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983448" w14:textId="1BD8C27D" w:rsidR="00307C23" w:rsidRDefault="00000000" w:rsidP="00B75046">
      <w:pPr>
        <w:pStyle w:val="Ttulo"/>
      </w:pPr>
      <w:sdt>
        <w:sdtPr>
          <w:rPr>
            <w:i/>
            <w:iCs w:val="0"/>
            <w:u w:val="single"/>
          </w:rPr>
          <w:alias w:val="Title"/>
          <w:tag w:val=""/>
          <w:id w:val="-780801520"/>
          <w:placeholder>
            <w:docPart w:val="68D7DA95A738479EB3A47185AA3258D8"/>
          </w:placeholder>
          <w:dataBinding w:prefixMappings="xmlns:ns0='http://purl.org/dc/elements/1.1/' xmlns:ns1='http://schemas.openxmlformats.org/package/2006/metadata/core-properties' " w:xpath="/ns1:coreProperties[1]/ns0:title[1]" w:storeItemID="{6C3C8BC8-F283-45AE-878A-BAB7291924A1}"/>
          <w:text/>
        </w:sdtPr>
        <w:sdtContent>
          <w:r w:rsidR="008B0104">
            <w:rPr>
              <w:i/>
              <w:iCs w:val="0"/>
              <w:u w:val="single"/>
            </w:rPr>
            <w:t>3.A.1</w:t>
          </w:r>
          <w:r w:rsidR="009B5FDC">
            <w:rPr>
              <w:i/>
              <w:iCs w:val="0"/>
              <w:u w:val="single"/>
            </w:rPr>
            <w:t>7</w:t>
          </w:r>
        </w:sdtContent>
      </w:sdt>
      <w:r w:rsidR="00C81078" w:rsidRPr="0021774E">
        <w:t xml:space="preserve">: </w:t>
      </w:r>
      <w:sdt>
        <w:sdtPr>
          <w:alias w:val="Subject"/>
          <w:tag w:val=""/>
          <w:id w:val="-1903059896"/>
          <w:placeholder>
            <w:docPart w:val="574682C25B704235A4CE5EEF047BE1A2"/>
          </w:placeholder>
          <w:dataBinding w:prefixMappings="xmlns:ns0='http://purl.org/dc/elements/1.1/' xmlns:ns1='http://schemas.openxmlformats.org/package/2006/metadata/core-properties' " w:xpath="/ns1:coreProperties[1]/ns0:subject[1]" w:storeItemID="{6C3C8BC8-F283-45AE-878A-BAB7291924A1}"/>
          <w:text/>
        </w:sdtPr>
        <w:sdtContent>
          <w:r w:rsidR="009B5FDC">
            <w:t xml:space="preserve">Análisis de mercados (II). </w:t>
          </w:r>
          <w:r w:rsidR="008B0104">
            <w:t xml:space="preserve">Teoría del monopolio. </w:t>
          </w:r>
          <w:r w:rsidR="009B5FDC">
            <w:t>Discriminación de precios. Monopolio natural. Producción conjunta. Análisis de eficiencia y bienestar. Monopsonio. Monopolio bilateral.</w:t>
          </w:r>
        </w:sdtContent>
      </w:sdt>
    </w:p>
    <w:p w14:paraId="7275985E" w14:textId="77777777" w:rsidR="00273605" w:rsidRDefault="00273605" w:rsidP="00273605">
      <w:pPr>
        <w:pStyle w:val="Notaalopositor"/>
        <w:spacing w:after="0"/>
      </w:pPr>
      <w:r>
        <w:t>Con el cambio de temario, a partir de la convocatoria de 2023 este tema pasará a ser:</w:t>
      </w:r>
    </w:p>
    <w:p w14:paraId="24634E21" w14:textId="023B0E35" w:rsidR="00273605" w:rsidRDefault="00273605" w:rsidP="00273605">
      <w:pPr>
        <w:pStyle w:val="Notaalopositor"/>
      </w:pPr>
      <w:r>
        <w:t xml:space="preserve">3.A.17: </w:t>
      </w:r>
      <w:r w:rsidR="00FD36D3">
        <w:t>Análisis de mercados (II). Teoría del monopolio. Discriminación de precios. Monopolio natural. Producción conjunta. Análisis de eficiencia y bienestar. Monopsonio. Monopolio bilateral.</w:t>
      </w:r>
    </w:p>
    <w:p w14:paraId="48F2B7C9" w14:textId="10AA4378" w:rsidR="00A51730" w:rsidRDefault="00273605" w:rsidP="00273605">
      <w:pPr>
        <w:pStyle w:val="Notaalopositor"/>
        <w:rPr>
          <w:noProof/>
        </w:rPr>
      </w:pPr>
      <w:r>
        <w:t xml:space="preserve">De este modo, </w:t>
      </w:r>
      <w:r w:rsidR="00FD36D3">
        <w:rPr>
          <w:b/>
          <w:bCs/>
        </w:rPr>
        <w:t>habría que formular numerosas modificaciones</w:t>
      </w:r>
      <w:r w:rsidRPr="00FC696F">
        <w:t>.</w:t>
      </w:r>
    </w:p>
    <w:p w14:paraId="66186FA1" w14:textId="668CF728" w:rsidR="00FD36D3" w:rsidRDefault="00A51730" w:rsidP="00A51730">
      <w:pPr>
        <w:pStyle w:val="Notaalopositor"/>
        <w:jc w:val="center"/>
      </w:pPr>
      <w:r w:rsidRPr="00EE211D">
        <w:rPr>
          <w:noProof/>
        </w:rPr>
        <w:drawing>
          <wp:inline distT="0" distB="0" distL="0" distR="0" wp14:anchorId="1C427CC8" wp14:editId="3DB9D115">
            <wp:extent cx="2880000" cy="2372802"/>
            <wp:effectExtent l="0" t="0" r="0" b="889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8"/>
                    <a:stretch>
                      <a:fillRect/>
                    </a:stretch>
                  </pic:blipFill>
                  <pic:spPr>
                    <a:xfrm>
                      <a:off x="0" y="0"/>
                      <a:ext cx="2880000" cy="2372802"/>
                    </a:xfrm>
                    <a:prstGeom prst="rect">
                      <a:avLst/>
                    </a:prstGeom>
                  </pic:spPr>
                </pic:pic>
              </a:graphicData>
            </a:graphic>
          </wp:inline>
        </w:drawing>
      </w:r>
    </w:p>
    <w:p w14:paraId="7D808ABD" w14:textId="6EEB023F" w:rsidR="00FD36D3" w:rsidRDefault="00FD36D3" w:rsidP="00273605">
      <w:pPr>
        <w:pStyle w:val="Notaalopositor"/>
      </w:pPr>
      <w:r>
        <w:t xml:space="preserve">Incluir en el tema </w:t>
      </w:r>
      <w:r w:rsidRPr="00036924">
        <w:rPr>
          <w:i/>
          <w:iCs/>
          <w:u w:val="single"/>
        </w:rPr>
        <w:t>monopsonio</w:t>
      </w:r>
      <w:r>
        <w:t xml:space="preserve"> (</w:t>
      </w:r>
      <w:r w:rsidRPr="00FD36D3">
        <w:t>introducir generalización del problema cuando hay monopolio en el mercado de ff.pp. y el de bienes (y sus posible</w:t>
      </w:r>
      <w:r>
        <w:t>s implicaciones de política económica en relación con el salario mínimo</w:t>
      </w:r>
      <w:r w:rsidRPr="00FD36D3">
        <w:t>)</w:t>
      </w:r>
      <w:r>
        <w:t xml:space="preserve">) y </w:t>
      </w:r>
      <w:r w:rsidRPr="00036924">
        <w:rPr>
          <w:i/>
          <w:iCs/>
          <w:u w:val="single"/>
        </w:rPr>
        <w:t>monopolio bilateral</w:t>
      </w:r>
      <w:r>
        <w:t xml:space="preserve"> (s</w:t>
      </w:r>
      <w:r w:rsidR="009D0A23">
        <w:t>ó</w:t>
      </w:r>
      <w:r>
        <w:t xml:space="preserve">lo sé que sería necesario introducir una negociación </w:t>
      </w:r>
      <w:r>
        <w:rPr>
          <w:i/>
          <w:iCs/>
        </w:rPr>
        <w:t xml:space="preserve">à la </w:t>
      </w:r>
      <w:r w:rsidRPr="00FD36D3">
        <w:rPr>
          <w:i/>
          <w:iCs/>
          <w:smallCaps/>
        </w:rPr>
        <w:t>Nash</w:t>
      </w:r>
      <w:r w:rsidR="009D0A23">
        <w:t xml:space="preserve"> pero habría que encontrar de donde sacarlo</w:t>
      </w:r>
      <w:r>
        <w:t>).</w:t>
      </w:r>
    </w:p>
    <w:p w14:paraId="2217B018" w14:textId="67D09E27" w:rsidR="00273605" w:rsidRDefault="00FD36D3" w:rsidP="00273605">
      <w:pPr>
        <w:pStyle w:val="Notaalopositor"/>
      </w:pPr>
      <w:r>
        <w:t xml:space="preserve">El apartado de regulación y control se iría al tema 3.A.20 (relacionado con el </w:t>
      </w:r>
      <w:r w:rsidR="009B5FDC">
        <w:t>antiguo</w:t>
      </w:r>
      <w:r>
        <w:t xml:space="preserve"> tema 3.A.25): Poder de mercado y regulación óptima. Definición del mercado relevante. Desarrollos en presencia de información asimétrica. Aplicaciones prácticas.</w:t>
      </w:r>
    </w:p>
    <w:p w14:paraId="1B3D8191" w14:textId="372320CC" w:rsidR="004D2611" w:rsidRDefault="004D2611" w:rsidP="001830ED">
      <w:pPr>
        <w:pStyle w:val="Notaalopositor"/>
        <w:spacing w:after="0"/>
      </w:pPr>
      <w:r>
        <w:t xml:space="preserve">Como va a haber que </w:t>
      </w:r>
      <w:r w:rsidR="009B5FDC">
        <w:t>eliminar</w:t>
      </w:r>
      <w:r>
        <w:t xml:space="preserve"> lo de regulación y control</w:t>
      </w:r>
      <w:r w:rsidR="002463CE">
        <w:t>, u</w:t>
      </w:r>
      <w:r>
        <w:t xml:space="preserve">na idea inicial </w:t>
      </w:r>
      <w:r w:rsidR="002463CE">
        <w:t xml:space="preserve">para reordenar el tema </w:t>
      </w:r>
      <w:r>
        <w:t>sería:</w:t>
      </w:r>
    </w:p>
    <w:p w14:paraId="21A054F8" w14:textId="77777777" w:rsidR="004D2611" w:rsidRDefault="004D2611" w:rsidP="001830ED">
      <w:pPr>
        <w:pStyle w:val="Notaalopositor"/>
        <w:spacing w:after="0"/>
      </w:pPr>
      <w:r>
        <w:t>1. Equilibrio de mercado (propiedades positivas y propiedades normativas del equilibrio)</w:t>
      </w:r>
    </w:p>
    <w:p w14:paraId="1EE877E7" w14:textId="77777777" w:rsidR="004D2611" w:rsidRDefault="004D2611" w:rsidP="001830ED">
      <w:pPr>
        <w:pStyle w:val="Notaalopositor"/>
        <w:spacing w:after="0"/>
      </w:pPr>
      <w:r>
        <w:t>2. Desarrollos de la teoría del monopolio (discriminación de precios, monopolio natural, producción conjunta)</w:t>
      </w:r>
    </w:p>
    <w:p w14:paraId="2F2E2F5B" w14:textId="37EA68B0" w:rsidR="00EE211D" w:rsidRDefault="004D2611" w:rsidP="00A51730">
      <w:pPr>
        <w:pStyle w:val="Notaalopositor"/>
      </w:pPr>
      <w:r>
        <w:t>3. Otras estructuras de mercado relacionadas con el monopolio (monopsonio y monopolio bilateral)</w:t>
      </w:r>
      <w:r w:rsidR="00FC203D">
        <w:t xml:space="preserve"> [estaría bien de momento tener este apartado aunque sea en un anexo]</w:t>
      </w:r>
    </w:p>
    <w:p w14:paraId="324A347D" w14:textId="2F21E7CC" w:rsidR="0021774E" w:rsidRDefault="0021774E" w:rsidP="00AF15D6">
      <w:pPr>
        <w:pStyle w:val="Introduccinyconclusin"/>
      </w:pPr>
      <w:bookmarkStart w:id="0" w:name="_Toc55382054"/>
      <w:bookmarkStart w:id="1" w:name="_Toc55382089"/>
      <w:bookmarkStart w:id="2" w:name="_Toc55382517"/>
      <w:bookmarkStart w:id="3" w:name="_Toc55382751"/>
      <w:r>
        <w:t>INTRODUCCIÓN</w:t>
      </w:r>
      <w:bookmarkEnd w:id="0"/>
      <w:bookmarkEnd w:id="1"/>
      <w:bookmarkEnd w:id="2"/>
      <w:bookmarkEnd w:id="3"/>
    </w:p>
    <w:bookmarkEnd w:id="4"/>
    <w:p w14:paraId="7F93C94E" w14:textId="210DA5E0" w:rsidR="00286A77" w:rsidRPr="00286A77" w:rsidRDefault="00B77C0F" w:rsidP="00286A77">
      <w:pPr>
        <w:pStyle w:val="Nivel1"/>
        <w:keepNext/>
        <w:spacing w:before="0" w:after="0"/>
      </w:pPr>
      <w:r w:rsidRPr="00A94244">
        <w:rPr>
          <w:b/>
          <w:bCs/>
          <w:i/>
          <w:iCs/>
        </w:rPr>
        <w:t>Enganche</w:t>
      </w:r>
      <w:r w:rsidRPr="008A14D0">
        <w:t>:</w:t>
      </w:r>
      <w:r w:rsidR="00A94244">
        <w:t xml:space="preserve"> </w:t>
      </w:r>
      <w:hyperlink r:id="rId10" w:history="1">
        <w:r w:rsidR="008A14D0" w:rsidRPr="00A94244">
          <w:rPr>
            <w:rStyle w:val="Hipervnculo"/>
            <w:sz w:val="19"/>
            <w:szCs w:val="19"/>
          </w:rPr>
          <w:t>https://www.youtube.com/watch?v=TO4snWe61JE</w:t>
        </w:r>
      </w:hyperlink>
      <w:r w:rsidR="008A14D0" w:rsidRPr="00A94244">
        <w:rPr>
          <w:sz w:val="19"/>
          <w:szCs w:val="19"/>
        </w:rPr>
        <w:t xml:space="preserve"> </w:t>
      </w:r>
      <w:r w:rsidR="00A94244" w:rsidRPr="00A94244">
        <w:rPr>
          <w:sz w:val="19"/>
          <w:szCs w:val="19"/>
        </w:rPr>
        <w:t>[</w:t>
      </w:r>
      <w:r w:rsidR="008A14D0" w:rsidRPr="00A94244">
        <w:rPr>
          <w:sz w:val="19"/>
          <w:szCs w:val="19"/>
        </w:rPr>
        <w:t>paradoja de Barbie</w:t>
      </w:r>
      <w:r w:rsidR="00A94244" w:rsidRPr="00A94244">
        <w:rPr>
          <w:sz w:val="19"/>
          <w:szCs w:val="19"/>
        </w:rPr>
        <w:t>]</w:t>
      </w:r>
      <w:bookmarkStart w:id="5" w:name="_Hlk99101733"/>
      <w:bookmarkStart w:id="6" w:name="_Hlk101693286"/>
    </w:p>
    <w:p w14:paraId="639EB709" w14:textId="77777777" w:rsidR="00286A77" w:rsidRPr="00286A77" w:rsidRDefault="00286A77" w:rsidP="00286A77">
      <w:pPr>
        <w:pStyle w:val="Nivel2"/>
        <w:keepNext/>
        <w:spacing w:after="0"/>
      </w:pPr>
      <w:bookmarkStart w:id="7" w:name="_Hlk99365876"/>
      <w:r>
        <w:rPr>
          <w:smallCaps/>
        </w:rPr>
        <w:t>Alfred Marshall</w:t>
      </w:r>
      <w:r w:rsidRPr="004B7B86">
        <w:t>,</w:t>
      </w:r>
      <w:r>
        <w:t xml:space="preserve"> en sus </w:t>
      </w:r>
      <w:r w:rsidRPr="00286A77">
        <w:rPr>
          <w:i/>
          <w:iCs/>
        </w:rPr>
        <w:t>Principios de Economía</w:t>
      </w:r>
      <w:r>
        <w:t xml:space="preserve"> (1890) define </w:t>
      </w:r>
      <w:r w:rsidRPr="00497089">
        <w:t xml:space="preserve">la economía </w:t>
      </w:r>
      <w:r>
        <w:t>como</w:t>
      </w:r>
      <w:r w:rsidRPr="00497089">
        <w:t xml:space="preserve"> </w:t>
      </w:r>
      <w:r w:rsidRPr="00286A77">
        <w:rPr>
          <w:i/>
          <w:iCs/>
        </w:rPr>
        <w:t xml:space="preserve">la ciencia de la vida diaria en lo que respecta a las </w:t>
      </w:r>
      <w:r w:rsidRPr="00286A77">
        <w:rPr>
          <w:i/>
          <w:iCs/>
          <w:u w:val="single"/>
        </w:rPr>
        <w:t>acciones humanas</w:t>
      </w:r>
      <w:r w:rsidRPr="00286A77">
        <w:rPr>
          <w:i/>
          <w:iCs/>
        </w:rPr>
        <w:t xml:space="preserve"> tomadas para alcanzar un nivel máximo de bienestar</w:t>
      </w:r>
      <w:r>
        <w:t>.</w:t>
      </w:r>
    </w:p>
    <w:p w14:paraId="5AE0BE4B" w14:textId="77777777" w:rsidR="00286A77" w:rsidRPr="00286A77" w:rsidRDefault="00286A77" w:rsidP="00286A77">
      <w:pPr>
        <w:pStyle w:val="Nivel3"/>
        <w:rPr>
          <w:rStyle w:val="Hipervnculo"/>
          <w:color w:val="auto"/>
          <w:u w:val="none"/>
        </w:rPr>
      </w:pPr>
      <w:r w:rsidRPr="00286A77">
        <w:rPr>
          <w:rStyle w:val="Hipervnculo"/>
          <w:color w:val="auto"/>
          <w:u w:val="none"/>
        </w:rPr>
        <w:t xml:space="preserve">Esta definición nos muestra cómo uno de los principios subyacentes a la reflexión económica, pero particularmente enfatizado en la teoría neoclásica, es el del </w:t>
      </w:r>
      <w:r w:rsidRPr="00286A77">
        <w:rPr>
          <w:rStyle w:val="Hipervnculo"/>
          <w:b/>
          <w:bCs/>
          <w:color w:val="auto"/>
          <w:u w:val="none"/>
        </w:rPr>
        <w:t>individualismo metodológico</w:t>
      </w:r>
      <w:bookmarkStart w:id="8" w:name="_Hlk99365893"/>
      <w:r w:rsidRPr="00286A77">
        <w:rPr>
          <w:rStyle w:val="Refdenotaalpie"/>
        </w:rPr>
        <w:footnoteReference w:id="2"/>
      </w:r>
      <w:bookmarkEnd w:id="8"/>
      <w:r w:rsidRPr="00286A77">
        <w:rPr>
          <w:rStyle w:val="Hipervnculo"/>
          <w:color w:val="auto"/>
          <w:u w:val="none"/>
        </w:rPr>
        <w:t xml:space="preserve">. Se contempla el objeto de la teoría como una </w:t>
      </w:r>
      <w:r w:rsidRPr="00286A77">
        <w:rPr>
          <w:rStyle w:val="Hipervnculo"/>
          <w:i/>
          <w:iCs/>
          <w:color w:val="auto"/>
          <w:u w:val="none"/>
        </w:rPr>
        <w:t>realidad social compuesta de individuos que se interrelacionan en economías descentralizadas</w:t>
      </w:r>
      <w:r w:rsidRPr="00286A77">
        <w:rPr>
          <w:rStyle w:val="Hipervnculo"/>
          <w:color w:val="auto"/>
          <w:u w:val="none"/>
        </w:rPr>
        <w:t>.</w:t>
      </w:r>
    </w:p>
    <w:bookmarkEnd w:id="7"/>
    <w:p w14:paraId="0203D2DE" w14:textId="4A782E44" w:rsidR="006F48E8" w:rsidRPr="006F48E8" w:rsidRDefault="006F48E8" w:rsidP="006F48E8">
      <w:pPr>
        <w:pStyle w:val="Nivel2"/>
        <w:rPr>
          <w:spacing w:val="-4"/>
        </w:rPr>
      </w:pPr>
      <w:r w:rsidRPr="006F48E8">
        <w:lastRenderedPageBreak/>
        <w:t xml:space="preserve">En su objetivo fundamental de comprender y predecir el funcionamiento de los mercados, la </w:t>
      </w:r>
      <w:r w:rsidRPr="006F48E8">
        <w:rPr>
          <w:b/>
          <w:bCs/>
        </w:rPr>
        <w:t>microeconomía</w:t>
      </w:r>
      <w:r w:rsidRPr="006F48E8">
        <w:t xml:space="preserve"> examina el comportamiento de </w:t>
      </w:r>
      <w:r w:rsidR="00D20A63">
        <w:t>2 </w:t>
      </w:r>
      <w:r w:rsidRPr="006F48E8">
        <w:t xml:space="preserve">agentes fundamentales: </w:t>
      </w:r>
      <w:r w:rsidRPr="006F48E8">
        <w:rPr>
          <w:i/>
          <w:iCs/>
        </w:rPr>
        <w:t>consumidores</w:t>
      </w:r>
      <w:r w:rsidRPr="006F48E8">
        <w:t xml:space="preserve"> y </w:t>
      </w:r>
      <w:r w:rsidRPr="006F48E8">
        <w:rPr>
          <w:i/>
          <w:iCs/>
        </w:rPr>
        <w:t>productores</w:t>
      </w:r>
      <w:r w:rsidRPr="006F48E8">
        <w:rPr>
          <w:rStyle w:val="Refdenotaalpie"/>
        </w:rPr>
        <w:footnoteReference w:id="3"/>
      </w:r>
      <w:r w:rsidRPr="006F48E8">
        <w:t>.</w:t>
      </w:r>
    </w:p>
    <w:bookmarkEnd w:id="5"/>
    <w:p w14:paraId="67BD3708" w14:textId="77777777" w:rsidR="006F48E8" w:rsidRPr="006F48E8" w:rsidRDefault="006F48E8" w:rsidP="006F48E8">
      <w:pPr>
        <w:pStyle w:val="Nivel2"/>
        <w:keepNext/>
        <w:spacing w:after="0"/>
        <w:rPr>
          <w:rStyle w:val="Hipervnculo"/>
          <w:color w:val="auto"/>
          <w:u w:val="none"/>
        </w:rPr>
      </w:pPr>
      <w:r w:rsidRPr="006F48E8">
        <w:rPr>
          <w:rStyle w:val="Hipervnculo"/>
          <w:color w:val="auto"/>
          <w:u w:val="none"/>
        </w:rPr>
        <w:t xml:space="preserve">En la </w:t>
      </w:r>
      <w:r w:rsidRPr="006F48E8">
        <w:rPr>
          <w:rStyle w:val="Hipervnculo"/>
          <w:i/>
          <w:iCs/>
          <w:color w:val="auto"/>
          <w:u w:val="none"/>
        </w:rPr>
        <w:t>teoría de los mercados</w:t>
      </w:r>
      <w:r w:rsidRPr="006F48E8">
        <w:rPr>
          <w:rStyle w:val="Hipervnculo"/>
          <w:color w:val="auto"/>
          <w:u w:val="none"/>
        </w:rPr>
        <w:t xml:space="preserve">, los individuos objeto de estudio son los </w:t>
      </w:r>
      <w:r w:rsidRPr="006F48E8">
        <w:rPr>
          <w:rStyle w:val="Hipervnculo"/>
          <w:b/>
          <w:bCs/>
          <w:color w:val="auto"/>
          <w:u w:val="none"/>
        </w:rPr>
        <w:t>consumidores</w:t>
      </w:r>
      <w:r w:rsidRPr="006F48E8">
        <w:rPr>
          <w:rStyle w:val="Hipervnculo"/>
          <w:color w:val="auto"/>
          <w:u w:val="none"/>
        </w:rPr>
        <w:t xml:space="preserve"> y, en mayor medida, los </w:t>
      </w:r>
      <w:r w:rsidRPr="006F48E8">
        <w:rPr>
          <w:rStyle w:val="Hipervnculo"/>
          <w:b/>
          <w:bCs/>
          <w:color w:val="auto"/>
          <w:u w:val="none"/>
        </w:rPr>
        <w:t>productores</w:t>
      </w:r>
      <w:r w:rsidRPr="006F48E8">
        <w:rPr>
          <w:rStyle w:val="Hipervnculo"/>
          <w:color w:val="auto"/>
          <w:u w:val="none"/>
        </w:rPr>
        <w:t>. Se asume que ambos se comportan de manera optimizadora y:</w:t>
      </w:r>
    </w:p>
    <w:p w14:paraId="60F52A70" w14:textId="77777777" w:rsidR="006F48E8" w:rsidRPr="006F48E8" w:rsidRDefault="006F48E8" w:rsidP="006F48E8">
      <w:pPr>
        <w:pStyle w:val="Nivel3"/>
        <w:rPr>
          <w:rStyle w:val="Hipervnculo"/>
          <w:color w:val="auto"/>
          <w:u w:val="none"/>
        </w:rPr>
      </w:pPr>
      <w:r w:rsidRPr="006F48E8">
        <w:rPr>
          <w:rStyle w:val="Hipervnculo"/>
          <w:color w:val="auto"/>
          <w:u w:val="none"/>
        </w:rPr>
        <w:t xml:space="preserve">Los </w:t>
      </w:r>
      <w:r w:rsidRPr="006F48E8">
        <w:rPr>
          <w:rStyle w:val="Hipervnculo"/>
          <w:i/>
          <w:iCs/>
          <w:color w:val="auto"/>
          <w:u w:val="none"/>
        </w:rPr>
        <w:t>consumidores</w:t>
      </w:r>
      <w:r w:rsidRPr="006F48E8">
        <w:rPr>
          <w:rStyle w:val="Hipervnculo"/>
          <w:color w:val="auto"/>
          <w:u w:val="none"/>
        </w:rPr>
        <w:t xml:space="preserve"> quedan caracterizados por su </w:t>
      </w:r>
      <w:r w:rsidRPr="006F48E8">
        <w:rPr>
          <w:rStyle w:val="Hipervnculo"/>
          <w:i/>
          <w:iCs/>
          <w:color w:val="auto"/>
          <w:u w:val="none"/>
        </w:rPr>
        <w:t>deseo de consumir ciertos bienes</w:t>
      </w:r>
      <w:r w:rsidRPr="006F48E8">
        <w:rPr>
          <w:rStyle w:val="Hipervnculo"/>
          <w:color w:val="auto"/>
          <w:u w:val="none"/>
        </w:rPr>
        <w:t xml:space="preserve"> sometidos a una restricción presupuestaria.</w:t>
      </w:r>
    </w:p>
    <w:p w14:paraId="3869F72F" w14:textId="77777777" w:rsidR="006F48E8" w:rsidRPr="006F48E8" w:rsidRDefault="006F48E8" w:rsidP="008F60F3">
      <w:pPr>
        <w:pStyle w:val="Nivel3"/>
        <w:keepNext/>
        <w:rPr>
          <w:rStyle w:val="Hipervnculo"/>
          <w:color w:val="auto"/>
          <w:u w:val="none"/>
        </w:rPr>
      </w:pPr>
      <w:r w:rsidRPr="006F48E8">
        <w:rPr>
          <w:rStyle w:val="Hipervnculo"/>
          <w:color w:val="auto"/>
          <w:u w:val="none"/>
        </w:rPr>
        <w:t xml:space="preserve">Los </w:t>
      </w:r>
      <w:r w:rsidRPr="006F48E8">
        <w:rPr>
          <w:rStyle w:val="Hipervnculo"/>
          <w:i/>
          <w:iCs/>
          <w:color w:val="auto"/>
          <w:u w:val="none"/>
        </w:rPr>
        <w:t>productores</w:t>
      </w:r>
      <w:r w:rsidRPr="006F48E8">
        <w:rPr>
          <w:rStyle w:val="Hipervnculo"/>
          <w:color w:val="auto"/>
          <w:u w:val="none"/>
        </w:rPr>
        <w:t xml:space="preserve"> quedan caracterizados por la </w:t>
      </w:r>
      <w:r w:rsidRPr="006F48E8">
        <w:rPr>
          <w:rStyle w:val="Hipervnculo"/>
          <w:i/>
          <w:iCs/>
          <w:color w:val="auto"/>
          <w:u w:val="none"/>
        </w:rPr>
        <w:t>producción de una serie de outputs</w:t>
      </w:r>
      <w:r w:rsidRPr="006F48E8">
        <w:rPr>
          <w:rStyle w:val="Hipervnculo"/>
          <w:color w:val="auto"/>
          <w:u w:val="none"/>
        </w:rPr>
        <w:t xml:space="preserve"> a partir de una serie de inputs.</w:t>
      </w:r>
    </w:p>
    <w:p w14:paraId="34E6A4A5" w14:textId="2D1F6405" w:rsidR="006F48E8" w:rsidRPr="006F48E8" w:rsidRDefault="006F48E8" w:rsidP="008F60F3">
      <w:pPr>
        <w:pStyle w:val="Nivel4"/>
        <w:keepNext/>
      </w:pPr>
      <w:r w:rsidRPr="006F48E8">
        <w:t xml:space="preserve">Al igual que las decisiones de los consumidores se ven limitadas por su restricción presupuestaria, las decisiones de los productores se ven </w:t>
      </w:r>
      <w:r w:rsidRPr="006F48E8">
        <w:rPr>
          <w:b/>
          <w:bCs/>
        </w:rPr>
        <w:t>restringidas</w:t>
      </w:r>
      <w:r w:rsidRPr="006F48E8">
        <w:t xml:space="preserve"> por una serie de aspectos técnicos, </w:t>
      </w:r>
      <w:r w:rsidR="00DC1D61">
        <w:t>de costes</w:t>
      </w:r>
      <w:r w:rsidRPr="006F48E8">
        <w:t xml:space="preserve"> y organizativos:</w:t>
      </w:r>
    </w:p>
    <w:p w14:paraId="0F472CBB" w14:textId="3E59D349" w:rsidR="006F48E8" w:rsidRPr="006F48E8" w:rsidRDefault="006F48E8" w:rsidP="008F60F3">
      <w:pPr>
        <w:pStyle w:val="Nivel5"/>
      </w:pPr>
      <w:r w:rsidRPr="006F48E8">
        <w:rPr>
          <w:i/>
          <w:iCs/>
          <w:u w:val="single"/>
        </w:rPr>
        <w:t>Técnicos</w:t>
      </w:r>
      <w:r w:rsidRPr="006F48E8">
        <w:t xml:space="preserve">: </w:t>
      </w:r>
      <w:r w:rsidR="00044F41">
        <w:t>E</w:t>
      </w:r>
      <w:r w:rsidRPr="006F48E8">
        <w:t xml:space="preserve">ste área corresponde a la </w:t>
      </w:r>
      <w:r w:rsidRPr="006F48E8">
        <w:rPr>
          <w:i/>
          <w:iCs/>
        </w:rPr>
        <w:t>teoría de la producción</w:t>
      </w:r>
      <w:r w:rsidRPr="006F48E8">
        <w:t xml:space="preserve"> </w:t>
      </w:r>
      <w:r w:rsidRPr="00681249">
        <w:rPr>
          <w:color w:val="767171" w:themeColor="background2" w:themeShade="80"/>
          <w:sz w:val="19"/>
          <w:szCs w:val="19"/>
        </w:rPr>
        <w:t>[tema 3.A.</w:t>
      </w:r>
      <w:r w:rsidR="009B5FDC">
        <w:rPr>
          <w:color w:val="767171" w:themeColor="background2" w:themeShade="80"/>
          <w:sz w:val="19"/>
          <w:szCs w:val="19"/>
        </w:rPr>
        <w:t>11</w:t>
      </w:r>
      <w:r w:rsidRPr="00681249">
        <w:rPr>
          <w:color w:val="767171" w:themeColor="background2" w:themeShade="80"/>
          <w:sz w:val="19"/>
          <w:szCs w:val="19"/>
        </w:rPr>
        <w:t>]</w:t>
      </w:r>
      <w:r w:rsidRPr="006F48E8">
        <w:t>, que estudia cómo se combinan de manera eficiente los factores de producción para obtener de ellos bienes y servicios, dada una tecnología.</w:t>
      </w:r>
    </w:p>
    <w:p w14:paraId="388BACCB" w14:textId="299C068B" w:rsidR="006F48E8" w:rsidRPr="008F60F3" w:rsidRDefault="006F48E8" w:rsidP="008F60F3">
      <w:pPr>
        <w:pStyle w:val="Nivel5"/>
        <w:rPr>
          <w:spacing w:val="-1"/>
        </w:rPr>
      </w:pPr>
      <w:r w:rsidRPr="008F60F3">
        <w:rPr>
          <w:i/>
          <w:iCs/>
          <w:spacing w:val="-1"/>
          <w:u w:val="single"/>
        </w:rPr>
        <w:t>De costes</w:t>
      </w:r>
      <w:r w:rsidRPr="008F60F3">
        <w:rPr>
          <w:spacing w:val="-1"/>
        </w:rPr>
        <w:t xml:space="preserve">: </w:t>
      </w:r>
      <w:r w:rsidR="00044F41" w:rsidRPr="008F60F3">
        <w:rPr>
          <w:spacing w:val="-1"/>
        </w:rPr>
        <w:t>E</w:t>
      </w:r>
      <w:r w:rsidRPr="008F60F3">
        <w:rPr>
          <w:spacing w:val="-1"/>
        </w:rPr>
        <w:t xml:space="preserve">ste área corresponde a la </w:t>
      </w:r>
      <w:r w:rsidRPr="008F60F3">
        <w:rPr>
          <w:i/>
          <w:iCs/>
          <w:spacing w:val="-1"/>
        </w:rPr>
        <w:t>teoría de los costes</w:t>
      </w:r>
      <w:r w:rsidRPr="008F60F3">
        <w:rPr>
          <w:spacing w:val="-1"/>
        </w:rPr>
        <w:t xml:space="preserve"> </w:t>
      </w:r>
      <w:r w:rsidRPr="008F60F3">
        <w:rPr>
          <w:color w:val="767171" w:themeColor="background2" w:themeShade="80"/>
          <w:spacing w:val="-1"/>
          <w:sz w:val="19"/>
          <w:szCs w:val="19"/>
        </w:rPr>
        <w:t>[tema 3.A.1</w:t>
      </w:r>
      <w:r w:rsidR="009B5FDC">
        <w:rPr>
          <w:color w:val="767171" w:themeColor="background2" w:themeShade="80"/>
          <w:spacing w:val="-1"/>
          <w:sz w:val="19"/>
          <w:szCs w:val="19"/>
        </w:rPr>
        <w:t>2</w:t>
      </w:r>
      <w:r w:rsidRPr="008F60F3">
        <w:rPr>
          <w:color w:val="767171" w:themeColor="background2" w:themeShade="80"/>
          <w:spacing w:val="-1"/>
          <w:sz w:val="19"/>
          <w:szCs w:val="19"/>
        </w:rPr>
        <w:t>]</w:t>
      </w:r>
      <w:r w:rsidRPr="008F60F3">
        <w:rPr>
          <w:spacing w:val="-1"/>
        </w:rPr>
        <w:t>, que trata de determinar, de entre todas las combinaciones técnicamente eficientes, aquellas que también lo son económicamente, minimizando los costes de producción.</w:t>
      </w:r>
    </w:p>
    <w:p w14:paraId="6170BDB0" w14:textId="5C1147D3" w:rsidR="006F48E8" w:rsidRDefault="006F48E8" w:rsidP="008F60F3">
      <w:pPr>
        <w:pStyle w:val="Nivel5"/>
        <w:keepNext/>
      </w:pPr>
      <w:r w:rsidRPr="006F48E8">
        <w:rPr>
          <w:i/>
          <w:iCs/>
          <w:u w:val="single"/>
        </w:rPr>
        <w:t>Organizativos</w:t>
      </w:r>
      <w:r w:rsidRPr="006F48E8">
        <w:t xml:space="preserve">: </w:t>
      </w:r>
      <w:r w:rsidR="00044F41">
        <w:t>E</w:t>
      </w:r>
      <w:r w:rsidRPr="006F48E8">
        <w:t xml:space="preserve">ste área corresponde a la </w:t>
      </w:r>
      <w:r w:rsidRPr="006F48E8">
        <w:rPr>
          <w:i/>
          <w:iCs/>
        </w:rPr>
        <w:t>teoría de la empresa y de los mercados</w:t>
      </w:r>
      <w:r w:rsidRPr="006F48E8">
        <w:t xml:space="preserve"> </w:t>
      </w:r>
      <w:r w:rsidRPr="00681249">
        <w:rPr>
          <w:color w:val="767171" w:themeColor="background2" w:themeShade="80"/>
          <w:sz w:val="19"/>
          <w:szCs w:val="19"/>
        </w:rPr>
        <w:t>[temas 3.A.1</w:t>
      </w:r>
      <w:r w:rsidR="009B5FDC">
        <w:rPr>
          <w:color w:val="767171" w:themeColor="background2" w:themeShade="80"/>
          <w:sz w:val="19"/>
          <w:szCs w:val="19"/>
        </w:rPr>
        <w:t>5</w:t>
      </w:r>
      <w:r w:rsidRPr="00681249">
        <w:rPr>
          <w:color w:val="767171" w:themeColor="background2" w:themeShade="80"/>
          <w:sz w:val="19"/>
          <w:szCs w:val="19"/>
        </w:rPr>
        <w:t xml:space="preserve"> y 3.A.1</w:t>
      </w:r>
      <w:r w:rsidR="009B5FDC">
        <w:rPr>
          <w:color w:val="767171" w:themeColor="background2" w:themeShade="80"/>
          <w:sz w:val="19"/>
          <w:szCs w:val="19"/>
        </w:rPr>
        <w:t>6</w:t>
      </w:r>
      <w:r w:rsidRPr="00681249">
        <w:rPr>
          <w:color w:val="767171" w:themeColor="background2" w:themeShade="80"/>
          <w:sz w:val="19"/>
          <w:szCs w:val="19"/>
        </w:rPr>
        <w:t>-3.A.1</w:t>
      </w:r>
      <w:r w:rsidR="009B5FDC">
        <w:rPr>
          <w:color w:val="767171" w:themeColor="background2" w:themeShade="80"/>
          <w:sz w:val="19"/>
          <w:szCs w:val="19"/>
        </w:rPr>
        <w:t>9</w:t>
      </w:r>
      <w:r w:rsidRPr="00681249">
        <w:rPr>
          <w:color w:val="767171" w:themeColor="background2" w:themeShade="80"/>
          <w:sz w:val="19"/>
          <w:szCs w:val="19"/>
        </w:rPr>
        <w:t>]</w:t>
      </w:r>
      <w:r w:rsidRPr="006F48E8">
        <w:t>.</w:t>
      </w:r>
    </w:p>
    <w:p w14:paraId="5936E514" w14:textId="77777777" w:rsidR="00300829" w:rsidRPr="006F48E8" w:rsidRDefault="00300829" w:rsidP="008F60F3">
      <w:pPr>
        <w:pStyle w:val="Nivel6"/>
      </w:pPr>
      <w:r w:rsidRPr="006F48E8">
        <w:t xml:space="preserve">Las teorías de la </w:t>
      </w:r>
      <w:r w:rsidRPr="006F48E8">
        <w:rPr>
          <w:i/>
          <w:iCs/>
        </w:rPr>
        <w:t>producción</w:t>
      </w:r>
      <w:r w:rsidRPr="006F48E8">
        <w:t xml:space="preserve">, de los </w:t>
      </w:r>
      <w:r w:rsidRPr="006F48E8">
        <w:rPr>
          <w:i/>
          <w:iCs/>
        </w:rPr>
        <w:t>costes</w:t>
      </w:r>
      <w:r w:rsidRPr="006F48E8">
        <w:t xml:space="preserve"> y de los </w:t>
      </w:r>
      <w:r w:rsidRPr="006F48E8">
        <w:rPr>
          <w:i/>
          <w:iCs/>
        </w:rPr>
        <w:t>mercados</w:t>
      </w:r>
      <w:r w:rsidRPr="006F48E8">
        <w:t xml:space="preserve"> tienen el objetivo de comprender y </w:t>
      </w:r>
      <w:r w:rsidRPr="006F48E8">
        <w:rPr>
          <w:b/>
          <w:bCs/>
        </w:rPr>
        <w:t>modelizar</w:t>
      </w:r>
      <w:r w:rsidRPr="006F48E8">
        <w:t xml:space="preserve"> las decisiones de los productores en relación con su oferta de productos y su demanda de factores productivos.</w:t>
      </w:r>
    </w:p>
    <w:p w14:paraId="3D29EFE4" w14:textId="7C2B92A6" w:rsidR="006F48E8" w:rsidRDefault="006F48E8" w:rsidP="00E17BE1">
      <w:pPr>
        <w:pStyle w:val="Nivel2"/>
        <w:keepNext/>
        <w:spacing w:after="0"/>
      </w:pPr>
      <w:r w:rsidRPr="00E17BE1">
        <w:rPr>
          <w:i/>
          <w:iCs/>
          <w:u w:val="single"/>
        </w:rPr>
        <w:t>En est</w:t>
      </w:r>
      <w:r w:rsidR="00323A76" w:rsidRPr="00E17BE1">
        <w:rPr>
          <w:i/>
          <w:iCs/>
          <w:u w:val="single"/>
        </w:rPr>
        <w:t>a</w:t>
      </w:r>
      <w:r w:rsidRPr="00E17BE1">
        <w:rPr>
          <w:i/>
          <w:iCs/>
          <w:u w:val="single"/>
        </w:rPr>
        <w:t xml:space="preserve"> </w:t>
      </w:r>
      <w:r w:rsidR="00323A76" w:rsidRPr="00E17BE1">
        <w:rPr>
          <w:i/>
          <w:iCs/>
          <w:u w:val="single"/>
        </w:rPr>
        <w:t>exposición</w:t>
      </w:r>
      <w:r w:rsidR="00323A76">
        <w:t>,</w:t>
      </w:r>
      <w:r w:rsidRPr="006F48E8">
        <w:t xml:space="preserve"> nos vamos a centrar en la </w:t>
      </w:r>
      <w:r w:rsidRPr="002243BC">
        <w:rPr>
          <w:b/>
          <w:bCs/>
        </w:rPr>
        <w:t>teoría de la empresa y de los mercados</w:t>
      </w:r>
      <w:r w:rsidRPr="006F48E8">
        <w:t xml:space="preserve"> </w:t>
      </w:r>
      <w:r w:rsidRPr="00DC1D61">
        <w:rPr>
          <w:sz w:val="19"/>
          <w:szCs w:val="19"/>
        </w:rPr>
        <w:t xml:space="preserve">(es decir, en las restricciones </w:t>
      </w:r>
      <w:r w:rsidRPr="00DC1D61">
        <w:rPr>
          <w:i/>
          <w:iCs/>
          <w:sz w:val="19"/>
          <w:szCs w:val="19"/>
        </w:rPr>
        <w:t>organizativas</w:t>
      </w:r>
      <w:r w:rsidRPr="00DC1D61">
        <w:rPr>
          <w:sz w:val="19"/>
          <w:szCs w:val="19"/>
        </w:rPr>
        <w:t xml:space="preserve"> a las que se enfrenta la empresa)</w:t>
      </w:r>
      <w:r w:rsidRPr="006F48E8">
        <w:t>.</w:t>
      </w:r>
    </w:p>
    <w:p w14:paraId="2CC9865A" w14:textId="058815A5" w:rsidR="00A75331" w:rsidRPr="006F48E8" w:rsidRDefault="00A75331" w:rsidP="00E17BE1">
      <w:pPr>
        <w:pStyle w:val="Nivel3"/>
        <w:keepNext/>
      </w:pPr>
      <w:bookmarkStart w:id="9" w:name="_Hlk101694502"/>
      <w:r>
        <w:t xml:space="preserve">Desde un punto de vista positivo, el resultado de la interrelación de los agentes constituye el equilibrio de mercado. Hay que tener en cuenta que dicho resultado depende de la </w:t>
      </w:r>
      <w:r w:rsidRPr="00323A76">
        <w:rPr>
          <w:b/>
          <w:bCs/>
        </w:rPr>
        <w:t>estructura de mercado</w:t>
      </w:r>
      <w:r>
        <w:t>.</w:t>
      </w:r>
    </w:p>
    <w:bookmarkEnd w:id="9"/>
    <w:p w14:paraId="0CE4C756" w14:textId="24DB5CA6" w:rsidR="006F48E8" w:rsidRPr="006F48E8" w:rsidRDefault="006F48E8" w:rsidP="00E17BE1">
      <w:pPr>
        <w:pStyle w:val="Nivel4"/>
        <w:keepNext/>
        <w:rPr>
          <w:rStyle w:val="Hipervnculo"/>
          <w:color w:val="auto"/>
          <w:u w:val="none"/>
        </w:rPr>
      </w:pPr>
      <w:r w:rsidRPr="006F48E8">
        <w:rPr>
          <w:rStyle w:val="Hipervnculo"/>
          <w:color w:val="auto"/>
          <w:u w:val="none"/>
        </w:rPr>
        <w:t xml:space="preserve">La </w:t>
      </w:r>
      <w:r w:rsidRPr="00323A76">
        <w:rPr>
          <w:rStyle w:val="Hipervnculo"/>
          <w:color w:val="auto"/>
          <w:u w:val="none"/>
        </w:rPr>
        <w:t>teoría de los mercados</w:t>
      </w:r>
      <w:r w:rsidRPr="006F48E8">
        <w:rPr>
          <w:rStyle w:val="Hipervnculo"/>
          <w:color w:val="auto"/>
          <w:u w:val="none"/>
        </w:rPr>
        <w:t xml:space="preserve"> distingue </w:t>
      </w:r>
      <w:r w:rsidR="00D20A63">
        <w:rPr>
          <w:rStyle w:val="Hipervnculo"/>
          <w:color w:val="auto"/>
          <w:u w:val="none"/>
        </w:rPr>
        <w:t>4 </w:t>
      </w:r>
      <w:r w:rsidRPr="006F48E8">
        <w:rPr>
          <w:rStyle w:val="Hipervnculo"/>
          <w:color w:val="auto"/>
          <w:u w:val="none"/>
        </w:rPr>
        <w:t>tipos de estructuras de mercado</w:t>
      </w:r>
      <w:r w:rsidR="003C461D">
        <w:rPr>
          <w:rStyle w:val="Refdenotaalpie"/>
        </w:rPr>
        <w:footnoteReference w:id="4"/>
      </w:r>
      <w:r w:rsidRPr="006F48E8">
        <w:rPr>
          <w:rStyle w:val="Hipervnculo"/>
          <w:color w:val="auto"/>
          <w:u w:val="none"/>
        </w:rPr>
        <w:t>:</w:t>
      </w:r>
    </w:p>
    <w:p w14:paraId="3FBFE8FC" w14:textId="44F1C821" w:rsidR="006F48E8" w:rsidRPr="006F48E8" w:rsidRDefault="006F48E8" w:rsidP="00E17BE1">
      <w:pPr>
        <w:pStyle w:val="Nivel5"/>
        <w:rPr>
          <w:rStyle w:val="Hipervnculo"/>
          <w:color w:val="auto"/>
          <w:u w:val="none"/>
        </w:rPr>
      </w:pPr>
      <w:r w:rsidRPr="006F48E8">
        <w:rPr>
          <w:rStyle w:val="Hipervnculo"/>
          <w:i/>
          <w:iCs/>
          <w:color w:val="auto"/>
          <w:u w:val="none"/>
        </w:rPr>
        <w:t>2</w:t>
      </w:r>
      <w:r w:rsidR="00B619C4">
        <w:rPr>
          <w:rStyle w:val="Hipervnculo"/>
          <w:i/>
          <w:iCs/>
          <w:color w:val="auto"/>
          <w:u w:val="none"/>
        </w:rPr>
        <w:t> </w:t>
      </w:r>
      <w:r w:rsidRPr="006F48E8">
        <w:rPr>
          <w:rStyle w:val="Hipervnculo"/>
          <w:i/>
          <w:iCs/>
          <w:color w:val="auto"/>
          <w:u w:val="none"/>
        </w:rPr>
        <w:t>estructuras polares</w:t>
      </w:r>
      <w:r w:rsidRPr="006F48E8">
        <w:rPr>
          <w:rStyle w:val="Hipervnculo"/>
          <w:color w:val="auto"/>
          <w:u w:val="none"/>
        </w:rPr>
        <w:t>: la competencia perfecta y el monopolio.</w:t>
      </w:r>
    </w:p>
    <w:p w14:paraId="4059F4F9" w14:textId="6DD64E1C" w:rsidR="006F48E8" w:rsidRPr="006F48E8" w:rsidRDefault="006F48E8" w:rsidP="00E17BE1">
      <w:pPr>
        <w:pStyle w:val="Nivel5"/>
      </w:pPr>
      <w:r w:rsidRPr="006F48E8">
        <w:rPr>
          <w:rStyle w:val="Hipervnculo"/>
          <w:i/>
          <w:iCs/>
          <w:color w:val="auto"/>
          <w:u w:val="none"/>
        </w:rPr>
        <w:t>2</w:t>
      </w:r>
      <w:r w:rsidR="00B619C4">
        <w:rPr>
          <w:rStyle w:val="Hipervnculo"/>
          <w:i/>
          <w:iCs/>
          <w:color w:val="auto"/>
          <w:u w:val="none"/>
        </w:rPr>
        <w:t> </w:t>
      </w:r>
      <w:r w:rsidRPr="006F48E8">
        <w:rPr>
          <w:rStyle w:val="Hipervnculo"/>
          <w:i/>
          <w:iCs/>
          <w:color w:val="auto"/>
          <w:u w:val="none"/>
        </w:rPr>
        <w:t>estructuras intermedias</w:t>
      </w:r>
      <w:r w:rsidRPr="006F48E8">
        <w:rPr>
          <w:rStyle w:val="Hipervnculo"/>
          <w:color w:val="auto"/>
          <w:u w:val="none"/>
        </w:rPr>
        <w:t>: el oligopolio y la competencia monopolística.</w:t>
      </w:r>
    </w:p>
    <w:bookmarkEnd w:id="6"/>
    <w:p w14:paraId="6BC0B7D2" w14:textId="60898206" w:rsidR="00C918F4" w:rsidRDefault="00323A76" w:rsidP="00E17BE1">
      <w:pPr>
        <w:pStyle w:val="Nivel3"/>
        <w:keepNext/>
      </w:pPr>
      <w:r w:rsidRPr="00E17BE1">
        <w:rPr>
          <w:i/>
          <w:iCs/>
        </w:rPr>
        <w:t>E</w:t>
      </w:r>
      <w:r w:rsidR="00C918F4" w:rsidRPr="00E17BE1">
        <w:rPr>
          <w:i/>
          <w:iCs/>
        </w:rPr>
        <w:t>n est</w:t>
      </w:r>
      <w:r w:rsidR="006F48E8" w:rsidRPr="00E17BE1">
        <w:rPr>
          <w:i/>
          <w:iCs/>
        </w:rPr>
        <w:t>a</w:t>
      </w:r>
      <w:r w:rsidR="00C918F4" w:rsidRPr="00E17BE1">
        <w:rPr>
          <w:i/>
          <w:iCs/>
        </w:rPr>
        <w:t xml:space="preserve"> </w:t>
      </w:r>
      <w:r w:rsidR="006F48E8" w:rsidRPr="00E17BE1">
        <w:rPr>
          <w:i/>
          <w:iCs/>
        </w:rPr>
        <w:t>exposición</w:t>
      </w:r>
      <w:r>
        <w:t>,</w:t>
      </w:r>
      <w:r w:rsidR="00C918F4" w:rsidRPr="004C6C2E">
        <w:t xml:space="preserve"> estudiaremos el </w:t>
      </w:r>
      <w:r w:rsidR="00C918F4" w:rsidRPr="00323A76">
        <w:rPr>
          <w:b/>
        </w:rPr>
        <w:t>monopolio</w:t>
      </w:r>
      <w:r w:rsidR="00CB2D15">
        <w:rPr>
          <w:bCs/>
        </w:rPr>
        <w:t xml:space="preserve"> en un contexto de </w:t>
      </w:r>
      <w:r w:rsidR="00CB2D15" w:rsidRPr="00323A76">
        <w:rPr>
          <w:bCs/>
          <w:i/>
          <w:iCs/>
        </w:rPr>
        <w:t>equilibrio parcial</w:t>
      </w:r>
      <w:r w:rsidR="00CB2D15">
        <w:rPr>
          <w:rStyle w:val="Refdenotaalpie"/>
          <w:bCs/>
        </w:rPr>
        <w:footnoteReference w:id="5"/>
      </w:r>
      <w:r w:rsidR="00CB2D15">
        <w:rPr>
          <w:bCs/>
        </w:rPr>
        <w:t>.</w:t>
      </w:r>
    </w:p>
    <w:p w14:paraId="55315C3D" w14:textId="7EBE098D" w:rsidR="007C0908" w:rsidRDefault="00C918F4" w:rsidP="00E17BE1">
      <w:pPr>
        <w:pStyle w:val="Nivel4"/>
      </w:pPr>
      <w:r>
        <w:t xml:space="preserve">El </w:t>
      </w:r>
      <w:r w:rsidR="00EB0399">
        <w:rPr>
          <w:b/>
          <w:bCs/>
        </w:rPr>
        <w:t>mono</w:t>
      </w:r>
      <w:r w:rsidRPr="000057D0">
        <w:rPr>
          <w:b/>
          <w:bCs/>
        </w:rPr>
        <w:t>polio</w:t>
      </w:r>
      <w:r>
        <w:t xml:space="preserve"> </w:t>
      </w:r>
      <w:bookmarkStart w:id="10" w:name="_Hlk110958346"/>
      <w:r w:rsidR="003E56F2">
        <w:t xml:space="preserve">(del griego </w:t>
      </w:r>
      <w:r w:rsidR="003E56F2">
        <w:rPr>
          <w:i/>
          <w:iCs/>
        </w:rPr>
        <w:t>“m</w:t>
      </w:r>
      <w:r w:rsidR="0087527F">
        <w:rPr>
          <w:i/>
          <w:iCs/>
        </w:rPr>
        <w:t>ó</w:t>
      </w:r>
      <w:r w:rsidR="003E56F2">
        <w:rPr>
          <w:i/>
          <w:iCs/>
        </w:rPr>
        <w:t>nos</w:t>
      </w:r>
      <w:r w:rsidR="0087527F">
        <w:rPr>
          <w:i/>
          <w:iCs/>
        </w:rPr>
        <w:t xml:space="preserve"> </w:t>
      </w:r>
      <w:r w:rsidR="0087527F" w:rsidRPr="0087527F">
        <w:rPr>
          <w:i/>
          <w:iCs/>
        </w:rPr>
        <w:t>(μόνο</w:t>
      </w:r>
      <w:r w:rsidR="0087527F" w:rsidRPr="0087527F">
        <w:rPr>
          <w:rFonts w:ascii="Cambria" w:hAnsi="Cambria" w:cs="Cambria"/>
          <w:i/>
          <w:iCs/>
        </w:rPr>
        <w:t>ϛ</w:t>
      </w:r>
      <w:r w:rsidR="0087527F" w:rsidRPr="0087527F">
        <w:rPr>
          <w:i/>
          <w:iCs/>
        </w:rPr>
        <w:t>)</w:t>
      </w:r>
      <w:r w:rsidR="003E56F2">
        <w:rPr>
          <w:i/>
          <w:iCs/>
        </w:rPr>
        <w:t>” uno</w:t>
      </w:r>
      <w:r w:rsidR="003E56F2" w:rsidRPr="003E56F2">
        <w:t xml:space="preserve"> y </w:t>
      </w:r>
      <w:r w:rsidR="003E56F2">
        <w:rPr>
          <w:i/>
          <w:iCs/>
        </w:rPr>
        <w:t>“</w:t>
      </w:r>
      <w:r w:rsidR="005A2C62">
        <w:rPr>
          <w:i/>
          <w:iCs/>
        </w:rPr>
        <w:t>pōleîn (</w:t>
      </w:r>
      <w:r w:rsidR="005A2C62" w:rsidRPr="009565EB">
        <w:rPr>
          <w:i/>
          <w:iCs/>
        </w:rPr>
        <w:t>πωλεῖν</w:t>
      </w:r>
      <w:r w:rsidR="005A2C62">
        <w:rPr>
          <w:i/>
          <w:iCs/>
        </w:rPr>
        <w:t>)</w:t>
      </w:r>
      <w:r w:rsidR="003E56F2">
        <w:rPr>
          <w:i/>
          <w:iCs/>
        </w:rPr>
        <w:t>” vender</w:t>
      </w:r>
      <w:r w:rsidR="003E56F2">
        <w:t>)</w:t>
      </w:r>
      <w:bookmarkEnd w:id="10"/>
      <w:r w:rsidR="003E56F2">
        <w:t xml:space="preserve"> </w:t>
      </w:r>
      <w:r w:rsidRPr="007C0908">
        <w:t>es aquella estructura de mercado que contiene un</w:t>
      </w:r>
      <w:r w:rsidR="00EB0399" w:rsidRPr="007C0908">
        <w:t>a sola empresa productora</w:t>
      </w:r>
      <w:r w:rsidR="00EB0399">
        <w:t xml:space="preserve"> </w:t>
      </w:r>
      <w:r>
        <w:t xml:space="preserve">y que, por ello constituye un caso de </w:t>
      </w:r>
      <w:r w:rsidR="00962204" w:rsidRPr="007C0908">
        <w:rPr>
          <w:i/>
          <w:iCs/>
        </w:rPr>
        <w:t>competencia</w:t>
      </w:r>
      <w:r w:rsidRPr="007C0908">
        <w:rPr>
          <w:i/>
          <w:iCs/>
        </w:rPr>
        <w:t xml:space="preserve"> imperfecta</w:t>
      </w:r>
      <w:r w:rsidR="00091C6B">
        <w:t>.</w:t>
      </w:r>
    </w:p>
    <w:p w14:paraId="7FABD021" w14:textId="77777777" w:rsidR="007C0908" w:rsidRDefault="00091C6B" w:rsidP="00E17BE1">
      <w:pPr>
        <w:pStyle w:val="Nivel4"/>
      </w:pPr>
      <w:r>
        <w:lastRenderedPageBreak/>
        <w:t>Esto es así porque s</w:t>
      </w:r>
      <w:r w:rsidR="002243BC">
        <w:t>e da una situación de</w:t>
      </w:r>
      <w:r w:rsidR="00C918F4">
        <w:t xml:space="preserve"> </w:t>
      </w:r>
      <w:r w:rsidR="00C918F4" w:rsidRPr="007C0908">
        <w:rPr>
          <w:i/>
          <w:iCs/>
        </w:rPr>
        <w:t>poder de mercado</w:t>
      </w:r>
      <w:r w:rsidR="00C918F4">
        <w:t xml:space="preserve"> </w:t>
      </w:r>
      <w:r>
        <w:t xml:space="preserve">(i.e. la empresa tendrá capacidad para fijar </w:t>
      </w:r>
      <w:r w:rsidRPr="007C0908">
        <w:t>precios supracompetitivos</w:t>
      </w:r>
      <w:r>
        <w:t xml:space="preserve"> por sí sola, lo que dará lugar a </w:t>
      </w:r>
      <w:r w:rsidRPr="007C0908">
        <w:t>beneficios extraordinarios</w:t>
      </w:r>
      <w:r w:rsidRPr="00091C6B">
        <w:t>)</w:t>
      </w:r>
      <w:r>
        <w:t>.</w:t>
      </w:r>
    </w:p>
    <w:p w14:paraId="5B58D3CC" w14:textId="30C138C6" w:rsidR="00C918F4" w:rsidRDefault="00091C6B" w:rsidP="00E17BE1">
      <w:pPr>
        <w:pStyle w:val="Nivel4"/>
      </w:pPr>
      <w:r>
        <w:t xml:space="preserve">El incumplimiento del supuesto de </w:t>
      </w:r>
      <w:r w:rsidR="002243BC">
        <w:t xml:space="preserve">precio-aceptancia </w:t>
      </w:r>
      <w:r>
        <w:t xml:space="preserve">implicará la </w:t>
      </w:r>
      <w:r w:rsidRPr="007C0908">
        <w:rPr>
          <w:i/>
          <w:iCs/>
        </w:rPr>
        <w:t xml:space="preserve">inoperancia </w:t>
      </w:r>
      <w:r w:rsidR="002243BC" w:rsidRPr="007C0908">
        <w:rPr>
          <w:i/>
          <w:iCs/>
        </w:rPr>
        <w:t xml:space="preserve">del </w:t>
      </w:r>
      <w:r w:rsidRPr="007C0908">
        <w:rPr>
          <w:i/>
          <w:iCs/>
        </w:rPr>
        <w:t>1TFEB</w:t>
      </w:r>
      <w:r>
        <w:t xml:space="preserve"> </w:t>
      </w:r>
      <w:r w:rsidRPr="00091C6B">
        <w:rPr>
          <w:color w:val="767171" w:themeColor="background2" w:themeShade="80"/>
          <w:sz w:val="19"/>
          <w:szCs w:val="19"/>
        </w:rPr>
        <w:t>[ver tema 3.A.22]</w:t>
      </w:r>
      <w:r>
        <w:t>.</w:t>
      </w:r>
    </w:p>
    <w:p w14:paraId="3C90E7B2" w14:textId="77777777" w:rsidR="005E2D39" w:rsidRDefault="00C918F4" w:rsidP="005E2D39">
      <w:pPr>
        <w:pStyle w:val="Nivel1"/>
        <w:keepNext/>
        <w:spacing w:after="0"/>
      </w:pPr>
      <w:r w:rsidRPr="005E2D39">
        <w:rPr>
          <w:b/>
          <w:bCs/>
          <w:i/>
          <w:iCs/>
        </w:rPr>
        <w:t>Relevancia</w:t>
      </w:r>
      <w:r>
        <w:t>:</w:t>
      </w:r>
    </w:p>
    <w:p w14:paraId="0AA15AE2" w14:textId="0AE9CB58" w:rsidR="008B16FA" w:rsidRDefault="008B16FA" w:rsidP="008B16FA">
      <w:pPr>
        <w:pStyle w:val="Nivel2"/>
        <w:keepNext/>
        <w:spacing w:after="0"/>
      </w:pPr>
      <w:r>
        <w:t>La importancia del estudio del monopolio reside en las implicaciones positivas y normativas distintas a la competencia perfecta.</w:t>
      </w:r>
    </w:p>
    <w:p w14:paraId="6B284CA4" w14:textId="326E58A9" w:rsidR="008B16FA" w:rsidRDefault="008B16FA" w:rsidP="008B16FA">
      <w:pPr>
        <w:pStyle w:val="Nivel3"/>
      </w:pPr>
      <w:r>
        <w:t xml:space="preserve">Desde un </w:t>
      </w:r>
      <w:r w:rsidRPr="00B440FE">
        <w:rPr>
          <w:i/>
          <w:iCs/>
        </w:rPr>
        <w:t>punto de vista positivo</w:t>
      </w:r>
      <w:r>
        <w:t xml:space="preserve">, la situación de equilibrio diferirá de la de </w:t>
      </w:r>
      <w:r w:rsidR="00367A8D">
        <w:t>competencia, de tal manera que</w:t>
      </w:r>
      <w:r>
        <w:t xml:space="preserve"> se fijarán precios supracompetitivos y la cantidad intercambiada en el mercado será inferior que en el caso de la competencia perfecta.</w:t>
      </w:r>
    </w:p>
    <w:p w14:paraId="041126CB" w14:textId="69D7E1F1" w:rsidR="008B16FA" w:rsidRDefault="008B16FA" w:rsidP="008B16FA">
      <w:pPr>
        <w:pStyle w:val="Nivel3"/>
      </w:pPr>
      <w:r>
        <w:t xml:space="preserve">Desde un </w:t>
      </w:r>
      <w:r w:rsidRPr="00B440FE">
        <w:rPr>
          <w:i/>
          <w:iCs/>
        </w:rPr>
        <w:t>punto de vista normativo</w:t>
      </w:r>
      <w:r>
        <w:t xml:space="preserve">, la ruptura del supuesto precio-aceptante y la aparición del poder de mercado conduce a pérdidas de bienestar </w:t>
      </w:r>
      <w:r w:rsidR="00311AAA">
        <w:t xml:space="preserve">(en el sentido de que no se alcanza el óptimo social de </w:t>
      </w:r>
      <w:r w:rsidR="00311AAA" w:rsidRPr="00E96E2B">
        <w:t>Pareto</w:t>
      </w:r>
      <w:r w:rsidR="00311AAA">
        <w:t>)</w:t>
      </w:r>
      <w:r>
        <w:t xml:space="preserve">, por lo que su estudio arroja importantes implicaciones en materia de </w:t>
      </w:r>
      <w:r w:rsidRPr="00323A76">
        <w:t>política económica</w:t>
      </w:r>
      <w:r w:rsidRPr="00A65638">
        <w:t xml:space="preserve"> (</w:t>
      </w:r>
      <w:r w:rsidR="00A51730">
        <w:t>p</w:t>
      </w:r>
      <w:r>
        <w:t>.</w:t>
      </w:r>
      <w:r w:rsidR="00A51730">
        <w:t>ej</w:t>
      </w:r>
      <w:r>
        <w:t xml:space="preserve">. </w:t>
      </w:r>
      <w:r w:rsidRPr="00A65638">
        <w:rPr>
          <w:i/>
          <w:iCs/>
        </w:rPr>
        <w:t>política de la competencia</w:t>
      </w:r>
      <w:r w:rsidRPr="00A65638">
        <w:t>)</w:t>
      </w:r>
      <w:r w:rsidR="00A51730">
        <w:t>.</w:t>
      </w:r>
    </w:p>
    <w:p w14:paraId="3B37C99E" w14:textId="11C970D8" w:rsidR="00EB244C" w:rsidRDefault="00EB244C" w:rsidP="00EB244C">
      <w:pPr>
        <w:pStyle w:val="Nivel1"/>
        <w:keepNext/>
        <w:spacing w:after="0"/>
      </w:pPr>
      <w:r w:rsidRPr="00BD7EDA">
        <w:rPr>
          <w:b/>
          <w:bCs/>
          <w:i/>
          <w:iCs/>
        </w:rPr>
        <w:t>Contextualización</w:t>
      </w:r>
      <w:r>
        <w:t>:</w:t>
      </w:r>
    </w:p>
    <w:p w14:paraId="6006D96B" w14:textId="4FD1314D" w:rsidR="0093615D" w:rsidRPr="0093615D" w:rsidRDefault="00742717" w:rsidP="00A75331">
      <w:pPr>
        <w:pStyle w:val="Nivel2"/>
        <w:keepNext/>
        <w:spacing w:after="0"/>
        <w:rPr>
          <w:u w:val="single"/>
        </w:rPr>
      </w:pPr>
      <w:r>
        <w:rPr>
          <w:i/>
          <w:iCs/>
          <w:u w:val="single"/>
        </w:rPr>
        <w:t>Desde un punto de vista histórico</w:t>
      </w:r>
      <w:r w:rsidR="005D5989">
        <w:rPr>
          <w:rStyle w:val="Refdenotaalpie"/>
        </w:rPr>
        <w:footnoteReference w:id="6"/>
      </w:r>
      <w:r>
        <w:t>,</w:t>
      </w:r>
    </w:p>
    <w:p w14:paraId="0BF0D3E9" w14:textId="27F602DA" w:rsidR="006E75D2" w:rsidRPr="00EE775D" w:rsidRDefault="006E75D2" w:rsidP="007D4306">
      <w:pPr>
        <w:pStyle w:val="Nivel3"/>
        <w:rPr>
          <w:spacing w:val="-2"/>
        </w:rPr>
      </w:pPr>
      <w:r w:rsidRPr="00EE775D">
        <w:rPr>
          <w:spacing w:val="-2"/>
        </w:rPr>
        <w:t xml:space="preserve">El estudio del poder de mercado y el monopolio se remonta al </w:t>
      </w:r>
      <w:r w:rsidRPr="00EE775D">
        <w:rPr>
          <w:b/>
          <w:bCs/>
          <w:spacing w:val="-2"/>
        </w:rPr>
        <w:t>siglo</w:t>
      </w:r>
      <w:r w:rsidR="00B619C4" w:rsidRPr="00EE775D">
        <w:rPr>
          <w:b/>
          <w:bCs/>
          <w:spacing w:val="-2"/>
        </w:rPr>
        <w:t> </w:t>
      </w:r>
      <w:r w:rsidRPr="00EE775D">
        <w:rPr>
          <w:b/>
          <w:bCs/>
          <w:spacing w:val="-2"/>
        </w:rPr>
        <w:t>XVIII</w:t>
      </w:r>
      <w:r w:rsidRPr="00EE775D">
        <w:rPr>
          <w:spacing w:val="-2"/>
        </w:rPr>
        <w:t xml:space="preserve">, cuando </w:t>
      </w:r>
      <w:r w:rsidRPr="00EE775D">
        <w:rPr>
          <w:smallCaps/>
          <w:spacing w:val="-2"/>
        </w:rPr>
        <w:t>Adam Smith</w:t>
      </w:r>
      <w:r w:rsidRPr="00EE775D">
        <w:rPr>
          <w:spacing w:val="-2"/>
        </w:rPr>
        <w:t xml:space="preserve"> (1776) criticó las </w:t>
      </w:r>
      <w:r w:rsidRPr="00EE775D">
        <w:rPr>
          <w:i/>
          <w:iCs/>
          <w:spacing w:val="-2"/>
        </w:rPr>
        <w:t>prácticas monopólicas de las compañías comerciales británicas</w:t>
      </w:r>
      <w:r w:rsidRPr="00EE775D">
        <w:rPr>
          <w:spacing w:val="-2"/>
        </w:rPr>
        <w:t xml:space="preserve"> que impedían la libre competencia y perjudicaban a los consumidores</w:t>
      </w:r>
      <w:r w:rsidR="00845F1E" w:rsidRPr="00EE775D">
        <w:rPr>
          <w:spacing w:val="-2"/>
        </w:rPr>
        <w:t>.</w:t>
      </w:r>
      <w:r w:rsidRPr="00EE775D">
        <w:rPr>
          <w:spacing w:val="-2"/>
        </w:rPr>
        <w:t xml:space="preserve"> De este modo, ya señaló alguna fuente de poder de mercado como la colusión o el poder de mercado.</w:t>
      </w:r>
    </w:p>
    <w:p w14:paraId="66B1A2B2" w14:textId="527025BC" w:rsidR="006E75D2" w:rsidRDefault="006E75D2" w:rsidP="006E75D2">
      <w:pPr>
        <w:pStyle w:val="Nivel3"/>
        <w:keepNext/>
      </w:pPr>
      <w:r>
        <w:t xml:space="preserve">Ya en el </w:t>
      </w:r>
      <w:r w:rsidRPr="006E75D2">
        <w:rPr>
          <w:b/>
          <w:bCs/>
        </w:rPr>
        <w:t>siglo</w:t>
      </w:r>
      <w:r w:rsidR="00B619C4">
        <w:rPr>
          <w:b/>
          <w:bCs/>
        </w:rPr>
        <w:t> </w:t>
      </w:r>
      <w:r w:rsidRPr="006E75D2">
        <w:rPr>
          <w:b/>
          <w:bCs/>
        </w:rPr>
        <w:t>XIX</w:t>
      </w:r>
      <w:r>
        <w:t xml:space="preserve">, </w:t>
      </w:r>
      <w:r w:rsidRPr="006E75D2">
        <w:rPr>
          <w:smallCaps/>
        </w:rPr>
        <w:t>David Ricardo</w:t>
      </w:r>
      <w:r>
        <w:t xml:space="preserve"> y </w:t>
      </w:r>
      <w:r w:rsidRPr="006E75D2">
        <w:rPr>
          <w:smallCaps/>
        </w:rPr>
        <w:t>John Stuart Mill</w:t>
      </w:r>
      <w:r>
        <w:t xml:space="preserve"> (1848) analizaron las condiciones bajo las cuales un monopolio podía surgir y persistir en un mercado.</w:t>
      </w:r>
    </w:p>
    <w:p w14:paraId="6149DB59" w14:textId="77777777" w:rsidR="006E75D2" w:rsidRDefault="006E75D2" w:rsidP="006E75D2">
      <w:pPr>
        <w:pStyle w:val="Nivel4"/>
      </w:pPr>
      <w:r w:rsidRPr="006E75D2">
        <w:rPr>
          <w:smallCaps/>
        </w:rPr>
        <w:t>Ricardo</w:t>
      </w:r>
      <w:r>
        <w:t xml:space="preserve"> se centró en el papel de los costes crecientes y decrecientes en la determinación del precio y la cantidad óptimos para maximizar los beneficios del monopolista.</w:t>
      </w:r>
    </w:p>
    <w:p w14:paraId="13704F26" w14:textId="6970CB02" w:rsidR="006E75D2" w:rsidRDefault="006E75D2" w:rsidP="006E75D2">
      <w:pPr>
        <w:pStyle w:val="Nivel4"/>
      </w:pPr>
      <w:r w:rsidRPr="006E75D2">
        <w:rPr>
          <w:smallCaps/>
        </w:rPr>
        <w:t>Mill</w:t>
      </w:r>
      <w:r>
        <w:t xml:space="preserve"> introdujo el concepto de </w:t>
      </w:r>
      <w:r w:rsidRPr="006E75D2">
        <w:rPr>
          <w:i/>
          <w:iCs/>
        </w:rPr>
        <w:t>discriminación de precios</w:t>
      </w:r>
      <w:r>
        <w:t>.</w:t>
      </w:r>
    </w:p>
    <w:p w14:paraId="015A00D0" w14:textId="2AB4C970" w:rsidR="00742717" w:rsidRPr="00742717" w:rsidRDefault="006E75D2" w:rsidP="005D5989">
      <w:pPr>
        <w:pStyle w:val="Nivel3"/>
        <w:keepNext/>
        <w:rPr>
          <w:u w:val="single"/>
        </w:rPr>
      </w:pPr>
      <w:r>
        <w:t>Asimismo</w:t>
      </w:r>
      <w:r w:rsidR="005D5989">
        <w:t>, n</w:t>
      </w:r>
      <w:r w:rsidR="0019027D">
        <w:t>umerosos autores han buscado calcular los precios y cantidades de equilibrio</w:t>
      </w:r>
      <w:r w:rsidR="00742717">
        <w:t xml:space="preserve"> </w:t>
      </w:r>
      <w:r w:rsidR="0019027D">
        <w:t>en mercados de competencia imperfecta</w:t>
      </w:r>
      <w:r w:rsidR="00385653">
        <w:t>:</w:t>
      </w:r>
    </w:p>
    <w:p w14:paraId="3F92FEA1" w14:textId="67AD5888" w:rsidR="00742717" w:rsidRDefault="0019027D" w:rsidP="0093615D">
      <w:pPr>
        <w:pStyle w:val="Nivel4"/>
      </w:pPr>
      <w:r>
        <w:t xml:space="preserve">La historia de estos intentos se remonta a la obra de </w:t>
      </w:r>
      <w:r>
        <w:rPr>
          <w:smallCaps/>
        </w:rPr>
        <w:t>Cournot</w:t>
      </w:r>
      <w:r>
        <w:t xml:space="preserve"> (1838), seguido de autores como </w:t>
      </w:r>
      <w:r>
        <w:rPr>
          <w:smallCaps/>
        </w:rPr>
        <w:t>Dupuit</w:t>
      </w:r>
      <w:r>
        <w:t xml:space="preserve"> (1844)</w:t>
      </w:r>
      <w:r w:rsidR="005D5989">
        <w:t>,</w:t>
      </w:r>
      <w:r>
        <w:t xml:space="preserve"> </w:t>
      </w:r>
      <w:r>
        <w:rPr>
          <w:smallCaps/>
        </w:rPr>
        <w:t>Bertrand</w:t>
      </w:r>
      <w:r>
        <w:t xml:space="preserve"> (1883), </w:t>
      </w:r>
      <w:r>
        <w:rPr>
          <w:smallCaps/>
        </w:rPr>
        <w:t>Edgeworth</w:t>
      </w:r>
      <w:r>
        <w:t xml:space="preserve"> (1897), </w:t>
      </w:r>
      <w:r>
        <w:rPr>
          <w:smallCaps/>
        </w:rPr>
        <w:t>Hotelling</w:t>
      </w:r>
      <w:r>
        <w:t xml:space="preserve"> (1929) y </w:t>
      </w:r>
      <w:r>
        <w:rPr>
          <w:smallCaps/>
        </w:rPr>
        <w:t>Robinson</w:t>
      </w:r>
      <w:r>
        <w:t xml:space="preserve"> (1933).</w:t>
      </w:r>
    </w:p>
    <w:p w14:paraId="66B227FF" w14:textId="6F30D151" w:rsidR="0019027D" w:rsidRDefault="0019027D" w:rsidP="0019027D">
      <w:pPr>
        <w:pStyle w:val="Nivel4"/>
      </w:pPr>
      <w:r>
        <w:t>Estos modelos formales no</w:t>
      </w:r>
      <w:r w:rsidR="00845F1E">
        <w:t> </w:t>
      </w:r>
      <w:r>
        <w:t>consideran la entrada de nue</w:t>
      </w:r>
      <w:r w:rsidR="005D5989">
        <w:t>v</w:t>
      </w:r>
      <w:r>
        <w:t>as empresas y no</w:t>
      </w:r>
      <w:r w:rsidR="00845F1E">
        <w:t> </w:t>
      </w:r>
      <w:r>
        <w:t xml:space="preserve">prestan demasiada atención </w:t>
      </w:r>
      <w:r w:rsidR="00FF551A">
        <w:t>a las causas que hay tras el poder de mercado, que habitualmente se toma como dado</w:t>
      </w:r>
      <w:r w:rsidR="00FF551A">
        <w:rPr>
          <w:rStyle w:val="Refdenotaalpie"/>
        </w:rPr>
        <w:footnoteReference w:id="7"/>
      </w:r>
      <w:r w:rsidR="00FF551A">
        <w:t>.</w:t>
      </w:r>
    </w:p>
    <w:p w14:paraId="3CDB7741" w14:textId="2F3CDF36" w:rsidR="006E75D2" w:rsidRPr="006E75D2" w:rsidRDefault="006E75D2" w:rsidP="006E75D2">
      <w:pPr>
        <w:pStyle w:val="Nivel3"/>
        <w:keepNext/>
      </w:pPr>
      <w:r w:rsidRPr="006E75D2">
        <w:t>Ya en el siglo</w:t>
      </w:r>
      <w:r w:rsidR="00B619C4">
        <w:t> </w:t>
      </w:r>
      <w:r w:rsidRPr="006E75D2">
        <w:t xml:space="preserve">XX, </w:t>
      </w:r>
      <w:r w:rsidRPr="006E75D2">
        <w:rPr>
          <w:smallCaps/>
        </w:rPr>
        <w:t>Alfred Marshall</w:t>
      </w:r>
      <w:r w:rsidRPr="006E75D2">
        <w:t xml:space="preserve"> y </w:t>
      </w:r>
      <w:r w:rsidRPr="006E75D2">
        <w:rPr>
          <w:smallCaps/>
        </w:rPr>
        <w:t>A.C. Pigou</w:t>
      </w:r>
      <w:r w:rsidRPr="006E75D2">
        <w:t xml:space="preserve"> desarrollaron herramientas matemáticas para medir el impacto del monopolio sobre el bienestar social.</w:t>
      </w:r>
    </w:p>
    <w:p w14:paraId="79426754" w14:textId="77777777" w:rsidR="006E75D2" w:rsidRPr="006E75D2" w:rsidRDefault="006E75D2" w:rsidP="006E75D2">
      <w:pPr>
        <w:pStyle w:val="Nivel4"/>
      </w:pPr>
      <w:r w:rsidRPr="006E75D2">
        <w:rPr>
          <w:smallCaps/>
        </w:rPr>
        <w:t>Marshall</w:t>
      </w:r>
      <w:r w:rsidRPr="006E75D2">
        <w:t xml:space="preserve"> introdujo las curvas de demanda y oferta para representar gráficamente cómo un monopolista reduce la cantidad producida y eleva el precio por encima del coste marginal, generando una pérdida neta para la sociedad conocida como “pérdida irrecuperable” o “excedente perdido”.</w:t>
      </w:r>
    </w:p>
    <w:p w14:paraId="787A2E93" w14:textId="207417E6" w:rsidR="006E75D2" w:rsidRPr="00EE775D" w:rsidRDefault="006E75D2" w:rsidP="006E75D2">
      <w:pPr>
        <w:pStyle w:val="Nivel4"/>
      </w:pPr>
      <w:r w:rsidRPr="00EE775D">
        <w:rPr>
          <w:smallCaps/>
        </w:rPr>
        <w:lastRenderedPageBreak/>
        <w:t>Pigou</w:t>
      </w:r>
      <w:r w:rsidRPr="00EE775D">
        <w:t xml:space="preserve"> propuso soluciones para corregir esta ineficiencia mediante impuestos o subsidios que internalizaran los efectos externos negativos o positivos del monopolio.</w:t>
      </w:r>
    </w:p>
    <w:p w14:paraId="20C591CC" w14:textId="43C5B03F" w:rsidR="006E75D2" w:rsidRPr="006E75D2" w:rsidRDefault="006E75D2" w:rsidP="006E75D2">
      <w:pPr>
        <w:pStyle w:val="Nivel3"/>
      </w:pPr>
      <w:r>
        <w:t xml:space="preserve">El modelo estándar del monopolio, habitualmente identificado con el paradigma neoclásico, se basa en los desarrollos de </w:t>
      </w:r>
      <w:r>
        <w:rPr>
          <w:smallCaps/>
        </w:rPr>
        <w:t>Cournot</w:t>
      </w:r>
      <w:r>
        <w:t xml:space="preserve"> (1838) y </w:t>
      </w:r>
      <w:r>
        <w:rPr>
          <w:smallCaps/>
        </w:rPr>
        <w:t>Marshall</w:t>
      </w:r>
      <w:r>
        <w:t xml:space="preserve"> (1890).</w:t>
      </w:r>
    </w:p>
    <w:p w14:paraId="290B3750" w14:textId="6AE3732F" w:rsidR="005E2D39" w:rsidRDefault="00C918F4" w:rsidP="005E2D39">
      <w:pPr>
        <w:pStyle w:val="Nivel1"/>
        <w:keepNext/>
        <w:spacing w:after="0"/>
      </w:pPr>
      <w:r w:rsidRPr="005E2D39">
        <w:rPr>
          <w:b/>
          <w:bCs/>
          <w:i/>
          <w:iCs/>
        </w:rPr>
        <w:t>Problemática</w:t>
      </w:r>
      <w:r>
        <w:t>:</w:t>
      </w:r>
    </w:p>
    <w:p w14:paraId="77A4BF72" w14:textId="6BAB633E" w:rsidR="00502A72" w:rsidRPr="00EE775D" w:rsidRDefault="00C918F4" w:rsidP="005E2D39">
      <w:pPr>
        <w:pStyle w:val="Nivel2"/>
      </w:pPr>
      <w:r w:rsidRPr="00EE775D">
        <w:t>¿Cómo modelizar la determinación de precio y cantidad en situaciones de mercado monopolísticas de acuerdo con los resultados que ofrece la teoría de la organización industrial?</w:t>
      </w:r>
    </w:p>
    <w:p w14:paraId="0823D714" w14:textId="74F94298" w:rsidR="00AF2B6D" w:rsidRDefault="001154C8" w:rsidP="005E2D39">
      <w:pPr>
        <w:pStyle w:val="Nivel1"/>
        <w:keepNext/>
        <w:spacing w:after="0"/>
      </w:pPr>
      <w:r w:rsidRPr="005E2D39">
        <w:rPr>
          <w:b/>
          <w:bCs/>
          <w:i/>
          <w:iCs/>
        </w:rPr>
        <w:lastRenderedPageBreak/>
        <w:t>Estructura</w:t>
      </w:r>
      <w:r w:rsidR="00B77C0F">
        <w:t>:</w:t>
      </w:r>
    </w:p>
    <w:tbl>
      <w:tblPr>
        <w:tblStyle w:val="Tablaconcuadrcula"/>
        <w:tblW w:w="0" w:type="auto"/>
        <w:tblInd w:w="284" w:type="dxa"/>
        <w:tblLook w:val="04A0" w:firstRow="1" w:lastRow="0" w:firstColumn="1" w:lastColumn="0" w:noHBand="0" w:noVBand="1"/>
      </w:tblPr>
      <w:tblGrid>
        <w:gridCol w:w="9071"/>
      </w:tblGrid>
      <w:tr w:rsidR="004E4826" w14:paraId="72BEE9A0" w14:textId="77777777" w:rsidTr="003E7318">
        <w:trPr>
          <w:hidden/>
        </w:trPr>
        <w:tc>
          <w:tcPr>
            <w:tcW w:w="9071" w:type="dxa"/>
            <w:tcBorders>
              <w:top w:val="single" w:sz="4" w:space="0" w:color="5F2987"/>
              <w:left w:val="single" w:sz="4" w:space="0" w:color="5F2987"/>
              <w:bottom w:val="single" w:sz="4" w:space="0" w:color="5F2987"/>
              <w:right w:val="single" w:sz="4" w:space="0" w:color="5F2987"/>
            </w:tcBorders>
            <w:shd w:val="clear" w:color="auto" w:fill="E2EFD9" w:themeFill="accent6" w:themeFillTint="33"/>
          </w:tcPr>
        </w:tc>
      </w:tr>
    </w:tbl>
    <w:p w14:paraId="6A3888E0" w14:textId="77777777" w:rsidR="00C918F4" w:rsidRPr="002076E7" w:rsidRDefault="00C918F4">
      <w:pPr>
        <w:spacing w:after="160"/>
        <w:jc w:val="left"/>
        <w:rPr>
          <w:b/>
          <w:bCs/>
          <w:caps/>
          <w:color w:val="FFFFFF" w:themeColor="background1"/>
          <w:highlight w:val="lightGray"/>
        </w:rPr>
      </w:pPr>
      <w:bookmarkStart w:id="11" w:name="_Toc55381920"/>
      <w:bookmarkStart w:id="12" w:name="_Toc55382055"/>
      <w:bookmarkStart w:id="13" w:name="_Toc55382090"/>
      <w:bookmarkStart w:id="14" w:name="_Toc55382518"/>
      <w:bookmarkStart w:id="15" w:name="_Toc55380388"/>
      <w:bookmarkStart w:id="16" w:name="_Toc55381921"/>
      <w:bookmarkStart w:id="17" w:name="_Toc55382056"/>
      <w:bookmarkStart w:id="18" w:name="_Toc55382091"/>
      <w:bookmarkStart w:id="19" w:name="_Toc55382519"/>
      <w:bookmarkEnd w:id="11"/>
      <w:bookmarkEnd w:id="12"/>
      <w:bookmarkEnd w:id="13"/>
      <w:bookmarkEnd w:id="14"/>
      <w:bookmarkEnd w:id="15"/>
      <w:bookmarkEnd w:id="16"/>
      <w:bookmarkEnd w:id="17"/>
      <w:bookmarkEnd w:id="18"/>
      <w:bookmarkEnd w:id="19"/>
      <w:r w:rsidRPr="002076E7">
        <w:rPr>
          <w:highlight w:val="lightGray"/>
        </w:rPr>
        <w:br w:type="page"/>
      </w:r>
    </w:p>
    <w:p w14:paraId="0CAE7CCF" w14:textId="50F267B3" w:rsidR="00CF6BBD" w:rsidRDefault="00C918F4">
      <w:pPr>
        <w:pStyle w:val="Apartado0"/>
      </w:pPr>
      <w:bookmarkStart w:id="20" w:name="_Toc81738558"/>
      <w:bookmarkStart w:id="21" w:name="_Toc174187457"/>
      <w:r>
        <w:lastRenderedPageBreak/>
        <w:t>CARACTERIZACIÓN DEL MONOPOLIO</w:t>
      </w:r>
      <w:bookmarkEnd w:id="20"/>
      <w:bookmarkEnd w:id="21"/>
    </w:p>
    <w:p w14:paraId="7E123E7D" w14:textId="63DBBCFC" w:rsidR="00406990" w:rsidRDefault="002E3E30" w:rsidP="004E4826">
      <w:pPr>
        <w:pStyle w:val="Notaalopositor"/>
      </w:pPr>
      <w:bookmarkStart w:id="22" w:name="_Hlk110958866"/>
      <w:r>
        <w:t>A</w:t>
      </w:r>
      <w:r w:rsidR="00406990">
        <w:t xml:space="preserve"> partir de 2023 es necesario introducir producción conjunta, monopsonio y monopolio bilateral</w:t>
      </w:r>
      <w:r>
        <w:t>,</w:t>
      </w:r>
      <w:r w:rsidR="00406990">
        <w:t xml:space="preserve"> por lo que estos supuestos van a tener que ser modificados a lo largo de la introducción.</w:t>
      </w:r>
    </w:p>
    <w:p w14:paraId="27D7ADC1" w14:textId="6336D2DD" w:rsidR="00406990" w:rsidRPr="004E4826" w:rsidRDefault="002E3E30" w:rsidP="004E4826">
      <w:pPr>
        <w:pStyle w:val="Notaalopositor"/>
      </w:pPr>
      <w:r>
        <w:t>Por tanto, es necesario a lo largo de la exposición aclarar cuáles son los supuestos de cada estructura de mercado partiendo de este escenario base</w:t>
      </w:r>
      <w:r w:rsidR="00363D27">
        <w:t>.</w:t>
      </w:r>
    </w:p>
    <w:p w14:paraId="232C223D" w14:textId="77777777" w:rsidR="00742717" w:rsidRDefault="00742717" w:rsidP="00E01A90">
      <w:pPr>
        <w:pStyle w:val="Nivel1SM"/>
        <w:keepNext/>
        <w:spacing w:before="0" w:after="0"/>
      </w:pPr>
      <w:r>
        <w:t>En esta exposición, partiremos de una estructura base, y caracterizaremos el monopolio en base a los siguientes supuestos:</w:t>
      </w:r>
    </w:p>
    <w:p w14:paraId="54BA071F" w14:textId="77777777" w:rsidR="00285B68" w:rsidRDefault="00285B68">
      <w:pPr>
        <w:pStyle w:val="Prrafodelista"/>
        <w:keepNext/>
        <w:numPr>
          <w:ilvl w:val="0"/>
          <w:numId w:val="23"/>
        </w:numPr>
        <w:spacing w:after="0"/>
        <w:ind w:left="567" w:hanging="255"/>
      </w:pPr>
      <w:r w:rsidRPr="001B27A2">
        <w:rPr>
          <w:i/>
          <w:iCs/>
          <w:u w:val="single"/>
        </w:rPr>
        <w:t>Agentes racionales</w:t>
      </w:r>
      <w:r>
        <w:t>:</w:t>
      </w:r>
    </w:p>
    <w:p w14:paraId="7FB017F5" w14:textId="221BF7B1" w:rsidR="00285B68" w:rsidRDefault="00EC400F" w:rsidP="00EC400F">
      <w:pPr>
        <w:pStyle w:val="Nivel3SM"/>
      </w:pPr>
      <w:r>
        <w:t>Los c</w:t>
      </w:r>
      <w:r w:rsidR="00285B68">
        <w:t>onsumidores maximizan su utilidad y</w:t>
      </w:r>
    </w:p>
    <w:p w14:paraId="21942132" w14:textId="2D3B11C1" w:rsidR="00285B68" w:rsidRPr="00E02547" w:rsidRDefault="00EC400F" w:rsidP="00EC400F">
      <w:pPr>
        <w:pStyle w:val="Nivel3SM"/>
      </w:pPr>
      <w:r>
        <w:t>La empresa m</w:t>
      </w:r>
      <w:r w:rsidR="00285B68">
        <w:t>onopolista maximiza sus beneficios.</w:t>
      </w:r>
    </w:p>
    <w:p w14:paraId="4ACA3323" w14:textId="77777777" w:rsidR="00285B68" w:rsidRDefault="00285B68">
      <w:pPr>
        <w:pStyle w:val="Prrafodelista"/>
        <w:keepNext/>
        <w:numPr>
          <w:ilvl w:val="0"/>
          <w:numId w:val="23"/>
        </w:numPr>
        <w:spacing w:after="0"/>
        <w:ind w:left="567" w:hanging="255"/>
      </w:pPr>
      <w:r w:rsidRPr="001B27A2">
        <w:rPr>
          <w:i/>
          <w:iCs/>
          <w:u w:val="single"/>
        </w:rPr>
        <w:t>Información perfecta</w:t>
      </w:r>
      <w:r>
        <w:t>: No existen problemas de información (no es ni incompleta ni asimétrica)</w:t>
      </w:r>
      <w:r>
        <w:rPr>
          <w:rStyle w:val="Refdenotaalpie"/>
        </w:rPr>
        <w:footnoteReference w:id="8"/>
      </w:r>
      <w:r>
        <w:t>, es decir:</w:t>
      </w:r>
    </w:p>
    <w:p w14:paraId="4A18937D" w14:textId="77777777" w:rsidR="00285B68" w:rsidRDefault="00285B68" w:rsidP="00EC400F">
      <w:pPr>
        <w:pStyle w:val="Nivel3SM"/>
      </w:pPr>
      <w:r>
        <w:t>Los consumidores conocen las características del producto.</w:t>
      </w:r>
    </w:p>
    <w:p w14:paraId="2BDF1115" w14:textId="77777777" w:rsidR="00285B68" w:rsidRDefault="00285B68" w:rsidP="00EC400F">
      <w:pPr>
        <w:pStyle w:val="Nivel3SM"/>
      </w:pPr>
      <w:r>
        <w:t>Las empresas conocen la demanda del producto.</w:t>
      </w:r>
    </w:p>
    <w:p w14:paraId="454857A4" w14:textId="59CCD2F2" w:rsidR="00742717" w:rsidRDefault="00742717">
      <w:pPr>
        <w:pStyle w:val="Prrafodelista"/>
        <w:numPr>
          <w:ilvl w:val="0"/>
          <w:numId w:val="23"/>
        </w:numPr>
        <w:ind w:left="567" w:hanging="255"/>
      </w:pPr>
      <w:r w:rsidRPr="001B27A2">
        <w:rPr>
          <w:i/>
          <w:iCs/>
          <w:u w:val="single"/>
        </w:rPr>
        <w:t>Producto homogéneo y ausencia de sustitutivos cercanos</w:t>
      </w:r>
      <w:r w:rsidR="00B81D9E">
        <w:t>: Los bienes producidos por las empresas son percibidos como sustitutos perfectos por los consumidores (i.e. en las funciones de utilidad de los consumidores).</w:t>
      </w:r>
    </w:p>
    <w:p w14:paraId="089DB7E0" w14:textId="77777777" w:rsidR="00A6474E" w:rsidRDefault="00A6474E" w:rsidP="00A6474E">
      <w:pPr>
        <w:pStyle w:val="Prrafodelista"/>
        <w:keepNext/>
        <w:numPr>
          <w:ilvl w:val="0"/>
          <w:numId w:val="23"/>
        </w:numPr>
        <w:spacing w:after="0"/>
        <w:ind w:left="567" w:hanging="255"/>
      </w:pPr>
      <w:r>
        <w:rPr>
          <w:i/>
          <w:iCs/>
          <w:u w:val="single"/>
          <w14:glow w14:rad="38100">
            <w14:srgbClr w14:val="C00000">
              <w14:alpha w14:val="75000"/>
            </w14:srgbClr>
          </w14:glow>
        </w:rPr>
        <w:t>Un único oferente</w:t>
      </w:r>
      <w:r>
        <w:t xml:space="preserve"> y </w:t>
      </w:r>
      <w:r>
        <w:rPr>
          <w:i/>
          <w:iCs/>
          <w:u w:val="single"/>
        </w:rPr>
        <w:t>muchos demandantes</w:t>
      </w:r>
      <w:r>
        <w:t>.</w:t>
      </w:r>
    </w:p>
    <w:p w14:paraId="3A94DD72" w14:textId="34A8077F" w:rsidR="00742717" w:rsidRDefault="00742717" w:rsidP="00EC400F">
      <w:pPr>
        <w:pStyle w:val="Nivel3SM"/>
      </w:pPr>
      <w:r>
        <w:t>Al haber muchos demandantes se comportar</w:t>
      </w:r>
      <w:r w:rsidR="001201B8">
        <w:t>á</w:t>
      </w:r>
      <w:r>
        <w:t>n de forma precio-aceptante.</w:t>
      </w:r>
    </w:p>
    <w:p w14:paraId="7C001EA0" w14:textId="0FA81968" w:rsidR="00742717" w:rsidRDefault="00A70317" w:rsidP="00EC400F">
      <w:pPr>
        <w:pStyle w:val="Nivel3SM"/>
      </w:pPr>
      <w:r>
        <w:t>Sin</w:t>
      </w:r>
      <w:r w:rsidR="00742717">
        <w:t xml:space="preserve"> embargo, la existencia de un único oferente le dotará de poder de mercado</w:t>
      </w:r>
      <w:r w:rsidR="00742717">
        <w:rPr>
          <w:rStyle w:val="Refdenotaalpie"/>
        </w:rPr>
        <w:footnoteReference w:id="9"/>
      </w:r>
      <w:r w:rsidR="00742717">
        <w:t>.</w:t>
      </w:r>
    </w:p>
    <w:p w14:paraId="2BA3D384" w14:textId="77777777" w:rsidR="00742717" w:rsidRPr="00742717" w:rsidRDefault="00742717">
      <w:pPr>
        <w:pStyle w:val="Prrafodelista"/>
        <w:keepNext/>
        <w:numPr>
          <w:ilvl w:val="0"/>
          <w:numId w:val="23"/>
        </w:numPr>
        <w:spacing w:after="0"/>
        <w:ind w:left="567" w:hanging="255"/>
        <w:rPr>
          <w:rStyle w:val="Nivel2Car"/>
        </w:rPr>
      </w:pPr>
      <w:r w:rsidRPr="00E01A90">
        <w:rPr>
          <w:i/>
          <w:iCs/>
          <w:u w:val="single"/>
          <w14:glow w14:rad="38100">
            <w14:srgbClr w14:val="C00000">
              <w14:alpha w14:val="75000"/>
            </w14:srgbClr>
          </w14:glow>
        </w:rPr>
        <w:t>Barreras de entrada</w:t>
      </w:r>
      <w:r w:rsidRPr="00742717">
        <w:rPr>
          <w:rStyle w:val="Nivel2Car"/>
        </w:rPr>
        <w:t>:</w:t>
      </w:r>
    </w:p>
    <w:p w14:paraId="46F63E4D" w14:textId="77777777" w:rsidR="00742717" w:rsidRDefault="00742717" w:rsidP="00EC400F">
      <w:pPr>
        <w:pStyle w:val="Nivel3SM"/>
      </w:pPr>
      <w:r>
        <w:t xml:space="preserve">Debidas a </w:t>
      </w:r>
      <w:r w:rsidRPr="00A516BE">
        <w:rPr>
          <w:b/>
          <w:bCs/>
        </w:rPr>
        <w:t>comportamientos estratégicos</w:t>
      </w:r>
      <w:r>
        <w:t xml:space="preserve"> por parte del monopolista que impiden la entrada a potenciales competidores.</w:t>
      </w:r>
    </w:p>
    <w:p w14:paraId="6FC0F785" w14:textId="5C178242" w:rsidR="00742717" w:rsidRDefault="00742717" w:rsidP="00EC400F">
      <w:pPr>
        <w:pStyle w:val="Nivel3SM"/>
      </w:pPr>
      <w:r>
        <w:t xml:space="preserve">Debidas a </w:t>
      </w:r>
      <w:r w:rsidRPr="00A516BE">
        <w:rPr>
          <w:b/>
          <w:bCs/>
        </w:rPr>
        <w:t>restricciones legales o administrativas</w:t>
      </w:r>
      <w:r>
        <w:t xml:space="preserve"> que conceden una situación de privilegio monopolista a una determinada empresa (e.g.: concesión de licencias, derechos de patentes, imposición de barreras comerciales que excluyan competidores extranjeros)</w:t>
      </w:r>
      <w:r w:rsidR="000B13FA">
        <w:t>.</w:t>
      </w:r>
    </w:p>
    <w:p w14:paraId="58E4AA91" w14:textId="77777777" w:rsidR="00742717" w:rsidRDefault="00742717" w:rsidP="00EC400F">
      <w:pPr>
        <w:pStyle w:val="Nivel3SM"/>
        <w:spacing w:after="100"/>
      </w:pPr>
      <w:r>
        <w:t xml:space="preserve">Debidas a la existencia de una </w:t>
      </w:r>
      <w:r w:rsidRPr="00A516BE">
        <w:rPr>
          <w:b/>
          <w:bCs/>
        </w:rPr>
        <w:t>tecnología</w:t>
      </w:r>
      <w:r>
        <w:t xml:space="preserve"> de producción que propicie la </w:t>
      </w:r>
      <w:r w:rsidRPr="00A516BE">
        <w:rPr>
          <w:i/>
          <w:iCs/>
        </w:rPr>
        <w:t>subaditividad de costes</w:t>
      </w:r>
      <w:r>
        <w:t xml:space="preserve"> de un único productor, determinando así una situación de </w:t>
      </w:r>
      <w:r w:rsidRPr="00393B37">
        <w:rPr>
          <w:u w:val="single"/>
        </w:rPr>
        <w:t>monopolio natural</w:t>
      </w:r>
      <w:r>
        <w:t>.</w:t>
      </w:r>
    </w:p>
    <w:p w14:paraId="57706340" w14:textId="18804589" w:rsidR="00742717" w:rsidRDefault="00742717" w:rsidP="00EC400F">
      <w:pPr>
        <w:pStyle w:val="Nivel1SM"/>
        <w:keepNext/>
        <w:spacing w:after="0"/>
      </w:pPr>
      <w:r>
        <w:t>De este modo</w:t>
      </w:r>
      <w:r w:rsidR="001201B8">
        <w:t>,</w:t>
      </w:r>
      <w:r>
        <w:t xml:space="preserve"> a diferencia de la competencia perfecta</w:t>
      </w:r>
      <w:r w:rsidRPr="00A75331">
        <w:rPr>
          <w:color w:val="767171" w:themeColor="background2" w:themeShade="80"/>
          <w:sz w:val="19"/>
          <w:szCs w:val="19"/>
        </w:rPr>
        <w:t xml:space="preserve"> [tema 3.A.1</w:t>
      </w:r>
      <w:r w:rsidR="009B5FDC">
        <w:rPr>
          <w:color w:val="767171" w:themeColor="background2" w:themeShade="80"/>
          <w:sz w:val="19"/>
          <w:szCs w:val="19"/>
        </w:rPr>
        <w:t>6</w:t>
      </w:r>
      <w:r w:rsidRPr="00A75331">
        <w:rPr>
          <w:color w:val="767171" w:themeColor="background2" w:themeShade="80"/>
          <w:sz w:val="19"/>
          <w:szCs w:val="19"/>
        </w:rPr>
        <w:t>]</w:t>
      </w:r>
      <w:r>
        <w:t>:</w:t>
      </w:r>
    </w:p>
    <w:p w14:paraId="0D9C81A5" w14:textId="3C6264B4" w:rsidR="00742717" w:rsidRDefault="00742717" w:rsidP="00EC400F">
      <w:pPr>
        <w:pStyle w:val="Nivel2SM"/>
      </w:pPr>
      <w:r>
        <w:t>Habrá un único oferente.</w:t>
      </w:r>
    </w:p>
    <w:p w14:paraId="48263FED" w14:textId="0C99E1CE" w:rsidR="00742717" w:rsidRDefault="00742717" w:rsidP="00EC400F">
      <w:pPr>
        <w:pStyle w:val="Nivel2SM"/>
      </w:pPr>
      <w:r>
        <w:t>No existirá libre entrada</w:t>
      </w:r>
      <w:r w:rsidR="00996338">
        <w:t xml:space="preserve"> a largo plazo</w:t>
      </w:r>
      <w:r>
        <w:t xml:space="preserve"> debido a las barreras de entrada.</w:t>
      </w:r>
    </w:p>
    <w:p w14:paraId="09C07F6C" w14:textId="55FB30F6" w:rsidR="00CE5924" w:rsidRDefault="00742717" w:rsidP="00CE5924">
      <w:pPr>
        <w:pStyle w:val="Nivel1SM"/>
        <w:spacing w:after="160"/>
      </w:pPr>
      <w:bookmarkStart w:id="23" w:name="_Hlk110958972"/>
      <w:r>
        <w:t xml:space="preserve">La consecuencia de todo lo anterior es que el monopolista tendrá </w:t>
      </w:r>
      <w:r w:rsidRPr="00CE5924">
        <w:rPr>
          <w:b/>
          <w:bCs/>
        </w:rPr>
        <w:t>poder de mercado</w:t>
      </w:r>
      <w:r>
        <w:t xml:space="preserve"> (i.e. se enfrentará a una curva de demanda que </w:t>
      </w:r>
      <w:r w:rsidRPr="00602CF2">
        <w:t>no</w:t>
      </w:r>
      <w:r>
        <w:t xml:space="preserve"> será totalmente elástica) y por lo tanto podrá fijar precios supracompetitivos por sí </w:t>
      </w:r>
      <w:r w:rsidR="00B772F9">
        <w:t>mism</w:t>
      </w:r>
      <w:r>
        <w:t xml:space="preserve">a (i.e. será precio-decisor y no precio-aceptante). En última instancia, </w:t>
      </w:r>
      <w:r w:rsidR="00836F37">
        <w:t>el incumplimiento del supuesto de precio-aceptancia implicará la inoperancia del 1TFEB.</w:t>
      </w:r>
      <w:r w:rsidR="00CE5924">
        <w:br w:type="page"/>
      </w:r>
    </w:p>
    <w:p w14:paraId="3519943E" w14:textId="2548EB90" w:rsidR="00CD1B0E" w:rsidRPr="00CD1B0E" w:rsidRDefault="00C92AA8">
      <w:pPr>
        <w:pStyle w:val="Ttulo1"/>
      </w:pPr>
      <w:bookmarkStart w:id="24" w:name="_Toc55381924"/>
      <w:bookmarkStart w:id="25" w:name="_Toc55382059"/>
      <w:bookmarkStart w:id="26" w:name="_Toc55382094"/>
      <w:bookmarkStart w:id="27" w:name="_Toc55382522"/>
      <w:bookmarkStart w:id="28" w:name="_Toc81738559"/>
      <w:bookmarkStart w:id="29" w:name="_Toc174187458"/>
      <w:bookmarkEnd w:id="22"/>
      <w:bookmarkEnd w:id="23"/>
      <w:bookmarkEnd w:id="24"/>
      <w:bookmarkEnd w:id="25"/>
      <w:bookmarkEnd w:id="26"/>
      <w:bookmarkEnd w:id="27"/>
      <w:r>
        <w:lastRenderedPageBreak/>
        <w:t>EQUILIBRIO DE MERCADO</w:t>
      </w:r>
      <w:bookmarkEnd w:id="28"/>
      <w:bookmarkEnd w:id="29"/>
    </w:p>
    <w:p w14:paraId="04F20560" w14:textId="037FAE9E" w:rsidR="00E37F54" w:rsidRDefault="00E37F54">
      <w:pPr>
        <w:pStyle w:val="Ttulo2"/>
      </w:pPr>
      <w:bookmarkStart w:id="30" w:name="_Toc174187459"/>
      <w:r>
        <w:t>Idea</w:t>
      </w:r>
      <w:bookmarkEnd w:id="30"/>
    </w:p>
    <w:p w14:paraId="4A743ED9" w14:textId="77777777" w:rsidR="000C3B9B" w:rsidRDefault="00E37F54" w:rsidP="00E01A90">
      <w:pPr>
        <w:pStyle w:val="Nivel1SM"/>
        <w:keepNext/>
        <w:spacing w:before="0" w:after="0"/>
      </w:pPr>
      <w:r>
        <w:t>El estudio del equilibrio en presencia de un monopolio uniproducto nos va a permitir</w:t>
      </w:r>
      <w:r w:rsidR="000C3B9B">
        <w:t>:</w:t>
      </w:r>
    </w:p>
    <w:p w14:paraId="4510F11C" w14:textId="0BCE0A9F" w:rsidR="000C3B9B" w:rsidRDefault="000C3B9B" w:rsidP="00BF2CF8">
      <w:pPr>
        <w:pStyle w:val="Nivel2SM"/>
        <w:keepNext/>
      </w:pPr>
      <w:r w:rsidRPr="00BF2CF8">
        <w:rPr>
          <w:i/>
          <w:iCs/>
        </w:rPr>
        <w:t>Desde un punto de vista positivo</w:t>
      </w:r>
      <w:r>
        <w:t xml:space="preserve">, </w:t>
      </w:r>
      <w:r w:rsidR="00E37F54">
        <w:t>determinar los precios y cantidades que maximicen el beneficio del monopolio</w:t>
      </w:r>
      <w:r>
        <w:t>, alcanzando un equilibrio.</w:t>
      </w:r>
    </w:p>
    <w:p w14:paraId="545A91A1" w14:textId="00B05672" w:rsidR="00E37F54" w:rsidRPr="00E37F54" w:rsidRDefault="000C3B9B" w:rsidP="000C3B9B">
      <w:pPr>
        <w:pStyle w:val="Nivel2SM"/>
      </w:pPr>
      <w:r w:rsidRPr="00BF2CF8">
        <w:rPr>
          <w:i/>
          <w:iCs/>
        </w:rPr>
        <w:t>Desde un punto de vista normativo</w:t>
      </w:r>
      <w:r>
        <w:t xml:space="preserve">, </w:t>
      </w:r>
      <w:r w:rsidR="00E37F54">
        <w:t xml:space="preserve">realizar un análisis </w:t>
      </w:r>
      <w:r>
        <w:t xml:space="preserve">que nos permita valorar la deseabilidad </w:t>
      </w:r>
      <w:r w:rsidR="00F36FAF">
        <w:t xml:space="preserve">de </w:t>
      </w:r>
      <w:r>
        <w:t>estos</w:t>
      </w:r>
      <w:r w:rsidR="00F36FAF">
        <w:t xml:space="preserve"> resultados.</w:t>
      </w:r>
    </w:p>
    <w:p w14:paraId="01E56B86" w14:textId="794B8EED" w:rsidR="006C239C" w:rsidRDefault="00E37F54">
      <w:pPr>
        <w:pStyle w:val="Ttulo2"/>
        <w:spacing w:after="0"/>
      </w:pPr>
      <w:bookmarkStart w:id="31" w:name="_Toc174187460"/>
      <w:r>
        <w:t>Modelo</w:t>
      </w:r>
      <w:bookmarkEnd w:id="31"/>
    </w:p>
    <w:p w14:paraId="56DAFEF5" w14:textId="59C703D3" w:rsidR="00CD1B0E" w:rsidRDefault="00CD1B0E" w:rsidP="00CA46B0">
      <w:pPr>
        <w:pStyle w:val="Ttulo6"/>
        <w:spacing w:before="0"/>
      </w:pPr>
      <w:bookmarkStart w:id="32" w:name="_Toc81738561"/>
      <w:bookmarkStart w:id="33" w:name="_Toc174187461"/>
      <w:r>
        <w:t>Supuestos</w:t>
      </w:r>
      <w:bookmarkEnd w:id="32"/>
      <w:bookmarkEnd w:id="33"/>
    </w:p>
    <w:p w14:paraId="42EAAD8A" w14:textId="3E7DFFD7" w:rsidR="00266671" w:rsidRPr="00266671" w:rsidRDefault="00266671" w:rsidP="00E01A90">
      <w:pPr>
        <w:pStyle w:val="Nivel1SM"/>
        <w:keepNext/>
        <w:spacing w:before="0" w:after="0"/>
      </w:pPr>
      <w:r>
        <w:t xml:space="preserve">Partiremos de los siguientes </w:t>
      </w:r>
      <w:r w:rsidRPr="00BF2CF8">
        <w:rPr>
          <w:b/>
          <w:bCs/>
        </w:rPr>
        <w:t>supuestos</w:t>
      </w:r>
      <w:r>
        <w:t>:</w:t>
      </w:r>
    </w:p>
    <w:p w14:paraId="2A73DCD7" w14:textId="13E999E5" w:rsidR="00CD1B0E" w:rsidRDefault="00CD1B0E" w:rsidP="001A5A9E">
      <w:pPr>
        <w:pStyle w:val="Prrafodelista"/>
        <w:numPr>
          <w:ilvl w:val="0"/>
          <w:numId w:val="3"/>
        </w:numPr>
        <w:spacing w:after="0"/>
        <w:ind w:left="567" w:hanging="227"/>
      </w:pPr>
      <w:r>
        <w:t xml:space="preserve">Los </w:t>
      </w:r>
      <w:r w:rsidRPr="004D7C69">
        <w:rPr>
          <w:u w:val="single"/>
        </w:rPr>
        <w:t>agentes</w:t>
      </w:r>
      <w:r>
        <w:t xml:space="preserve"> son </w:t>
      </w:r>
      <w:r w:rsidRPr="004D7C69">
        <w:rPr>
          <w:u w:val="single"/>
        </w:rPr>
        <w:t>racionales</w:t>
      </w:r>
      <w:r>
        <w:t xml:space="preserve"> </w:t>
      </w:r>
      <w:r w:rsidRPr="001A5A9E">
        <w:rPr>
          <w:sz w:val="19"/>
          <w:szCs w:val="19"/>
        </w:rPr>
        <w:t>(</w:t>
      </w:r>
      <w:r w:rsidR="001A5A9E" w:rsidRPr="001A5A9E">
        <w:rPr>
          <w:sz w:val="19"/>
          <w:szCs w:val="19"/>
        </w:rPr>
        <w:t xml:space="preserve">los </w:t>
      </w:r>
      <w:r w:rsidRPr="001A5A9E">
        <w:rPr>
          <w:sz w:val="19"/>
          <w:szCs w:val="19"/>
        </w:rPr>
        <w:t>consumidores maximizan utilidad y el monopolista sus beneficios)</w:t>
      </w:r>
      <w:r w:rsidR="00F30BC7">
        <w:t>.</w:t>
      </w:r>
    </w:p>
    <w:p w14:paraId="62EDBBE4" w14:textId="49490BF8" w:rsidR="00CD1B0E" w:rsidRDefault="00CD1B0E" w:rsidP="001A5A9E">
      <w:pPr>
        <w:pStyle w:val="Prrafodelista"/>
        <w:keepNext/>
        <w:numPr>
          <w:ilvl w:val="0"/>
          <w:numId w:val="3"/>
        </w:numPr>
        <w:spacing w:after="0"/>
        <w:ind w:left="567" w:hanging="227"/>
      </w:pPr>
      <w:r>
        <w:t xml:space="preserve">Existe </w:t>
      </w:r>
      <w:r w:rsidRPr="00CD1B0E">
        <w:rPr>
          <w:u w:val="single"/>
        </w:rPr>
        <w:t>información completa</w:t>
      </w:r>
      <w:r>
        <w:t>:</w:t>
      </w:r>
    </w:p>
    <w:p w14:paraId="7ECA6D95" w14:textId="0D3FC119" w:rsidR="00CD1B0E" w:rsidRDefault="00CD1B0E" w:rsidP="00266671">
      <w:pPr>
        <w:pStyle w:val="Nivel3SM"/>
      </w:pPr>
      <w:r>
        <w:t>El consumidor conoce las características del producto, que viene dado.</w:t>
      </w:r>
    </w:p>
    <w:p w14:paraId="3E2575A7" w14:textId="469C4DB5" w:rsidR="00CD1B0E" w:rsidRDefault="00CD1B0E" w:rsidP="00266671">
      <w:pPr>
        <w:pStyle w:val="Nivel3SM"/>
      </w:pPr>
      <w:r>
        <w:t>El monopolista conoce la demanda del producto.</w:t>
      </w:r>
    </w:p>
    <w:p w14:paraId="6E1B19C2" w14:textId="6C68C706" w:rsidR="00CD1B0E" w:rsidRDefault="00CD1B0E" w:rsidP="001A5A9E">
      <w:pPr>
        <w:pStyle w:val="Prrafodelista"/>
        <w:numPr>
          <w:ilvl w:val="0"/>
          <w:numId w:val="3"/>
        </w:numPr>
        <w:spacing w:after="0"/>
        <w:ind w:left="567" w:hanging="227"/>
      </w:pPr>
      <w:r>
        <w:t xml:space="preserve">La </w:t>
      </w:r>
      <w:r w:rsidRPr="00CD1B0E">
        <w:rPr>
          <w:u w:val="single"/>
        </w:rPr>
        <w:t>función de demanda</w:t>
      </w:r>
      <w:r w:rsidRPr="00CD1B0E">
        <w:t>,</w:t>
      </w:r>
      <m:oMath>
        <m:r>
          <w:rPr>
            <w:rFonts w:ascii="Cambria Math" w:hAnsi="Cambria Math"/>
          </w:rPr>
          <m:t xml:space="preserve"> </m:t>
        </m:r>
        <m:sSup>
          <m:sSupPr>
            <m:ctrlPr>
              <w:rPr>
                <w:rFonts w:ascii="Cambria Math" w:hAnsi="Cambria Math"/>
                <w:i/>
              </w:rPr>
            </m:ctrlPr>
          </m:sSupPr>
          <m:e>
            <m:r>
              <m:rPr>
                <m:nor/>
              </m:rPr>
              <w:rPr>
                <w:i/>
              </w:rPr>
              <m:t>q</m:t>
            </m:r>
          </m:e>
          <m:sup>
            <m:r>
              <m:rPr>
                <m:nor/>
              </m:rPr>
              <w:rPr>
                <w:i/>
              </w:rPr>
              <m:t>m</m:t>
            </m:r>
          </m:sup>
        </m:sSup>
        <m:d>
          <m:dPr>
            <m:ctrlPr>
              <w:rPr>
                <w:rFonts w:ascii="Cambria Math" w:eastAsia="Calibri" w:hAnsi="Cambria Math" w:cs="Times New Roman"/>
                <w:i/>
                <w:lang w:val="fr-FR"/>
              </w:rPr>
            </m:ctrlPr>
          </m:dPr>
          <m:e>
            <m:r>
              <m:rPr>
                <m:nor/>
              </m:rPr>
              <w:rPr>
                <w:rFonts w:eastAsia="Calibri" w:cs="Times New Roman"/>
                <w:i/>
              </w:rPr>
              <m:t>p</m:t>
            </m:r>
          </m:e>
        </m:d>
      </m:oMath>
      <w:r w:rsidRPr="00CD1B0E">
        <w:t xml:space="preserve"> </w:t>
      </w:r>
      <w:r>
        <w:t>(así como su inversa,</w:t>
      </w:r>
      <m:oMath>
        <m:r>
          <w:rPr>
            <w:rFonts w:ascii="Cambria Math" w:hAnsi="Cambria Math"/>
          </w:rPr>
          <m:t xml:space="preserve"> </m:t>
        </m:r>
        <m:r>
          <m:rPr>
            <m:nor/>
          </m:rPr>
          <w:rPr>
            <w:rFonts w:eastAsia="Calibri" w:cs="Times New Roman"/>
            <w:i/>
          </w:rPr>
          <m:t>P</m:t>
        </m:r>
        <m:d>
          <m:dPr>
            <m:ctrlPr>
              <w:rPr>
                <w:rFonts w:ascii="Cambria Math" w:eastAsia="Calibri" w:hAnsi="Cambria Math" w:cs="Times New Roman"/>
                <w:i/>
                <w:lang w:val="fr-FR"/>
              </w:rPr>
            </m:ctrlPr>
          </m:dPr>
          <m:e>
            <m:r>
              <m:rPr>
                <m:nor/>
              </m:rPr>
              <w:rPr>
                <w:rFonts w:eastAsia="Calibri" w:cs="Times New Roman"/>
                <w:i/>
              </w:rPr>
              <m:t>q</m:t>
            </m:r>
          </m:e>
        </m:d>
      </m:oMath>
      <w:r>
        <w:t xml:space="preserve">), es </w:t>
      </w:r>
      <w:r w:rsidRPr="00CD1B0E">
        <w:rPr>
          <w:u w:val="single"/>
        </w:rPr>
        <w:t>derivable y decreciente</w:t>
      </w:r>
      <w:r>
        <w:t>.</w:t>
      </w:r>
    </w:p>
    <w:p w14:paraId="1B404644" w14:textId="5694017D" w:rsidR="00CD1B0E" w:rsidRDefault="00CD1B0E" w:rsidP="00B56E21">
      <w:pPr>
        <w:pStyle w:val="Prrafodelista"/>
        <w:numPr>
          <w:ilvl w:val="0"/>
          <w:numId w:val="3"/>
        </w:numPr>
        <w:spacing w:after="0"/>
        <w:ind w:left="567" w:hanging="227"/>
      </w:pPr>
      <w:r>
        <w:t xml:space="preserve">La </w:t>
      </w:r>
      <w:r w:rsidRPr="00CD1B0E">
        <w:rPr>
          <w:u w:val="single"/>
        </w:rPr>
        <w:t>función de costes</w:t>
      </w:r>
      <w:r>
        <w:t xml:space="preserve"> es </w:t>
      </w:r>
      <w:r w:rsidRPr="00CD1B0E">
        <w:rPr>
          <w:u w:val="single"/>
        </w:rPr>
        <w:t>derivable y creciente</w:t>
      </w:r>
      <w:r>
        <w:t xml:space="preserve"> en la producción (</w:t>
      </w:r>
      <m:oMath>
        <m:f>
          <m:fPr>
            <m:type m:val="lin"/>
            <m:ctrlPr>
              <w:rPr>
                <w:rFonts w:ascii="Cambria Math" w:hAnsi="Cambria Math"/>
                <w:i/>
              </w:rPr>
            </m:ctrlPr>
          </m:fPr>
          <m:num>
            <m:r>
              <m:rPr>
                <m:nor/>
              </m:rPr>
              <w:rPr>
                <w:rFonts w:eastAsia="Calibri" w:cs="Times New Roman"/>
                <w:i/>
              </w:rPr>
              <m:t>∂C</m:t>
            </m:r>
            <m:d>
              <m:dPr>
                <m:ctrlPr>
                  <w:rPr>
                    <w:rFonts w:ascii="Cambria Math" w:eastAsia="Calibri" w:hAnsi="Cambria Math" w:cs="Times New Roman"/>
                    <w:i/>
                    <w:lang w:val="fr-FR"/>
                  </w:rPr>
                </m:ctrlPr>
              </m:dPr>
              <m:e>
                <m:r>
                  <m:rPr>
                    <m:nor/>
                  </m:rPr>
                  <w:rPr>
                    <w:rFonts w:eastAsia="Calibri" w:cs="Times New Roman"/>
                    <w:i/>
                  </w:rPr>
                  <m:t>q</m:t>
                </m:r>
              </m:e>
            </m:d>
          </m:num>
          <m:den>
            <m:r>
              <m:rPr>
                <m:nor/>
              </m:rPr>
              <w:rPr>
                <w:rFonts w:eastAsia="Calibri" w:cs="Times New Roman"/>
                <w:i/>
              </w:rPr>
              <m:t>∂q</m:t>
            </m:r>
          </m:den>
        </m:f>
        <m:r>
          <w:rPr>
            <w:rFonts w:ascii="Cambria Math" w:eastAsia="Calibri" w:hAnsi="Cambria Math" w:cs="Times New Roman"/>
          </w:rPr>
          <m:t>=</m:t>
        </m:r>
        <m:r>
          <m:rPr>
            <m:nor/>
          </m:rPr>
          <w:rPr>
            <w:rFonts w:eastAsia="Calibri" w:cs="Times New Roman"/>
            <w:i/>
          </w:rPr>
          <m:t>CMg</m:t>
        </m:r>
        <m:r>
          <w:rPr>
            <w:rFonts w:ascii="Cambria Math" w:eastAsia="Calibri" w:hAnsi="Cambria Math" w:cs="Times New Roman"/>
          </w:rPr>
          <m:t>&gt;</m:t>
        </m:r>
        <m:r>
          <m:rPr>
            <m:nor/>
          </m:rPr>
          <w:rPr>
            <w:rFonts w:eastAsia="Calibri" w:cs="Times New Roman"/>
            <w:i/>
          </w:rPr>
          <m:t>0</m:t>
        </m:r>
      </m:oMath>
      <w:r>
        <w:t>)</w:t>
      </w:r>
      <w:r w:rsidR="00F30BC7">
        <w:t>.</w:t>
      </w:r>
    </w:p>
    <w:p w14:paraId="56D6A80C" w14:textId="03F9C19C" w:rsidR="00D84370" w:rsidRPr="00D84370" w:rsidRDefault="00E37F54" w:rsidP="00D84370">
      <w:pPr>
        <w:pStyle w:val="Ttulo6"/>
      </w:pPr>
      <w:bookmarkStart w:id="34" w:name="_Toc174187462"/>
      <w:r>
        <w:t>Desarrollo</w:t>
      </w:r>
      <w:bookmarkEnd w:id="34"/>
    </w:p>
    <w:p w14:paraId="52A53E97" w14:textId="3B35E719" w:rsidR="00CE1DD7" w:rsidRPr="00417070" w:rsidRDefault="00CE1DD7" w:rsidP="00E01A90">
      <w:pPr>
        <w:pStyle w:val="Nivel1SM"/>
        <w:keepNext/>
        <w:spacing w:before="0" w:after="0"/>
      </w:pPr>
      <w:r>
        <w:t xml:space="preserve">El </w:t>
      </w:r>
      <w:r w:rsidRPr="001A5A9E">
        <w:rPr>
          <w:b/>
          <w:bCs/>
        </w:rPr>
        <w:t>problema del monopolista</w:t>
      </w:r>
      <w:r>
        <w:t xml:space="preserve"> es el siguiente</w:t>
      </w:r>
      <w:r w:rsidR="001A5A9E">
        <w:t xml:space="preserve"> (nótese que en el </w:t>
      </w:r>
      <w:r w:rsidR="001A5A9E" w:rsidRPr="00FD68A3">
        <w:t>problema</w:t>
      </w:r>
      <w:r w:rsidR="001A5A9E">
        <w:t xml:space="preserve"> del monopolista, el </w:t>
      </w:r>
      <w:r w:rsidR="001A5A9E" w:rsidRPr="001A5A9E">
        <w:rPr>
          <w:i/>
        </w:rPr>
        <w:t>precio</w:t>
      </w:r>
      <w:r w:rsidR="001A5A9E">
        <w:t xml:space="preserve"> es una </w:t>
      </w:r>
      <w:r w:rsidR="001A5A9E" w:rsidRPr="001A5A9E">
        <w:rPr>
          <w:i/>
        </w:rPr>
        <w:t>variable endógena</w:t>
      </w:r>
      <w:r w:rsidR="001A5A9E">
        <w:t xml:space="preserve"> (mientras que en competencia perfecta </w:t>
      </w:r>
      <w:r w:rsidR="001A5A9E" w:rsidRPr="001A5A9E">
        <w:rPr>
          <w:color w:val="767171" w:themeColor="background2" w:themeShade="80"/>
          <w:sz w:val="19"/>
          <w:szCs w:val="19"/>
        </w:rPr>
        <w:t>[ver tema 3.A.1</w:t>
      </w:r>
      <w:r w:rsidR="009B5FDC">
        <w:rPr>
          <w:color w:val="767171" w:themeColor="background2" w:themeShade="80"/>
          <w:sz w:val="19"/>
          <w:szCs w:val="19"/>
        </w:rPr>
        <w:t>6</w:t>
      </w:r>
      <w:r w:rsidR="001A5A9E" w:rsidRPr="001A5A9E">
        <w:rPr>
          <w:color w:val="767171" w:themeColor="background2" w:themeShade="80"/>
          <w:sz w:val="19"/>
          <w:szCs w:val="19"/>
        </w:rPr>
        <w:t>]</w:t>
      </w:r>
      <w:r w:rsidR="001A5A9E">
        <w:t xml:space="preserve"> era </w:t>
      </w:r>
      <w:r w:rsidR="001A5A9E" w:rsidRPr="00AF4904">
        <w:t>exógena)</w:t>
      </w:r>
      <w:r w:rsidR="001A5A9E">
        <w:t>)</w:t>
      </w:r>
      <w:r w:rsidR="001A5A9E">
        <w:rPr>
          <w:rStyle w:val="Refdenotaalpie"/>
        </w:rPr>
        <w:footnoteReference w:id="10"/>
      </w:r>
      <w:r>
        <w:t>:</w:t>
      </w:r>
    </w:p>
    <w:p w14:paraId="53909ACD" w14:textId="48C724EC" w:rsidR="00B56243" w:rsidRDefault="00000000" w:rsidP="005C0463">
      <w:pPr>
        <w:keepNext/>
        <w:spacing w:after="0"/>
      </w:pPr>
      <m:oMathPara>
        <m:oMath>
          <m:m>
            <m:mPr>
              <m:mcs>
                <m:mc>
                  <m:mcPr>
                    <m:count m:val="1"/>
                    <m:mcJc m:val="center"/>
                  </m:mcPr>
                </m:mc>
              </m:mcs>
              <m:ctrlPr>
                <w:rPr>
                  <w:rFonts w:ascii="Cambria Math" w:eastAsia="Calibri" w:hAnsi="Cambria Math" w:cs="Times New Roman"/>
                  <w:i/>
                  <w:color w:val="5F2987"/>
                </w:rPr>
              </m:ctrlPr>
            </m:mPr>
            <m:mr>
              <m:e>
                <m:limLow>
                  <m:limLowPr>
                    <m:ctrlPr>
                      <w:rPr>
                        <w:rFonts w:ascii="Cambria Math" w:eastAsia="Calibri" w:hAnsi="Cambria Math" w:cs="Times New Roman"/>
                        <w:i/>
                        <w:color w:val="5F2987"/>
                      </w:rPr>
                    </m:ctrlPr>
                  </m:limLowPr>
                  <m:e>
                    <m:r>
                      <m:rPr>
                        <m:nor/>
                      </m:rPr>
                      <w:rPr>
                        <w:rFonts w:eastAsia="Calibri" w:cs="Times New Roman"/>
                        <w:i/>
                        <w:color w:val="5F2987"/>
                      </w:rPr>
                      <m:t>max</m:t>
                    </m:r>
                  </m:e>
                  <m:lim>
                    <m:d>
                      <m:dPr>
                        <m:begChr m:val="{"/>
                        <m:endChr m:val="}"/>
                        <m:ctrlPr>
                          <w:rPr>
                            <w:rFonts w:ascii="Cambria Math" w:eastAsia="Calibri" w:hAnsi="Cambria Math" w:cs="Times New Roman"/>
                            <w:i/>
                            <w:color w:val="5F2987"/>
                          </w:rPr>
                        </m:ctrlPr>
                      </m:dPr>
                      <m:e>
                        <m:r>
                          <m:rPr>
                            <m:nor/>
                          </m:rPr>
                          <w:rPr>
                            <w:rFonts w:eastAsia="Calibri" w:cs="Times New Roman"/>
                            <w:i/>
                            <w:color w:val="5F2987"/>
                          </w:rPr>
                          <m:t>q</m:t>
                        </m:r>
                      </m:e>
                    </m:d>
                  </m:lim>
                </m:limLow>
                <m:r>
                  <m:rPr>
                    <m:nor/>
                  </m:rPr>
                  <w:rPr>
                    <w:rFonts w:eastAsia="Calibri" w:cs="Times New Roman"/>
                    <w:i/>
                    <w:color w:val="5F2987"/>
                  </w:rPr>
                  <m:t xml:space="preserve">  </m:t>
                </m:r>
                <m:r>
                  <m:rPr>
                    <m:nor/>
                  </m:rPr>
                  <w:rPr>
                    <w:rFonts w:eastAsia="Calibri" w:cs="Times New Roman"/>
                    <w:iCs/>
                    <w:color w:val="5F2987"/>
                  </w:rPr>
                  <m:t xml:space="preserve"> </m:t>
                </m:r>
                <m:r>
                  <m:rPr>
                    <m:nor/>
                  </m:rPr>
                  <w:rPr>
                    <w:rFonts w:eastAsia="Calibri" w:cs="Times New Roman"/>
                    <w:i/>
                    <w:color w:val="5F2987"/>
                  </w:rPr>
                  <m:t>B</m:t>
                </m:r>
                <m:d>
                  <m:dPr>
                    <m:ctrlPr>
                      <w:rPr>
                        <w:rFonts w:ascii="Cambria Math" w:eastAsia="Calibri" w:hAnsi="Cambria Math" w:cs="Times New Roman"/>
                        <w:i/>
                        <w:color w:val="5F2987"/>
                        <w:lang w:val="fr-FR"/>
                      </w:rPr>
                    </m:ctrlPr>
                  </m:dPr>
                  <m:e>
                    <m:r>
                      <m:rPr>
                        <m:nor/>
                      </m:rPr>
                      <w:rPr>
                        <w:rFonts w:eastAsia="Calibri" w:cs="Times New Roman"/>
                        <w:i/>
                        <w:color w:val="5F2987"/>
                      </w:rPr>
                      <m:t>q</m:t>
                    </m:r>
                  </m:e>
                </m:d>
                <m:r>
                  <w:rPr>
                    <w:rFonts w:ascii="Cambria Math" w:eastAsia="Calibri" w:hAnsi="Cambria Math" w:cs="Times New Roman"/>
                    <w:color w:val="5F2987"/>
                  </w:rPr>
                  <m:t>=</m:t>
                </m:r>
                <m:limUpp>
                  <m:limUppPr>
                    <m:ctrlPr>
                      <w:rPr>
                        <w:rFonts w:ascii="Cambria Math" w:eastAsia="Calibri" w:hAnsi="Cambria Math" w:cs="Times New Roman"/>
                        <w:i/>
                        <w:color w:val="5F2987"/>
                        <w:lang w:val="fr-FR"/>
                      </w:rPr>
                    </m:ctrlPr>
                  </m:limUppPr>
                  <m:e>
                    <m:groupChr>
                      <m:groupChrPr>
                        <m:chr m:val="⏞"/>
                        <m:pos m:val="top"/>
                        <m:vertJc m:val="bot"/>
                        <m:ctrlPr>
                          <w:rPr>
                            <w:rFonts w:ascii="Cambria Math" w:eastAsia="Calibri" w:hAnsi="Cambria Math" w:cs="Times New Roman"/>
                            <w:i/>
                            <w:color w:val="5F2987"/>
                            <w:lang w:val="fr-FR"/>
                          </w:rPr>
                        </m:ctrlPr>
                      </m:groupChrPr>
                      <m:e>
                        <m:r>
                          <m:rPr>
                            <m:nor/>
                          </m:rPr>
                          <w:rPr>
                            <w:rFonts w:eastAsia="Calibri" w:cs="Times New Roman"/>
                            <w:i/>
                            <w:color w:val="5F2987"/>
                          </w:rPr>
                          <m:t>P</m:t>
                        </m:r>
                        <m:d>
                          <m:dPr>
                            <m:ctrlPr>
                              <w:rPr>
                                <w:rFonts w:ascii="Cambria Math" w:eastAsia="Calibri" w:hAnsi="Cambria Math" w:cs="Times New Roman"/>
                                <w:i/>
                                <w:color w:val="5F2987"/>
                                <w:lang w:val="fr-FR"/>
                              </w:rPr>
                            </m:ctrlPr>
                          </m:dPr>
                          <m:e>
                            <m:r>
                              <m:rPr>
                                <m:nor/>
                              </m:rPr>
                              <w:rPr>
                                <w:rFonts w:eastAsia="Calibri" w:cs="Times New Roman"/>
                                <w:i/>
                                <w:color w:val="5F2987"/>
                              </w:rPr>
                              <m:t>q</m:t>
                            </m:r>
                          </m:e>
                        </m:d>
                        <m:r>
                          <w:rPr>
                            <w:rFonts w:ascii="Cambria Math" w:eastAsia="Calibri" w:hAnsi="Cambria Math" w:cs="Times New Roman"/>
                            <w:color w:val="5F2987"/>
                          </w:rPr>
                          <m:t>∙</m:t>
                        </m:r>
                        <m:r>
                          <m:rPr>
                            <m:nor/>
                          </m:rPr>
                          <w:rPr>
                            <w:rFonts w:eastAsia="Calibri" w:cs="Times New Roman"/>
                            <w:i/>
                            <w:color w:val="5F2987"/>
                          </w:rPr>
                          <m:t>q</m:t>
                        </m:r>
                      </m:e>
                    </m:groupChr>
                  </m:e>
                  <m:lim>
                    <m:r>
                      <m:rPr>
                        <m:nor/>
                      </m:rPr>
                      <w:rPr>
                        <w:rFonts w:eastAsia="Calibri" w:cs="Times New Roman"/>
                        <w:i/>
                        <w:iCs/>
                        <w:color w:val="5F2987"/>
                      </w:rPr>
                      <m:t>Ingresos</m:t>
                    </m:r>
                  </m:lim>
                </m:limUpp>
                <m:r>
                  <w:rPr>
                    <w:rFonts w:ascii="Cambria Math" w:eastAsia="Calibri" w:hAnsi="Cambria Math" w:cs="Times New Roman"/>
                    <w:color w:val="5F2987"/>
                  </w:rPr>
                  <m:t>-</m:t>
                </m:r>
                <m:limUpp>
                  <m:limUppPr>
                    <m:ctrlPr>
                      <w:rPr>
                        <w:rFonts w:ascii="Cambria Math" w:eastAsia="Calibri" w:hAnsi="Cambria Math" w:cs="Times New Roman"/>
                        <w:i/>
                        <w:color w:val="5F2987"/>
                      </w:rPr>
                    </m:ctrlPr>
                  </m:limUppPr>
                  <m:e>
                    <m:groupChr>
                      <m:groupChrPr>
                        <m:chr m:val="⏞"/>
                        <m:pos m:val="top"/>
                        <m:vertJc m:val="bot"/>
                        <m:ctrlPr>
                          <w:rPr>
                            <w:rFonts w:ascii="Cambria Math" w:eastAsia="Calibri" w:hAnsi="Cambria Math" w:cs="Times New Roman"/>
                            <w:i/>
                            <w:color w:val="5F2987"/>
                          </w:rPr>
                        </m:ctrlPr>
                      </m:groupChrPr>
                      <m:e>
                        <m:r>
                          <m:rPr>
                            <m:nor/>
                          </m:rPr>
                          <w:rPr>
                            <w:rFonts w:eastAsia="Calibri" w:cs="Times New Roman"/>
                            <w:i/>
                            <w:color w:val="5F2987"/>
                          </w:rPr>
                          <m:t>C</m:t>
                        </m:r>
                        <m:d>
                          <m:dPr>
                            <m:ctrlPr>
                              <w:rPr>
                                <w:rFonts w:ascii="Cambria Math" w:eastAsia="Calibri" w:hAnsi="Cambria Math" w:cs="Times New Roman"/>
                                <w:i/>
                                <w:color w:val="5F2987"/>
                                <w:lang w:val="fr-FR"/>
                              </w:rPr>
                            </m:ctrlPr>
                          </m:dPr>
                          <m:e>
                            <m:r>
                              <m:rPr>
                                <m:nor/>
                              </m:rPr>
                              <w:rPr>
                                <w:rFonts w:eastAsia="Calibri" w:cs="Times New Roman"/>
                                <w:i/>
                                <w:color w:val="5F2987"/>
                              </w:rPr>
                              <m:t>q</m:t>
                            </m:r>
                          </m:e>
                        </m:d>
                      </m:e>
                    </m:groupChr>
                  </m:e>
                  <m:lim>
                    <m:r>
                      <m:rPr>
                        <m:nor/>
                      </m:rPr>
                      <w:rPr>
                        <w:rFonts w:eastAsia="Calibri" w:cs="Times New Roman"/>
                        <w:i/>
                        <w:iCs/>
                        <w:color w:val="5F2987"/>
                      </w:rPr>
                      <m:t>Costes</m:t>
                    </m:r>
                  </m:lim>
                </m:limUpp>
              </m:e>
            </m:mr>
            <m:mr>
              <m:e>
                <m:m>
                  <m:mPr>
                    <m:mcs>
                      <m:mc>
                        <m:mcPr>
                          <m:count m:val="2"/>
                          <m:mcJc m:val="center"/>
                        </m:mcPr>
                      </m:mc>
                    </m:mcs>
                    <m:ctrlPr>
                      <w:rPr>
                        <w:rFonts w:ascii="Cambria Math" w:eastAsia="Calibri" w:hAnsi="Cambria Math" w:cs="Times New Roman"/>
                        <w:i/>
                        <w:color w:val="5F2987"/>
                      </w:rPr>
                    </m:ctrlPr>
                  </m:mPr>
                  <m:mr>
                    <m:e>
                      <m:r>
                        <m:rPr>
                          <m:nor/>
                        </m:rPr>
                        <w:rPr>
                          <w:rFonts w:eastAsia="Calibri" w:cs="Times New Roman"/>
                          <w:i/>
                          <w:color w:val="5F2987"/>
                        </w:rPr>
                        <m:t>s.a.</m:t>
                      </m:r>
                    </m:e>
                    <m:e>
                      <m:d>
                        <m:dPr>
                          <m:begChr m:val="{"/>
                          <m:endChr m:val=""/>
                          <m:ctrlPr>
                            <w:rPr>
                              <w:rFonts w:ascii="Cambria Math" w:eastAsia="Calibri" w:hAnsi="Cambria Math" w:cs="Times New Roman"/>
                              <w:i/>
                              <w:color w:val="5F2987"/>
                            </w:rPr>
                          </m:ctrlPr>
                        </m:dPr>
                        <m:e>
                          <m:r>
                            <m:rPr>
                              <m:nor/>
                            </m:rPr>
                            <w:rPr>
                              <w:rFonts w:eastAsia="Calibri" w:cs="Times New Roman"/>
                              <w:i/>
                              <w:color w:val="5F2987"/>
                            </w:rPr>
                            <m:t>B</m:t>
                          </m:r>
                          <m:d>
                            <m:dPr>
                              <m:ctrlPr>
                                <w:rPr>
                                  <w:rFonts w:ascii="Cambria Math" w:eastAsia="Calibri" w:hAnsi="Cambria Math" w:cs="Times New Roman"/>
                                  <w:i/>
                                  <w:color w:val="5F2987"/>
                                  <w:lang w:val="fr-FR"/>
                                </w:rPr>
                              </m:ctrlPr>
                            </m:dPr>
                            <m:e>
                              <m:r>
                                <m:rPr>
                                  <m:nor/>
                                </m:rPr>
                                <w:rPr>
                                  <w:rFonts w:eastAsia="Calibri" w:cs="Times New Roman"/>
                                  <w:i/>
                                  <w:color w:val="5F2987"/>
                                </w:rPr>
                                <m:t>q</m:t>
                              </m:r>
                            </m:e>
                          </m:d>
                          <m:r>
                            <w:rPr>
                              <w:rFonts w:ascii="Cambria Math" w:eastAsia="Calibri" w:hAnsi="Cambria Math" w:cs="Times New Roman"/>
                              <w:color w:val="5F2987"/>
                            </w:rPr>
                            <m:t>≥</m:t>
                          </m:r>
                          <m:r>
                            <m:rPr>
                              <m:nor/>
                            </m:rPr>
                            <w:rPr>
                              <w:rFonts w:eastAsia="Calibri" w:cs="Times New Roman"/>
                              <w:i/>
                              <w:color w:val="5F2987"/>
                            </w:rPr>
                            <m:t>B</m:t>
                          </m:r>
                          <m:d>
                            <m:dPr>
                              <m:ctrlPr>
                                <w:rPr>
                                  <w:rFonts w:ascii="Cambria Math" w:eastAsia="Calibri" w:hAnsi="Cambria Math" w:cs="Times New Roman"/>
                                  <w:i/>
                                  <w:color w:val="5F2987"/>
                                  <w:lang w:val="fr-FR"/>
                                </w:rPr>
                              </m:ctrlPr>
                            </m:dPr>
                            <m:e>
                              <m:r>
                                <m:rPr>
                                  <m:nor/>
                                </m:rPr>
                                <w:rPr>
                                  <w:rFonts w:eastAsia="Calibri" w:cs="Times New Roman"/>
                                  <w:i/>
                                  <w:color w:val="5F2987"/>
                                </w:rPr>
                                <m:t>0</m:t>
                              </m:r>
                            </m:e>
                          </m:d>
                          <m:r>
                            <w:rPr>
                              <w:rFonts w:ascii="Cambria Math" w:eastAsia="Calibri" w:hAnsi="Cambria Math" w:cs="Times New Roman"/>
                              <w:color w:val="5F2987"/>
                            </w:rPr>
                            <m:t xml:space="preserve">               </m:t>
                          </m:r>
                        </m:e>
                      </m:d>
                    </m:e>
                  </m:mr>
                </m:m>
                <m:r>
                  <w:rPr>
                    <w:rFonts w:ascii="Cambria Math" w:eastAsia="Calibri" w:hAnsi="Cambria Math" w:cs="Times New Roman"/>
                    <w:color w:val="5F2987"/>
                  </w:rPr>
                  <m:t xml:space="preserve"> </m:t>
                </m:r>
              </m:e>
            </m:mr>
          </m:m>
          <m:r>
            <m:rPr>
              <m:sty m:val="p"/>
            </m:rPr>
            <w:rPr>
              <w:rFonts w:ascii="Cambria Math" w:eastAsiaTheme="minorEastAsia" w:hAnsi="Cambria Math"/>
            </w:rPr>
            <w:br/>
          </m:r>
        </m:oMath>
      </m:oMathPara>
      <w:r w:rsidR="00B56243">
        <w:t>d</w:t>
      </w:r>
      <w:r w:rsidR="00CE1DD7">
        <w:t>onde</w:t>
      </w:r>
      <w:r w:rsidR="00B56243">
        <w:t>:</w:t>
      </w:r>
    </w:p>
    <w:p w14:paraId="4E78DEC8" w14:textId="46917234" w:rsidR="00EC4F65" w:rsidRDefault="000B0D51" w:rsidP="00EC4F65">
      <w:pPr>
        <w:pStyle w:val="Nivel2SM"/>
        <w:keepNext/>
        <w:spacing w:after="0"/>
      </w:pPr>
      <m:oMath>
        <m:r>
          <w:rPr>
            <w:rFonts w:ascii="Cambria Math" w:hAnsi="Cambria Math"/>
          </w:rPr>
          <m:t xml:space="preserve"> </m:t>
        </m:r>
        <m:r>
          <m:rPr>
            <m:nor/>
          </m:rPr>
          <w:rPr>
            <w:rFonts w:eastAsia="Calibri" w:cs="Times New Roman"/>
            <w:i/>
          </w:rPr>
          <m:t>P</m:t>
        </m:r>
        <m:d>
          <m:dPr>
            <m:ctrlPr>
              <w:rPr>
                <w:rFonts w:ascii="Cambria Math" w:eastAsia="Calibri" w:hAnsi="Cambria Math" w:cs="Times New Roman"/>
                <w:i/>
                <w:lang w:val="fr-FR"/>
              </w:rPr>
            </m:ctrlPr>
          </m:dPr>
          <m:e>
            <m:r>
              <m:rPr>
                <m:nor/>
              </m:rPr>
              <w:rPr>
                <w:rFonts w:eastAsia="Calibri" w:cs="Times New Roman"/>
                <w:i/>
              </w:rPr>
              <m:t>q</m:t>
            </m:r>
          </m:e>
        </m:d>
      </m:oMath>
      <w:r w:rsidR="00CE1DD7">
        <w:t xml:space="preserve"> es la </w:t>
      </w:r>
      <w:r w:rsidR="00CE1DD7">
        <w:rPr>
          <w:i/>
          <w:u w:val="single"/>
        </w:rPr>
        <w:t>curva de demanda</w:t>
      </w:r>
      <w:r w:rsidR="0090799C">
        <w:t>.</w:t>
      </w:r>
    </w:p>
    <w:p w14:paraId="644EC755" w14:textId="18657345" w:rsidR="00EC4F65" w:rsidRDefault="0090799C" w:rsidP="00EC4F65">
      <w:pPr>
        <w:pStyle w:val="Nivel3SM"/>
      </w:pPr>
      <w:r>
        <w:t>La curva de demanda</w:t>
      </w:r>
      <w:r w:rsidR="00B56E21">
        <w:t xml:space="preserve"> (conocida por el monopolio)</w:t>
      </w:r>
      <w:r>
        <w:t xml:space="preserve"> dará una relación unívoca entre la cantidad y el precio </w:t>
      </w:r>
      <w:r w:rsidRPr="00B56E21">
        <w:rPr>
          <w:sz w:val="19"/>
          <w:szCs w:val="19"/>
        </w:rPr>
        <w:t xml:space="preserve">(cantidad que los consumidores están dispuestos a comprar en función del precio del producto, </w:t>
      </w:r>
      <w:r w:rsidRPr="00B56E21">
        <w:rPr>
          <w:i/>
          <w:iCs/>
          <w:sz w:val="19"/>
          <w:szCs w:val="19"/>
        </w:rPr>
        <w:t>ceteris paribus</w:t>
      </w:r>
      <w:r w:rsidR="00FD68A3" w:rsidRPr="00B56E21">
        <w:rPr>
          <w:rStyle w:val="Refdenotaalpie"/>
          <w:spacing w:val="-2"/>
          <w:sz w:val="19"/>
          <w:szCs w:val="19"/>
        </w:rPr>
        <w:footnoteReference w:id="11"/>
      </w:r>
      <w:r w:rsidRPr="00B56E21">
        <w:rPr>
          <w:sz w:val="19"/>
          <w:szCs w:val="19"/>
        </w:rPr>
        <w:t>)</w:t>
      </w:r>
      <w:r>
        <w:t xml:space="preserve"> y proviene del problema de maximización de utilidad del consumido</w:t>
      </w:r>
      <w:r w:rsidR="00B56243">
        <w:t xml:space="preserve">r </w:t>
      </w:r>
      <w:r w:rsidR="00B56243" w:rsidRPr="00B56243">
        <w:rPr>
          <w:rFonts w:eastAsiaTheme="minorEastAsia"/>
          <w:color w:val="767171" w:themeColor="background2" w:themeShade="80"/>
          <w:sz w:val="19"/>
          <w:szCs w:val="19"/>
        </w:rPr>
        <w:t>[</w:t>
      </w:r>
      <w:r w:rsidR="00B56243">
        <w:rPr>
          <w:rFonts w:eastAsiaTheme="minorEastAsia"/>
          <w:color w:val="767171" w:themeColor="background2" w:themeShade="80"/>
          <w:sz w:val="19"/>
          <w:szCs w:val="19"/>
        </w:rPr>
        <w:t>ver tema 3.A.</w:t>
      </w:r>
      <w:r w:rsidR="009B5FDC">
        <w:rPr>
          <w:rFonts w:eastAsiaTheme="minorEastAsia"/>
          <w:color w:val="767171" w:themeColor="background2" w:themeShade="80"/>
          <w:sz w:val="19"/>
          <w:szCs w:val="19"/>
        </w:rPr>
        <w:t>8</w:t>
      </w:r>
      <w:r w:rsidR="00FD68A3">
        <w:rPr>
          <w:rFonts w:eastAsiaTheme="minorEastAsia"/>
          <w:color w:val="767171" w:themeColor="background2" w:themeShade="80"/>
          <w:sz w:val="19"/>
          <w:szCs w:val="19"/>
        </w:rPr>
        <w:t xml:space="preserve"> y 3.A.1</w:t>
      </w:r>
      <w:r w:rsidR="009B5FDC">
        <w:rPr>
          <w:rFonts w:eastAsiaTheme="minorEastAsia"/>
          <w:color w:val="767171" w:themeColor="background2" w:themeShade="80"/>
          <w:sz w:val="19"/>
          <w:szCs w:val="19"/>
        </w:rPr>
        <w:t>6</w:t>
      </w:r>
      <w:r w:rsidR="00B56243" w:rsidRPr="00B56243">
        <w:rPr>
          <w:rFonts w:eastAsiaTheme="minorEastAsia"/>
          <w:color w:val="767171" w:themeColor="background2" w:themeShade="80"/>
          <w:sz w:val="19"/>
          <w:szCs w:val="19"/>
        </w:rPr>
        <w:t>]</w:t>
      </w:r>
      <w:r>
        <w:t xml:space="preserve">, que presenta una </w:t>
      </w:r>
      <w:r w:rsidRPr="009C418C">
        <w:rPr>
          <w:i/>
          <w:iCs/>
        </w:rPr>
        <w:t>función de utilidad cuasilineal</w:t>
      </w:r>
      <w:r>
        <w:t xml:space="preserve"> (con efectos cruzados nulos</w:t>
      </w:r>
      <w:r>
        <w:rPr>
          <w:rStyle w:val="Refdenotaalpie"/>
        </w:rPr>
        <w:footnoteReference w:id="12"/>
      </w:r>
      <w:r>
        <w:t>) sujeto a una restricción presupuestaria.</w:t>
      </w:r>
    </w:p>
    <w:p w14:paraId="11B556CF" w14:textId="17A4AC09" w:rsidR="0090799C" w:rsidRDefault="000B0D51" w:rsidP="00EC4F65">
      <w:pPr>
        <w:pStyle w:val="Nivel3SM"/>
      </w:pPr>
      <m:oMath>
        <m:r>
          <w:rPr>
            <w:rFonts w:ascii="Cambria Math" w:hAnsi="Cambria Math"/>
          </w:rPr>
          <m:t xml:space="preserve"> </m:t>
        </m:r>
        <m:r>
          <m:rPr>
            <m:nor/>
          </m:rPr>
          <w:rPr>
            <w:rFonts w:eastAsia="Calibri" w:cs="Times New Roman"/>
            <w:i/>
          </w:rPr>
          <m:t>P</m:t>
        </m:r>
        <m:d>
          <m:dPr>
            <m:ctrlPr>
              <w:rPr>
                <w:rFonts w:ascii="Cambria Math" w:eastAsia="Calibri" w:hAnsi="Cambria Math" w:cs="Times New Roman"/>
                <w:i/>
                <w:lang w:val="fr-FR"/>
              </w:rPr>
            </m:ctrlPr>
          </m:dPr>
          <m:e>
            <m:r>
              <m:rPr>
                <m:nor/>
              </m:rPr>
              <w:rPr>
                <w:rFonts w:eastAsia="Calibri" w:cs="Times New Roman"/>
                <w:i/>
              </w:rPr>
              <m:t>q</m:t>
            </m:r>
          </m:e>
        </m:d>
      </m:oMath>
      <w:r w:rsidR="0090799C" w:rsidRPr="0090799C">
        <w:rPr>
          <w:rFonts w:eastAsiaTheme="minorEastAsia"/>
        </w:rPr>
        <w:t xml:space="preserve"> </w:t>
      </w:r>
      <w:r w:rsidR="0090799C">
        <w:rPr>
          <w:rFonts w:eastAsiaTheme="minorEastAsia"/>
        </w:rPr>
        <w:t>presenta</w:t>
      </w:r>
      <w:r w:rsidR="0090799C">
        <w:t xml:space="preserve"> </w:t>
      </w:r>
      <w:r w:rsidR="0090799C">
        <w:rPr>
          <w:i/>
        </w:rPr>
        <w:t>pendiente negativa</w:t>
      </w:r>
      <w:r w:rsidR="0090799C">
        <w:t xml:space="preserve"> </w:t>
      </w:r>
      <w:r w:rsidR="0090799C" w:rsidRPr="00B56E21">
        <w:rPr>
          <w:sz w:val="19"/>
          <w:szCs w:val="19"/>
        </w:rPr>
        <w:t xml:space="preserve">(i.e. </w:t>
      </w:r>
      <w:r w:rsidR="004869AD" w:rsidRPr="00B56E21">
        <w:rPr>
          <w:sz w:val="19"/>
          <w:szCs w:val="19"/>
        </w:rPr>
        <w:t xml:space="preserve">asumimos que el bien es </w:t>
      </w:r>
      <w:r w:rsidR="004869AD" w:rsidRPr="00B56E21">
        <w:rPr>
          <w:i/>
          <w:iCs/>
          <w:sz w:val="19"/>
          <w:szCs w:val="19"/>
        </w:rPr>
        <w:t>ordinario</w:t>
      </w:r>
      <w:r w:rsidR="004869AD" w:rsidRPr="00B56E21">
        <w:rPr>
          <w:sz w:val="19"/>
          <w:szCs w:val="19"/>
        </w:rPr>
        <w:t xml:space="preserve">, y </w:t>
      </w:r>
      <w:r w:rsidR="009C418C" w:rsidRPr="00B56E21">
        <w:rPr>
          <w:sz w:val="19"/>
          <w:szCs w:val="19"/>
        </w:rPr>
        <w:t>debido a</w:t>
      </w:r>
      <w:r w:rsidR="004869AD" w:rsidRPr="00B56E21">
        <w:rPr>
          <w:sz w:val="19"/>
          <w:szCs w:val="19"/>
        </w:rPr>
        <w:t xml:space="preserve"> la utilidad marginal decreciente, la curva de demanda será </w:t>
      </w:r>
      <w:r w:rsidR="009C418C" w:rsidRPr="00B56E21">
        <w:rPr>
          <w:sz w:val="19"/>
          <w:szCs w:val="19"/>
        </w:rPr>
        <w:t xml:space="preserve">decreciente, es decir, presenta </w:t>
      </w:r>
      <w:r w:rsidR="0090799C" w:rsidRPr="00B56E21">
        <w:rPr>
          <w:sz w:val="19"/>
          <w:szCs w:val="19"/>
        </w:rPr>
        <w:t>elasticidad finita</w:t>
      </w:r>
      <w:r w:rsidR="00B95A48">
        <w:rPr>
          <w:rStyle w:val="Refdenotaalpie"/>
          <w:sz w:val="19"/>
          <w:szCs w:val="19"/>
        </w:rPr>
        <w:footnoteReference w:id="13"/>
      </w:r>
      <w:r w:rsidR="0090799C" w:rsidRPr="00B56E21">
        <w:rPr>
          <w:sz w:val="19"/>
          <w:szCs w:val="19"/>
        </w:rPr>
        <w:t>)</w:t>
      </w:r>
      <w:r w:rsidR="0090799C">
        <w:t>.</w:t>
      </w:r>
    </w:p>
    <w:p w14:paraId="1C6CAD52" w14:textId="07934EB4" w:rsidR="001A5A9E" w:rsidRPr="001A5A9E" w:rsidRDefault="00B56E21" w:rsidP="001A5A9E">
      <w:pPr>
        <w:pStyle w:val="Nivel2SM"/>
        <w:keepNext/>
        <w:spacing w:after="0"/>
      </w:pPr>
      <m:oMath>
        <m:r>
          <m:rPr>
            <m:nor/>
          </m:rPr>
          <w:rPr>
            <w:rFonts w:ascii="Cambria Math" w:eastAsia="Calibri" w:cs="Times New Roman"/>
            <w:iCs/>
          </w:rPr>
          <m:t xml:space="preserve"> </m:t>
        </m:r>
        <m:r>
          <m:rPr>
            <m:nor/>
          </m:rPr>
          <w:rPr>
            <w:rFonts w:eastAsia="Calibri" w:cs="Times New Roman"/>
            <w:i/>
          </w:rPr>
          <m:t>C</m:t>
        </m:r>
        <m:d>
          <m:dPr>
            <m:ctrlPr>
              <w:rPr>
                <w:rFonts w:ascii="Cambria Math" w:eastAsia="Calibri" w:hAnsi="Cambria Math" w:cs="Times New Roman"/>
                <w:i/>
                <w:lang w:val="fr-FR"/>
              </w:rPr>
            </m:ctrlPr>
          </m:dPr>
          <m:e>
            <m:r>
              <m:rPr>
                <m:nor/>
              </m:rPr>
              <w:rPr>
                <w:rFonts w:eastAsia="Calibri" w:cs="Times New Roman"/>
                <w:i/>
              </w:rPr>
              <m:t>q</m:t>
            </m:r>
          </m:e>
        </m:d>
      </m:oMath>
      <w:r w:rsidR="00B56243" w:rsidRPr="00B56243">
        <w:rPr>
          <w:rFonts w:eastAsiaTheme="minorEastAsia"/>
        </w:rPr>
        <w:t xml:space="preserve"> es la </w:t>
      </w:r>
      <w:r w:rsidR="00B56243" w:rsidRPr="00B56243">
        <w:rPr>
          <w:rFonts w:eastAsiaTheme="minorEastAsia"/>
          <w:i/>
          <w:iCs/>
          <w:u w:val="single"/>
        </w:rPr>
        <w:t>función de costes totales</w:t>
      </w:r>
      <w:r>
        <w:rPr>
          <w:rFonts w:eastAsiaTheme="minorEastAsia"/>
        </w:rPr>
        <w:t>.</w:t>
      </w:r>
    </w:p>
    <w:p w14:paraId="64AF1C0D" w14:textId="375FA09E" w:rsidR="00B56243" w:rsidRDefault="001A5A9E" w:rsidP="001A5A9E">
      <w:pPr>
        <w:pStyle w:val="Nivel3SM"/>
        <w:spacing w:after="100"/>
      </w:pPr>
      <w:r>
        <w:t>La función de costes totales</w:t>
      </w:r>
      <w:r w:rsidR="00B56243">
        <w:t xml:space="preserve"> refleja un proceso de optimización previo respecto al empleo de factores de forma que se garantiza eficiencia técnica y económica </w:t>
      </w:r>
      <w:r w:rsidR="00B56243" w:rsidRPr="00B56243">
        <w:rPr>
          <w:color w:val="767171" w:themeColor="background2" w:themeShade="80"/>
          <w:sz w:val="19"/>
          <w:szCs w:val="19"/>
        </w:rPr>
        <w:t>[</w:t>
      </w:r>
      <w:r w:rsidR="00B56243">
        <w:rPr>
          <w:color w:val="767171" w:themeColor="background2" w:themeShade="80"/>
          <w:sz w:val="19"/>
          <w:szCs w:val="19"/>
        </w:rPr>
        <w:t>ver tema 3.A.1</w:t>
      </w:r>
      <w:r w:rsidR="009B5FDC">
        <w:rPr>
          <w:color w:val="767171" w:themeColor="background2" w:themeShade="80"/>
          <w:sz w:val="19"/>
          <w:szCs w:val="19"/>
        </w:rPr>
        <w:t>2</w:t>
      </w:r>
      <w:r w:rsidR="00B56243" w:rsidRPr="00B56243">
        <w:rPr>
          <w:color w:val="767171" w:themeColor="background2" w:themeShade="80"/>
          <w:sz w:val="19"/>
          <w:szCs w:val="19"/>
        </w:rPr>
        <w:t>]</w:t>
      </w:r>
      <w:r w:rsidR="00B56243">
        <w:t>.</w:t>
      </w:r>
    </w:p>
    <w:p w14:paraId="23256297" w14:textId="69510877" w:rsidR="00CE1DD7" w:rsidRPr="00B4391F" w:rsidRDefault="001A5A9E" w:rsidP="00E54AE5">
      <w:pPr>
        <w:pStyle w:val="Nivel1SM"/>
        <w:keepNext/>
        <w:spacing w:after="0"/>
      </w:pPr>
      <w:r w:rsidRPr="001A5A9E">
        <w:lastRenderedPageBreak/>
        <w:t xml:space="preserve">Podemos </w:t>
      </w:r>
      <w:r w:rsidR="00B56E21">
        <w:t xml:space="preserve">obtener las condiciones necesarias </w:t>
      </w:r>
      <w:r w:rsidRPr="001A5A9E">
        <w:t>mediante la</w:t>
      </w:r>
      <w:r>
        <w:rPr>
          <w:b/>
          <w:bCs/>
        </w:rPr>
        <w:t xml:space="preserve"> </w:t>
      </w:r>
      <w:r w:rsidR="00CE1DD7" w:rsidRPr="002A7218">
        <w:rPr>
          <w:b/>
          <w:bCs/>
        </w:rPr>
        <w:t>Condición de Primer Orden</w:t>
      </w:r>
      <w:r w:rsidR="00CE1DD7" w:rsidRPr="00B4391F">
        <w:t>:</w:t>
      </w:r>
    </w:p>
    <w:p w14:paraId="6C44028F" w14:textId="35F710F7" w:rsidR="00CE1DD7" w:rsidRPr="00B4391F" w:rsidRDefault="00000000" w:rsidP="00C30E90">
      <w:pPr>
        <w:spacing w:after="0"/>
        <w:jc w:val="center"/>
        <w:rPr>
          <w:i/>
        </w:rPr>
      </w:pPr>
      <m:oMathPara>
        <m:oMath>
          <m:f>
            <m:fPr>
              <m:ctrlPr>
                <w:rPr>
                  <w:rFonts w:ascii="Cambria Math" w:eastAsia="Calibri" w:hAnsi="Cambria Math" w:cs="Times New Roman"/>
                  <w:i/>
                </w:rPr>
              </m:ctrlPr>
            </m:fPr>
            <m:num>
              <m:r>
                <m:rPr>
                  <m:nor/>
                </m:rPr>
                <w:rPr>
                  <w:rFonts w:eastAsia="Calibri" w:cs="Times New Roman"/>
                  <w:i/>
                </w:rPr>
                <m:t>∂B</m:t>
              </m:r>
            </m:num>
            <m:den>
              <m:r>
                <m:rPr>
                  <m:nor/>
                </m:rPr>
                <w:rPr>
                  <w:rFonts w:eastAsia="Calibri" w:cs="Times New Roman"/>
                  <w:i/>
                </w:rPr>
                <m:t>∂q</m:t>
              </m:r>
            </m:den>
          </m:f>
          <m:r>
            <w:rPr>
              <w:rFonts w:ascii="Cambria Math" w:eastAsia="Calibri" w:hAnsi="Cambria Math" w:cs="Times New Roman"/>
            </w:rPr>
            <m:t>=</m:t>
          </m:r>
          <m:r>
            <m:rPr>
              <m:nor/>
            </m:rPr>
            <w:rPr>
              <w:rFonts w:eastAsia="Calibri" w:cs="Times New Roman"/>
              <w:i/>
            </w:rPr>
            <m:t>0</m:t>
          </m:r>
          <m:r>
            <w:rPr>
              <w:rFonts w:ascii="Cambria Math" w:eastAsia="Calibri" w:hAnsi="Cambria Math" w:cs="Times New Roman"/>
            </w:rPr>
            <m:t>→</m:t>
          </m:r>
          <m:f>
            <m:fPr>
              <m:ctrlPr>
                <w:rPr>
                  <w:rFonts w:ascii="Cambria Math" w:eastAsia="Calibri" w:hAnsi="Cambria Math" w:cs="Times New Roman"/>
                  <w:i/>
                </w:rPr>
              </m:ctrlPr>
            </m:fPr>
            <m:num>
              <m:r>
                <m:rPr>
                  <m:nor/>
                </m:rPr>
                <w:rPr>
                  <w:rFonts w:eastAsia="Calibri" w:cs="Times New Roman"/>
                  <w:i/>
                </w:rPr>
                <m:t>∂B</m:t>
              </m:r>
            </m:num>
            <m:den>
              <m:r>
                <m:rPr>
                  <m:nor/>
                </m:rPr>
                <w:rPr>
                  <w:rFonts w:eastAsia="Calibri" w:cs="Times New Roman"/>
                  <w:i/>
                </w:rPr>
                <m:t>∂q</m:t>
              </m:r>
            </m:den>
          </m:f>
          <m:r>
            <w:rPr>
              <w:rFonts w:ascii="Cambria Math" w:eastAsia="Calibri" w:hAnsi="Cambria Math" w:cs="Times New Roman"/>
            </w:rPr>
            <m:t>=</m:t>
          </m:r>
          <m:limLow>
            <m:limLowPr>
              <m:ctrlPr>
                <w:rPr>
                  <w:rFonts w:ascii="Cambria Math" w:eastAsia="Calibri" w:hAnsi="Cambria Math" w:cs="Times New Roman"/>
                  <w:i/>
                </w:rPr>
              </m:ctrlPr>
            </m:limLowPr>
            <m:e>
              <m:groupChr>
                <m:groupChrPr>
                  <m:ctrlPr>
                    <w:rPr>
                      <w:rFonts w:ascii="Cambria Math" w:eastAsia="Calibri" w:hAnsi="Cambria Math" w:cs="Times New Roman"/>
                      <w:i/>
                    </w:rPr>
                  </m:ctrlPr>
                </m:groupChrPr>
                <m:e>
                  <m:f>
                    <m:fPr>
                      <m:ctrlPr>
                        <w:rPr>
                          <w:rFonts w:ascii="Cambria Math" w:eastAsia="Calibri" w:hAnsi="Cambria Math" w:cs="Times New Roman"/>
                          <w:i/>
                        </w:rPr>
                      </m:ctrlPr>
                    </m:fPr>
                    <m:num>
                      <m:r>
                        <m:rPr>
                          <m:nor/>
                        </m:rPr>
                        <w:rPr>
                          <w:rFonts w:eastAsia="Calibri" w:cs="Times New Roman"/>
                          <w:i/>
                        </w:rPr>
                        <m:t>∂P</m:t>
                      </m:r>
                      <m:d>
                        <m:dPr>
                          <m:ctrlPr>
                            <w:rPr>
                              <w:rFonts w:ascii="Cambria Math" w:eastAsia="Calibri" w:hAnsi="Cambria Math" w:cs="Times New Roman"/>
                              <w:i/>
                            </w:rPr>
                          </m:ctrlPr>
                        </m:dPr>
                        <m:e>
                          <m:r>
                            <m:rPr>
                              <m:nor/>
                            </m:rPr>
                            <w:rPr>
                              <w:rFonts w:eastAsia="Calibri" w:cs="Times New Roman"/>
                              <w:i/>
                            </w:rPr>
                            <m:t>q</m:t>
                          </m:r>
                        </m:e>
                      </m:d>
                    </m:num>
                    <m:den>
                      <m:r>
                        <m:rPr>
                          <m:nor/>
                        </m:rPr>
                        <w:rPr>
                          <w:rFonts w:eastAsia="Calibri" w:cs="Times New Roman"/>
                          <w:i/>
                        </w:rPr>
                        <m:t>∂q</m:t>
                      </m:r>
                    </m:den>
                  </m:f>
                  <m:r>
                    <w:rPr>
                      <w:rFonts w:ascii="Cambria Math" w:eastAsia="Calibri" w:hAnsi="Cambria Math" w:cs="Times New Roman"/>
                    </w:rPr>
                    <m:t>∙</m:t>
                  </m:r>
                  <m:r>
                    <m:rPr>
                      <m:nor/>
                    </m:rPr>
                    <w:rPr>
                      <w:rFonts w:eastAsia="Calibri" w:cs="Times New Roman"/>
                      <w:i/>
                    </w:rPr>
                    <m:t>q</m:t>
                  </m:r>
                  <m:r>
                    <w:rPr>
                      <w:rFonts w:ascii="Cambria Math" w:eastAsia="Calibri" w:hAnsi="Cambria Math" w:cs="Times New Roman"/>
                    </w:rPr>
                    <m:t>+</m:t>
                  </m:r>
                  <m:r>
                    <m:rPr>
                      <m:nor/>
                    </m:rPr>
                    <w:rPr>
                      <w:rFonts w:eastAsia="Calibri" w:cs="Times New Roman"/>
                      <w:i/>
                    </w:rPr>
                    <m:t>P</m:t>
                  </m:r>
                </m:e>
              </m:groupChr>
            </m:e>
            <m:lim>
              <m:r>
                <m:rPr>
                  <m:nor/>
                </m:rPr>
                <w:rPr>
                  <w:rFonts w:eastAsia="Calibri" w:cs="Times New Roman"/>
                  <w:i/>
                </w:rPr>
                <m:t>IMg</m:t>
              </m:r>
            </m:lim>
          </m:limLow>
          <m:r>
            <w:rPr>
              <w:rFonts w:ascii="Cambria Math" w:eastAsia="Calibri" w:hAnsi="Cambria Math" w:cs="Times New Roman"/>
            </w:rPr>
            <m:t>-</m:t>
          </m:r>
          <m:r>
            <m:rPr>
              <m:nor/>
            </m:rPr>
            <w:rPr>
              <w:rFonts w:eastAsia="Calibri" w:cs="Times New Roman"/>
              <w:i/>
            </w:rPr>
            <m:t>CMg</m:t>
          </m:r>
          <m:r>
            <w:rPr>
              <w:rFonts w:ascii="Cambria Math" w:eastAsia="Calibri" w:hAnsi="Cambria Math" w:cs="Times New Roman"/>
            </w:rPr>
            <m:t>=</m:t>
          </m:r>
          <m:r>
            <m:rPr>
              <m:nor/>
            </m:rPr>
            <w:rPr>
              <w:rFonts w:eastAsia="Calibri" w:cs="Times New Roman"/>
              <w:i/>
            </w:rPr>
            <m:t>0</m:t>
          </m:r>
          <m:groupChr>
            <m:groupChrPr>
              <m:chr m:val="→"/>
              <m:vertJc m:val="bot"/>
              <m:ctrlPr>
                <w:rPr>
                  <w:rFonts w:ascii="Cambria Math" w:eastAsia="Calibri" w:hAnsi="Cambria Math" w:cs="Times New Roman"/>
                  <w:i/>
                </w:rPr>
              </m:ctrlPr>
            </m:groupChrPr>
            <m:e>
              <m:r>
                <w:rPr>
                  <w:rFonts w:ascii="Cambria Math" w:eastAsia="Calibri" w:hAnsi="Cambria Math" w:cs="Times New Roman"/>
                </w:rPr>
                <m:t>  </m:t>
              </m:r>
            </m:e>
          </m:groupChr>
          <m:borderBox>
            <m:borderBoxPr>
              <m:ctrlPr>
                <w:rPr>
                  <w:rFonts w:ascii="Cambria Math" w:eastAsia="Calibri" w:hAnsi="Cambria Math" w:cs="Times New Roman"/>
                  <w:i/>
                </w:rPr>
              </m:ctrlPr>
            </m:borderBoxPr>
            <m:e>
              <m:r>
                <m:rPr>
                  <m:nor/>
                </m:rPr>
                <w:rPr>
                  <w:rFonts w:eastAsia="Calibri" w:cs="Times New Roman"/>
                  <w:i/>
                </w:rPr>
                <m:t>IMg</m:t>
              </m:r>
              <m:r>
                <w:rPr>
                  <w:rFonts w:ascii="Cambria Math" w:eastAsia="Calibri" w:hAnsi="Cambria Math" w:cs="Times New Roman"/>
                </w:rPr>
                <m:t>=</m:t>
              </m:r>
              <m:r>
                <m:rPr>
                  <m:nor/>
                </m:rPr>
                <w:rPr>
                  <w:rFonts w:eastAsia="Calibri" w:cs="Times New Roman"/>
                  <w:i/>
                </w:rPr>
                <m:t>CMg</m:t>
              </m:r>
            </m:e>
          </m:borderBox>
        </m:oMath>
      </m:oMathPara>
    </w:p>
    <w:p w14:paraId="46CE1D17" w14:textId="6F68A459" w:rsidR="00CE1DD7" w:rsidRPr="00255F2D" w:rsidRDefault="00B4391F" w:rsidP="00C30E90">
      <w:pPr>
        <w:spacing w:after="0"/>
        <w:jc w:val="center"/>
        <w:rPr>
          <w:i/>
          <w:iCs/>
          <w:sz w:val="19"/>
          <w:szCs w:val="19"/>
        </w:rPr>
      </w:pPr>
      <m:oMathPara>
        <m:oMath>
          <m:r>
            <m:rPr>
              <m:nor/>
            </m:rPr>
            <w:rPr>
              <w:rFonts w:eastAsia="Calibri" w:cs="Times New Roman"/>
              <w:sz w:val="19"/>
              <w:szCs w:val="19"/>
            </w:rPr>
            <m:t xml:space="preserve"> </m:t>
          </m:r>
          <m:r>
            <m:rPr>
              <m:nor/>
            </m:rPr>
            <w:rPr>
              <w:rFonts w:eastAsia="Calibri" w:cs="Times New Roman"/>
              <w:i/>
              <w:iCs/>
              <w:sz w:val="19"/>
              <w:szCs w:val="19"/>
            </w:rPr>
            <m:t>IMg</m:t>
          </m:r>
          <m:r>
            <w:rPr>
              <w:rFonts w:ascii="Cambria Math" w:eastAsia="Calibri" w:hAnsi="Cambria Math" w:cs="Times New Roman"/>
              <w:sz w:val="19"/>
              <w:szCs w:val="19"/>
            </w:rPr>
            <m:t>=</m:t>
          </m:r>
          <m:f>
            <m:fPr>
              <m:ctrlPr>
                <w:rPr>
                  <w:rFonts w:ascii="Cambria Math" w:eastAsia="Calibri" w:hAnsi="Cambria Math" w:cs="Times New Roman"/>
                  <w:i/>
                  <w:iCs/>
                  <w:sz w:val="19"/>
                  <w:szCs w:val="19"/>
                </w:rPr>
              </m:ctrlPr>
            </m:fPr>
            <m:num>
              <m:r>
                <m:rPr>
                  <m:nor/>
                </m:rPr>
                <w:rPr>
                  <w:rFonts w:eastAsia="Calibri" w:cs="Times New Roman"/>
                  <w:i/>
                  <w:iCs/>
                  <w:sz w:val="19"/>
                  <w:szCs w:val="19"/>
                </w:rPr>
                <m:t>∂P</m:t>
              </m:r>
              <m:d>
                <m:dPr>
                  <m:ctrlPr>
                    <w:rPr>
                      <w:rFonts w:ascii="Cambria Math" w:eastAsia="Calibri" w:hAnsi="Cambria Math" w:cs="Times New Roman"/>
                      <w:i/>
                      <w:sz w:val="19"/>
                      <w:szCs w:val="19"/>
                    </w:rPr>
                  </m:ctrlPr>
                </m:dPr>
                <m:e>
                  <m:r>
                    <m:rPr>
                      <m:nor/>
                    </m:rPr>
                    <w:rPr>
                      <w:rFonts w:eastAsia="Calibri" w:cs="Times New Roman"/>
                      <w:i/>
                      <w:sz w:val="19"/>
                      <w:szCs w:val="19"/>
                    </w:rPr>
                    <m:t>q</m:t>
                  </m:r>
                </m:e>
              </m:d>
            </m:num>
            <m:den>
              <m:r>
                <m:rPr>
                  <m:nor/>
                </m:rPr>
                <w:rPr>
                  <w:rFonts w:eastAsia="Calibri" w:cs="Times New Roman"/>
                  <w:i/>
                  <w:iCs/>
                  <w:sz w:val="19"/>
                  <w:szCs w:val="19"/>
                </w:rPr>
                <m:t>∂</m:t>
              </m:r>
              <m:r>
                <m:rPr>
                  <m:nor/>
                </m:rPr>
                <w:rPr>
                  <w:rFonts w:eastAsia="Calibri" w:cs="Times New Roman"/>
                  <w:i/>
                  <w:sz w:val="19"/>
                  <w:szCs w:val="19"/>
                </w:rPr>
                <m:t>q</m:t>
              </m:r>
            </m:den>
          </m:f>
          <m:r>
            <w:rPr>
              <w:rFonts w:ascii="Cambria Math" w:eastAsia="Calibri" w:hAnsi="Cambria Math" w:cs="Times New Roman"/>
              <w:sz w:val="19"/>
              <w:szCs w:val="19"/>
            </w:rPr>
            <m:t>∙</m:t>
          </m:r>
          <m:r>
            <m:rPr>
              <m:nor/>
            </m:rPr>
            <w:rPr>
              <w:rFonts w:eastAsia="Calibri" w:cs="Times New Roman"/>
              <w:i/>
              <w:sz w:val="19"/>
              <w:szCs w:val="19"/>
            </w:rPr>
            <m:t>q</m:t>
          </m:r>
          <m:r>
            <w:rPr>
              <w:rFonts w:ascii="Cambria Math" w:eastAsia="Calibri" w:hAnsi="Cambria Math" w:cs="Times New Roman"/>
              <w:sz w:val="19"/>
              <w:szCs w:val="19"/>
            </w:rPr>
            <m:t>+</m:t>
          </m:r>
          <m:r>
            <m:rPr>
              <m:nor/>
            </m:rPr>
            <w:rPr>
              <w:rFonts w:eastAsia="Calibri" w:cs="Times New Roman"/>
              <w:i/>
              <w:iCs/>
              <w:sz w:val="19"/>
              <w:szCs w:val="19"/>
            </w:rPr>
            <m:t>P</m:t>
          </m:r>
          <m:r>
            <w:rPr>
              <w:rFonts w:ascii="Cambria Math" w:eastAsia="Calibri" w:hAnsi="Cambria Math" w:cs="Times New Roman"/>
              <w:sz w:val="19"/>
              <w:szCs w:val="19"/>
            </w:rPr>
            <m:t>=</m:t>
          </m:r>
          <m:limLow>
            <m:limLowPr>
              <m:ctrlPr>
                <w:rPr>
                  <w:rFonts w:ascii="Cambria Math" w:eastAsia="Calibri" w:hAnsi="Cambria Math" w:cs="Times New Roman"/>
                  <w:i/>
                  <w:sz w:val="19"/>
                  <w:szCs w:val="19"/>
                </w:rPr>
              </m:ctrlPr>
            </m:limLowPr>
            <m:e>
              <m:groupChr>
                <m:groupChrPr>
                  <m:ctrlPr>
                    <w:rPr>
                      <w:rFonts w:ascii="Cambria Math" w:eastAsia="Calibri" w:hAnsi="Cambria Math" w:cs="Times New Roman"/>
                      <w:i/>
                      <w:sz w:val="19"/>
                      <w:szCs w:val="19"/>
                    </w:rPr>
                  </m:ctrlPr>
                </m:groupChrPr>
                <m:e>
                  <m:f>
                    <m:fPr>
                      <m:ctrlPr>
                        <w:rPr>
                          <w:rFonts w:ascii="Cambria Math" w:eastAsia="Calibri" w:hAnsi="Cambria Math" w:cs="Times New Roman"/>
                          <w:i/>
                          <w:iCs/>
                          <w:sz w:val="19"/>
                          <w:szCs w:val="19"/>
                        </w:rPr>
                      </m:ctrlPr>
                    </m:fPr>
                    <m:num>
                      <m:r>
                        <m:rPr>
                          <m:nor/>
                        </m:rPr>
                        <w:rPr>
                          <w:rFonts w:eastAsia="Calibri" w:cs="Times New Roman"/>
                          <w:i/>
                          <w:iCs/>
                          <w:sz w:val="19"/>
                          <w:szCs w:val="19"/>
                        </w:rPr>
                        <m:t>∂P</m:t>
                      </m:r>
                      <m:d>
                        <m:dPr>
                          <m:ctrlPr>
                            <w:rPr>
                              <w:rFonts w:ascii="Cambria Math" w:eastAsia="Calibri" w:hAnsi="Cambria Math" w:cs="Times New Roman"/>
                              <w:i/>
                              <w:sz w:val="19"/>
                              <w:szCs w:val="19"/>
                            </w:rPr>
                          </m:ctrlPr>
                        </m:dPr>
                        <m:e>
                          <m:r>
                            <m:rPr>
                              <m:nor/>
                            </m:rPr>
                            <w:rPr>
                              <w:rFonts w:eastAsia="Calibri" w:cs="Times New Roman"/>
                              <w:i/>
                              <w:sz w:val="19"/>
                              <w:szCs w:val="19"/>
                            </w:rPr>
                            <m:t>q</m:t>
                          </m:r>
                        </m:e>
                      </m:d>
                    </m:num>
                    <m:den>
                      <m:r>
                        <m:rPr>
                          <m:nor/>
                        </m:rPr>
                        <w:rPr>
                          <w:rFonts w:eastAsia="Calibri" w:cs="Times New Roman"/>
                          <w:i/>
                          <w:iCs/>
                          <w:sz w:val="19"/>
                          <w:szCs w:val="19"/>
                        </w:rPr>
                        <m:t>∂</m:t>
                      </m:r>
                      <m:r>
                        <m:rPr>
                          <m:nor/>
                        </m:rPr>
                        <w:rPr>
                          <w:rFonts w:eastAsia="Calibri" w:cs="Times New Roman"/>
                          <w:i/>
                          <w:sz w:val="19"/>
                          <w:szCs w:val="19"/>
                        </w:rPr>
                        <m:t>q</m:t>
                      </m:r>
                    </m:den>
                  </m:f>
                  <m:r>
                    <w:rPr>
                      <w:rFonts w:ascii="Cambria Math" w:eastAsia="Calibri" w:hAnsi="Cambria Math" w:cs="Times New Roman"/>
                      <w:sz w:val="19"/>
                      <w:szCs w:val="19"/>
                    </w:rPr>
                    <m:t>∙</m:t>
                  </m:r>
                  <m:f>
                    <m:fPr>
                      <m:ctrlPr>
                        <w:rPr>
                          <w:rFonts w:ascii="Cambria Math" w:eastAsia="Calibri" w:hAnsi="Cambria Math" w:cs="Times New Roman"/>
                          <w:i/>
                          <w:iCs/>
                          <w:sz w:val="19"/>
                          <w:szCs w:val="19"/>
                        </w:rPr>
                      </m:ctrlPr>
                    </m:fPr>
                    <m:num>
                      <m:r>
                        <m:rPr>
                          <m:nor/>
                        </m:rPr>
                        <w:rPr>
                          <w:rFonts w:eastAsia="Calibri" w:cs="Times New Roman"/>
                          <w:i/>
                          <w:sz w:val="19"/>
                          <w:szCs w:val="19"/>
                        </w:rPr>
                        <m:t>q</m:t>
                      </m:r>
                    </m:num>
                    <m:den>
                      <m:r>
                        <m:rPr>
                          <m:nor/>
                        </m:rPr>
                        <w:rPr>
                          <w:rFonts w:eastAsia="Calibri" w:cs="Times New Roman"/>
                          <w:i/>
                          <w:iCs/>
                          <w:sz w:val="19"/>
                          <w:szCs w:val="19"/>
                        </w:rPr>
                        <m:t>P</m:t>
                      </m:r>
                    </m:den>
                  </m:f>
                </m:e>
              </m:groupChr>
            </m:e>
            <m:lim>
              <m:f>
                <m:fPr>
                  <m:type m:val="lin"/>
                  <m:ctrlPr>
                    <w:rPr>
                      <w:rFonts w:ascii="Cambria Math" w:eastAsia="Calibri" w:hAnsi="Cambria Math" w:cs="Times New Roman"/>
                      <w:i/>
                      <w:sz w:val="19"/>
                      <w:szCs w:val="19"/>
                    </w:rPr>
                  </m:ctrlPr>
                </m:fPr>
                <m:num>
                  <m:r>
                    <m:rPr>
                      <m:nor/>
                    </m:rPr>
                    <w:rPr>
                      <w:rFonts w:eastAsia="Calibri" w:cs="Times New Roman"/>
                      <w:i/>
                      <w:iCs/>
                      <w:sz w:val="19"/>
                      <w:szCs w:val="19"/>
                    </w:rPr>
                    <m:t>1</m:t>
                  </m:r>
                </m:num>
                <m:den>
                  <m:sSub>
                    <m:sSubPr>
                      <m:ctrlPr>
                        <w:rPr>
                          <w:rFonts w:ascii="Cambria Math" w:eastAsia="Calibri" w:hAnsi="Cambria Math" w:cs="Times New Roman"/>
                          <w:i/>
                          <w:iCs/>
                          <w:sz w:val="19"/>
                          <w:szCs w:val="19"/>
                        </w:rPr>
                      </m:ctrlPr>
                    </m:sSubPr>
                    <m:e>
                      <m:r>
                        <m:rPr>
                          <m:nor/>
                        </m:rPr>
                        <w:rPr>
                          <w:rFonts w:eastAsia="Calibri" w:cs="Times New Roman"/>
                          <w:i/>
                          <w:iCs/>
                          <w:sz w:val="19"/>
                          <w:szCs w:val="19"/>
                        </w:rPr>
                        <m:t>ε</m:t>
                      </m:r>
                    </m:e>
                    <m:sub>
                      <m:sSup>
                        <m:sSupPr>
                          <m:ctrlPr>
                            <w:rPr>
                              <w:rFonts w:ascii="Cambria Math" w:eastAsia="Calibri" w:hAnsi="Cambria Math" w:cs="Times New Roman"/>
                              <w:i/>
                              <w:iCs/>
                              <w:sz w:val="19"/>
                              <w:szCs w:val="19"/>
                            </w:rPr>
                          </m:ctrlPr>
                        </m:sSupPr>
                        <m:e>
                          <m:r>
                            <m:rPr>
                              <m:nor/>
                            </m:rPr>
                            <w:rPr>
                              <w:rFonts w:eastAsia="Calibri" w:cs="Times New Roman"/>
                              <w:i/>
                              <w:sz w:val="19"/>
                              <w:szCs w:val="19"/>
                            </w:rPr>
                            <m:t>q</m:t>
                          </m:r>
                        </m:e>
                        <m:sup>
                          <m:r>
                            <m:rPr>
                              <m:nor/>
                            </m:rPr>
                            <w:rPr>
                              <w:rFonts w:eastAsia="Calibri" w:cs="Times New Roman"/>
                              <w:i/>
                              <w:iCs/>
                              <w:sz w:val="19"/>
                              <w:szCs w:val="19"/>
                            </w:rPr>
                            <m:t>D</m:t>
                          </m:r>
                        </m:sup>
                      </m:sSup>
                      <m:r>
                        <m:rPr>
                          <m:nor/>
                        </m:rPr>
                        <w:rPr>
                          <w:rFonts w:eastAsia="Calibri" w:cs="Times New Roman"/>
                          <w:i/>
                          <w:iCs/>
                          <w:sz w:val="19"/>
                          <w:szCs w:val="19"/>
                        </w:rPr>
                        <m:t>,P</m:t>
                      </m:r>
                    </m:sub>
                  </m:sSub>
                </m:den>
              </m:f>
            </m:lim>
          </m:limLow>
          <m:r>
            <w:rPr>
              <w:rFonts w:ascii="Cambria Math" w:eastAsia="Calibri" w:hAnsi="Cambria Math" w:cs="Times New Roman"/>
              <w:sz w:val="19"/>
              <w:szCs w:val="19"/>
            </w:rPr>
            <m:t>∙</m:t>
          </m:r>
          <m:r>
            <m:rPr>
              <m:nor/>
            </m:rPr>
            <w:rPr>
              <w:rFonts w:eastAsia="Calibri" w:cs="Times New Roman"/>
              <w:i/>
              <w:iCs/>
              <w:sz w:val="19"/>
              <w:szCs w:val="19"/>
            </w:rPr>
            <m:t>P</m:t>
          </m:r>
          <m:r>
            <w:rPr>
              <w:rFonts w:ascii="Cambria Math" w:eastAsia="Calibri" w:hAnsi="Cambria Math" w:cs="Times New Roman"/>
              <w:sz w:val="19"/>
              <w:szCs w:val="19"/>
            </w:rPr>
            <m:t>+</m:t>
          </m:r>
          <m:r>
            <m:rPr>
              <m:nor/>
            </m:rPr>
            <w:rPr>
              <w:rFonts w:eastAsia="Calibri" w:cs="Times New Roman"/>
              <w:i/>
              <w:iCs/>
              <w:sz w:val="19"/>
              <w:szCs w:val="19"/>
            </w:rPr>
            <m:t>P</m:t>
          </m:r>
          <m:limLow>
            <m:limLowPr>
              <m:ctrlPr>
                <w:rPr>
                  <w:rFonts w:ascii="Cambria Math" w:eastAsia="Calibri" w:hAnsi="Cambria Math" w:cs="Times New Roman"/>
                  <w:i/>
                  <w:iCs/>
                  <w:sz w:val="19"/>
                  <w:szCs w:val="19"/>
                </w:rPr>
              </m:ctrlPr>
            </m:limLowPr>
            <m:e>
              <m:r>
                <w:rPr>
                  <w:rFonts w:ascii="Cambria Math" w:eastAsia="Calibri" w:hAnsi="Cambria Math" w:cs="Times New Roman"/>
                  <w:sz w:val="19"/>
                  <w:szCs w:val="19"/>
                </w:rPr>
                <m:t>=</m:t>
              </m:r>
            </m:e>
            <m:lim>
              <m:r>
                <w:rPr>
                  <w:rFonts w:ascii="Cambria Math" w:eastAsia="Calibri" w:hAnsi="Cambria Math" w:cs="Times New Roman"/>
                  <w:sz w:val="19"/>
                  <w:szCs w:val="19"/>
                </w:rPr>
                <m:t>ε&lt;</m:t>
              </m:r>
              <m:r>
                <m:rPr>
                  <m:nor/>
                </m:rPr>
                <w:rPr>
                  <w:rFonts w:eastAsia="Calibri" w:cs="Times New Roman"/>
                  <w:i/>
                  <w:sz w:val="19"/>
                  <w:szCs w:val="19"/>
                </w:rPr>
                <m:t>0</m:t>
              </m:r>
            </m:lim>
          </m:limLow>
          <m:r>
            <w:rPr>
              <w:rFonts w:ascii="Cambria Math" w:eastAsia="Calibri" w:hAnsi="Cambria Math" w:cs="Times New Roman"/>
              <w:sz w:val="19"/>
              <w:szCs w:val="19"/>
            </w:rPr>
            <m:t>-</m:t>
          </m:r>
          <m:f>
            <m:fPr>
              <m:ctrlPr>
                <w:rPr>
                  <w:rFonts w:ascii="Cambria Math" w:eastAsia="Calibri" w:hAnsi="Cambria Math" w:cs="Times New Roman"/>
                  <w:i/>
                  <w:iCs/>
                  <w:sz w:val="19"/>
                  <w:szCs w:val="19"/>
                </w:rPr>
              </m:ctrlPr>
            </m:fPr>
            <m:num>
              <m:r>
                <m:rPr>
                  <m:nor/>
                </m:rPr>
                <w:rPr>
                  <w:rFonts w:eastAsia="Calibri" w:cs="Times New Roman"/>
                  <w:i/>
                  <w:iCs/>
                  <w:sz w:val="19"/>
                  <w:szCs w:val="19"/>
                </w:rPr>
                <m:t>P</m:t>
              </m:r>
            </m:num>
            <m:den>
              <m:d>
                <m:dPr>
                  <m:begChr m:val="|"/>
                  <m:endChr m:val="|"/>
                  <m:ctrlPr>
                    <w:rPr>
                      <w:rFonts w:ascii="Cambria Math" w:eastAsia="Calibri" w:hAnsi="Cambria Math" w:cs="Times New Roman"/>
                      <w:i/>
                      <w:iCs/>
                      <w:sz w:val="19"/>
                      <w:szCs w:val="19"/>
                    </w:rPr>
                  </m:ctrlPr>
                </m:dPr>
                <m:e>
                  <m:sSub>
                    <m:sSubPr>
                      <m:ctrlPr>
                        <w:rPr>
                          <w:rFonts w:ascii="Cambria Math" w:eastAsia="Calibri" w:hAnsi="Cambria Math" w:cs="Times New Roman"/>
                          <w:i/>
                          <w:iCs/>
                          <w:sz w:val="19"/>
                          <w:szCs w:val="19"/>
                        </w:rPr>
                      </m:ctrlPr>
                    </m:sSubPr>
                    <m:e>
                      <m:r>
                        <m:rPr>
                          <m:nor/>
                        </m:rPr>
                        <w:rPr>
                          <w:rFonts w:eastAsia="Calibri" w:cs="Times New Roman"/>
                          <w:i/>
                          <w:iCs/>
                          <w:sz w:val="19"/>
                          <w:szCs w:val="19"/>
                        </w:rPr>
                        <m:t>ε</m:t>
                      </m:r>
                    </m:e>
                    <m:sub>
                      <m:sSup>
                        <m:sSupPr>
                          <m:ctrlPr>
                            <w:rPr>
                              <w:rFonts w:ascii="Cambria Math" w:eastAsia="Calibri" w:hAnsi="Cambria Math" w:cs="Times New Roman"/>
                              <w:i/>
                              <w:iCs/>
                              <w:sz w:val="19"/>
                              <w:szCs w:val="19"/>
                            </w:rPr>
                          </m:ctrlPr>
                        </m:sSupPr>
                        <m:e>
                          <m:r>
                            <m:rPr>
                              <m:nor/>
                            </m:rPr>
                            <w:rPr>
                              <w:rFonts w:eastAsia="Calibri" w:cs="Times New Roman"/>
                              <w:i/>
                              <w:sz w:val="19"/>
                              <w:szCs w:val="19"/>
                            </w:rPr>
                            <m:t>q</m:t>
                          </m:r>
                        </m:e>
                        <m:sup>
                          <m:r>
                            <m:rPr>
                              <m:nor/>
                            </m:rPr>
                            <w:rPr>
                              <w:rFonts w:eastAsia="Calibri" w:cs="Times New Roman"/>
                              <w:i/>
                              <w:iCs/>
                              <w:sz w:val="19"/>
                              <w:szCs w:val="19"/>
                            </w:rPr>
                            <m:t>D</m:t>
                          </m:r>
                        </m:sup>
                      </m:sSup>
                      <m:r>
                        <m:rPr>
                          <m:nor/>
                        </m:rPr>
                        <w:rPr>
                          <w:rFonts w:eastAsia="Calibri" w:cs="Times New Roman"/>
                          <w:i/>
                          <w:iCs/>
                          <w:sz w:val="19"/>
                          <w:szCs w:val="19"/>
                        </w:rPr>
                        <m:t>,P</m:t>
                      </m:r>
                    </m:sub>
                  </m:sSub>
                </m:e>
              </m:d>
            </m:den>
          </m:f>
          <m:r>
            <w:rPr>
              <w:rFonts w:ascii="Cambria Math" w:eastAsia="Calibri" w:hAnsi="Cambria Math" w:cs="Times New Roman"/>
              <w:sz w:val="19"/>
              <w:szCs w:val="19"/>
            </w:rPr>
            <m:t>+</m:t>
          </m:r>
          <m:r>
            <m:rPr>
              <m:nor/>
            </m:rPr>
            <w:rPr>
              <w:rFonts w:eastAsia="Calibri" w:cs="Times New Roman"/>
              <w:i/>
              <w:iCs/>
              <w:sz w:val="19"/>
              <w:szCs w:val="19"/>
            </w:rPr>
            <m:t>P</m:t>
          </m:r>
          <m:r>
            <w:rPr>
              <w:rFonts w:ascii="Cambria Math" w:eastAsia="Calibri" w:hAnsi="Cambria Math" w:cs="Times New Roman"/>
              <w:sz w:val="19"/>
              <w:szCs w:val="19"/>
            </w:rPr>
            <m:t>=</m:t>
          </m:r>
          <m:limLow>
            <m:limLowPr>
              <m:ctrlPr>
                <w:rPr>
                  <w:rFonts w:ascii="Cambria Math" w:eastAsia="Calibri" w:hAnsi="Cambria Math" w:cs="Times New Roman"/>
                  <w:i/>
                  <w:iCs/>
                  <w:sz w:val="19"/>
                  <w:szCs w:val="19"/>
                </w:rPr>
              </m:ctrlPr>
            </m:limLowPr>
            <m:e>
              <m:groupChr>
                <m:groupChrPr>
                  <m:ctrlPr>
                    <w:rPr>
                      <w:rFonts w:ascii="Cambria Math" w:eastAsia="Calibri" w:hAnsi="Cambria Math" w:cs="Times New Roman"/>
                      <w:i/>
                      <w:iCs/>
                      <w:sz w:val="19"/>
                      <w:szCs w:val="19"/>
                    </w:rPr>
                  </m:ctrlPr>
                </m:groupChrPr>
                <m:e>
                  <m:r>
                    <m:rPr>
                      <m:nor/>
                    </m:rPr>
                    <w:rPr>
                      <w:rFonts w:eastAsia="Calibri" w:cs="Times New Roman"/>
                      <w:i/>
                      <w:iCs/>
                      <w:sz w:val="19"/>
                      <w:szCs w:val="19"/>
                    </w:rPr>
                    <m:t>P</m:t>
                  </m:r>
                  <m:r>
                    <w:rPr>
                      <w:rFonts w:ascii="Cambria Math" w:eastAsia="Calibri" w:hAnsi="Cambria Math" w:cs="Times New Roman"/>
                      <w:sz w:val="19"/>
                      <w:szCs w:val="19"/>
                    </w:rPr>
                    <m:t>∙</m:t>
                  </m:r>
                  <m:d>
                    <m:dPr>
                      <m:ctrlPr>
                        <w:rPr>
                          <w:rFonts w:ascii="Cambria Math" w:eastAsia="Calibri" w:hAnsi="Cambria Math" w:cs="Times New Roman"/>
                          <w:i/>
                          <w:iCs/>
                          <w:sz w:val="19"/>
                          <w:szCs w:val="19"/>
                        </w:rPr>
                      </m:ctrlPr>
                    </m:dPr>
                    <m:e>
                      <m:r>
                        <m:rPr>
                          <m:nor/>
                        </m:rPr>
                        <w:rPr>
                          <w:rFonts w:eastAsia="Calibri" w:cs="Times New Roman"/>
                          <w:i/>
                          <w:iCs/>
                          <w:sz w:val="19"/>
                          <w:szCs w:val="19"/>
                        </w:rPr>
                        <m:t>1</m:t>
                      </m:r>
                      <m:r>
                        <w:rPr>
                          <w:rFonts w:ascii="Cambria Math" w:eastAsia="Calibri" w:hAnsi="Cambria Math" w:cs="Times New Roman"/>
                          <w:sz w:val="19"/>
                          <w:szCs w:val="19"/>
                        </w:rPr>
                        <m:t>-</m:t>
                      </m:r>
                      <m:limUpp>
                        <m:limUppPr>
                          <m:ctrlPr>
                            <w:rPr>
                              <w:rFonts w:ascii="Cambria Math" w:eastAsia="Calibri" w:hAnsi="Cambria Math" w:cs="Times New Roman"/>
                              <w:i/>
                              <w:iCs/>
                              <w:sz w:val="19"/>
                              <w:szCs w:val="19"/>
                            </w:rPr>
                          </m:ctrlPr>
                        </m:limUppPr>
                        <m:e>
                          <m:groupChr>
                            <m:groupChrPr>
                              <m:chr m:val="⏞"/>
                              <m:pos m:val="top"/>
                              <m:vertJc m:val="bot"/>
                              <m:ctrlPr>
                                <w:rPr>
                                  <w:rFonts w:ascii="Cambria Math" w:eastAsia="Calibri" w:hAnsi="Cambria Math" w:cs="Times New Roman"/>
                                  <w:i/>
                                  <w:iCs/>
                                  <w:sz w:val="19"/>
                                  <w:szCs w:val="19"/>
                                </w:rPr>
                              </m:ctrlPr>
                            </m:groupChrPr>
                            <m:e>
                              <m:f>
                                <m:fPr>
                                  <m:ctrlPr>
                                    <w:rPr>
                                      <w:rFonts w:ascii="Cambria Math" w:eastAsia="Calibri" w:hAnsi="Cambria Math" w:cs="Times New Roman"/>
                                      <w:i/>
                                      <w:iCs/>
                                      <w:sz w:val="19"/>
                                      <w:szCs w:val="19"/>
                                    </w:rPr>
                                  </m:ctrlPr>
                                </m:fPr>
                                <m:num>
                                  <m:r>
                                    <m:rPr>
                                      <m:nor/>
                                    </m:rPr>
                                    <w:rPr>
                                      <w:rFonts w:eastAsia="Calibri" w:cs="Times New Roman"/>
                                      <w:i/>
                                      <w:iCs/>
                                      <w:sz w:val="19"/>
                                      <w:szCs w:val="19"/>
                                    </w:rPr>
                                    <m:t>1</m:t>
                                  </m:r>
                                </m:num>
                                <m:den>
                                  <m:d>
                                    <m:dPr>
                                      <m:begChr m:val="|"/>
                                      <m:endChr m:val="|"/>
                                      <m:ctrlPr>
                                        <w:rPr>
                                          <w:rFonts w:ascii="Cambria Math" w:eastAsia="Calibri" w:hAnsi="Cambria Math" w:cs="Times New Roman"/>
                                          <w:i/>
                                          <w:iCs/>
                                          <w:sz w:val="19"/>
                                          <w:szCs w:val="19"/>
                                        </w:rPr>
                                      </m:ctrlPr>
                                    </m:dPr>
                                    <m:e>
                                      <m:sSub>
                                        <m:sSubPr>
                                          <m:ctrlPr>
                                            <w:rPr>
                                              <w:rFonts w:ascii="Cambria Math" w:eastAsia="Calibri" w:hAnsi="Cambria Math" w:cs="Times New Roman"/>
                                              <w:i/>
                                              <w:iCs/>
                                              <w:sz w:val="19"/>
                                              <w:szCs w:val="19"/>
                                            </w:rPr>
                                          </m:ctrlPr>
                                        </m:sSubPr>
                                        <m:e>
                                          <m:r>
                                            <m:rPr>
                                              <m:nor/>
                                            </m:rPr>
                                            <w:rPr>
                                              <w:rFonts w:eastAsia="Calibri" w:cs="Times New Roman"/>
                                              <w:i/>
                                              <w:iCs/>
                                              <w:sz w:val="19"/>
                                              <w:szCs w:val="19"/>
                                            </w:rPr>
                                            <m:t>ε</m:t>
                                          </m:r>
                                        </m:e>
                                        <m:sub>
                                          <m:sSup>
                                            <m:sSupPr>
                                              <m:ctrlPr>
                                                <w:rPr>
                                                  <w:rFonts w:ascii="Cambria Math" w:eastAsia="Calibri" w:hAnsi="Cambria Math" w:cs="Times New Roman"/>
                                                  <w:i/>
                                                  <w:iCs/>
                                                  <w:sz w:val="19"/>
                                                  <w:szCs w:val="19"/>
                                                </w:rPr>
                                              </m:ctrlPr>
                                            </m:sSupPr>
                                            <m:e>
                                              <m:r>
                                                <m:rPr>
                                                  <m:nor/>
                                                </m:rPr>
                                                <w:rPr>
                                                  <w:rFonts w:eastAsia="Calibri" w:cs="Times New Roman"/>
                                                  <w:i/>
                                                  <w:sz w:val="19"/>
                                                  <w:szCs w:val="19"/>
                                                </w:rPr>
                                                <m:t>q</m:t>
                                              </m:r>
                                            </m:e>
                                            <m:sup>
                                              <m:r>
                                                <m:rPr>
                                                  <m:nor/>
                                                </m:rPr>
                                                <w:rPr>
                                                  <w:rFonts w:eastAsia="Calibri" w:cs="Times New Roman"/>
                                                  <w:i/>
                                                  <w:iCs/>
                                                  <w:sz w:val="19"/>
                                                  <w:szCs w:val="19"/>
                                                </w:rPr>
                                                <m:t>D</m:t>
                                              </m:r>
                                            </m:sup>
                                          </m:sSup>
                                          <m:r>
                                            <m:rPr>
                                              <m:nor/>
                                            </m:rPr>
                                            <w:rPr>
                                              <w:rFonts w:eastAsia="Calibri" w:cs="Times New Roman"/>
                                              <w:i/>
                                              <w:iCs/>
                                              <w:sz w:val="19"/>
                                              <w:szCs w:val="19"/>
                                            </w:rPr>
                                            <m:t>,P</m:t>
                                          </m:r>
                                        </m:sub>
                                      </m:sSub>
                                    </m:e>
                                  </m:d>
                                </m:den>
                              </m:f>
                            </m:e>
                          </m:groupChr>
                        </m:e>
                        <m:lim>
                          <m:eqArr>
                            <m:eqArrPr>
                              <m:ctrlPr>
                                <w:rPr>
                                  <w:rFonts w:ascii="Cambria Math" w:eastAsia="Calibri" w:hAnsi="Cambria Math" w:cs="Times New Roman"/>
                                  <w:i/>
                                  <w:iCs/>
                                  <w:sz w:val="19"/>
                                  <w:szCs w:val="19"/>
                                </w:rPr>
                              </m:ctrlPr>
                            </m:eqArrPr>
                            <m:e>
                              <m:r>
                                <m:rPr>
                                  <m:nor/>
                                </m:rPr>
                                <w:rPr>
                                  <w:rFonts w:eastAsia="Calibri" w:cs="Times New Roman"/>
                                  <w:i/>
                                  <w:iCs/>
                                  <w:sz w:val="19"/>
                                  <w:szCs w:val="19"/>
                                </w:rPr>
                                <m:t>Índice</m:t>
                              </m:r>
                            </m:e>
                            <m:e>
                              <m:r>
                                <m:rPr>
                                  <m:nor/>
                                </m:rPr>
                                <w:rPr>
                                  <w:rFonts w:eastAsia="Calibri" w:cs="Times New Roman"/>
                                  <w:i/>
                                  <w:iCs/>
                                  <w:sz w:val="19"/>
                                  <w:szCs w:val="19"/>
                                </w:rPr>
                                <m:t>de</m:t>
                              </m:r>
                              <m:r>
                                <m:rPr>
                                  <m:nor/>
                                </m:rPr>
                                <w:rPr>
                                  <w:rFonts w:ascii="Cambria Math" w:eastAsia="Calibri" w:cs="Times New Roman"/>
                                  <w:i/>
                                  <w:iCs/>
                                  <w:sz w:val="19"/>
                                  <w:szCs w:val="19"/>
                                </w:rPr>
                                <m:t xml:space="preserve"> </m:t>
                              </m:r>
                              <m:r>
                                <m:rPr>
                                  <m:nor/>
                                </m:rPr>
                                <w:rPr>
                                  <w:rFonts w:eastAsia="Calibri" w:cs="Times New Roman"/>
                                  <w:i/>
                                  <w:iCs/>
                                  <w:sz w:val="19"/>
                                  <w:szCs w:val="19"/>
                                </w:rPr>
                                <m:t>Lerner</m:t>
                              </m:r>
                            </m:e>
                          </m:eqArr>
                        </m:lim>
                      </m:limUpp>
                    </m:e>
                  </m:d>
                </m:e>
              </m:groupChr>
            </m:e>
            <m:lim>
              <m:r>
                <w:rPr>
                  <w:rFonts w:ascii="Cambria Math" w:eastAsia="Calibri" w:hAnsi="Cambria Math" w:cs="Times New Roman"/>
                  <w:sz w:val="19"/>
                  <w:szCs w:val="19"/>
                </w:rPr>
                <m:t>≡</m:t>
              </m:r>
              <m:r>
                <m:rPr>
                  <m:nor/>
                </m:rPr>
                <w:rPr>
                  <w:rFonts w:eastAsia="Calibri" w:cs="Times New Roman"/>
                  <w:i/>
                  <w:iCs/>
                  <w:sz w:val="19"/>
                  <w:szCs w:val="19"/>
                </w:rPr>
                <m:t>IMg</m:t>
              </m:r>
              <m:r>
                <w:rPr>
                  <w:rFonts w:ascii="Cambria Math" w:eastAsia="Calibri" w:hAnsi="Cambria Math" w:cs="Times New Roman"/>
                  <w:sz w:val="19"/>
                  <w:szCs w:val="19"/>
                </w:rPr>
                <m:t>=</m:t>
              </m:r>
              <m:r>
                <m:rPr>
                  <m:nor/>
                </m:rPr>
                <w:rPr>
                  <w:rFonts w:eastAsia="Calibri" w:cs="Times New Roman"/>
                  <w:i/>
                  <w:iCs/>
                  <w:sz w:val="19"/>
                  <w:szCs w:val="19"/>
                </w:rPr>
                <m:t>CMg</m:t>
              </m:r>
            </m:lim>
          </m:limLow>
          <m:limLow>
            <m:limLowPr>
              <m:ctrlPr>
                <w:rPr>
                  <w:rFonts w:ascii="Cambria Math" w:eastAsia="Calibri" w:hAnsi="Cambria Math" w:cs="Times New Roman"/>
                  <w:i/>
                  <w:iCs/>
                  <w:sz w:val="19"/>
                  <w:szCs w:val="19"/>
                </w:rPr>
              </m:ctrlPr>
            </m:limLowPr>
            <m:e>
              <m:r>
                <w:rPr>
                  <w:rFonts w:ascii="Cambria Math" w:eastAsia="Calibri" w:hAnsi="Cambria Math" w:cs="Times New Roman"/>
                  <w:sz w:val="19"/>
                  <w:szCs w:val="19"/>
                </w:rPr>
                <m:t>&lt;</m:t>
              </m:r>
            </m:e>
            <m:lim>
              <m:r>
                <w:rPr>
                  <w:rFonts w:ascii="Cambria Math" w:eastAsia="Calibri" w:hAnsi="Cambria Math" w:cs="Times New Roman"/>
                  <w:sz w:val="19"/>
                  <w:szCs w:val="19"/>
                </w:rPr>
                <m:t>ε≠∞</m:t>
              </m:r>
            </m:lim>
          </m:limLow>
          <m:r>
            <m:rPr>
              <m:nor/>
            </m:rPr>
            <w:rPr>
              <w:rFonts w:eastAsia="Calibri" w:cs="Times New Roman"/>
              <w:i/>
              <w:iCs/>
              <w:sz w:val="19"/>
              <w:szCs w:val="19"/>
            </w:rPr>
            <m:t>P</m:t>
          </m:r>
          <m:r>
            <w:rPr>
              <w:rFonts w:ascii="Cambria Math" w:eastAsia="Calibri" w:hAnsi="Cambria Math" w:cs="Times New Roman"/>
              <w:sz w:val="19"/>
              <w:szCs w:val="19"/>
            </w:rPr>
            <m:t>=</m:t>
          </m:r>
          <m:r>
            <m:rPr>
              <m:nor/>
            </m:rPr>
            <w:rPr>
              <w:rFonts w:eastAsia="Calibri" w:cs="Times New Roman"/>
              <w:i/>
              <w:iCs/>
              <w:sz w:val="19"/>
              <w:szCs w:val="19"/>
            </w:rPr>
            <m:t>D</m:t>
          </m:r>
        </m:oMath>
      </m:oMathPara>
    </w:p>
    <w:p w14:paraId="6C3EE201" w14:textId="5484C41D" w:rsidR="00CE1DD7" w:rsidRPr="001A5A9E" w:rsidRDefault="003B0731" w:rsidP="00BF2CF8">
      <w:pPr>
        <w:pStyle w:val="Nivel2SM"/>
        <w:keepNext/>
        <w:spacing w:after="0"/>
      </w:pPr>
      <w:r w:rsidRPr="001A5A9E">
        <w:rPr>
          <w:noProof/>
        </w:rPr>
        <w:drawing>
          <wp:anchor distT="0" distB="0" distL="114300" distR="114300" simplePos="0" relativeHeight="251658240" behindDoc="0" locked="0" layoutInCell="1" allowOverlap="1" wp14:anchorId="48085841" wp14:editId="6471AFE8">
            <wp:simplePos x="0" y="0"/>
            <wp:positionH relativeFrom="margin">
              <wp:posOffset>5123180</wp:posOffset>
            </wp:positionH>
            <wp:positionV relativeFrom="paragraph">
              <wp:posOffset>82550</wp:posOffset>
            </wp:positionV>
            <wp:extent cx="1568450" cy="280797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8450" cy="2807970"/>
                    </a:xfrm>
                    <a:prstGeom prst="rect">
                      <a:avLst/>
                    </a:prstGeom>
                    <a:noFill/>
                  </pic:spPr>
                </pic:pic>
              </a:graphicData>
            </a:graphic>
            <wp14:sizeRelH relativeFrom="page">
              <wp14:pctWidth>0</wp14:pctWidth>
            </wp14:sizeRelH>
            <wp14:sizeRelV relativeFrom="page">
              <wp14:pctHeight>0</wp14:pctHeight>
            </wp14:sizeRelV>
          </wp:anchor>
        </w:drawing>
      </w:r>
      <w:r w:rsidR="00B56E21">
        <w:t>La condición de primer orden nos muestra que el monopolio produce hasta que el ingreso marginal se iguala al coste marginal</w:t>
      </w:r>
      <w:bookmarkStart w:id="35" w:name="_Hlk118099576"/>
      <w:r w:rsidR="00833BFF" w:rsidRPr="00B56E21">
        <w:rPr>
          <w:rStyle w:val="Refdenotaalpie"/>
          <w:spacing w:val="-4"/>
        </w:rPr>
        <w:footnoteReference w:id="14"/>
      </w:r>
      <w:bookmarkEnd w:id="35"/>
      <w:r w:rsidR="00B56E21">
        <w:t xml:space="preserve">. </w:t>
      </w:r>
      <w:r w:rsidR="00BF2CF8">
        <w:t>En resumen, s</w:t>
      </w:r>
      <w:r w:rsidR="00CE1DD7" w:rsidRPr="001A5A9E">
        <w:t xml:space="preserve">i el </w:t>
      </w:r>
      <w:r w:rsidR="00CE1DD7" w:rsidRPr="001A5A9E">
        <w:rPr>
          <w:i/>
        </w:rPr>
        <w:t>IMg</w:t>
      </w:r>
      <w:r w:rsidR="00CE1DD7" w:rsidRPr="001A5A9E">
        <w:t xml:space="preserve"> fuera menor que el </w:t>
      </w:r>
      <w:r w:rsidR="00CE1DD7" w:rsidRPr="001A5A9E">
        <w:rPr>
          <w:i/>
        </w:rPr>
        <w:t>CMg</w:t>
      </w:r>
      <w:r w:rsidR="00CE1DD7" w:rsidRPr="001A5A9E">
        <w:t>, la empresa reduciría la producción, y viceversa.</w:t>
      </w:r>
    </w:p>
    <w:p w14:paraId="66E71B0E" w14:textId="2FEB60EC" w:rsidR="00CE1DD7" w:rsidRPr="001A5A9E" w:rsidRDefault="00CE1DD7" w:rsidP="00BF2CF8">
      <w:pPr>
        <w:pStyle w:val="Nivel3SM"/>
      </w:pPr>
      <w:r w:rsidRPr="00B56E21">
        <w:rPr>
          <w:i/>
          <w:iCs/>
        </w:rPr>
        <w:t>En competencia perfecta</w:t>
      </w:r>
      <w:r w:rsidR="009F1452" w:rsidRPr="001A5A9E">
        <w:t xml:space="preserve"> </w:t>
      </w:r>
      <w:r w:rsidRPr="001A5A9E">
        <w:t xml:space="preserve">también se cumple </w:t>
      </w:r>
      <w:r w:rsidRPr="00B56E21">
        <w:t xml:space="preserve">que </w:t>
      </w:r>
      <m:oMath>
        <m:r>
          <m:rPr>
            <m:nor/>
          </m:rPr>
          <w:rPr>
            <w:rFonts w:eastAsia="Calibri" w:cs="Times New Roman"/>
            <w:i/>
          </w:rPr>
          <m:t>IMg</m:t>
        </m:r>
        <m:r>
          <w:rPr>
            <w:rFonts w:ascii="Cambria Math" w:eastAsia="Calibri" w:hAnsi="Cambria Math" w:cs="Times New Roman"/>
          </w:rPr>
          <m:t>=</m:t>
        </m:r>
        <m:r>
          <m:rPr>
            <m:nor/>
          </m:rPr>
          <w:rPr>
            <w:rFonts w:eastAsia="Calibri" w:cs="Times New Roman"/>
            <w:i/>
          </w:rPr>
          <m:t>CMg</m:t>
        </m:r>
      </m:oMath>
      <w:r w:rsidR="00B56E21" w:rsidRPr="00B56E21">
        <w:rPr>
          <w:rStyle w:val="Refdenotaalpie"/>
          <w:spacing w:val="-4"/>
        </w:rPr>
        <w:footnoteReference w:id="15"/>
      </w:r>
      <w:r w:rsidR="0083253F" w:rsidRPr="00B56E21">
        <w:t>,</w:t>
      </w:r>
      <w:r w:rsidRPr="00B56E21">
        <w:t xml:space="preserve"> pero</w:t>
      </w:r>
      <w:r w:rsidRPr="001A5A9E">
        <w:t xml:space="preserve"> el </w:t>
      </w:r>
      <w:r w:rsidRPr="001A5A9E">
        <w:rPr>
          <w:i/>
        </w:rPr>
        <w:t>IMg</w:t>
      </w:r>
      <w:r w:rsidRPr="001A5A9E">
        <w:t xml:space="preserve"> es igual al precio </w:t>
      </w:r>
      <w:r w:rsidR="00B56E21" w:rsidRPr="00B56E21">
        <w:rPr>
          <w:sz w:val="19"/>
          <w:szCs w:val="19"/>
        </w:rPr>
        <w:t>(</w:t>
      </w:r>
      <w:r w:rsidRPr="00B56E21">
        <w:rPr>
          <w:sz w:val="19"/>
          <w:szCs w:val="19"/>
        </w:rPr>
        <w:t xml:space="preserve">mientras que en un monopolio el </w:t>
      </w:r>
      <w:r w:rsidRPr="00B56E21">
        <w:rPr>
          <w:i/>
          <w:sz w:val="19"/>
          <w:szCs w:val="19"/>
        </w:rPr>
        <w:t>IMg</w:t>
      </w:r>
      <w:r w:rsidRPr="00B56E21">
        <w:rPr>
          <w:sz w:val="19"/>
          <w:szCs w:val="19"/>
        </w:rPr>
        <w:t xml:space="preserve"> es menor que el precio</w:t>
      </w:r>
      <w:r w:rsidR="00D823CB" w:rsidRPr="00B56E21">
        <w:rPr>
          <w:rStyle w:val="Refdenotaalpie"/>
          <w:spacing w:val="-4"/>
          <w:sz w:val="19"/>
          <w:szCs w:val="19"/>
        </w:rPr>
        <w:footnoteReference w:id="16"/>
      </w:r>
      <w:r w:rsidR="00B56E21" w:rsidRPr="00B56E21">
        <w:rPr>
          <w:sz w:val="19"/>
          <w:szCs w:val="19"/>
        </w:rPr>
        <w:t>)</w:t>
      </w:r>
      <w:r w:rsidRPr="001A5A9E">
        <w:t>.</w:t>
      </w:r>
    </w:p>
    <w:p w14:paraId="375AADDB" w14:textId="2277D8A6" w:rsidR="00CE1DD7" w:rsidRDefault="00CE1DD7" w:rsidP="00B56E21">
      <w:pPr>
        <w:pStyle w:val="Nivel4"/>
        <w:ind w:left="1474"/>
      </w:pPr>
      <w:r>
        <w:t xml:space="preserve">En </w:t>
      </w:r>
      <w:r>
        <w:rPr>
          <w:i/>
        </w:rPr>
        <w:t>competencia perfecta</w:t>
      </w:r>
      <w:r>
        <w:t xml:space="preserve">, el productor debe hacer frente a una </w:t>
      </w:r>
      <w:r>
        <w:rPr>
          <w:i/>
        </w:rPr>
        <w:t>demanda perfectamente elástica</w:t>
      </w:r>
      <w:r>
        <w:t xml:space="preserve"> (i.e. un aumento infinitesimal del precio le hace perder todas sus ventas), por lo que </w:t>
      </w:r>
      <m:oMath>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ε</m:t>
                </m:r>
              </m:e>
              <m:sub>
                <m:sSup>
                  <m:sSupPr>
                    <m:ctrlPr>
                      <w:rPr>
                        <w:rFonts w:ascii="Cambria Math" w:eastAsia="Calibri" w:hAnsi="Cambria Math" w:cs="Times New Roman"/>
                        <w:i/>
                      </w:rPr>
                    </m:ctrlPr>
                  </m:sSupPr>
                  <m:e>
                    <m:r>
                      <m:rPr>
                        <m:nor/>
                      </m:rPr>
                      <w:rPr>
                        <w:rFonts w:eastAsia="Calibri" w:cs="Times New Roman"/>
                        <w:i/>
                      </w:rPr>
                      <m:t>q</m:t>
                    </m:r>
                  </m:e>
                  <m:sup>
                    <m:r>
                      <m:rPr>
                        <m:nor/>
                      </m:rPr>
                      <w:rPr>
                        <w:rFonts w:eastAsia="Calibri" w:cs="Times New Roman"/>
                        <w:i/>
                      </w:rPr>
                      <m:t>D</m:t>
                    </m:r>
                  </m:sup>
                </m:sSup>
                <m:r>
                  <m:rPr>
                    <m:nor/>
                  </m:rPr>
                  <w:rPr>
                    <w:rFonts w:eastAsia="Calibri" w:cs="Times New Roman"/>
                    <w:i/>
                  </w:rPr>
                  <m:t>,P</m:t>
                </m:r>
              </m:sub>
            </m:sSub>
          </m:e>
        </m:d>
        <m:r>
          <w:rPr>
            <w:rFonts w:ascii="Cambria Math" w:eastAsia="Calibri" w:hAnsi="Cambria Math" w:cs="Times New Roman"/>
          </w:rPr>
          <m:t>=+∞</m:t>
        </m:r>
      </m:oMath>
      <w:r>
        <w:t xml:space="preserve">, lo que en la fórmula antes vista permite que </w:t>
      </w:r>
      <m:oMath>
        <m:r>
          <m:rPr>
            <m:nor/>
          </m:rPr>
          <w:rPr>
            <w:rFonts w:eastAsia="Calibri" w:cs="Times New Roman"/>
            <w:i/>
          </w:rPr>
          <m:t>IMg</m:t>
        </m:r>
        <m:r>
          <w:rPr>
            <w:rFonts w:ascii="Cambria Math" w:eastAsia="Calibri" w:hAnsi="Cambria Math" w:cs="Times New Roman"/>
          </w:rPr>
          <m:t>=</m:t>
        </m:r>
        <m:r>
          <m:rPr>
            <m:nor/>
          </m:rPr>
          <w:rPr>
            <w:rFonts w:eastAsia="Calibri" w:cs="Times New Roman"/>
            <w:i/>
          </w:rPr>
          <m:t>P</m:t>
        </m:r>
      </m:oMath>
      <w:r>
        <w:t>.</w:t>
      </w:r>
    </w:p>
    <w:p w14:paraId="4F9C498E" w14:textId="524D3E44" w:rsidR="003309D6" w:rsidRDefault="00CE1DD7" w:rsidP="00BF2CF8">
      <w:pPr>
        <w:pStyle w:val="Nivel3SM"/>
        <w:jc w:val="left"/>
      </w:pPr>
      <w:r w:rsidRPr="00B56E21">
        <w:rPr>
          <w:i/>
          <w:iCs/>
        </w:rPr>
        <w:t>En el caso del</w:t>
      </w:r>
      <w:r>
        <w:t xml:space="preserve"> </w:t>
      </w:r>
      <w:r w:rsidR="00BF2CF8" w:rsidRPr="00BF2CF8">
        <w:rPr>
          <w:i/>
          <w:iCs/>
        </w:rPr>
        <w:t>monopolio</w:t>
      </w:r>
      <w:r>
        <w:t>, podemos asegurar, no sólo que la elasticidad será finita, sino que, además, será mayor que 1</w:t>
      </w:r>
      <w:r w:rsidR="003309D6">
        <w:t xml:space="preserve"> (i.e. </w:t>
      </w:r>
      <m:oMath>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ε</m:t>
                </m:r>
              </m:e>
              <m:sub>
                <m:sSup>
                  <m:sSupPr>
                    <m:ctrlPr>
                      <w:rPr>
                        <w:rFonts w:ascii="Cambria Math" w:eastAsia="Calibri" w:hAnsi="Cambria Math" w:cs="Times New Roman"/>
                        <w:i/>
                      </w:rPr>
                    </m:ctrlPr>
                  </m:sSupPr>
                  <m:e>
                    <m:r>
                      <m:rPr>
                        <m:nor/>
                      </m:rPr>
                      <w:rPr>
                        <w:rFonts w:eastAsia="Calibri" w:cs="Times New Roman"/>
                        <w:i/>
                      </w:rPr>
                      <m:t>q</m:t>
                    </m:r>
                  </m:e>
                  <m:sup>
                    <m:r>
                      <m:rPr>
                        <m:nor/>
                      </m:rPr>
                      <w:rPr>
                        <w:rFonts w:eastAsia="Calibri" w:cs="Times New Roman"/>
                        <w:i/>
                      </w:rPr>
                      <m:t>D</m:t>
                    </m:r>
                  </m:sup>
                </m:sSup>
                <m:r>
                  <m:rPr>
                    <m:nor/>
                  </m:rPr>
                  <w:rPr>
                    <w:rFonts w:eastAsia="Calibri" w:cs="Times New Roman"/>
                    <w:i/>
                  </w:rPr>
                  <m:t>,P</m:t>
                </m:r>
              </m:sub>
            </m:sSub>
          </m:e>
        </m:d>
        <m:r>
          <w:rPr>
            <w:rFonts w:ascii="Cambria Math" w:eastAsia="Calibri" w:hAnsi="Cambria Math" w:cs="Times New Roman"/>
          </w:rPr>
          <m:t>≥</m:t>
        </m:r>
        <m:r>
          <m:rPr>
            <m:nor/>
          </m:rPr>
          <w:rPr>
            <w:rFonts w:eastAsia="Calibri" w:cs="Times New Roman"/>
            <w:i/>
          </w:rPr>
          <m:t>1</m:t>
        </m:r>
      </m:oMath>
      <w:r w:rsidR="003309D6">
        <w:t>)</w:t>
      </w:r>
      <w:r w:rsidR="00572127">
        <w:rPr>
          <w:rStyle w:val="Refdenotaalpie"/>
        </w:rPr>
        <w:footnoteReference w:id="17"/>
      </w:r>
      <w:r>
        <w:t>.</w:t>
      </w:r>
    </w:p>
    <w:p w14:paraId="2CCC80CD" w14:textId="490B7BED" w:rsidR="00CE1DD7" w:rsidRPr="001A5A9E" w:rsidRDefault="00CE1DD7" w:rsidP="00BF2CF8">
      <w:pPr>
        <w:pStyle w:val="Nivel4"/>
        <w:ind w:left="1474"/>
      </w:pPr>
      <w:r w:rsidRPr="001A5A9E">
        <w:t xml:space="preserve">Es decir, el monopolista producirá </w:t>
      </w:r>
      <w:r w:rsidR="00C1357E" w:rsidRPr="001A5A9E">
        <w:t xml:space="preserve">siempre </w:t>
      </w:r>
      <w:r w:rsidRPr="001A5A9E">
        <w:t xml:space="preserve">en el </w:t>
      </w:r>
      <w:r w:rsidRPr="001A5A9E">
        <w:rPr>
          <w:i/>
          <w:u w:val="single"/>
        </w:rPr>
        <w:t>tramo elástico</w:t>
      </w:r>
      <w:r w:rsidRPr="001A5A9E">
        <w:t xml:space="preserve"> de la demanda</w:t>
      </w:r>
      <w:r w:rsidRPr="001A5A9E">
        <w:rPr>
          <w:rStyle w:val="Refdenotaalpie"/>
          <w:spacing w:val="-4"/>
        </w:rPr>
        <w:footnoteReference w:id="18"/>
      </w:r>
      <w:r w:rsidRPr="001A5A9E">
        <w:t>.</w:t>
      </w:r>
    </w:p>
    <w:p w14:paraId="190DF436" w14:textId="329A48A2" w:rsidR="00CE1DD7" w:rsidRPr="0046099A" w:rsidRDefault="00CE1DD7" w:rsidP="00833BFF">
      <w:pPr>
        <w:pStyle w:val="Nivel2SM"/>
        <w:keepNext/>
        <w:spacing w:after="0"/>
      </w:pPr>
      <w:r>
        <w:lastRenderedPageBreak/>
        <w:t xml:space="preserve">La CPO también </w:t>
      </w:r>
      <w:r w:rsidRPr="00BF2CF8">
        <w:t>indica</w:t>
      </w:r>
      <w:r w:rsidRPr="0046099A">
        <w:t xml:space="preserve"> que el monopolista fijará el precio estableciendo un margen </w:t>
      </w:r>
      <w:r w:rsidR="00716CA6">
        <w:t>(</w:t>
      </w:r>
      <w:r w:rsidR="00716CA6">
        <w:rPr>
          <w:i/>
          <w:iCs/>
        </w:rPr>
        <w:t>mark-up</w:t>
      </w:r>
      <w:r w:rsidR="00716CA6">
        <w:t xml:space="preserve">) </w:t>
      </w:r>
      <w:r w:rsidRPr="0046099A">
        <w:t xml:space="preserve">sobre el </w:t>
      </w:r>
      <w:r w:rsidRPr="0046099A">
        <w:rPr>
          <w:i/>
        </w:rPr>
        <w:t>CMg</w:t>
      </w:r>
      <w:r w:rsidR="00716CA6">
        <w:rPr>
          <w:iCs/>
        </w:rPr>
        <w:t xml:space="preserve">. A este índice lo llamamos </w:t>
      </w:r>
      <w:r w:rsidR="00716CA6" w:rsidRPr="00716CA6">
        <w:rPr>
          <w:i/>
        </w:rPr>
        <w:t>índice de Lerner</w:t>
      </w:r>
      <w:r w:rsidR="00716CA6" w:rsidRPr="00BF321D">
        <w:rPr>
          <w:rStyle w:val="Refdenotaalpie"/>
          <w:iCs/>
        </w:rPr>
        <w:footnoteReference w:id="19"/>
      </w:r>
      <w:r w:rsidR="00716CA6">
        <w:rPr>
          <w:iCs/>
        </w:rPr>
        <w:t xml:space="preserve"> </w:t>
      </w:r>
      <w:r w:rsidR="00A9077C">
        <w:rPr>
          <w:iCs/>
        </w:rPr>
        <w:t>y en el caso del monopolio es</w:t>
      </w:r>
      <w:r w:rsidR="00833BFF">
        <w:rPr>
          <w:rStyle w:val="Refdenotaalpie"/>
          <w:iCs/>
        </w:rPr>
        <w:footnoteReference w:id="20"/>
      </w:r>
      <w:r w:rsidRPr="0046099A">
        <w:t>:</w:t>
      </w:r>
    </w:p>
    <w:p w14:paraId="475E77DC" w14:textId="433551FC" w:rsidR="00CE1DD7" w:rsidRPr="00A9077C" w:rsidRDefault="00000000" w:rsidP="00833BFF">
      <w:pPr>
        <w:tabs>
          <w:tab w:val="left" w:pos="720"/>
        </w:tabs>
        <w:spacing w:after="0"/>
        <w:jc w:val="center"/>
        <w:rPr>
          <w:rFonts w:eastAsiaTheme="minorEastAsia"/>
          <w:i/>
        </w:rPr>
      </w:pPr>
      <m:oMathPara>
        <m:oMath>
          <m:borderBox>
            <m:borderBoxPr>
              <m:ctrlPr>
                <w:rPr>
                  <w:rFonts w:ascii="Cambria Math" w:eastAsia="Calibri" w:hAnsi="Cambria Math" w:cs="Times New Roman"/>
                  <w:i/>
                </w:rPr>
              </m:ctrlPr>
            </m:borderBoxPr>
            <m:e>
              <w:bookmarkStart w:id="38" w:name="_Hlk117842431"/>
              <m:r>
                <m:rPr>
                  <m:nor/>
                </m:rPr>
                <w:rPr>
                  <w:rFonts w:eastAsia="Calibri" w:cs="Times New Roman"/>
                  <w:i/>
                </w:rPr>
                <m:t>Índice</m:t>
              </m:r>
              <m:r>
                <m:rPr>
                  <m:nor/>
                </m:rPr>
                <w:rPr>
                  <w:rFonts w:ascii="Cambria Math" w:eastAsia="Calibri" w:cs="Times New Roman"/>
                  <w:i/>
                </w:rPr>
                <m:t xml:space="preserve"> </m:t>
              </m:r>
              <m:r>
                <m:rPr>
                  <m:nor/>
                </m:rPr>
                <w:rPr>
                  <w:rFonts w:eastAsia="Calibri" w:cs="Times New Roman"/>
                  <w:i/>
                </w:rPr>
                <m:t>de</m:t>
              </m:r>
              <m:r>
                <m:rPr>
                  <m:nor/>
                </m:rPr>
                <w:rPr>
                  <w:rFonts w:ascii="Cambria Math" w:eastAsia="Calibri" w:cs="Times New Roman"/>
                  <w:i/>
                </w:rPr>
                <m:t xml:space="preserve"> </m:t>
              </m:r>
              <m:r>
                <m:rPr>
                  <m:nor/>
                </m:rPr>
                <w:rPr>
                  <w:rFonts w:eastAsia="Calibri" w:cs="Times New Roman"/>
                  <w:i/>
                </w:rPr>
                <m:t>Lerner</m:t>
              </m:r>
              <m:r>
                <w:rPr>
                  <w:rFonts w:ascii="Cambria Math" w:eastAsia="Calibri" w:hAnsi="Cambria Math" w:cs="Times New Roman"/>
                </w:rPr>
                <m:t>≡</m:t>
              </m:r>
              <m:f>
                <m:fPr>
                  <m:ctrlPr>
                    <w:rPr>
                      <w:rFonts w:ascii="Cambria Math" w:eastAsia="Calibri" w:hAnsi="Cambria Math" w:cs="Times New Roman"/>
                      <w:i/>
                    </w:rPr>
                  </m:ctrlPr>
                </m:fPr>
                <m:num>
                  <m:r>
                    <m:rPr>
                      <m:nor/>
                    </m:rPr>
                    <w:rPr>
                      <w:rFonts w:eastAsia="Calibri" w:cs="Times New Roman"/>
                      <w:i/>
                    </w:rPr>
                    <m:t>P</m:t>
                  </m:r>
                  <m:r>
                    <w:rPr>
                      <w:rFonts w:ascii="Cambria Math" w:eastAsia="Calibri" w:hAnsi="Cambria Math" w:cs="Times New Roman"/>
                    </w:rPr>
                    <m:t>-</m:t>
                  </m:r>
                  <m:r>
                    <m:rPr>
                      <m:nor/>
                    </m:rPr>
                    <w:rPr>
                      <w:rFonts w:eastAsia="Calibri" w:cs="Times New Roman"/>
                      <w:i/>
                    </w:rPr>
                    <m:t>CMg</m:t>
                  </m:r>
                </m:num>
                <m:den>
                  <m:r>
                    <m:rPr>
                      <m:nor/>
                    </m:rPr>
                    <w:rPr>
                      <w:rFonts w:eastAsia="Calibri" w:cs="Times New Roman"/>
                      <w:i/>
                    </w:rPr>
                    <m:t>P</m:t>
                  </m:r>
                </m:den>
              </m:f>
              <m:r>
                <w:rPr>
                  <w:rFonts w:ascii="Cambria Math" w:eastAsia="Calibri" w:hAnsi="Cambria Math" w:cs="Times New Roman"/>
                </w:rPr>
                <m:t>=</m:t>
              </m:r>
              <m:f>
                <m:fPr>
                  <m:ctrlPr>
                    <w:rPr>
                      <w:rFonts w:ascii="Cambria Math" w:eastAsia="Calibri" w:hAnsi="Cambria Math" w:cs="Times New Roman"/>
                      <w:i/>
                    </w:rPr>
                  </m:ctrlPr>
                </m:fPr>
                <m:num>
                  <m:r>
                    <m:rPr>
                      <m:nor/>
                    </m:rPr>
                    <w:rPr>
                      <w:rFonts w:eastAsia="Calibri" w:cs="Times New Roman"/>
                      <w:i/>
                    </w:rPr>
                    <m:t>1</m:t>
                  </m:r>
                </m:num>
                <m:den>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ε</m:t>
                          </m:r>
                        </m:e>
                        <m:sub>
                          <m:sSup>
                            <m:sSupPr>
                              <m:ctrlPr>
                                <w:rPr>
                                  <w:rFonts w:ascii="Cambria Math" w:eastAsia="Calibri" w:hAnsi="Cambria Math" w:cs="Times New Roman"/>
                                  <w:i/>
                                </w:rPr>
                              </m:ctrlPr>
                            </m:sSupPr>
                            <m:e>
                              <m:r>
                                <m:rPr>
                                  <m:nor/>
                                </m:rPr>
                                <w:rPr>
                                  <w:rFonts w:eastAsia="Calibri" w:cs="Times New Roman"/>
                                  <w:i/>
                                </w:rPr>
                                <m:t>q</m:t>
                              </m:r>
                            </m:e>
                            <m:sup>
                              <m:r>
                                <m:rPr>
                                  <m:nor/>
                                </m:rPr>
                                <w:rPr>
                                  <w:rFonts w:eastAsia="Calibri" w:cs="Times New Roman"/>
                                  <w:i/>
                                </w:rPr>
                                <m:t>D</m:t>
                              </m:r>
                            </m:sup>
                          </m:sSup>
                          <m:r>
                            <m:rPr>
                              <m:nor/>
                            </m:rPr>
                            <w:rPr>
                              <w:rFonts w:eastAsia="Calibri" w:cs="Times New Roman"/>
                              <w:i/>
                            </w:rPr>
                            <m:t>,P</m:t>
                          </m:r>
                        </m:sub>
                      </m:sSub>
                    </m:e>
                  </m:d>
                </m:den>
              </m:f>
              <w:bookmarkEnd w:id="38"/>
            </m:e>
          </m:borderBox>
        </m:oMath>
      </m:oMathPara>
    </w:p>
    <w:p w14:paraId="47526AF4" w14:textId="195DD3FA" w:rsidR="005C0463" w:rsidRDefault="005C0463" w:rsidP="00833BFF">
      <w:pPr>
        <w:pStyle w:val="Nivel3SM"/>
        <w:keepNext/>
      </w:pPr>
      <w:r>
        <w:t xml:space="preserve">Ello </w:t>
      </w:r>
      <w:r w:rsidRPr="00BF2CF8">
        <w:t>implica</w:t>
      </w:r>
      <w:r>
        <w:t xml:space="preserve"> que:</w:t>
      </w:r>
    </w:p>
    <w:p w14:paraId="3F99D09F" w14:textId="36EE5280" w:rsidR="005C0463" w:rsidRDefault="005C0463">
      <w:pPr>
        <w:pStyle w:val="Nmeroromano"/>
        <w:spacing w:after="0"/>
        <w:ind w:left="1417" w:hanging="85"/>
      </w:pPr>
      <w:r>
        <w:t>El poder de mercado del monopolio se encuentra restringido por la demanda, hasta el punto de que, si la demanda es altamente elástica, este poder de mercado se reduce drásticamente; y</w:t>
      </w:r>
    </w:p>
    <w:p w14:paraId="093E645F" w14:textId="2B77EBB5" w:rsidR="005C0463" w:rsidRPr="002A7218" w:rsidRDefault="005C0463">
      <w:pPr>
        <w:pStyle w:val="Nmeroromano"/>
        <w:ind w:left="1417" w:hanging="85"/>
        <w:rPr>
          <w:spacing w:val="-2"/>
        </w:rPr>
      </w:pPr>
      <w:r w:rsidRPr="002A7218">
        <w:rPr>
          <w:spacing w:val="-2"/>
        </w:rPr>
        <w:t>Cuanto más inelástica sea la demanda, es decir, cuan</w:t>
      </w:r>
      <w:r w:rsidR="002A7218">
        <w:rPr>
          <w:spacing w:val="-2"/>
        </w:rPr>
        <w:t>t</w:t>
      </w:r>
      <w:r w:rsidRPr="002A7218">
        <w:rPr>
          <w:spacing w:val="-2"/>
        </w:rPr>
        <w:t>o</w:t>
      </w:r>
      <w:r w:rsidR="002A7218">
        <w:rPr>
          <w:spacing w:val="-2"/>
        </w:rPr>
        <w:t xml:space="preserve"> menos reaccionen</w:t>
      </w:r>
      <w:r w:rsidRPr="002A7218">
        <w:rPr>
          <w:spacing w:val="-2"/>
        </w:rPr>
        <w:t xml:space="preserve"> los consumidores ante una subida del precio, mayor poder de mercado </w:t>
      </w:r>
      <w:r w:rsidR="00833BFF">
        <w:rPr>
          <w:spacing w:val="-2"/>
        </w:rPr>
        <w:t xml:space="preserve">tendrá el monopolista </w:t>
      </w:r>
      <w:r w:rsidR="002A7218">
        <w:rPr>
          <w:spacing w:val="-2"/>
        </w:rPr>
        <w:t>y mayor precio</w:t>
      </w:r>
      <w:r w:rsidR="00833BFF">
        <w:rPr>
          <w:spacing w:val="-2"/>
        </w:rPr>
        <w:t xml:space="preserve"> establecerá</w:t>
      </w:r>
      <w:r w:rsidRPr="002A7218">
        <w:rPr>
          <w:spacing w:val="-2"/>
        </w:rPr>
        <w:t>.</w:t>
      </w:r>
    </w:p>
    <w:p w14:paraId="0E290E43" w14:textId="77777777" w:rsidR="00CE1DD7" w:rsidRDefault="00CE1DD7" w:rsidP="00CE1DD7">
      <w:pPr>
        <w:tabs>
          <w:tab w:val="left" w:pos="720"/>
        </w:tabs>
        <w:jc w:val="center"/>
        <w:rPr>
          <w:sz w:val="2"/>
          <w:szCs w:val="2"/>
        </w:rPr>
      </w:pPr>
    </w:p>
    <w:p w14:paraId="3478CECB" w14:textId="2592C1B4" w:rsidR="00CE1DD7" w:rsidRPr="00833BFF" w:rsidRDefault="00833BFF" w:rsidP="00E54AE5">
      <w:pPr>
        <w:pStyle w:val="Nivel1SM"/>
        <w:keepNext/>
        <w:spacing w:after="0"/>
        <w:rPr>
          <w:spacing w:val="-3"/>
        </w:rPr>
      </w:pPr>
      <w:r w:rsidRPr="00833BFF">
        <w:rPr>
          <w:spacing w:val="-3"/>
        </w:rPr>
        <w:t xml:space="preserve">Por otra parte, podemos obtener las condiciones suficientes mediante la </w:t>
      </w:r>
      <w:r w:rsidR="00CE1DD7" w:rsidRPr="00833BFF">
        <w:rPr>
          <w:b/>
          <w:bCs/>
          <w:spacing w:val="-3"/>
        </w:rPr>
        <w:t>Condición de Segundo Orden</w:t>
      </w:r>
      <w:r w:rsidR="00CE1DD7" w:rsidRPr="00833BFF">
        <w:rPr>
          <w:spacing w:val="-3"/>
        </w:rPr>
        <w:t>:</w:t>
      </w:r>
    </w:p>
    <w:p w14:paraId="19A21777" w14:textId="4B8DF1B6" w:rsidR="00CE1DD7" w:rsidRPr="0046099A" w:rsidRDefault="00000000" w:rsidP="00656F19">
      <w:pPr>
        <w:keepNext/>
        <w:tabs>
          <w:tab w:val="left" w:pos="720"/>
        </w:tabs>
        <w:spacing w:after="0"/>
        <w:ind w:hanging="142"/>
        <w:jc w:val="center"/>
        <w:rPr>
          <w:i/>
        </w:rPr>
      </w:pPr>
      <m:oMathPara>
        <m:oMath>
          <m:f>
            <m:fPr>
              <m:ctrlPr>
                <w:rPr>
                  <w:rFonts w:ascii="Cambria Math" w:eastAsia="Calibri" w:hAnsi="Cambria Math" w:cs="Times New Roman"/>
                  <w:i/>
                </w:rPr>
              </m:ctrlPr>
            </m:fPr>
            <m:num>
              <m:sSup>
                <m:sSupPr>
                  <m:ctrlPr>
                    <w:rPr>
                      <w:rFonts w:ascii="Cambria Math" w:eastAsia="Calibri" w:hAnsi="Cambria Math" w:cs="Times New Roman"/>
                      <w:i/>
                    </w:rPr>
                  </m:ctrlPr>
                </m:sSupPr>
                <m:e>
                  <m:r>
                    <m:rPr>
                      <m:nor/>
                    </m:rPr>
                    <w:rPr>
                      <w:rFonts w:eastAsia="Calibri" w:cs="Times New Roman"/>
                      <w:i/>
                    </w:rPr>
                    <m:t>∂</m:t>
                  </m:r>
                </m:e>
                <m:sup>
                  <m:r>
                    <m:rPr>
                      <m:nor/>
                    </m:rPr>
                    <w:rPr>
                      <w:rFonts w:eastAsia="Calibri" w:cs="Times New Roman"/>
                      <w:i/>
                    </w:rPr>
                    <m:t>2</m:t>
                  </m:r>
                </m:sup>
              </m:sSup>
              <m:r>
                <m:rPr>
                  <m:nor/>
                </m:rPr>
                <w:rPr>
                  <w:rFonts w:eastAsia="Calibri" w:cs="Times New Roman"/>
                  <w:i/>
                </w:rPr>
                <m:t>B</m:t>
              </m:r>
            </m:num>
            <m:den>
              <m:r>
                <m:rPr>
                  <m:nor/>
                </m:rPr>
                <w:rPr>
                  <w:rFonts w:eastAsia="Calibri" w:cs="Times New Roman"/>
                  <w:i/>
                </w:rPr>
                <m:t>∂</m:t>
              </m:r>
              <m:sSup>
                <m:sSupPr>
                  <m:ctrlPr>
                    <w:rPr>
                      <w:rFonts w:ascii="Cambria Math" w:eastAsia="Calibri" w:hAnsi="Cambria Math" w:cs="Times New Roman"/>
                      <w:i/>
                    </w:rPr>
                  </m:ctrlPr>
                </m:sSupPr>
                <m:e>
                  <m:r>
                    <m:rPr>
                      <m:nor/>
                    </m:rPr>
                    <w:rPr>
                      <w:rFonts w:eastAsia="Calibri" w:cs="Times New Roman"/>
                      <w:i/>
                    </w:rPr>
                    <m:t>q</m:t>
                  </m:r>
                </m:e>
                <m:sup>
                  <m:r>
                    <m:rPr>
                      <m:nor/>
                    </m:rPr>
                    <w:rPr>
                      <w:rFonts w:eastAsia="Calibri" w:cs="Times New Roman"/>
                      <w:i/>
                    </w:rPr>
                    <m:t>2</m:t>
                  </m:r>
                </m:sup>
              </m:sSup>
            </m:den>
          </m:f>
          <m:r>
            <w:rPr>
              <w:rFonts w:ascii="Cambria Math" w:eastAsia="Calibri" w:hAnsi="Cambria Math" w:cs="Times New Roman"/>
            </w:rPr>
            <m:t>&lt;</m:t>
          </m:r>
          <m:r>
            <m:rPr>
              <m:nor/>
            </m:rPr>
            <w:rPr>
              <w:rFonts w:eastAsia="Calibri" w:cs="Times New Roman"/>
              <w:i/>
            </w:rPr>
            <m:t>0</m:t>
          </m:r>
          <m:r>
            <w:rPr>
              <w:rFonts w:ascii="Cambria Math" w:eastAsia="Calibri" w:hAnsi="Cambria Math" w:cs="Times New Roman"/>
            </w:rPr>
            <m:t>→</m:t>
          </m:r>
          <m:f>
            <m:fPr>
              <m:ctrlPr>
                <w:rPr>
                  <w:rFonts w:ascii="Cambria Math" w:eastAsia="Calibri" w:hAnsi="Cambria Math" w:cs="Times New Roman"/>
                  <w:i/>
                </w:rPr>
              </m:ctrlPr>
            </m:fPr>
            <m:num>
              <m:sSup>
                <m:sSupPr>
                  <m:ctrlPr>
                    <w:rPr>
                      <w:rFonts w:ascii="Cambria Math" w:eastAsia="Calibri" w:hAnsi="Cambria Math" w:cs="Times New Roman"/>
                      <w:i/>
                    </w:rPr>
                  </m:ctrlPr>
                </m:sSupPr>
                <m:e>
                  <m:r>
                    <m:rPr>
                      <m:nor/>
                    </m:rPr>
                    <w:rPr>
                      <w:rFonts w:eastAsia="Calibri" w:cs="Times New Roman"/>
                      <w:i/>
                    </w:rPr>
                    <m:t>∂</m:t>
                  </m:r>
                </m:e>
                <m:sup>
                  <m:r>
                    <m:rPr>
                      <m:nor/>
                    </m:rPr>
                    <w:rPr>
                      <w:rFonts w:eastAsia="Calibri" w:cs="Times New Roman"/>
                      <w:i/>
                    </w:rPr>
                    <m:t>2</m:t>
                  </m:r>
                </m:sup>
              </m:sSup>
              <m:r>
                <m:rPr>
                  <m:nor/>
                </m:rPr>
                <w:rPr>
                  <w:rFonts w:eastAsia="Calibri" w:cs="Times New Roman"/>
                  <w:i/>
                </w:rPr>
                <m:t>I</m:t>
              </m:r>
            </m:num>
            <m:den>
              <m:r>
                <m:rPr>
                  <m:nor/>
                </m:rPr>
                <w:rPr>
                  <w:rFonts w:eastAsia="Calibri" w:cs="Times New Roman"/>
                  <w:i/>
                </w:rPr>
                <m:t>∂</m:t>
              </m:r>
              <m:sSup>
                <m:sSupPr>
                  <m:ctrlPr>
                    <w:rPr>
                      <w:rFonts w:ascii="Cambria Math" w:eastAsia="Calibri" w:hAnsi="Cambria Math" w:cs="Times New Roman"/>
                      <w:i/>
                    </w:rPr>
                  </m:ctrlPr>
                </m:sSupPr>
                <m:e>
                  <m:r>
                    <m:rPr>
                      <m:nor/>
                    </m:rPr>
                    <w:rPr>
                      <w:rFonts w:eastAsia="Calibri" w:cs="Times New Roman"/>
                      <w:i/>
                    </w:rPr>
                    <m:t>q</m:t>
                  </m:r>
                </m:e>
                <m:sup>
                  <m:r>
                    <m:rPr>
                      <m:nor/>
                    </m:rPr>
                    <w:rPr>
                      <w:rFonts w:eastAsia="Calibri" w:cs="Times New Roman"/>
                      <w:i/>
                    </w:rPr>
                    <m:t>2</m:t>
                  </m:r>
                </m:sup>
              </m:sSup>
            </m:den>
          </m:f>
          <m:r>
            <w:rPr>
              <w:rFonts w:ascii="Cambria Math" w:eastAsia="Calibri" w:hAnsi="Cambria Math" w:cs="Times New Roman"/>
            </w:rPr>
            <m:t>-</m:t>
          </m:r>
          <m:f>
            <m:fPr>
              <m:ctrlPr>
                <w:rPr>
                  <w:rFonts w:ascii="Cambria Math" w:eastAsia="Calibri" w:hAnsi="Cambria Math" w:cs="Times New Roman"/>
                  <w:i/>
                </w:rPr>
              </m:ctrlPr>
            </m:fPr>
            <m:num>
              <m:sSup>
                <m:sSupPr>
                  <m:ctrlPr>
                    <w:rPr>
                      <w:rFonts w:ascii="Cambria Math" w:eastAsia="Calibri" w:hAnsi="Cambria Math" w:cs="Times New Roman"/>
                      <w:i/>
                    </w:rPr>
                  </m:ctrlPr>
                </m:sSupPr>
                <m:e>
                  <m:r>
                    <m:rPr>
                      <m:nor/>
                    </m:rPr>
                    <w:rPr>
                      <w:rFonts w:eastAsia="Calibri" w:cs="Times New Roman"/>
                      <w:i/>
                    </w:rPr>
                    <m:t>∂</m:t>
                  </m:r>
                </m:e>
                <m:sup>
                  <m:r>
                    <m:rPr>
                      <m:nor/>
                    </m:rPr>
                    <w:rPr>
                      <w:rFonts w:eastAsia="Calibri" w:cs="Times New Roman"/>
                      <w:i/>
                    </w:rPr>
                    <m:t>2</m:t>
                  </m:r>
                </m:sup>
              </m:sSup>
              <m:r>
                <m:rPr>
                  <m:nor/>
                </m:rPr>
                <w:rPr>
                  <w:rFonts w:eastAsia="Calibri" w:cs="Times New Roman"/>
                  <w:i/>
                </w:rPr>
                <m:t>C</m:t>
              </m:r>
            </m:num>
            <m:den>
              <m:r>
                <m:rPr>
                  <m:nor/>
                </m:rPr>
                <w:rPr>
                  <w:rFonts w:eastAsia="Calibri" w:cs="Times New Roman"/>
                  <w:i/>
                </w:rPr>
                <m:t>∂</m:t>
              </m:r>
              <m:sSup>
                <m:sSupPr>
                  <m:ctrlPr>
                    <w:rPr>
                      <w:rFonts w:ascii="Cambria Math" w:eastAsia="Calibri" w:hAnsi="Cambria Math" w:cs="Times New Roman"/>
                      <w:i/>
                    </w:rPr>
                  </m:ctrlPr>
                </m:sSupPr>
                <m:e>
                  <m:r>
                    <m:rPr>
                      <m:nor/>
                    </m:rPr>
                    <w:rPr>
                      <w:rFonts w:eastAsia="Calibri" w:cs="Times New Roman"/>
                      <w:i/>
                    </w:rPr>
                    <m:t>q</m:t>
                  </m:r>
                </m:e>
                <m:sup>
                  <m:r>
                    <m:rPr>
                      <m:nor/>
                    </m:rPr>
                    <w:rPr>
                      <w:rFonts w:eastAsia="Calibri" w:cs="Times New Roman"/>
                      <w:i/>
                    </w:rPr>
                    <m:t>2</m:t>
                  </m:r>
                </m:sup>
              </m:sSup>
            </m:den>
          </m:f>
          <m:r>
            <w:rPr>
              <w:rFonts w:ascii="Cambria Math" w:eastAsia="Calibri" w:hAnsi="Cambria Math" w:cs="Times New Roman"/>
            </w:rPr>
            <m:t>&lt;</m:t>
          </m:r>
          <m:r>
            <m:rPr>
              <m:nor/>
            </m:rPr>
            <w:rPr>
              <w:rFonts w:eastAsia="Calibri" w:cs="Times New Roman"/>
              <w:i/>
            </w:rPr>
            <m:t>0</m:t>
          </m:r>
          <m:r>
            <w:rPr>
              <w:rFonts w:ascii="Cambria Math" w:eastAsia="Calibri" w:hAnsi="Cambria Math" w:cs="Times New Roman"/>
            </w:rPr>
            <m:t>→</m:t>
          </m:r>
          <m:f>
            <m:fPr>
              <m:ctrlPr>
                <w:rPr>
                  <w:rFonts w:ascii="Cambria Math" w:eastAsia="Calibri" w:hAnsi="Cambria Math" w:cs="Times New Roman"/>
                  <w:i/>
                </w:rPr>
              </m:ctrlPr>
            </m:fPr>
            <m:num>
              <m:r>
                <m:rPr>
                  <m:nor/>
                </m:rPr>
                <w:rPr>
                  <w:rFonts w:eastAsia="Calibri" w:cs="Times New Roman"/>
                  <w:i/>
                </w:rPr>
                <m:t>∂IMg</m:t>
              </m:r>
            </m:num>
            <m:den>
              <m:r>
                <m:rPr>
                  <m:nor/>
                </m:rPr>
                <w:rPr>
                  <w:rFonts w:eastAsia="Calibri" w:cs="Times New Roman"/>
                  <w:i/>
                </w:rPr>
                <m:t>∂q</m:t>
              </m:r>
            </m:den>
          </m:f>
          <m:r>
            <w:rPr>
              <w:rFonts w:ascii="Cambria Math" w:eastAsia="Calibri" w:hAnsi="Cambria Math" w:cs="Times New Roman"/>
            </w:rPr>
            <m:t>-</m:t>
          </m:r>
          <m:f>
            <m:fPr>
              <m:ctrlPr>
                <w:rPr>
                  <w:rFonts w:ascii="Cambria Math" w:eastAsia="Calibri" w:hAnsi="Cambria Math" w:cs="Times New Roman"/>
                  <w:i/>
                </w:rPr>
              </m:ctrlPr>
            </m:fPr>
            <m:num>
              <m:r>
                <m:rPr>
                  <m:nor/>
                </m:rPr>
                <w:rPr>
                  <w:rFonts w:eastAsia="Calibri" w:cs="Times New Roman"/>
                  <w:i/>
                </w:rPr>
                <m:t>∂CMg</m:t>
              </m:r>
            </m:num>
            <m:den>
              <m:r>
                <m:rPr>
                  <m:nor/>
                </m:rPr>
                <w:rPr>
                  <w:rFonts w:eastAsia="Calibri" w:cs="Times New Roman"/>
                  <w:i/>
                </w:rPr>
                <m:t>∂q</m:t>
              </m:r>
            </m:den>
          </m:f>
          <m:r>
            <w:rPr>
              <w:rFonts w:ascii="Cambria Math" w:eastAsia="Calibri" w:hAnsi="Cambria Math" w:cs="Times New Roman"/>
            </w:rPr>
            <m:t>&lt;</m:t>
          </m:r>
          <m:r>
            <m:rPr>
              <m:nor/>
            </m:rPr>
            <w:rPr>
              <w:rFonts w:eastAsia="Calibri" w:cs="Times New Roman"/>
              <w:i/>
            </w:rPr>
            <m:t>0</m:t>
          </m:r>
          <m:r>
            <w:rPr>
              <w:rFonts w:ascii="Cambria Math" w:eastAsia="Calibri" w:hAnsi="Cambria Math" w:cs="Times New Roman"/>
            </w:rPr>
            <m:t>→</m:t>
          </m:r>
          <m:borderBox>
            <m:borderBoxPr>
              <m:ctrlPr>
                <w:rPr>
                  <w:rFonts w:ascii="Cambria Math" w:eastAsia="Calibri" w:hAnsi="Cambria Math" w:cs="Times New Roman"/>
                  <w:i/>
                </w:rPr>
              </m:ctrlPr>
            </m:borderBoxPr>
            <m:e>
              <m:f>
                <m:fPr>
                  <m:ctrlPr>
                    <w:rPr>
                      <w:rFonts w:ascii="Cambria Math" w:eastAsia="Calibri" w:hAnsi="Cambria Math" w:cs="Times New Roman"/>
                      <w:i/>
                    </w:rPr>
                  </m:ctrlPr>
                </m:fPr>
                <m:num>
                  <m:r>
                    <m:rPr>
                      <m:nor/>
                    </m:rPr>
                    <w:rPr>
                      <w:rFonts w:eastAsia="Calibri" w:cs="Times New Roman"/>
                      <w:i/>
                    </w:rPr>
                    <m:t>∂IMg</m:t>
                  </m:r>
                </m:num>
                <m:den>
                  <m:r>
                    <m:rPr>
                      <m:nor/>
                    </m:rPr>
                    <w:rPr>
                      <w:rFonts w:eastAsia="Calibri" w:cs="Times New Roman"/>
                      <w:i/>
                    </w:rPr>
                    <m:t>∂q</m:t>
                  </m:r>
                </m:den>
              </m:f>
              <m:r>
                <w:rPr>
                  <w:rFonts w:ascii="Cambria Math" w:eastAsia="Calibri" w:hAnsi="Cambria Math" w:cs="Times New Roman"/>
                </w:rPr>
                <m:t>&lt;</m:t>
              </m:r>
              <m:f>
                <m:fPr>
                  <m:ctrlPr>
                    <w:rPr>
                      <w:rFonts w:ascii="Cambria Math" w:eastAsia="Calibri" w:hAnsi="Cambria Math" w:cs="Times New Roman"/>
                      <w:i/>
                    </w:rPr>
                  </m:ctrlPr>
                </m:fPr>
                <m:num>
                  <m:r>
                    <m:rPr>
                      <m:nor/>
                    </m:rPr>
                    <w:rPr>
                      <w:rFonts w:eastAsia="Calibri" w:cs="Times New Roman"/>
                      <w:i/>
                    </w:rPr>
                    <m:t>∂CMg</m:t>
                  </m:r>
                </m:num>
                <m:den>
                  <m:r>
                    <m:rPr>
                      <m:nor/>
                    </m:rPr>
                    <w:rPr>
                      <w:rFonts w:eastAsia="Calibri" w:cs="Times New Roman"/>
                      <w:i/>
                    </w:rPr>
                    <m:t>∂q</m:t>
                  </m:r>
                </m:den>
              </m:f>
            </m:e>
          </m:borderBox>
        </m:oMath>
      </m:oMathPara>
    </w:p>
    <w:p w14:paraId="7A6B0246" w14:textId="23B8D73F" w:rsidR="00CE1DD7" w:rsidRPr="00E51EE3" w:rsidRDefault="00CE1DD7" w:rsidP="00066178">
      <w:pPr>
        <w:pStyle w:val="Nivel2SM"/>
        <w:keepNext/>
        <w:spacing w:after="0"/>
      </w:pPr>
      <w:r w:rsidRPr="0046099A">
        <w:t xml:space="preserve">La CSO </w:t>
      </w:r>
      <w:r w:rsidR="00637E68" w:rsidRPr="00637E68">
        <w:t xml:space="preserve">(que debe cumplirse para que el beneficio obtenido sea un </w:t>
      </w:r>
      <w:r w:rsidR="00637E68" w:rsidRPr="00637E68">
        <w:rPr>
          <w:iCs/>
        </w:rPr>
        <w:t>máximo</w:t>
      </w:r>
      <w:r w:rsidR="00637E68" w:rsidRPr="00637E68">
        <w:t xml:space="preserve"> y no un mínimo)</w:t>
      </w:r>
      <w:r w:rsidR="00637E68">
        <w:t xml:space="preserve"> </w:t>
      </w:r>
      <w:r w:rsidRPr="0046099A">
        <w:t>impone qu</w:t>
      </w:r>
      <w:r>
        <w:t xml:space="preserve">e la pendiente del </w:t>
      </w:r>
      <w:r>
        <w:rPr>
          <w:i/>
        </w:rPr>
        <w:t>IMg</w:t>
      </w:r>
      <w:r>
        <w:t xml:space="preserve"> sea menor que </w:t>
      </w:r>
      <w:r w:rsidRPr="00E51EE3">
        <w:t xml:space="preserve">la del </w:t>
      </w:r>
      <w:r w:rsidRPr="00E51EE3">
        <w:rPr>
          <w:i/>
        </w:rPr>
        <w:t>CMg</w:t>
      </w:r>
      <w:r w:rsidR="00EE0048" w:rsidRPr="00833BFF">
        <w:rPr>
          <w:rStyle w:val="Refdenotaalpie"/>
          <w:iCs/>
        </w:rPr>
        <w:footnoteReference w:id="21"/>
      </w:r>
      <w:r w:rsidRPr="00E51EE3">
        <w:t>.</w:t>
      </w:r>
    </w:p>
    <w:p w14:paraId="764333A8" w14:textId="632B099F" w:rsidR="00CE1DD7" w:rsidRDefault="00CE1DD7" w:rsidP="00066178">
      <w:pPr>
        <w:pStyle w:val="Nivel3SM"/>
      </w:pPr>
      <w:r>
        <w:t xml:space="preserve">El monopolista, pues, puede maximizar tanto en el tramo creciente de los costes marginales (como exigía la CSO en competencia perfecta) como en el tramo decreciente (siempre y cuando, en este caso, sea más plana que la curva del </w:t>
      </w:r>
      <w:r>
        <w:rPr>
          <w:i/>
        </w:rPr>
        <w:t>IMg</w:t>
      </w:r>
      <w:r>
        <w:t>)</w:t>
      </w:r>
      <w:r w:rsidR="00757676">
        <w:rPr>
          <w:rStyle w:val="Refdenotaalpie"/>
        </w:rPr>
        <w:footnoteReference w:id="22"/>
      </w:r>
      <w:r>
        <w:t>.</w:t>
      </w:r>
    </w:p>
    <w:p w14:paraId="2515FC23" w14:textId="40D22205" w:rsidR="00C70677" w:rsidRPr="00C70677" w:rsidRDefault="00C70677" w:rsidP="00C70677">
      <w:pPr>
        <w:pStyle w:val="Ttuloimagen"/>
        <w:rPr>
          <w:smallCaps w:val="0"/>
        </w:rPr>
      </w:pPr>
      <w:r>
        <w:t>Imagen</w:t>
      </w:r>
      <w:r w:rsidR="0041343C">
        <w:t> </w:t>
      </w:r>
      <w:r>
        <w:fldChar w:fldCharType="begin"/>
      </w:r>
      <w:r>
        <w:instrText xml:space="preserve"> SEQ Ilustración \* ARABIC </w:instrText>
      </w:r>
      <w:r>
        <w:fldChar w:fldCharType="separate"/>
      </w:r>
      <w:r w:rsidR="00F6706C">
        <w:t>1</w:t>
      </w:r>
      <w:r>
        <w:fldChar w:fldCharType="end"/>
      </w:r>
      <w:r>
        <w:rPr>
          <w:smallCaps w:val="0"/>
        </w:rPr>
        <w:t xml:space="preserve">.– </w:t>
      </w:r>
      <w:r w:rsidRPr="00C70677">
        <w:rPr>
          <w:i/>
          <w:iCs/>
          <w:smallCaps w:val="0"/>
        </w:rPr>
        <w:t>Condiciones de segundo orden del problema del monopolista</w:t>
      </w:r>
    </w:p>
    <w:p w14:paraId="5CD286D7" w14:textId="4A904D0D" w:rsidR="00C70677" w:rsidRDefault="00C70677" w:rsidP="00C70677">
      <w:pPr>
        <w:pStyle w:val="Imagen"/>
      </w:pPr>
      <w:r w:rsidRPr="00C70677">
        <w:drawing>
          <wp:inline distT="0" distB="0" distL="0" distR="0" wp14:anchorId="1CE8D2AD" wp14:editId="54E5E027">
            <wp:extent cx="2879449" cy="1354455"/>
            <wp:effectExtent l="0" t="0" r="0" b="0"/>
            <wp:docPr id="25" name="Imagen 25"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Diagrama, Dibujo de ingeniería&#10;&#10;Descripción generada automáticamente"/>
                    <pic:cNvPicPr/>
                  </pic:nvPicPr>
                  <pic:blipFill rotWithShape="1">
                    <a:blip r:embed="rId12"/>
                    <a:srcRect t="29951"/>
                    <a:stretch/>
                  </pic:blipFill>
                  <pic:spPr bwMode="auto">
                    <a:xfrm>
                      <a:off x="0" y="0"/>
                      <a:ext cx="2880000" cy="1354714"/>
                    </a:xfrm>
                    <a:prstGeom prst="rect">
                      <a:avLst/>
                    </a:prstGeom>
                    <a:ln>
                      <a:noFill/>
                    </a:ln>
                    <a:extLst>
                      <a:ext uri="{53640926-AAD7-44D8-BBD7-CCE9431645EC}">
                        <a14:shadowObscured xmlns:a14="http://schemas.microsoft.com/office/drawing/2010/main"/>
                      </a:ext>
                    </a:extLst>
                  </pic:spPr>
                </pic:pic>
              </a:graphicData>
            </a:graphic>
          </wp:inline>
        </w:drawing>
      </w:r>
    </w:p>
    <w:p w14:paraId="72A8C016" w14:textId="3573FC0F" w:rsidR="00C70677" w:rsidRPr="00C70677" w:rsidRDefault="00C70677" w:rsidP="00C70677">
      <w:pPr>
        <w:pStyle w:val="PiedeImagen"/>
        <w:rPr>
          <w:i w:val="0"/>
          <w:iCs/>
        </w:rPr>
      </w:pPr>
      <w:r>
        <w:t>Fuente</w:t>
      </w:r>
      <w:r>
        <w:rPr>
          <w:i w:val="0"/>
          <w:iCs/>
        </w:rPr>
        <w:t xml:space="preserve">: Bueno García, J.C. (2021). </w:t>
      </w:r>
      <w:r w:rsidRPr="00C70677">
        <w:t>Esquemas teoría del productor y mercados</w:t>
      </w:r>
      <w:r>
        <w:rPr>
          <w:i w:val="0"/>
          <w:iCs/>
        </w:rPr>
        <w:t>. Intecysa.</w:t>
      </w:r>
    </w:p>
    <w:p w14:paraId="4FDE247E" w14:textId="66187D67" w:rsidR="006C239C" w:rsidRDefault="00D03035" w:rsidP="00833BFF">
      <w:pPr>
        <w:pStyle w:val="Nivel1SM"/>
      </w:pPr>
      <w:r>
        <w:rPr>
          <w:b/>
        </w:rPr>
        <w:t>Inexistencia de la c</w:t>
      </w:r>
      <w:r w:rsidR="00CE1DD7">
        <w:rPr>
          <w:b/>
        </w:rPr>
        <w:t>urva de oferta del monopolista</w:t>
      </w:r>
      <w:r w:rsidR="00CE1DD7">
        <w:t xml:space="preserve">. La asociación única que existe en competencia perfecta entre precios y cantidades </w:t>
      </w:r>
      <w:r w:rsidR="00CE1DD7" w:rsidRPr="00BF321D">
        <w:t>no</w:t>
      </w:r>
      <w:r w:rsidR="00CE1DD7">
        <w:t xml:space="preserve"> se da en el monopolio, ya que en éste el precio es una variable endógena para el monopolista. Así, </w:t>
      </w:r>
      <w:r w:rsidR="00CE1DD7" w:rsidRPr="00215936">
        <w:rPr>
          <w:i/>
          <w:iCs/>
          <w:u w:val="single"/>
        </w:rPr>
        <w:t>no hay una curva de oferta propiamente dicha</w:t>
      </w:r>
      <w:r w:rsidR="00CE1DD7">
        <w:t>.</w:t>
      </w:r>
    </w:p>
    <w:p w14:paraId="0C96D414" w14:textId="30B45AEC" w:rsidR="00F23F4F" w:rsidRDefault="00F23F4F" w:rsidP="001830ED">
      <w:pPr>
        <w:pStyle w:val="Ttulo7"/>
      </w:pPr>
      <w:bookmarkStart w:id="39" w:name="_Toc174187463"/>
      <w:r>
        <w:lastRenderedPageBreak/>
        <w:t>Equilibrio en el corto plazo</w:t>
      </w:r>
      <w:bookmarkEnd w:id="39"/>
    </w:p>
    <w:p w14:paraId="73640CD9" w14:textId="5785563A" w:rsidR="00AA098E" w:rsidRPr="000614F4" w:rsidRDefault="00AA098E" w:rsidP="00974C53">
      <w:pPr>
        <w:pStyle w:val="Nivel1SM"/>
        <w:keepNext/>
        <w:spacing w:before="0" w:after="0"/>
      </w:pPr>
      <w:r>
        <w:t xml:space="preserve">En el </w:t>
      </w:r>
      <w:r w:rsidRPr="00A63F97">
        <w:rPr>
          <w:b/>
          <w:bCs/>
        </w:rPr>
        <w:t>corto plazo</w:t>
      </w:r>
      <w:r>
        <w:t xml:space="preserve">, </w:t>
      </w:r>
      <w:r w:rsidRPr="00637E68">
        <w:rPr>
          <w:u w:val="single"/>
        </w:rPr>
        <w:t xml:space="preserve">alguno de </w:t>
      </w:r>
      <w:r w:rsidRPr="000614F4">
        <w:rPr>
          <w:u w:val="single"/>
        </w:rPr>
        <w:t>los factores productivos es fijo</w:t>
      </w:r>
      <w:r w:rsidRPr="000614F4">
        <w:t xml:space="preserve"> (no se puede modificar). Esto implica la existencia de costes fijos</w:t>
      </w:r>
      <w:r w:rsidR="00A63F97" w:rsidRPr="000614F4">
        <w:t xml:space="preserve"> </w:t>
      </w:r>
      <w:r w:rsidR="00A63F97" w:rsidRPr="000614F4">
        <w:rPr>
          <w:color w:val="767171" w:themeColor="background2" w:themeShade="80"/>
          <w:sz w:val="19"/>
          <w:szCs w:val="19"/>
        </w:rPr>
        <w:t>[ver tema 3.A.1</w:t>
      </w:r>
      <w:r w:rsidR="009B5FDC">
        <w:rPr>
          <w:color w:val="767171" w:themeColor="background2" w:themeShade="80"/>
          <w:sz w:val="19"/>
          <w:szCs w:val="19"/>
        </w:rPr>
        <w:t>2</w:t>
      </w:r>
      <w:r w:rsidR="00A63F97" w:rsidRPr="000614F4">
        <w:rPr>
          <w:color w:val="767171" w:themeColor="background2" w:themeShade="80"/>
          <w:sz w:val="19"/>
          <w:szCs w:val="19"/>
        </w:rPr>
        <w:t>]</w:t>
      </w:r>
      <w:r w:rsidRPr="000614F4">
        <w:t>, lo que tiene implicaciones en el equilibrio.</w:t>
      </w:r>
    </w:p>
    <w:p w14:paraId="48047DF0" w14:textId="05B61E26" w:rsidR="00C16CC0" w:rsidRPr="000614F4" w:rsidRDefault="00D753D1" w:rsidP="00974C53">
      <w:pPr>
        <w:pStyle w:val="Nivel2SM"/>
        <w:keepLines/>
      </w:pPr>
      <w:r w:rsidRPr="000614F4">
        <w:t xml:space="preserve">En el corto plazo, el equilibrio requiere </w:t>
      </w:r>
      <w:r w:rsidR="00A91137" w:rsidRPr="000614F4">
        <w:t>del cumplimiento de</w:t>
      </w:r>
      <w:r w:rsidRPr="000614F4">
        <w:t xml:space="preserve"> la </w:t>
      </w:r>
      <w:r w:rsidRPr="000614F4">
        <w:rPr>
          <w:i/>
          <w:iCs/>
          <w:u w:val="single"/>
        </w:rPr>
        <w:t>condición de viabilidad económica en el corto plazo</w:t>
      </w:r>
      <w:r w:rsidRPr="000614F4">
        <w:t xml:space="preserve">: </w:t>
      </w:r>
      <m:oMath>
        <m:r>
          <m:rPr>
            <m:nor/>
          </m:rPr>
          <w:rPr>
            <w:rFonts w:eastAsia="Calibri" w:cs="Times New Roman"/>
            <w:i/>
          </w:rPr>
          <m:t>P</m:t>
        </m:r>
        <m:r>
          <w:rPr>
            <w:rFonts w:ascii="Cambria Math" w:eastAsia="Calibri" w:hAnsi="Cambria Math" w:cs="Times New Roman"/>
          </w:rPr>
          <m:t>≥</m:t>
        </m:r>
        <m:r>
          <m:rPr>
            <m:nor/>
          </m:rPr>
          <w:rPr>
            <w:rFonts w:eastAsia="Calibri" w:cs="Times New Roman"/>
            <w:i/>
          </w:rPr>
          <m:t>CVMe</m:t>
        </m:r>
      </m:oMath>
      <w:r w:rsidR="00E54AE5" w:rsidRPr="000614F4">
        <w:rPr>
          <w:rFonts w:eastAsiaTheme="minorEastAsia"/>
        </w:rPr>
        <w:t xml:space="preserve">, de forma que por lo menos se cubran los costes variables y sea preferible producir en equilibrio a no producir (i.e. </w:t>
      </w:r>
      <w:r w:rsidR="00725E58" w:rsidRPr="000614F4">
        <w:rPr>
          <w:rFonts w:eastAsiaTheme="minorEastAsia"/>
        </w:rPr>
        <w:t xml:space="preserve">el monopolio, en el corto plazo, podrá sufrir pérdidas, pero </w:t>
      </w:r>
      <w:r w:rsidR="00E54AE5" w:rsidRPr="000614F4">
        <w:rPr>
          <w:rFonts w:eastAsiaTheme="minorEastAsia"/>
        </w:rPr>
        <w:t xml:space="preserve">las pérdidas pueden ser </w:t>
      </w:r>
      <w:r w:rsidR="00725E58" w:rsidRPr="000614F4">
        <w:rPr>
          <w:rFonts w:eastAsiaTheme="minorEastAsia"/>
        </w:rPr>
        <w:t xml:space="preserve">como mucho </w:t>
      </w:r>
      <w:r w:rsidR="00E54AE5" w:rsidRPr="000614F4">
        <w:rPr>
          <w:rFonts w:eastAsiaTheme="minorEastAsia"/>
        </w:rPr>
        <w:t>iguales a los costes fijos)</w:t>
      </w:r>
      <w:r w:rsidR="00C66B6B" w:rsidRPr="000614F4">
        <w:rPr>
          <w:rStyle w:val="Refdenotaalpie"/>
        </w:rPr>
        <w:footnoteReference w:id="23"/>
      </w:r>
      <w:r w:rsidR="003B0731" w:rsidRPr="000614F4">
        <w:rPr>
          <w:rFonts w:eastAsiaTheme="minorEastAsia"/>
        </w:rPr>
        <w:t>.</w:t>
      </w:r>
    </w:p>
    <w:p w14:paraId="61EDAF49" w14:textId="47617EB1" w:rsidR="00C16CC0" w:rsidRPr="000614F4" w:rsidRDefault="00C16CC0" w:rsidP="00C16CC0">
      <w:pPr>
        <w:pStyle w:val="Ttuloimagen"/>
        <w:rPr>
          <w:i/>
          <w:iCs/>
          <w:smallCaps w:val="0"/>
        </w:rPr>
      </w:pPr>
      <w:r w:rsidRPr="000614F4">
        <w:t>Imagen</w:t>
      </w:r>
      <w:r w:rsidR="0041343C">
        <w:t> </w:t>
      </w:r>
      <w:r w:rsidRPr="000614F4">
        <w:fldChar w:fldCharType="begin"/>
      </w:r>
      <w:r w:rsidRPr="000614F4">
        <w:instrText xml:space="preserve"> SEQ Ilustración \* ARABIC </w:instrText>
      </w:r>
      <w:r w:rsidRPr="000614F4">
        <w:fldChar w:fldCharType="separate"/>
      </w:r>
      <w:r w:rsidR="00F6706C">
        <w:t>2</w:t>
      </w:r>
      <w:r w:rsidRPr="000614F4">
        <w:fldChar w:fldCharType="end"/>
      </w:r>
      <w:r w:rsidRPr="000614F4">
        <w:rPr>
          <w:smallCaps w:val="0"/>
        </w:rPr>
        <w:t xml:space="preserve">.– </w:t>
      </w:r>
      <w:r w:rsidRPr="000614F4">
        <w:rPr>
          <w:i/>
          <w:iCs/>
          <w:smallCaps w:val="0"/>
        </w:rPr>
        <w:t>Equilibrio del monopolio en el corto plazo</w:t>
      </w:r>
    </w:p>
    <w:p w14:paraId="3EB6CE1C" w14:textId="7F57AF51" w:rsidR="00A21755" w:rsidRPr="000614F4" w:rsidRDefault="00C16CC0" w:rsidP="00C16CC0">
      <w:pPr>
        <w:pStyle w:val="Imagen"/>
      </w:pPr>
      <w:r w:rsidRPr="000614F4">
        <w:drawing>
          <wp:inline distT="0" distB="0" distL="0" distR="0" wp14:anchorId="2CE042ED" wp14:editId="264285D4">
            <wp:extent cx="2864662" cy="1800000"/>
            <wp:effectExtent l="0" t="0" r="0" b="0"/>
            <wp:docPr id="6" name="Imagen 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pic:cNvPicPr/>
                  </pic:nvPicPr>
                  <pic:blipFill>
                    <a:blip r:embed="rId13">
                      <a:extLst>
                        <a:ext uri="{BEBA8EAE-BF5A-486C-A8C5-ECC9F3942E4B}">
                          <a14:imgProps xmlns:a14="http://schemas.microsoft.com/office/drawing/2010/main">
                            <a14:imgLayer r:embed="rId14">
                              <a14:imgEffect>
                                <a14:brightnessContrast bright="20000" contrast="-40000"/>
                              </a14:imgEffect>
                            </a14:imgLayer>
                          </a14:imgProps>
                        </a:ext>
                      </a:extLst>
                    </a:blip>
                    <a:stretch>
                      <a:fillRect/>
                    </a:stretch>
                  </pic:blipFill>
                  <pic:spPr>
                    <a:xfrm>
                      <a:off x="0" y="0"/>
                      <a:ext cx="2864662" cy="1800000"/>
                    </a:xfrm>
                    <a:prstGeom prst="rect">
                      <a:avLst/>
                    </a:prstGeom>
                  </pic:spPr>
                </pic:pic>
              </a:graphicData>
            </a:graphic>
          </wp:inline>
        </w:drawing>
      </w:r>
    </w:p>
    <w:p w14:paraId="3E6DB3DF" w14:textId="3289667E" w:rsidR="00C16CC0" w:rsidRPr="000614F4" w:rsidRDefault="00C16CC0" w:rsidP="00C16CC0">
      <w:pPr>
        <w:pStyle w:val="PiedeImagen"/>
        <w:rPr>
          <w:i w:val="0"/>
          <w:iCs/>
          <w:lang w:val="en-US"/>
        </w:rPr>
      </w:pPr>
      <w:r w:rsidRPr="000614F4">
        <w:rPr>
          <w:lang w:val="en-US"/>
        </w:rPr>
        <w:t>Fuente</w:t>
      </w:r>
      <w:r w:rsidRPr="000614F4">
        <w:rPr>
          <w:i w:val="0"/>
          <w:iCs/>
          <w:lang w:val="en-US"/>
        </w:rPr>
        <w:t>: Koutsoyiannis, A. (1979)</w:t>
      </w:r>
      <w:r w:rsidR="00A73364" w:rsidRPr="000614F4">
        <w:rPr>
          <w:i w:val="0"/>
          <w:iCs/>
          <w:lang w:val="en-US"/>
        </w:rPr>
        <w:t>.</w:t>
      </w:r>
      <w:r w:rsidRPr="000614F4">
        <w:rPr>
          <w:i w:val="0"/>
          <w:iCs/>
          <w:lang w:val="en-US"/>
        </w:rPr>
        <w:t xml:space="preserve"> </w:t>
      </w:r>
      <w:r w:rsidRPr="000614F4">
        <w:rPr>
          <w:lang w:val="en-US"/>
        </w:rPr>
        <w:t>Modern Microeconomics</w:t>
      </w:r>
      <w:r w:rsidRPr="000614F4">
        <w:rPr>
          <w:i w:val="0"/>
          <w:iCs/>
          <w:lang w:val="en-US"/>
        </w:rPr>
        <w:t>, The Macmillan Press Ltd., 2ª edición.</w:t>
      </w:r>
    </w:p>
    <w:p w14:paraId="0CB38EF2" w14:textId="72CB137E" w:rsidR="00F30BC7" w:rsidRPr="000614F4" w:rsidRDefault="00F30BC7" w:rsidP="00F30BC7">
      <w:pPr>
        <w:pStyle w:val="Ttulo7"/>
      </w:pPr>
      <w:bookmarkStart w:id="40" w:name="_Toc174187464"/>
      <w:r w:rsidRPr="000614F4">
        <w:t>Equilibrio en el largo plazo</w:t>
      </w:r>
      <w:bookmarkEnd w:id="40"/>
    </w:p>
    <w:p w14:paraId="54EDB501" w14:textId="77B5D86A" w:rsidR="0011714F" w:rsidRPr="000614F4" w:rsidRDefault="0011714F" w:rsidP="00974C53">
      <w:pPr>
        <w:pStyle w:val="Nivel1SM"/>
        <w:keepNext/>
        <w:spacing w:before="0" w:after="0"/>
      </w:pPr>
      <w:r w:rsidRPr="000614F4">
        <w:t xml:space="preserve">En el </w:t>
      </w:r>
      <w:r w:rsidRPr="000614F4">
        <w:rPr>
          <w:b/>
          <w:bCs/>
        </w:rPr>
        <w:t>largo plazo</w:t>
      </w:r>
      <w:r w:rsidRPr="000614F4">
        <w:t xml:space="preserve">, en cambio, </w:t>
      </w:r>
      <w:r w:rsidRPr="000614F4">
        <w:rPr>
          <w:u w:val="single"/>
        </w:rPr>
        <w:t>todos los factores productivos son variables</w:t>
      </w:r>
      <w:r w:rsidRPr="000614F4">
        <w:t xml:space="preserve"> (i.e. el tamaño de la planta puede variar). Esto implica que no existen costes fijos </w:t>
      </w:r>
      <w:r w:rsidRPr="000614F4">
        <w:rPr>
          <w:color w:val="767171" w:themeColor="background2" w:themeShade="80"/>
          <w:sz w:val="19"/>
          <w:szCs w:val="19"/>
        </w:rPr>
        <w:t>[ver tema 3.A.1</w:t>
      </w:r>
      <w:r w:rsidR="009B5FDC">
        <w:rPr>
          <w:color w:val="767171" w:themeColor="background2" w:themeShade="80"/>
          <w:sz w:val="19"/>
          <w:szCs w:val="19"/>
        </w:rPr>
        <w:t>2</w:t>
      </w:r>
      <w:r w:rsidRPr="000614F4">
        <w:rPr>
          <w:color w:val="767171" w:themeColor="background2" w:themeShade="80"/>
          <w:sz w:val="19"/>
          <w:szCs w:val="19"/>
        </w:rPr>
        <w:t>]</w:t>
      </w:r>
      <w:r w:rsidRPr="000614F4">
        <w:t>, lo que tiene implicaciones en el equilibrio.</w:t>
      </w:r>
    </w:p>
    <w:p w14:paraId="1E7E5D0E" w14:textId="21EA2AEC" w:rsidR="0011714F" w:rsidRPr="00AC427A" w:rsidRDefault="0011714F" w:rsidP="00AC427A">
      <w:pPr>
        <w:pStyle w:val="Nivel2SM"/>
        <w:keepNext/>
        <w:spacing w:after="0"/>
      </w:pPr>
      <w:r w:rsidRPr="000614F4">
        <w:t xml:space="preserve">En el largo plazo, </w:t>
      </w:r>
      <w:r w:rsidR="00A91137" w:rsidRPr="000614F4">
        <w:t xml:space="preserve">el equilibrio requiere del cumplimiento de </w:t>
      </w:r>
      <w:r w:rsidRPr="000614F4">
        <w:t xml:space="preserve">la </w:t>
      </w:r>
      <w:r w:rsidRPr="000614F4">
        <w:rPr>
          <w:i/>
          <w:iCs/>
          <w:u w:val="single"/>
        </w:rPr>
        <w:t>condición de viabilidad económica en el largo plazo</w:t>
      </w:r>
      <w:r w:rsidR="00A91137" w:rsidRPr="000614F4">
        <w:t xml:space="preserve">, que al igual que en el corto plazo </w:t>
      </w:r>
      <w:r w:rsidRPr="000614F4">
        <w:t xml:space="preserve">consiste en que </w:t>
      </w:r>
      <m:oMath>
        <m:r>
          <m:rPr>
            <m:nor/>
          </m:rPr>
          <w:rPr>
            <w:rFonts w:eastAsia="Calibri" w:cs="Times New Roman"/>
            <w:i/>
          </w:rPr>
          <m:t>P</m:t>
        </m:r>
        <m:r>
          <w:rPr>
            <w:rFonts w:ascii="Cambria Math" w:eastAsia="Calibri" w:hAnsi="Cambria Math" w:cs="Times New Roman"/>
          </w:rPr>
          <m:t>≥</m:t>
        </m:r>
        <m:r>
          <m:rPr>
            <m:nor/>
          </m:rPr>
          <w:rPr>
            <w:rFonts w:eastAsia="Calibri" w:cs="Times New Roman"/>
            <w:i/>
          </w:rPr>
          <m:t>CVMe</m:t>
        </m:r>
      </m:oMath>
      <w:r w:rsidRPr="000614F4">
        <w:rPr>
          <w:rFonts w:eastAsiaTheme="minorEastAsia"/>
        </w:rPr>
        <w:t>,</w:t>
      </w:r>
      <w:r w:rsidR="00A91137" w:rsidRPr="000614F4">
        <w:rPr>
          <w:rFonts w:eastAsiaTheme="minorEastAsia"/>
        </w:rPr>
        <w:t xml:space="preserve"> sólo que como ahora no existe costes fijos, lo podemos reescribir como </w:t>
      </w:r>
      <m:oMath>
        <m:r>
          <m:rPr>
            <m:nor/>
          </m:rPr>
          <w:rPr>
            <w:rFonts w:eastAsia="Calibri" w:cs="Times New Roman"/>
            <w:i/>
          </w:rPr>
          <m:t>P</m:t>
        </m:r>
        <m:r>
          <w:rPr>
            <w:rFonts w:ascii="Cambria Math" w:eastAsia="Calibri" w:hAnsi="Cambria Math" w:cs="Times New Roman"/>
          </w:rPr>
          <m:t>≥</m:t>
        </m:r>
        <m:r>
          <m:rPr>
            <m:nor/>
          </m:rPr>
          <w:rPr>
            <w:rFonts w:eastAsia="Calibri" w:cs="Times New Roman"/>
            <w:i/>
          </w:rPr>
          <m:t>CMe</m:t>
        </m:r>
      </m:oMath>
      <w:r w:rsidR="00A91137" w:rsidRPr="000614F4">
        <w:rPr>
          <w:rFonts w:eastAsiaTheme="minorEastAsia"/>
        </w:rPr>
        <w:t>.</w:t>
      </w:r>
      <w:r w:rsidRPr="000614F4">
        <w:rPr>
          <w:rFonts w:eastAsiaTheme="minorEastAsia"/>
        </w:rPr>
        <w:t xml:space="preserve"> </w:t>
      </w:r>
      <w:r w:rsidR="00A91137" w:rsidRPr="000614F4">
        <w:rPr>
          <w:rFonts w:eastAsiaTheme="minorEastAsia"/>
        </w:rPr>
        <w:t xml:space="preserve">Por lo tanto, el monopolio solo permanece en el mercado si </w:t>
      </w:r>
      <m:oMath>
        <m:r>
          <m:rPr>
            <m:nor/>
          </m:rPr>
          <w:rPr>
            <w:rFonts w:eastAsia="Calibri" w:cs="Times New Roman"/>
            <w:i/>
          </w:rPr>
          <m:t>P</m:t>
        </m:r>
        <m:r>
          <w:rPr>
            <w:rFonts w:ascii="Cambria Math" w:eastAsia="Calibri" w:hAnsi="Cambria Math" w:cs="Times New Roman"/>
          </w:rPr>
          <m:t>≥</m:t>
        </m:r>
        <m:r>
          <m:rPr>
            <m:nor/>
          </m:rPr>
          <w:rPr>
            <w:rFonts w:eastAsia="Calibri" w:cs="Times New Roman"/>
            <w:i/>
          </w:rPr>
          <m:t>CMe</m:t>
        </m:r>
      </m:oMath>
      <w:r w:rsidR="00A91137" w:rsidRPr="000614F4">
        <w:rPr>
          <w:rFonts w:eastAsiaTheme="minorEastAsia"/>
        </w:rPr>
        <w:t xml:space="preserve"> </w:t>
      </w:r>
      <w:r w:rsidRPr="000614F4">
        <w:rPr>
          <w:rFonts w:eastAsiaTheme="minorEastAsia"/>
        </w:rPr>
        <w:t xml:space="preserve">de forma que por lo menos se cubran los costes variables </w:t>
      </w:r>
      <w:r w:rsidR="00A91137" w:rsidRPr="000614F4">
        <w:rPr>
          <w:rFonts w:eastAsiaTheme="minorEastAsia"/>
        </w:rPr>
        <w:t>(que son todos los costes a los que hace frente la empresa en el largo plazo), pudiendo</w:t>
      </w:r>
      <w:r w:rsidRPr="000614F4">
        <w:rPr>
          <w:rFonts w:eastAsiaTheme="minorEastAsia"/>
        </w:rPr>
        <w:t xml:space="preserve"> </w:t>
      </w:r>
      <w:r w:rsidR="00A91137" w:rsidRPr="000614F4">
        <w:rPr>
          <w:rFonts w:eastAsiaTheme="minorEastAsia"/>
        </w:rPr>
        <w:t>obtener beneficios (</w:t>
      </w:r>
      <m:oMath>
        <m:r>
          <m:rPr>
            <m:nor/>
          </m:rPr>
          <w:rPr>
            <w:rFonts w:eastAsia="Calibri" w:cs="Times New Roman"/>
            <w:i/>
          </w:rPr>
          <m:t>P</m:t>
        </m:r>
        <m:r>
          <w:rPr>
            <w:rFonts w:ascii="Cambria Math" w:eastAsia="Calibri" w:hAnsi="Cambria Math" w:cs="Times New Roman"/>
          </w:rPr>
          <m:t>&gt;</m:t>
        </m:r>
        <m:r>
          <m:rPr>
            <m:nor/>
          </m:rPr>
          <w:rPr>
            <w:rFonts w:eastAsia="Calibri" w:cs="Times New Roman"/>
            <w:i/>
          </w:rPr>
          <m:t>CMe</m:t>
        </m:r>
      </m:oMath>
      <w:r w:rsidR="00A91137" w:rsidRPr="000614F4">
        <w:rPr>
          <w:rFonts w:eastAsiaTheme="minorEastAsia"/>
        </w:rPr>
        <w:t>) o no (</w:t>
      </w:r>
      <m:oMath>
        <m:r>
          <m:rPr>
            <m:nor/>
          </m:rPr>
          <w:rPr>
            <w:rFonts w:eastAsia="Calibri" w:cs="Times New Roman"/>
            <w:i/>
          </w:rPr>
          <m:t>P</m:t>
        </m:r>
        <m:r>
          <w:rPr>
            <w:rFonts w:ascii="Cambria Math" w:eastAsia="Calibri" w:hAnsi="Cambria Math" w:cs="Times New Roman"/>
          </w:rPr>
          <m:t>=</m:t>
        </m:r>
        <m:r>
          <m:rPr>
            <m:nor/>
          </m:rPr>
          <w:rPr>
            <w:rFonts w:eastAsia="Calibri" w:cs="Times New Roman"/>
            <w:i/>
          </w:rPr>
          <m:t>CMe</m:t>
        </m:r>
      </m:oMath>
      <w:r w:rsidR="00A91137" w:rsidRPr="000614F4">
        <w:rPr>
          <w:rFonts w:eastAsiaTheme="minorEastAsia"/>
        </w:rPr>
        <w:t>)</w:t>
      </w:r>
      <w:r w:rsidRPr="000614F4">
        <w:rPr>
          <w:rFonts w:eastAsiaTheme="minorEastAsia"/>
        </w:rPr>
        <w:t>, pero</w:t>
      </w:r>
      <w:r w:rsidR="00A91137">
        <w:rPr>
          <w:rFonts w:eastAsiaTheme="minorEastAsia"/>
        </w:rPr>
        <w:t xml:space="preserve"> nunca soportando</w:t>
      </w:r>
      <w:r>
        <w:rPr>
          <w:rFonts w:eastAsiaTheme="minorEastAsia"/>
        </w:rPr>
        <w:t xml:space="preserve"> pérdidas</w:t>
      </w:r>
      <w:r w:rsidR="00A91137">
        <w:rPr>
          <w:rStyle w:val="Refdenotaalpie"/>
          <w:rFonts w:eastAsiaTheme="minorEastAsia"/>
        </w:rPr>
        <w:footnoteReference w:id="24"/>
      </w:r>
      <w:r>
        <w:rPr>
          <w:rFonts w:eastAsiaTheme="minorEastAsia"/>
        </w:rPr>
        <w:t>.</w:t>
      </w:r>
    </w:p>
    <w:p w14:paraId="335EEEDF" w14:textId="77777777" w:rsidR="00AC427A" w:rsidRPr="00AC427A" w:rsidRDefault="00AC427A" w:rsidP="00AC427A">
      <w:pPr>
        <w:pStyle w:val="Nivel3SM"/>
        <w:keepNext/>
      </w:pPr>
      <w:r w:rsidRPr="00AC427A">
        <w:t>Lo más probable es que el monopolista obtenga beneficios extraordinarios, lo cual va asociado a:</w:t>
      </w:r>
    </w:p>
    <w:p w14:paraId="5EE0A8D2" w14:textId="103BAAE3" w:rsidR="00AC427A" w:rsidRDefault="00AC427A" w:rsidP="00AC427A">
      <w:pPr>
        <w:pStyle w:val="Nivel4"/>
        <w:ind w:left="1474"/>
      </w:pPr>
      <w:r>
        <w:t>El supuesto de origen básico del monopolio, la existencia de barreras que evitan la presencia de competidores</w:t>
      </w:r>
      <w:r w:rsidR="000B13FA">
        <w:t>.</w:t>
      </w:r>
    </w:p>
    <w:p w14:paraId="6BB96EF5" w14:textId="77777777" w:rsidR="00AC427A" w:rsidRDefault="00AC427A" w:rsidP="00AC427A">
      <w:pPr>
        <w:pStyle w:val="Nivel4"/>
        <w:ind w:left="1474"/>
      </w:pPr>
      <w:r>
        <w:t xml:space="preserve">La existencia de una demanda que no es perfectamente elástica (interpretación económica del Índice de </w:t>
      </w:r>
      <w:r w:rsidRPr="00AA098E">
        <w:t>Lerner</w:t>
      </w:r>
      <w:r>
        <w:t>).</w:t>
      </w:r>
    </w:p>
    <w:p w14:paraId="2E31ED9C" w14:textId="0A963C42" w:rsidR="001830ED" w:rsidRDefault="006306A7" w:rsidP="00C1357E">
      <w:pPr>
        <w:pStyle w:val="Ttulo6"/>
        <w:tabs>
          <w:tab w:val="left" w:pos="2253"/>
        </w:tabs>
      </w:pPr>
      <w:bookmarkStart w:id="41" w:name="_Toc174187465"/>
      <w:r>
        <w:t>Implicaciones</w:t>
      </w:r>
      <w:bookmarkEnd w:id="41"/>
    </w:p>
    <w:p w14:paraId="6EE6D41A" w14:textId="5319D99B" w:rsidR="001830ED" w:rsidRDefault="001830ED" w:rsidP="00C30E90">
      <w:pPr>
        <w:pStyle w:val="Ttulo7"/>
        <w:spacing w:before="0"/>
      </w:pPr>
      <w:bookmarkStart w:id="42" w:name="_Toc174187466"/>
      <w:r>
        <w:t>Propiedades positivas del equilibrio</w:t>
      </w:r>
      <w:bookmarkEnd w:id="42"/>
    </w:p>
    <w:p w14:paraId="74123AE5" w14:textId="32B06B0B" w:rsidR="0011714F" w:rsidRDefault="00F44826" w:rsidP="00C30E90">
      <w:pPr>
        <w:pStyle w:val="Nivel1SM"/>
        <w:keepNext/>
        <w:spacing w:before="0" w:after="0"/>
      </w:pPr>
      <w:r>
        <w:t>Vemos c</w:t>
      </w:r>
      <w:r w:rsidR="00F26854">
        <w:t>ó</w:t>
      </w:r>
      <w:r>
        <w:t>mo en el equilibrio</w:t>
      </w:r>
      <w:r w:rsidR="0011714F">
        <w:t>,</w:t>
      </w:r>
      <w:r>
        <w:t xml:space="preserve"> </w:t>
      </w:r>
      <w:r w:rsidR="0011714F">
        <w:t>la empresa monopolista</w:t>
      </w:r>
      <w:r>
        <w:t xml:space="preserve"> produce hasta igualar el ingreso marginal a los costes marginales y se fija el precio de acuerdo con la curva de demanda.</w:t>
      </w:r>
    </w:p>
    <w:p w14:paraId="21BE0014" w14:textId="1774BA0D" w:rsidR="00C1357E" w:rsidRDefault="00F44826" w:rsidP="0011714F">
      <w:pPr>
        <w:pStyle w:val="Nivel2SM"/>
      </w:pPr>
      <w:r>
        <w:t xml:space="preserve">El monopolista cubre todos los costes variables, por lo que en el </w:t>
      </w:r>
      <w:r w:rsidRPr="00F44826">
        <w:rPr>
          <w:i/>
          <w:iCs/>
        </w:rPr>
        <w:t>corto plazo</w:t>
      </w:r>
      <w:r>
        <w:t xml:space="preserve"> podrá obtener beneficios o pérdidas (pero éstas nunca serán superiores a sus costes fijos), y en el </w:t>
      </w:r>
      <w:r w:rsidRPr="00F44826">
        <w:rPr>
          <w:i/>
          <w:iCs/>
        </w:rPr>
        <w:t>largo plazo</w:t>
      </w:r>
      <w:r>
        <w:t xml:space="preserve"> (en ausencia de costes fijos) el monopolista sólo produce si no obtiene pérdidas.</w:t>
      </w:r>
    </w:p>
    <w:p w14:paraId="3411960D" w14:textId="43698A12" w:rsidR="00F44826" w:rsidRDefault="00F44826" w:rsidP="00CD2969">
      <w:pPr>
        <w:pStyle w:val="Nivel1SM"/>
        <w:keepNext/>
        <w:spacing w:after="0"/>
      </w:pPr>
      <w:r>
        <w:t xml:space="preserve">Esto nos muestra que, </w:t>
      </w:r>
      <w:r w:rsidRPr="0011714F">
        <w:rPr>
          <w:b/>
          <w:bCs/>
        </w:rPr>
        <w:t>a diferencia de la situación de competencia perfecta</w:t>
      </w:r>
      <w:r>
        <w:t>,</w:t>
      </w:r>
    </w:p>
    <w:p w14:paraId="6A560E7F" w14:textId="42887637" w:rsidR="00F44826" w:rsidRDefault="00CD2969">
      <w:pPr>
        <w:pStyle w:val="Prrafodelista"/>
        <w:numPr>
          <w:ilvl w:val="0"/>
          <w:numId w:val="24"/>
        </w:numPr>
        <w:ind w:left="567" w:hanging="255"/>
      </w:pPr>
      <w:r w:rsidRPr="005B6834">
        <w:rPr>
          <w:iCs/>
        </w:rPr>
        <w:t xml:space="preserve">El </w:t>
      </w:r>
      <w:r w:rsidR="00F44826" w:rsidRPr="005B6834">
        <w:rPr>
          <w:i/>
          <w:u w:val="single"/>
        </w:rPr>
        <w:t>monopolista podría obtener beneficios extraordinarios en el largo plazo</w:t>
      </w:r>
      <w:r w:rsidR="00F44826">
        <w:t xml:space="preserve">. Esto ocurre porque, a pesar de que los beneficios positivos incentivan la entrada de empresas en el mercado, existen </w:t>
      </w:r>
      <w:r w:rsidR="00F44826" w:rsidRPr="005B6834">
        <w:rPr>
          <w:i/>
        </w:rPr>
        <w:t>barreras a la entrada</w:t>
      </w:r>
      <w:r w:rsidR="00F44826">
        <w:t xml:space="preserve"> </w:t>
      </w:r>
      <w:r w:rsidR="00F44826" w:rsidRPr="0011714F">
        <w:t>que</w:t>
      </w:r>
      <w:r w:rsidR="00F44826">
        <w:t xml:space="preserve"> impiden que nuevas empresas entren en el mercado, a diferencia de lo que ocurre con la competencia perfecta.</w:t>
      </w:r>
    </w:p>
    <w:p w14:paraId="40EDBBFB" w14:textId="759ACEE1" w:rsidR="00F44826" w:rsidRPr="00C1357E" w:rsidRDefault="00F44826">
      <w:pPr>
        <w:pStyle w:val="Prrafodelista"/>
        <w:numPr>
          <w:ilvl w:val="0"/>
          <w:numId w:val="24"/>
        </w:numPr>
        <w:ind w:left="567" w:hanging="255"/>
      </w:pPr>
      <w:r w:rsidRPr="005B6834">
        <w:rPr>
          <w:i/>
          <w:iCs/>
          <w:u w:val="single"/>
        </w:rPr>
        <w:t>La maximización de beneficios no la realiza el monopolista necesariamente en el mínimo de la curva de costes medios</w:t>
      </w:r>
      <w:bookmarkStart w:id="43" w:name="_Ref117846540"/>
      <w:r>
        <w:rPr>
          <w:rStyle w:val="Refdenotaalpie"/>
        </w:rPr>
        <w:footnoteReference w:id="25"/>
      </w:r>
      <w:bookmarkEnd w:id="43"/>
      <w:r>
        <w:t>.</w:t>
      </w:r>
    </w:p>
    <w:p w14:paraId="2422D6FF" w14:textId="62B2BFAA" w:rsidR="006306A7" w:rsidRDefault="001830ED" w:rsidP="001830ED">
      <w:pPr>
        <w:pStyle w:val="Ttulo7"/>
      </w:pPr>
      <w:bookmarkStart w:id="44" w:name="_Toc174187467"/>
      <w:r>
        <w:t xml:space="preserve">Propiedades normativas del equilibrio </w:t>
      </w:r>
      <w:r w:rsidR="0081103A">
        <w:t>(análisis de eficiencia y bienestar)</w:t>
      </w:r>
      <w:bookmarkEnd w:id="44"/>
    </w:p>
    <w:p w14:paraId="3AB92761" w14:textId="250C02E2" w:rsidR="00C32E91" w:rsidRDefault="00C32E91" w:rsidP="00363E13">
      <w:pPr>
        <w:pStyle w:val="Nivel1SM"/>
        <w:keepNext/>
        <w:spacing w:before="0" w:after="0"/>
      </w:pPr>
      <w:bookmarkStart w:id="45" w:name="_Toc81738567"/>
      <w:r>
        <w:t xml:space="preserve">Desde un punto de vista normativo, podemos estudiar las implicaciones que tiene el monopolio sobre el bienestar. Para ello, compararemos los resultados obtenidos con los resultados del modelo de competencia perfecta </w:t>
      </w:r>
      <w:r w:rsidRPr="003D441B">
        <w:rPr>
          <w:color w:val="767171" w:themeColor="background2" w:themeShade="80"/>
          <w:sz w:val="19"/>
          <w:szCs w:val="19"/>
        </w:rPr>
        <w:t>[ver tema 3.A.1</w:t>
      </w:r>
      <w:r w:rsidR="009B5FDC">
        <w:rPr>
          <w:color w:val="767171" w:themeColor="background2" w:themeShade="80"/>
          <w:sz w:val="19"/>
          <w:szCs w:val="19"/>
        </w:rPr>
        <w:t>6</w:t>
      </w:r>
      <w:r w:rsidRPr="003D441B">
        <w:rPr>
          <w:color w:val="767171" w:themeColor="background2" w:themeShade="80"/>
          <w:sz w:val="19"/>
          <w:szCs w:val="19"/>
        </w:rPr>
        <w:t>]</w:t>
      </w:r>
      <w:r>
        <w:t>:</w:t>
      </w:r>
    </w:p>
    <w:p w14:paraId="6C287D37" w14:textId="77777777" w:rsidR="00C32E91" w:rsidRDefault="00C32E91" w:rsidP="00C32E91">
      <w:pPr>
        <w:pStyle w:val="Nivel2"/>
        <w:keepNext/>
        <w:spacing w:after="0"/>
        <w:ind w:left="567"/>
      </w:pPr>
      <w:r w:rsidRPr="00BB174E">
        <w:rPr>
          <w:i/>
          <w:iCs/>
          <w:u w:val="single"/>
        </w:rPr>
        <w:t>Ineficiencia asignativa en el mercado del producto</w:t>
      </w:r>
      <w:r w:rsidRPr="003635A7">
        <w:rPr>
          <w:rStyle w:val="Refdenotaalpie"/>
        </w:rPr>
        <w:footnoteReference w:id="26"/>
      </w:r>
      <w:r>
        <w:t>:</w:t>
      </w:r>
    </w:p>
    <w:p w14:paraId="07D0A6FA" w14:textId="1D6BEA27" w:rsidR="005B6834" w:rsidRDefault="00C32E91" w:rsidP="002F67B3">
      <w:pPr>
        <w:pStyle w:val="Nivel3SM"/>
        <w:keepNext/>
      </w:pPr>
      <w:r>
        <w:t xml:space="preserve">Ligada a la </w:t>
      </w:r>
      <w:r w:rsidRPr="005B6834">
        <w:rPr>
          <w:i/>
          <w:iCs/>
        </w:rPr>
        <w:t>distorsión en los precios</w:t>
      </w:r>
      <w:r>
        <w:t xml:space="preserve"> que se produce con respecto al modelo de competencia perfecta. </w:t>
      </w:r>
      <w:r w:rsidR="005B6834" w:rsidRPr="005B6834">
        <w:t>Está pérdida de eficiencia está relacionada con la existencia de un precio mayor y una menor cantidad.</w:t>
      </w:r>
    </w:p>
    <w:p w14:paraId="6858A409" w14:textId="2564C154" w:rsidR="00C32E91" w:rsidRDefault="00C32E91" w:rsidP="00E52AB1">
      <w:pPr>
        <w:pStyle w:val="Nivel4"/>
        <w:ind w:left="1474"/>
      </w:pPr>
      <w:r>
        <w:t>El precio excede al coste marginal (tal y como se ve en la expresión del índice de Lerner) y se da una menor cantidad total que la que se daría en el caso de competencia perfecta.</w:t>
      </w:r>
    </w:p>
    <w:p w14:paraId="2B99CD41" w14:textId="77777777" w:rsidR="00C32E91" w:rsidRPr="00BB174E" w:rsidRDefault="00C32E91" w:rsidP="00E52AB1">
      <w:pPr>
        <w:pStyle w:val="Nivel4"/>
        <w:keepNext/>
        <w:ind w:left="1474"/>
      </w:pPr>
      <w:r>
        <w:t xml:space="preserve">Gráficamente, la ineficiencia se correspondería con las áreas </w:t>
      </w:r>
      <m:oMath>
        <m:r>
          <m:rPr>
            <m:nor/>
          </m:rPr>
          <w:rPr>
            <w:i/>
          </w:rPr>
          <m:t>A</m:t>
        </m:r>
        <m:r>
          <w:rPr>
            <w:rFonts w:ascii="Cambria Math" w:hAnsi="Cambria Math"/>
          </w:rPr>
          <m:t>+</m:t>
        </m:r>
        <m:r>
          <m:rPr>
            <m:nor/>
          </m:rPr>
          <w:rPr>
            <w:i/>
          </w:rPr>
          <m:t>B</m:t>
        </m:r>
      </m:oMath>
      <w:r>
        <w:rPr>
          <w:rFonts w:eastAsiaTheme="minorEastAsia"/>
        </w:rPr>
        <w:t>.</w:t>
      </w:r>
    </w:p>
    <w:p w14:paraId="4664043D" w14:textId="6579E3C8" w:rsidR="00C32E91" w:rsidRPr="00BB174E" w:rsidRDefault="005B6834" w:rsidP="00E52AB1">
      <w:pPr>
        <w:pStyle w:val="Nivel5"/>
        <w:ind w:left="1871"/>
      </w:pPr>
      <w:r>
        <w:rPr>
          <w:noProof/>
        </w:rPr>
        <w:drawing>
          <wp:anchor distT="0" distB="0" distL="114300" distR="114300" simplePos="0" relativeHeight="251681792" behindDoc="0" locked="0" layoutInCell="1" allowOverlap="1" wp14:anchorId="72D3A44E" wp14:editId="2300F365">
            <wp:simplePos x="0" y="0"/>
            <wp:positionH relativeFrom="column">
              <wp:posOffset>5077460</wp:posOffset>
            </wp:positionH>
            <wp:positionV relativeFrom="paragraph">
              <wp:posOffset>56877</wp:posOffset>
            </wp:positionV>
            <wp:extent cx="1104900" cy="1099185"/>
            <wp:effectExtent l="0" t="0" r="0" b="5715"/>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04900" cy="1099185"/>
                    </a:xfrm>
                    <a:prstGeom prst="rect">
                      <a:avLst/>
                    </a:prstGeom>
                    <a:noFill/>
                    <a:ln>
                      <a:noFill/>
                    </a:ln>
                  </pic:spPr>
                </pic:pic>
              </a:graphicData>
            </a:graphic>
            <wp14:sizeRelH relativeFrom="page">
              <wp14:pctWidth>0</wp14:pctWidth>
            </wp14:sizeRelH>
            <wp14:sizeRelV relativeFrom="page">
              <wp14:pctHeight>0</wp14:pctHeight>
            </wp14:sizeRelV>
          </wp:anchor>
        </w:drawing>
      </w:r>
      <w:r w:rsidR="00C32E91">
        <w:t>El área</w:t>
      </w:r>
      <w:r w:rsidR="000614F4">
        <w:t> </w:t>
      </w:r>
      <m:oMath>
        <m:r>
          <m:rPr>
            <m:nor/>
          </m:rPr>
          <w:rPr>
            <w:i/>
          </w:rPr>
          <m:t>A</m:t>
        </m:r>
      </m:oMath>
      <w:r w:rsidR="00C32E91">
        <w:rPr>
          <w:rFonts w:eastAsiaTheme="minorEastAsia"/>
        </w:rPr>
        <w:t xml:space="preserve"> representa una pérdida irrecuperable de eficiencia por el lado del consumo. En competencia perfecta, esta área formaría parte del excedente del consumidor.</w:t>
      </w:r>
      <w:r w:rsidRPr="005B6834">
        <w:rPr>
          <w:noProof/>
        </w:rPr>
        <w:t xml:space="preserve"> </w:t>
      </w:r>
    </w:p>
    <w:p w14:paraId="060378E5" w14:textId="41F52D2B" w:rsidR="00C32E91" w:rsidRPr="00BB174E" w:rsidRDefault="00C32E91" w:rsidP="00E52AB1">
      <w:pPr>
        <w:pStyle w:val="Nivel5"/>
        <w:ind w:left="1871"/>
      </w:pPr>
      <w:r>
        <w:rPr>
          <w:rFonts w:eastAsiaTheme="minorEastAsia"/>
        </w:rPr>
        <w:t>El área</w:t>
      </w:r>
      <w:r w:rsidR="000614F4">
        <w:rPr>
          <w:rFonts w:eastAsiaTheme="minorEastAsia"/>
        </w:rPr>
        <w:t> </w:t>
      </w:r>
      <m:oMath>
        <m:r>
          <m:rPr>
            <m:nor/>
          </m:rPr>
          <w:rPr>
            <w:i/>
          </w:rPr>
          <m:t>B</m:t>
        </m:r>
      </m:oMath>
      <w:r>
        <w:rPr>
          <w:rFonts w:eastAsiaTheme="minorEastAsia"/>
        </w:rPr>
        <w:t xml:space="preserve"> representa una pérdida irrecuperable de eficiencia por el lado de la producción. En competencia perfecta esta área formaría parte del excedente del productor.</w:t>
      </w:r>
    </w:p>
    <w:p w14:paraId="4E41AFC6" w14:textId="2C35BD77" w:rsidR="00C32E91" w:rsidRPr="00F84040" w:rsidRDefault="00C32E91" w:rsidP="00E52AB1">
      <w:pPr>
        <w:pStyle w:val="Nivel5"/>
        <w:ind w:left="1871"/>
      </w:pPr>
      <w:r>
        <w:t>El área</w:t>
      </w:r>
      <w:r w:rsidR="000614F4">
        <w:t> </w:t>
      </w:r>
      <m:oMath>
        <m:r>
          <m:rPr>
            <m:nor/>
          </m:rPr>
          <w:rPr>
            <w:i/>
          </w:rPr>
          <m:t>C</m:t>
        </m:r>
      </m:oMath>
      <w:r>
        <w:rPr>
          <w:rFonts w:eastAsiaTheme="minorEastAsia"/>
        </w:rPr>
        <w:t xml:space="preserve"> representa la transferencia de excedentes del consumidor al productor respecto a la situación de competencia perfecta.</w:t>
      </w:r>
    </w:p>
    <w:p w14:paraId="4ABB4841" w14:textId="77777777" w:rsidR="00C32E91" w:rsidRPr="00C4465A" w:rsidRDefault="00C32E91" w:rsidP="00C32E91">
      <w:pPr>
        <w:pStyle w:val="Nivel2"/>
        <w:keepNext/>
        <w:spacing w:after="0"/>
        <w:ind w:left="567"/>
      </w:pPr>
      <w:r w:rsidRPr="00C4465A">
        <w:rPr>
          <w:i/>
          <w:iCs/>
          <w:u w:val="single"/>
        </w:rPr>
        <w:lastRenderedPageBreak/>
        <w:t>Ineficiencia asignativa en el mercado de factores productivos</w:t>
      </w:r>
      <w:r w:rsidRPr="00C4465A">
        <w:t>:</w:t>
      </w:r>
    </w:p>
    <w:p w14:paraId="77048A65" w14:textId="547996D0" w:rsidR="00C32E91" w:rsidRPr="00C4465A" w:rsidRDefault="00C32E91" w:rsidP="002F67B3">
      <w:pPr>
        <w:pStyle w:val="Nivel3"/>
        <w:keepNext/>
        <w:ind w:left="963"/>
      </w:pPr>
      <w:r w:rsidRPr="00C4465A">
        <w:t xml:space="preserve">El grado de ineficiencia en la asignación de recursos puede comprobarse también en lo que respecta a la </w:t>
      </w:r>
      <w:r w:rsidRPr="00C4465A">
        <w:rPr>
          <w:i/>
          <w:iCs/>
        </w:rPr>
        <w:t>demanda de factores productivos</w:t>
      </w:r>
      <w:r w:rsidRPr="00C4465A">
        <w:rPr>
          <w:rStyle w:val="Refdenotaalpie"/>
        </w:rPr>
        <w:footnoteReference w:id="27"/>
      </w:r>
      <w:r w:rsidR="00C4465A" w:rsidRPr="00C4465A">
        <w:t xml:space="preserve">. </w:t>
      </w:r>
      <w:r w:rsidRPr="00C4465A">
        <w:t>La idea es que el monopolio retribuye a los factores productivos</w:t>
      </w:r>
      <w:r w:rsidRPr="00C4465A">
        <w:rPr>
          <w:rStyle w:val="Refdenotaalpie"/>
        </w:rPr>
        <w:footnoteReference w:id="28"/>
      </w:r>
      <w:r w:rsidRPr="00C4465A">
        <w:t xml:space="preserve"> según el ingreso de la productividad marginal (</w:t>
      </w:r>
      <m:oMath>
        <m:r>
          <m:rPr>
            <m:nor/>
          </m:rPr>
          <w:rPr>
            <w:i/>
            <w:iCs/>
          </w:rPr>
          <m:t>IMg</m:t>
        </m:r>
        <m:r>
          <w:rPr>
            <w:rFonts w:ascii="Cambria Math" w:hAnsi="Cambria Math"/>
          </w:rPr>
          <m:t>∙</m:t>
        </m:r>
        <m:r>
          <m:rPr>
            <m:nor/>
          </m:rPr>
          <w:rPr>
            <w:i/>
            <w:iCs/>
          </w:rPr>
          <m:t>PMg</m:t>
        </m:r>
      </m:oMath>
      <w:r w:rsidRPr="00C4465A">
        <w:t>), y en monopolio, éste valor es menor al valor de la productividad marginal (</w:t>
      </w:r>
      <m:oMath>
        <m:r>
          <m:rPr>
            <m:nor/>
          </m:rPr>
          <w:rPr>
            <w:i/>
            <w:iCs/>
          </w:rPr>
          <m:t>P</m:t>
        </m:r>
        <m:r>
          <w:rPr>
            <w:rFonts w:ascii="Cambria Math" w:hAnsi="Cambria Math"/>
          </w:rPr>
          <m:t>∙</m:t>
        </m:r>
        <m:r>
          <m:rPr>
            <m:nor/>
          </m:rPr>
          <w:rPr>
            <w:i/>
            <w:iCs/>
          </w:rPr>
          <m:t>PMg</m:t>
        </m:r>
      </m:oMath>
      <w:r w:rsidRPr="00C4465A">
        <w:t xml:space="preserve">), ya que </w:t>
      </w:r>
      <m:oMath>
        <m:r>
          <m:rPr>
            <m:nor/>
          </m:rPr>
          <w:rPr>
            <w:i/>
            <w:iCs/>
          </w:rPr>
          <m:t>IMg</m:t>
        </m:r>
        <m:r>
          <w:rPr>
            <w:rFonts w:ascii="Cambria Math" w:hAnsi="Cambria Math"/>
          </w:rPr>
          <m:t>&lt;</m:t>
        </m:r>
        <m:r>
          <m:rPr>
            <m:nor/>
          </m:rPr>
          <w:rPr>
            <w:i/>
            <w:iCs/>
          </w:rPr>
          <m:t>P</m:t>
        </m:r>
      </m:oMath>
      <w:r w:rsidRPr="00C4465A">
        <w:rPr>
          <w:rStyle w:val="Refdenotaalpie"/>
        </w:rPr>
        <w:footnoteReference w:id="29"/>
      </w:r>
      <w:r w:rsidR="00C4465A" w:rsidRPr="00C4465A">
        <w:t xml:space="preserve">. De este modo, se produce una </w:t>
      </w:r>
      <w:r w:rsidR="00C4465A" w:rsidRPr="00C4465A">
        <w:rPr>
          <w:i/>
          <w:iCs/>
        </w:rPr>
        <w:t>explotación monopolística de los factores</w:t>
      </w:r>
      <w:r w:rsidR="00C4465A" w:rsidRPr="00C4465A">
        <w:t>.</w:t>
      </w:r>
    </w:p>
    <w:p w14:paraId="124DD767" w14:textId="18C5BD99" w:rsidR="000D5DCD" w:rsidRDefault="00A63F97" w:rsidP="000D5DCD">
      <w:pPr>
        <w:pStyle w:val="Nivel2"/>
        <w:keepNext/>
        <w:spacing w:after="0"/>
        <w:ind w:left="567"/>
      </w:pPr>
      <w:r>
        <w:rPr>
          <w:i/>
          <w:iCs/>
          <w:u w:val="single"/>
        </w:rPr>
        <w:t>Ineficiencia productiva</w:t>
      </w:r>
      <w:r w:rsidR="000D5DCD">
        <w:rPr>
          <w:i/>
          <w:iCs/>
          <w:u w:val="single"/>
        </w:rPr>
        <w:t xml:space="preserve"> en el largo plazo</w:t>
      </w:r>
      <w:r>
        <w:t>:</w:t>
      </w:r>
    </w:p>
    <w:p w14:paraId="46A6BC45" w14:textId="5495CFB3" w:rsidR="00A63F97" w:rsidRDefault="00A63F97" w:rsidP="000D5DCD">
      <w:pPr>
        <w:pStyle w:val="Nivel3SM"/>
      </w:pPr>
      <w:r>
        <w:t>No se garantiza que la empresa alcance el punto m</w:t>
      </w:r>
      <w:r w:rsidR="000B3DA6">
        <w:t>í</w:t>
      </w:r>
      <w:r>
        <w:t xml:space="preserve">nimo de la curva de costes medios a largo plazo (conocido como tamaño óptimo de planta o dimensión óptima de la empresa). Bajo monopolio el tamaño de planta y el grado de utilización del mismo dependerán por </w:t>
      </w:r>
      <w:r w:rsidR="00070656">
        <w:t>complet</w:t>
      </w:r>
      <w:r>
        <w:t>o de la demanda de mercado, de forma que el monopolio puede permanecer en una escala subóptima (en la parte decreciente de los costes medios y por lo tanto no agotando sus economías de escala) o producir a una escala superior a la escala óptima (p.ej. esto es habitual en las compañías de servicios públicos que operan a nivel nacional).</w:t>
      </w:r>
    </w:p>
    <w:p w14:paraId="6BF4B220" w14:textId="601525E7" w:rsidR="000D5DCD" w:rsidRDefault="000B3DA6" w:rsidP="000D5DCD">
      <w:pPr>
        <w:pStyle w:val="Nivel2"/>
        <w:keepNext/>
        <w:spacing w:after="0"/>
        <w:ind w:left="567"/>
      </w:pPr>
      <w:r>
        <w:rPr>
          <w:i/>
          <w:iCs/>
          <w:u w:val="single"/>
        </w:rPr>
        <w:t>Ineficiencia</w:t>
      </w:r>
      <w:r w:rsidR="000614F4">
        <w:rPr>
          <w:i/>
          <w:iCs/>
          <w:u w:val="single"/>
        </w:rPr>
        <w:t> </w:t>
      </w:r>
      <w:r>
        <w:rPr>
          <w:i/>
          <w:iCs/>
          <w:u w:val="single"/>
        </w:rPr>
        <w:t>X de Leibenstein</w:t>
      </w:r>
      <w:r>
        <w:t>:</w:t>
      </w:r>
    </w:p>
    <w:p w14:paraId="16D4A661" w14:textId="6E591E84" w:rsidR="000B3DA6" w:rsidRDefault="000B3DA6" w:rsidP="000D5DCD">
      <w:pPr>
        <w:pStyle w:val="Nivel3SM"/>
      </w:pPr>
      <w:r>
        <w:t>La ausencia de competencia reduce los incentivos del monopolista a reducir sus costes</w:t>
      </w:r>
      <w:r>
        <w:rPr>
          <w:rStyle w:val="Refdenotaalpie"/>
        </w:rPr>
        <w:footnoteReference w:id="30"/>
      </w:r>
      <w:r>
        <w:t>.</w:t>
      </w:r>
    </w:p>
    <w:p w14:paraId="5ADEFC72" w14:textId="11EFB6B0" w:rsidR="00A60155" w:rsidRDefault="00A60155">
      <w:pPr>
        <w:pStyle w:val="Ttulo2"/>
      </w:pPr>
      <w:bookmarkStart w:id="46" w:name="_Toc174187468"/>
      <w:r>
        <w:t>Valoración</w:t>
      </w:r>
      <w:bookmarkEnd w:id="46"/>
    </w:p>
    <w:p w14:paraId="7D55C924" w14:textId="77777777" w:rsidR="001647A3" w:rsidRDefault="001647A3" w:rsidP="00E52AB1">
      <w:pPr>
        <w:pStyle w:val="Nivel1SM"/>
        <w:keepNext/>
        <w:spacing w:before="0"/>
        <w:rPr>
          <w:spacing w:val="-2"/>
        </w:rPr>
      </w:pPr>
      <w:r w:rsidRPr="001647A3">
        <w:rPr>
          <w:spacing w:val="-2"/>
        </w:rPr>
        <w:t>Las aplicaciones del modelo neoclásico estándar del monopolio han sido fundamentales para la regulación y la representación de innumerables mercados reales.</w:t>
      </w:r>
    </w:p>
    <w:p w14:paraId="7E2A4AEC" w14:textId="77777777" w:rsidR="001647A3" w:rsidRDefault="001647A3" w:rsidP="002F67B3">
      <w:pPr>
        <w:pStyle w:val="Nivel1SM"/>
        <w:keepNext/>
        <w:spacing w:after="0"/>
        <w:rPr>
          <w:spacing w:val="-2"/>
        </w:rPr>
      </w:pPr>
      <w:r w:rsidRPr="001647A3">
        <w:rPr>
          <w:spacing w:val="-2"/>
        </w:rPr>
        <w:t>Como hemos visto, el monopolio normalmente genera una ineficiencia asignativa respecto a la situación de competencia perfecta.</w:t>
      </w:r>
    </w:p>
    <w:p w14:paraId="4D30B378" w14:textId="35E67445" w:rsidR="001647A3" w:rsidRDefault="001647A3" w:rsidP="001647A3">
      <w:pPr>
        <w:pStyle w:val="Nivel2SM"/>
      </w:pPr>
      <w:r w:rsidRPr="001647A3">
        <w:t>El modelo ha fundamentado la necesidad de intervenir en los mercados monopolísticos a partir de la caracterización de los efectos negativos de su existencia, así como la eliminación de b</w:t>
      </w:r>
      <w:r>
        <w:t>a</w:t>
      </w:r>
      <w:r w:rsidRPr="001647A3">
        <w:t>rreras legales a la entrada que han sido comunes en muchos mercados.</w:t>
      </w:r>
    </w:p>
    <w:p w14:paraId="10B0A8BB" w14:textId="61BA8FEF" w:rsidR="001647A3" w:rsidRPr="001647A3" w:rsidRDefault="001647A3" w:rsidP="002F67B3">
      <w:pPr>
        <w:pStyle w:val="Nivel1SM"/>
        <w:keepNext/>
        <w:spacing w:after="0"/>
        <w:rPr>
          <w:spacing w:val="-2"/>
        </w:rPr>
      </w:pPr>
      <w:r w:rsidRPr="001647A3">
        <w:rPr>
          <w:spacing w:val="-2"/>
        </w:rPr>
        <w:t>En cualquier caso, es necesario tener presente que existen extensiones, variantes y alternativas a este modelo con implicaciones no necesariamente iguales en lo que respecta al equilibrio y a las políticas a adoptar para maximizar el bienestar.</w:t>
      </w:r>
    </w:p>
    <w:p w14:paraId="34403EE7" w14:textId="4F5F28E5" w:rsidR="00A60155" w:rsidRPr="00A60155" w:rsidRDefault="001647A3" w:rsidP="001647A3">
      <w:pPr>
        <w:pStyle w:val="Nivel2SM"/>
        <w:keepNext/>
        <w:spacing w:after="0"/>
      </w:pPr>
      <w:r>
        <w:t>En definitiva</w:t>
      </w:r>
      <w:r w:rsidR="00A60155" w:rsidRPr="00A60155">
        <w:t>, antes de adelantarnos y concluir que es necesaria la intervención del sector público mediante la introducción de competencia es importante subrayar que:</w:t>
      </w:r>
    </w:p>
    <w:p w14:paraId="2768D91C" w14:textId="29BA58CC" w:rsidR="00A60155" w:rsidRDefault="00A60155" w:rsidP="001647A3">
      <w:pPr>
        <w:pStyle w:val="Nivel3SM"/>
        <w:keepNext/>
      </w:pPr>
      <w:r>
        <w:t>Eficiencias del monopolio:</w:t>
      </w:r>
    </w:p>
    <w:p w14:paraId="6CED5543" w14:textId="0A1C44A4" w:rsidR="00A60155" w:rsidRDefault="00A60155" w:rsidP="001647A3">
      <w:pPr>
        <w:pStyle w:val="Nivel4"/>
        <w:ind w:left="1474"/>
      </w:pPr>
      <w:r>
        <w:t>Podemos encontrar ocasiones en las que un monopolio no genere dicha ineficiencia asignativa, como veremos a continuación bajo un monopolio discriminador de primer grado.</w:t>
      </w:r>
    </w:p>
    <w:p w14:paraId="79820EAF" w14:textId="40870AB7" w:rsidR="00441007" w:rsidRDefault="00441007" w:rsidP="001647A3">
      <w:pPr>
        <w:pStyle w:val="Nivel4"/>
        <w:ind w:left="1474"/>
      </w:pPr>
      <w:r>
        <w:t>Además, en otras ocasiones un monopolio implicará una ineficiencia asignativa, pero a cambio de obtener una eficiencia productiva en comparación con la situación de competencia perfecta como es el caso del monopolio natural que comentaremos a continuación.</w:t>
      </w:r>
    </w:p>
    <w:p w14:paraId="22F1E241" w14:textId="18219179" w:rsidR="00A60155" w:rsidRDefault="00A60155" w:rsidP="001647A3">
      <w:pPr>
        <w:pStyle w:val="Nivel3SM"/>
        <w:keepNext/>
      </w:pPr>
      <w:r>
        <w:t>Análisis coste-beneficio:</w:t>
      </w:r>
    </w:p>
    <w:p w14:paraId="5AD68128" w14:textId="3F55E5A2" w:rsidR="00A60155" w:rsidRDefault="00441007" w:rsidP="001647A3">
      <w:pPr>
        <w:pStyle w:val="Nivel4"/>
        <w:ind w:left="1474"/>
      </w:pPr>
      <w:r>
        <w:t>Además, también dependerán del análisis coste-beneficio de la intervención (lo cual trataremos más adelante).</w:t>
      </w:r>
    </w:p>
    <w:p w14:paraId="3D39405E" w14:textId="1BBD8D95" w:rsidR="00A60155" w:rsidRPr="00A60155" w:rsidRDefault="00A60155" w:rsidP="001647A3">
      <w:pPr>
        <w:pStyle w:val="Nivel2SM"/>
      </w:pPr>
      <w:r>
        <w:lastRenderedPageBreak/>
        <w:t>Por lo tanto, la conveniencia de la regulación y el modo de intervención van a depender, en primer lugar, del tipo de monopolio. Pasamos a comentar estos a continuación.</w:t>
      </w:r>
    </w:p>
    <w:p w14:paraId="65E14297" w14:textId="446F9493" w:rsidR="00C92AA8" w:rsidRDefault="00C918F4">
      <w:pPr>
        <w:pStyle w:val="Ttulo1"/>
      </w:pPr>
      <w:bookmarkStart w:id="47" w:name="_Toc174187469"/>
      <w:r>
        <w:t>DESARROLLOS DE LA TEORÍA DEL MONOPOLIO</w:t>
      </w:r>
      <w:bookmarkEnd w:id="45"/>
      <w:r w:rsidR="00920E68">
        <w:t>. TIPOS DE MONOPOLIOS.</w:t>
      </w:r>
      <w:bookmarkEnd w:id="47"/>
    </w:p>
    <w:p w14:paraId="7F5F0918" w14:textId="1657FD97" w:rsidR="005446C1" w:rsidRDefault="005446C1">
      <w:pPr>
        <w:pStyle w:val="Ttulo2"/>
      </w:pPr>
      <w:bookmarkStart w:id="48" w:name="_Toc81738568"/>
      <w:bookmarkStart w:id="49" w:name="_Toc174187470"/>
      <w:r>
        <w:t>Monopolio multiproducto</w:t>
      </w:r>
      <w:r w:rsidR="00CC1CC9">
        <w:t xml:space="preserve"> (producción conjunta)</w:t>
      </w:r>
      <w:bookmarkEnd w:id="49"/>
    </w:p>
    <w:p w14:paraId="57A4D366" w14:textId="1BB37D86" w:rsidR="005446C1" w:rsidRDefault="005446C1" w:rsidP="000C1AE3">
      <w:pPr>
        <w:pStyle w:val="Nivel1SM"/>
        <w:keepNext/>
        <w:spacing w:before="0" w:after="0"/>
      </w:pPr>
      <w:r>
        <w:t>Pa</w:t>
      </w:r>
      <w:r w:rsidR="00CC1CC9">
        <w:t>s</w:t>
      </w:r>
      <w:r>
        <w:t xml:space="preserve">amos a ver </w:t>
      </w:r>
      <w:r w:rsidR="00CC1CC9">
        <w:t>qué</w:t>
      </w:r>
      <w:r>
        <w:t xml:space="preserve"> pasaría en el caso de que el monopolio no produzca un solo bien, sino varios</w:t>
      </w:r>
      <w:r w:rsidR="00426FF1">
        <w:t xml:space="preserve"> (</w:t>
      </w:r>
      <w:r w:rsidR="00426FF1">
        <w:rPr>
          <w:b/>
          <w:bCs/>
        </w:rPr>
        <w:t>monopolio multiproducto</w:t>
      </w:r>
      <w:r w:rsidR="00426FF1">
        <w:t>)</w:t>
      </w:r>
      <w:r>
        <w:t>.</w:t>
      </w:r>
    </w:p>
    <w:p w14:paraId="622E6AE0" w14:textId="62BBB7CF" w:rsidR="005446C1" w:rsidRDefault="005446C1" w:rsidP="00426FF1">
      <w:pPr>
        <w:pStyle w:val="Nivel2SM"/>
        <w:keepNext/>
        <w:spacing w:after="0"/>
      </w:pPr>
      <w:r>
        <w:t xml:space="preserve">En este caso, la solución dependerá de la </w:t>
      </w:r>
      <w:r>
        <w:rPr>
          <w:b/>
          <w:bCs/>
        </w:rPr>
        <w:t>relación</w:t>
      </w:r>
      <w:r>
        <w:t xml:space="preserve"> que exista entre las </w:t>
      </w:r>
      <w:r>
        <w:rPr>
          <w:b/>
          <w:bCs/>
        </w:rPr>
        <w:t>demandas</w:t>
      </w:r>
      <w:r>
        <w:t xml:space="preserve"> de los bienes producidos por el monopolista, y también de la </w:t>
      </w:r>
      <w:r>
        <w:rPr>
          <w:b/>
          <w:bCs/>
        </w:rPr>
        <w:t>relación</w:t>
      </w:r>
      <w:r>
        <w:t xml:space="preserve"> que haya entre los </w:t>
      </w:r>
      <w:r>
        <w:rPr>
          <w:b/>
          <w:bCs/>
        </w:rPr>
        <w:t>costes</w:t>
      </w:r>
      <w:r>
        <w:t xml:space="preserve"> de producción. Así distinguiremos los siguientes casos:</w:t>
      </w:r>
    </w:p>
    <w:p w14:paraId="56875EC2" w14:textId="16C40176" w:rsidR="005446C1" w:rsidRDefault="005446C1">
      <w:pPr>
        <w:pStyle w:val="Prrafodelista"/>
        <w:numPr>
          <w:ilvl w:val="0"/>
          <w:numId w:val="25"/>
        </w:numPr>
        <w:spacing w:after="100"/>
        <w:ind w:left="1134" w:hanging="85"/>
      </w:pPr>
      <w:r>
        <w:t>Demandas independientes y costes separables.</w:t>
      </w:r>
    </w:p>
    <w:p w14:paraId="7878B7D9" w14:textId="249090D4" w:rsidR="005446C1" w:rsidRPr="005446C1" w:rsidRDefault="005446C1">
      <w:pPr>
        <w:pStyle w:val="Prrafodelista"/>
        <w:numPr>
          <w:ilvl w:val="0"/>
          <w:numId w:val="25"/>
        </w:numPr>
        <w:spacing w:after="100"/>
        <w:ind w:left="1134" w:hanging="85"/>
      </w:pPr>
      <w:r>
        <w:t>Demandas dependientes y costes separables.</w:t>
      </w:r>
    </w:p>
    <w:p w14:paraId="0D5CD8D8" w14:textId="273B2F41" w:rsidR="005446C1" w:rsidRPr="005446C1" w:rsidRDefault="005446C1">
      <w:pPr>
        <w:pStyle w:val="Prrafodelista"/>
        <w:numPr>
          <w:ilvl w:val="0"/>
          <w:numId w:val="25"/>
        </w:numPr>
        <w:spacing w:after="100"/>
        <w:ind w:left="1134" w:hanging="85"/>
      </w:pPr>
      <w:r>
        <w:t>Demandas independientes y costes no separables.</w:t>
      </w:r>
    </w:p>
    <w:p w14:paraId="089E6F55" w14:textId="65738A60" w:rsidR="005446C1" w:rsidRDefault="005446C1">
      <w:pPr>
        <w:pStyle w:val="Ttulo3"/>
        <w:numPr>
          <w:ilvl w:val="2"/>
          <w:numId w:val="12"/>
        </w:numPr>
      </w:pPr>
      <w:bookmarkStart w:id="50" w:name="_Toc174187471"/>
      <w:r w:rsidRPr="005446C1">
        <w:t xml:space="preserve">Monopolio multiproducto con demandas </w:t>
      </w:r>
      <w:r>
        <w:t>in</w:t>
      </w:r>
      <w:r w:rsidRPr="005446C1">
        <w:t>dependientes y costes separables</w:t>
      </w:r>
      <w:bookmarkEnd w:id="50"/>
    </w:p>
    <w:p w14:paraId="6A1C6DD9" w14:textId="77777777" w:rsidR="00426FF1" w:rsidRDefault="005446C1" w:rsidP="000C1AE3">
      <w:pPr>
        <w:pStyle w:val="Nivel1SM"/>
        <w:keepNext/>
        <w:spacing w:before="0" w:after="0"/>
      </w:pPr>
      <w:r>
        <w:t>En e</w:t>
      </w:r>
      <w:r w:rsidR="000B3DA6">
        <w:t xml:space="preserve">l caso de monopolio multiproducto con </w:t>
      </w:r>
      <w:r w:rsidR="000B3DA6" w:rsidRPr="00426FF1">
        <w:rPr>
          <w:i/>
          <w:iCs/>
        </w:rPr>
        <w:t>demandas independientes</w:t>
      </w:r>
      <w:r w:rsidR="000B3DA6">
        <w:t xml:space="preserve"> y </w:t>
      </w:r>
      <w:r w:rsidR="000B3DA6" w:rsidRPr="00426FF1">
        <w:rPr>
          <w:i/>
          <w:iCs/>
        </w:rPr>
        <w:t>costes separables</w:t>
      </w:r>
      <w:r w:rsidR="000B3DA6">
        <w:t>,</w:t>
      </w:r>
      <w:r>
        <w:t xml:space="preserve"> cada bien se tratará como un mercado separado</w:t>
      </w:r>
      <w:r w:rsidR="00426FF1">
        <w:t>.</w:t>
      </w:r>
    </w:p>
    <w:p w14:paraId="1C907006" w14:textId="3C3EF7E6" w:rsidR="005446C1" w:rsidRPr="005446C1" w:rsidRDefault="00426FF1" w:rsidP="00426FF1">
      <w:pPr>
        <w:pStyle w:val="Nivel2SM"/>
      </w:pPr>
      <w:r>
        <w:t>P</w:t>
      </w:r>
      <w:r w:rsidR="005446C1">
        <w:t>or lo tanto</w:t>
      </w:r>
      <w:r>
        <w:t>,</w:t>
      </w:r>
      <w:r w:rsidR="005446C1">
        <w:t xml:space="preserve"> la resolución será idéntica que en el caso de monopolio uniproducto.</w:t>
      </w:r>
    </w:p>
    <w:p w14:paraId="630E6C09" w14:textId="0B92AC0B" w:rsidR="005446C1" w:rsidRDefault="005446C1">
      <w:pPr>
        <w:pStyle w:val="Ttulo3"/>
        <w:numPr>
          <w:ilvl w:val="2"/>
          <w:numId w:val="12"/>
        </w:numPr>
      </w:pPr>
      <w:bookmarkStart w:id="51" w:name="_Toc174187472"/>
      <w:r>
        <w:t>Monopolio multiproducto con demandas dependientes y costes separables</w:t>
      </w:r>
      <w:bookmarkEnd w:id="51"/>
    </w:p>
    <w:p w14:paraId="33AECCA1" w14:textId="79D37DC1" w:rsidR="00D84370" w:rsidRDefault="00D84370" w:rsidP="000C1AE3">
      <w:pPr>
        <w:pStyle w:val="Nivel1SM"/>
        <w:keepNext/>
        <w:spacing w:before="0" w:after="0"/>
      </w:pPr>
      <w:r>
        <w:t xml:space="preserve">En </w:t>
      </w:r>
      <w:r w:rsidR="000B3DA6">
        <w:t xml:space="preserve">el caso de monopolio multiproducto con </w:t>
      </w:r>
      <w:r w:rsidR="000B3DA6" w:rsidRPr="00426FF1">
        <w:rPr>
          <w:i/>
          <w:iCs/>
        </w:rPr>
        <w:t>demandas dependientes</w:t>
      </w:r>
      <w:r w:rsidR="000B3DA6">
        <w:t xml:space="preserve"> y </w:t>
      </w:r>
      <w:r w:rsidR="000B3DA6" w:rsidRPr="00426FF1">
        <w:rPr>
          <w:i/>
          <w:iCs/>
        </w:rPr>
        <w:t>costes separables</w:t>
      </w:r>
      <w:r>
        <w:t>, el problema de optimización es análogo al del monopolio uniproducto, con la salvedad de que se incluyen todos los bienes producidos en la función objetivo.</w:t>
      </w:r>
    </w:p>
    <w:p w14:paraId="19E3FCDF" w14:textId="6C8405EF" w:rsidR="00D84370" w:rsidRDefault="00D84370" w:rsidP="000B3DA6">
      <w:pPr>
        <w:pStyle w:val="Nivel2"/>
        <w:keepNext/>
        <w:spacing w:after="0"/>
        <w:ind w:left="567"/>
      </w:pPr>
      <w:r>
        <w:t xml:space="preserve">El índice de Lerner incluirá un término adicional </w:t>
      </w:r>
      <w:r w:rsidR="00426FF1">
        <w:t>(</w:t>
      </w:r>
      <w:r>
        <w:t>además de la elasticidad precio-propia</w:t>
      </w:r>
      <w:r w:rsidR="00426FF1">
        <w:t>),</w:t>
      </w:r>
      <w:r>
        <w:t xml:space="preserve"> la elasticidad precio-cruzada:</w:t>
      </w:r>
    </w:p>
    <w:p w14:paraId="4956D8D9" w14:textId="701EA88B" w:rsidR="00D84370" w:rsidRPr="003416F6" w:rsidRDefault="00D84370" w:rsidP="003416F6">
      <w:pPr>
        <w:spacing w:after="60"/>
        <w:rPr>
          <w:lang w:val="en-US"/>
        </w:rPr>
      </w:pPr>
      <m:oMathPara>
        <m:oMath>
          <m:r>
            <w:rPr>
              <w:rFonts w:ascii="Cambria Math" w:eastAsiaTheme="minorEastAsia" w:hAnsi="Cambria Math"/>
              <w:lang w:val="en-US"/>
            </w:rPr>
            <m:t xml:space="preserve"> </m:t>
          </m:r>
          <m:r>
            <m:rPr>
              <m:nor/>
            </m:rPr>
            <w:rPr>
              <w:rFonts w:eastAsia="Calibri" w:cs="Times New Roman"/>
              <w:i/>
              <w:lang w:val="en-US"/>
            </w:rPr>
            <m:t>Índice</m:t>
          </m:r>
          <m:r>
            <m:rPr>
              <m:nor/>
            </m:rPr>
            <w:rPr>
              <w:rFonts w:ascii="Cambria Math" w:eastAsia="Calibri" w:cs="Times New Roman"/>
              <w:i/>
              <w:lang w:val="en-US"/>
            </w:rPr>
            <m:t xml:space="preserve"> </m:t>
          </m:r>
          <m:r>
            <m:rPr>
              <m:nor/>
            </m:rPr>
            <w:rPr>
              <w:rFonts w:eastAsia="Calibri" w:cs="Times New Roman"/>
              <w:i/>
              <w:lang w:val="en-US"/>
            </w:rPr>
            <m:t>de</m:t>
          </m:r>
          <m:r>
            <m:rPr>
              <m:nor/>
            </m:rPr>
            <w:rPr>
              <w:rFonts w:ascii="Cambria Math" w:eastAsia="Calibri" w:cs="Times New Roman"/>
              <w:i/>
              <w:lang w:val="en-US"/>
            </w:rPr>
            <m:t xml:space="preserve"> </m:t>
          </m:r>
          <m:r>
            <m:rPr>
              <m:nor/>
            </m:rPr>
            <w:rPr>
              <w:rFonts w:eastAsia="Calibri" w:cs="Times New Roman"/>
              <w:i/>
              <w:lang w:val="en-US"/>
            </w:rPr>
            <m:t>Lerner</m:t>
          </m:r>
          <m:r>
            <w:rPr>
              <w:rFonts w:ascii="Cambria Math" w:eastAsia="Calibri" w:hAnsi="Cambria Math" w:cs="Times New Roman"/>
              <w:lang w:val="en-US"/>
            </w:rPr>
            <m:t>=</m:t>
          </m:r>
          <m:f>
            <m:fPr>
              <m:ctrlPr>
                <w:rPr>
                  <w:rFonts w:ascii="Cambria Math" w:eastAsia="Calibri" w:hAnsi="Cambria Math" w:cs="Times New Roman"/>
                  <w:i/>
                </w:rPr>
              </m:ctrlPr>
            </m:fPr>
            <m:num>
              <m:r>
                <m:rPr>
                  <m:nor/>
                </m:rPr>
                <w:rPr>
                  <w:rFonts w:eastAsia="Calibri" w:cs="Times New Roman"/>
                  <w:i/>
                  <w:lang w:val="en-US"/>
                </w:rPr>
                <m:t>1</m:t>
              </m:r>
            </m:num>
            <m:den>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ε</m:t>
                      </m:r>
                    </m:e>
                    <m:sub>
                      <m:sSub>
                        <m:sSubPr>
                          <m:ctrlPr>
                            <w:rPr>
                              <w:rFonts w:ascii="Cambria Math" w:eastAsia="Calibri" w:hAnsi="Cambria Math" w:cs="Times New Roman"/>
                              <w:i/>
                            </w:rPr>
                          </m:ctrlPr>
                        </m:sSubPr>
                        <m:e>
                          <m:r>
                            <m:rPr>
                              <m:nor/>
                            </m:rPr>
                            <w:rPr>
                              <w:rFonts w:eastAsia="Calibri" w:cs="Times New Roman"/>
                              <w:i/>
                              <w:lang w:val="en-US"/>
                            </w:rPr>
                            <m:t>q</m:t>
                          </m:r>
                        </m:e>
                        <m:sub>
                          <m:r>
                            <m:rPr>
                              <m:nor/>
                            </m:rPr>
                            <w:rPr>
                              <w:rFonts w:eastAsia="Calibri" w:cs="Times New Roman"/>
                              <w:i/>
                              <w:lang w:val="en-US"/>
                            </w:rPr>
                            <m:t>i</m:t>
                          </m:r>
                        </m:sub>
                      </m:sSub>
                      <m:r>
                        <m:rPr>
                          <m:nor/>
                        </m:rPr>
                        <w:rPr>
                          <w:rFonts w:eastAsia="Calibri" w:cs="Times New Roman"/>
                          <w:i/>
                          <w:lang w:val="en-US"/>
                        </w:rPr>
                        <m:t>,</m:t>
                      </m:r>
                      <m:sSub>
                        <m:sSubPr>
                          <m:ctrlPr>
                            <w:rPr>
                              <w:rFonts w:ascii="Cambria Math" w:eastAsia="Calibri" w:hAnsi="Cambria Math" w:cs="Times New Roman"/>
                              <w:i/>
                            </w:rPr>
                          </m:ctrlPr>
                        </m:sSubPr>
                        <m:e>
                          <m:r>
                            <m:rPr>
                              <m:nor/>
                            </m:rPr>
                            <w:rPr>
                              <w:rFonts w:eastAsia="Calibri" w:cs="Times New Roman"/>
                              <w:i/>
                              <w:lang w:val="en-US"/>
                            </w:rPr>
                            <m:t>P</m:t>
                          </m:r>
                        </m:e>
                        <m:sub>
                          <m:r>
                            <m:rPr>
                              <m:nor/>
                            </m:rPr>
                            <w:rPr>
                              <w:rFonts w:eastAsia="Calibri" w:cs="Times New Roman"/>
                              <w:i/>
                              <w:lang w:val="en-US"/>
                            </w:rPr>
                            <m:t>i</m:t>
                          </m:r>
                        </m:sub>
                      </m:sSub>
                    </m:sub>
                  </m:sSub>
                </m:e>
              </m:d>
            </m:den>
          </m:f>
          <m:r>
            <w:rPr>
              <w:rFonts w:ascii="Cambria Math" w:eastAsia="Calibri" w:hAnsi="Cambria Math" w:cs="Times New Roman"/>
              <w:lang w:val="en-US"/>
            </w:rPr>
            <m:t>+</m:t>
          </m:r>
          <m:f>
            <m:fPr>
              <m:ctrlPr>
                <w:rPr>
                  <w:rFonts w:ascii="Cambria Math" w:eastAsia="Calibri" w:hAnsi="Cambria Math" w:cs="Times New Roman"/>
                  <w:i/>
                </w:rPr>
              </m:ctrlPr>
            </m:fPr>
            <m:num>
              <m:sSub>
                <m:sSubPr>
                  <m:ctrlPr>
                    <w:rPr>
                      <w:rFonts w:ascii="Cambria Math" w:eastAsia="Calibri" w:hAnsi="Cambria Math" w:cs="Times New Roman"/>
                      <w:i/>
                      <w:lang w:val="fr-FR"/>
                    </w:rPr>
                  </m:ctrlPr>
                </m:sSubPr>
                <m:e>
                  <m:r>
                    <m:rPr>
                      <m:nor/>
                    </m:rPr>
                    <w:rPr>
                      <w:rFonts w:eastAsia="Calibri" w:cs="Times New Roman"/>
                      <w:i/>
                      <w:lang w:val="en-US"/>
                    </w:rPr>
                    <m:t>P</m:t>
                  </m:r>
                </m:e>
                <m:sub>
                  <m:r>
                    <m:rPr>
                      <m:nor/>
                    </m:rPr>
                    <w:rPr>
                      <w:rFonts w:eastAsia="Calibri" w:cs="Times New Roman"/>
                      <w:i/>
                      <w:lang w:val="en-US"/>
                    </w:rPr>
                    <m:t>j</m:t>
                  </m:r>
                </m:sub>
              </m:sSub>
              <m:r>
                <w:rPr>
                  <w:rFonts w:ascii="Cambria Math" w:eastAsia="Calibri" w:hAnsi="Cambria Math" w:cs="Times New Roman"/>
                  <w:lang w:val="en-US"/>
                </w:rPr>
                <m:t>-</m:t>
              </m:r>
              <m:sSub>
                <m:sSubPr>
                  <m:ctrlPr>
                    <w:rPr>
                      <w:rFonts w:ascii="Cambria Math" w:eastAsia="Calibri" w:hAnsi="Cambria Math" w:cs="Times New Roman"/>
                      <w:i/>
                      <w:lang w:val="fr-FR"/>
                    </w:rPr>
                  </m:ctrlPr>
                </m:sSubPr>
                <m:e>
                  <m:r>
                    <m:rPr>
                      <m:nor/>
                    </m:rPr>
                    <w:rPr>
                      <w:rFonts w:eastAsia="Calibri" w:cs="Times New Roman"/>
                      <w:i/>
                      <w:lang w:val="en-US"/>
                    </w:rPr>
                    <m:t>CMg</m:t>
                  </m:r>
                </m:e>
                <m:sub>
                  <m:r>
                    <m:rPr>
                      <m:nor/>
                    </m:rPr>
                    <w:rPr>
                      <w:rFonts w:eastAsia="Calibri" w:cs="Times New Roman"/>
                      <w:i/>
                      <w:lang w:val="en-US"/>
                    </w:rPr>
                    <m:t>j</m:t>
                  </m:r>
                </m:sub>
              </m:sSub>
            </m:num>
            <m:den>
              <m:sSub>
                <m:sSubPr>
                  <m:ctrlPr>
                    <w:rPr>
                      <w:rFonts w:ascii="Cambria Math" w:eastAsia="Calibri" w:hAnsi="Cambria Math" w:cs="Times New Roman"/>
                      <w:i/>
                      <w:lang w:val="fr-FR"/>
                    </w:rPr>
                  </m:ctrlPr>
                </m:sSubPr>
                <m:e>
                  <m:r>
                    <m:rPr>
                      <m:nor/>
                    </m:rPr>
                    <w:rPr>
                      <w:rFonts w:eastAsia="Calibri" w:cs="Times New Roman"/>
                      <w:i/>
                      <w:lang w:val="en-US"/>
                    </w:rPr>
                    <m:t>P</m:t>
                  </m:r>
                </m:e>
                <m:sub>
                  <m:r>
                    <m:rPr>
                      <m:nor/>
                    </m:rPr>
                    <w:rPr>
                      <w:rFonts w:eastAsia="Calibri" w:cs="Times New Roman"/>
                      <w:i/>
                      <w:lang w:val="en-US"/>
                    </w:rPr>
                    <m:t>i</m:t>
                  </m:r>
                </m:sub>
              </m:sSub>
            </m:den>
          </m:f>
          <m:r>
            <w:rPr>
              <w:rFonts w:ascii="Cambria Math" w:eastAsia="Calibri" w:hAnsi="Cambria Math" w:cs="Times New Roman"/>
              <w:lang w:val="en-US"/>
            </w:rPr>
            <m:t>∙</m:t>
          </m:r>
          <m:f>
            <m:fPr>
              <m:ctrlPr>
                <w:rPr>
                  <w:rFonts w:ascii="Cambria Math" w:eastAsia="Calibri" w:hAnsi="Cambria Math" w:cs="Times New Roman"/>
                  <w:i/>
                </w:rPr>
              </m:ctrlPr>
            </m:fPr>
            <m:num>
              <m:sSub>
                <m:sSubPr>
                  <m:ctrlPr>
                    <w:rPr>
                      <w:rFonts w:ascii="Cambria Math" w:eastAsia="Calibri" w:hAnsi="Cambria Math" w:cs="Times New Roman"/>
                      <w:i/>
                      <w:lang w:val="fr-FR"/>
                    </w:rPr>
                  </m:ctrlPr>
                </m:sSubPr>
                <m:e>
                  <m:r>
                    <m:rPr>
                      <m:nor/>
                    </m:rPr>
                    <w:rPr>
                      <w:rFonts w:eastAsia="Calibri" w:cs="Times New Roman"/>
                      <w:i/>
                      <w:lang w:val="en-US"/>
                    </w:rPr>
                    <m:t>q</m:t>
                  </m:r>
                </m:e>
                <m:sub>
                  <m:r>
                    <m:rPr>
                      <m:nor/>
                    </m:rPr>
                    <w:rPr>
                      <w:rFonts w:eastAsia="Calibri" w:cs="Times New Roman"/>
                      <w:i/>
                      <w:lang w:val="en-US"/>
                    </w:rPr>
                    <m:t>j</m:t>
                  </m:r>
                </m:sub>
              </m:sSub>
            </m:num>
            <m:den>
              <m:sSub>
                <m:sSubPr>
                  <m:ctrlPr>
                    <w:rPr>
                      <w:rFonts w:ascii="Cambria Math" w:eastAsia="Calibri" w:hAnsi="Cambria Math" w:cs="Times New Roman"/>
                      <w:i/>
                      <w:lang w:val="fr-FR"/>
                    </w:rPr>
                  </m:ctrlPr>
                </m:sSubPr>
                <m:e>
                  <m:r>
                    <m:rPr>
                      <m:nor/>
                    </m:rPr>
                    <w:rPr>
                      <w:rFonts w:eastAsia="Calibri" w:cs="Times New Roman"/>
                      <w:i/>
                      <w:lang w:val="en-US"/>
                    </w:rPr>
                    <m:t>q</m:t>
                  </m:r>
                </m:e>
                <m:sub>
                  <m:r>
                    <m:rPr>
                      <m:nor/>
                    </m:rPr>
                    <w:rPr>
                      <w:rFonts w:eastAsia="Calibri" w:cs="Times New Roman"/>
                      <w:i/>
                      <w:lang w:val="en-US"/>
                    </w:rPr>
                    <m:t>i</m:t>
                  </m:r>
                </m:sub>
              </m:sSub>
            </m:den>
          </m:f>
          <m:r>
            <w:rPr>
              <w:rFonts w:ascii="Cambria Math" w:eastAsia="Calibri" w:hAnsi="Cambria Math" w:cs="Times New Roman"/>
              <w:lang w:val="en-US"/>
            </w:rPr>
            <m:t>∙</m:t>
          </m:r>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rPr>
                    <m:t>ε</m:t>
                  </m:r>
                </m:e>
                <m:sub>
                  <m:sSub>
                    <m:sSubPr>
                      <m:ctrlPr>
                        <w:rPr>
                          <w:rFonts w:ascii="Cambria Math" w:eastAsia="Calibri" w:hAnsi="Cambria Math" w:cs="Times New Roman"/>
                          <w:i/>
                        </w:rPr>
                      </m:ctrlPr>
                    </m:sSubPr>
                    <m:e>
                      <m:r>
                        <m:rPr>
                          <m:nor/>
                        </m:rPr>
                        <w:rPr>
                          <w:rFonts w:eastAsia="Calibri" w:cs="Times New Roman"/>
                          <w:i/>
                          <w:lang w:val="en-US"/>
                        </w:rPr>
                        <m:t>q</m:t>
                      </m:r>
                    </m:e>
                    <m:sub>
                      <m:r>
                        <m:rPr>
                          <m:nor/>
                        </m:rPr>
                        <w:rPr>
                          <w:rFonts w:eastAsia="Calibri" w:cs="Times New Roman"/>
                          <w:i/>
                          <w:lang w:val="en-US"/>
                        </w:rPr>
                        <m:t>i</m:t>
                      </m:r>
                    </m:sub>
                  </m:sSub>
                  <m:r>
                    <m:rPr>
                      <m:nor/>
                    </m:rPr>
                    <w:rPr>
                      <w:rFonts w:eastAsia="Calibri" w:cs="Times New Roman"/>
                      <w:i/>
                      <w:lang w:val="en-US"/>
                    </w:rPr>
                    <m:t>,</m:t>
                  </m:r>
                  <m:sSub>
                    <m:sSubPr>
                      <m:ctrlPr>
                        <w:rPr>
                          <w:rFonts w:ascii="Cambria Math" w:eastAsia="Calibri" w:hAnsi="Cambria Math" w:cs="Times New Roman"/>
                          <w:i/>
                        </w:rPr>
                      </m:ctrlPr>
                    </m:sSubPr>
                    <m:e>
                      <m:r>
                        <m:rPr>
                          <m:nor/>
                        </m:rPr>
                        <w:rPr>
                          <w:rFonts w:eastAsia="Calibri" w:cs="Times New Roman"/>
                          <w:i/>
                          <w:lang w:val="en-US"/>
                        </w:rPr>
                        <m:t>P</m:t>
                      </m:r>
                    </m:e>
                    <m:sub>
                      <m:r>
                        <m:rPr>
                          <m:nor/>
                        </m:rPr>
                        <w:rPr>
                          <w:rFonts w:eastAsia="Calibri" w:cs="Times New Roman"/>
                          <w:i/>
                          <w:lang w:val="en-US"/>
                        </w:rPr>
                        <m:t>j</m:t>
                      </m:r>
                    </m:sub>
                  </m:sSub>
                </m:sub>
              </m:sSub>
            </m:num>
            <m:den>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ε</m:t>
                      </m:r>
                    </m:e>
                    <m:sub>
                      <m:sSub>
                        <m:sSubPr>
                          <m:ctrlPr>
                            <w:rPr>
                              <w:rFonts w:ascii="Cambria Math" w:eastAsia="Calibri" w:hAnsi="Cambria Math" w:cs="Times New Roman"/>
                              <w:i/>
                            </w:rPr>
                          </m:ctrlPr>
                        </m:sSubPr>
                        <m:e>
                          <m:r>
                            <m:rPr>
                              <m:nor/>
                            </m:rPr>
                            <w:rPr>
                              <w:rFonts w:eastAsia="Calibri" w:cs="Times New Roman"/>
                              <w:i/>
                              <w:lang w:val="en-US"/>
                            </w:rPr>
                            <m:t>q</m:t>
                          </m:r>
                        </m:e>
                        <m:sub>
                          <m:r>
                            <m:rPr>
                              <m:nor/>
                            </m:rPr>
                            <w:rPr>
                              <w:rFonts w:eastAsia="Calibri" w:cs="Times New Roman"/>
                              <w:i/>
                              <w:lang w:val="en-US"/>
                            </w:rPr>
                            <m:t>i</m:t>
                          </m:r>
                        </m:sub>
                      </m:sSub>
                      <m:r>
                        <m:rPr>
                          <m:nor/>
                        </m:rPr>
                        <w:rPr>
                          <w:rFonts w:eastAsia="Calibri" w:cs="Times New Roman"/>
                          <w:i/>
                          <w:lang w:val="en-US"/>
                        </w:rPr>
                        <m:t>,</m:t>
                      </m:r>
                      <m:sSub>
                        <m:sSubPr>
                          <m:ctrlPr>
                            <w:rPr>
                              <w:rFonts w:ascii="Cambria Math" w:eastAsia="Calibri" w:hAnsi="Cambria Math" w:cs="Times New Roman"/>
                              <w:i/>
                            </w:rPr>
                          </m:ctrlPr>
                        </m:sSubPr>
                        <m:e>
                          <m:r>
                            <m:rPr>
                              <m:nor/>
                            </m:rPr>
                            <w:rPr>
                              <w:rFonts w:eastAsia="Calibri" w:cs="Times New Roman"/>
                              <w:i/>
                              <w:lang w:val="en-US"/>
                            </w:rPr>
                            <m:t>P</m:t>
                          </m:r>
                        </m:e>
                        <m:sub>
                          <m:r>
                            <m:rPr>
                              <m:nor/>
                            </m:rPr>
                            <w:rPr>
                              <w:rFonts w:eastAsia="Calibri" w:cs="Times New Roman"/>
                              <w:i/>
                              <w:lang w:val="en-US"/>
                            </w:rPr>
                            <m:t>i</m:t>
                          </m:r>
                        </m:sub>
                      </m:sSub>
                    </m:sub>
                  </m:sSub>
                </m:e>
              </m:d>
            </m:den>
          </m:f>
        </m:oMath>
      </m:oMathPara>
    </w:p>
    <w:p w14:paraId="14DEE73C" w14:textId="52E15CB0" w:rsidR="004B050A" w:rsidRDefault="00D84370" w:rsidP="000B3DA6">
      <w:pPr>
        <w:pStyle w:val="Nivel2"/>
        <w:keepNext/>
        <w:spacing w:after="0"/>
        <w:ind w:left="567"/>
      </w:pPr>
      <w:r>
        <w:t>De esta forma, los bienes podría</w:t>
      </w:r>
      <w:r w:rsidR="003416F6">
        <w:t>n ser:</w:t>
      </w:r>
    </w:p>
    <w:p w14:paraId="33F31ECF" w14:textId="5CB27A2D" w:rsidR="00E17359" w:rsidRDefault="003416F6" w:rsidP="00E17359">
      <w:pPr>
        <w:pStyle w:val="Nivel3"/>
        <w:keepNext/>
        <w:ind w:left="952"/>
      </w:pPr>
      <w:r w:rsidRPr="003416F6">
        <w:rPr>
          <w:i/>
          <w:iCs/>
        </w:rPr>
        <w:t>Sust</w:t>
      </w:r>
      <w:r>
        <w:rPr>
          <w:i/>
          <w:iCs/>
        </w:rPr>
        <w:t>itutivos brutos</w:t>
      </w:r>
      <w:r>
        <w:t xml:space="preserve">, </w:t>
      </w:r>
      <m:oMath>
        <m:sSub>
          <m:sSubPr>
            <m:ctrlPr>
              <w:rPr>
                <w:rFonts w:ascii="Cambria Math" w:eastAsia="Calibri" w:hAnsi="Cambria Math" w:cs="Times New Roman"/>
                <w:i/>
              </w:rPr>
            </m:ctrlPr>
          </m:sSubPr>
          <m:e>
            <m:r>
              <m:rPr>
                <m:nor/>
              </m:rPr>
              <w:rPr>
                <w:rFonts w:eastAsia="Calibri" w:cs="Times New Roman"/>
                <w:i/>
              </w:rPr>
              <m:t>ε</m:t>
            </m:r>
          </m:e>
          <m:sub>
            <m:sSub>
              <m:sSubPr>
                <m:ctrlPr>
                  <w:rPr>
                    <w:rFonts w:ascii="Cambria Math" w:eastAsia="Calibri" w:hAnsi="Cambria Math" w:cs="Times New Roman"/>
                    <w:i/>
                  </w:rPr>
                </m:ctrlPr>
              </m:sSubPr>
              <m:e>
                <m:r>
                  <m:rPr>
                    <m:nor/>
                  </m:rPr>
                  <w:rPr>
                    <w:rFonts w:eastAsia="Calibri" w:cs="Times New Roman"/>
                    <w:i/>
                  </w:rPr>
                  <m:t>q</m:t>
                </m:r>
              </m:e>
              <m:sub>
                <m:r>
                  <m:rPr>
                    <m:nor/>
                  </m:rPr>
                  <w:rPr>
                    <w:rFonts w:eastAsia="Calibri" w:cs="Times New Roman"/>
                    <w:i/>
                  </w:rPr>
                  <m:t>i</m:t>
                </m:r>
              </m:sub>
            </m:sSub>
            <m:r>
              <m:rPr>
                <m:nor/>
              </m:rPr>
              <w:rPr>
                <w:rFonts w:eastAsia="Calibri" w:cs="Times New Roman"/>
                <w:i/>
              </w:rPr>
              <m:t>,</m:t>
            </m:r>
            <m:sSub>
              <m:sSubPr>
                <m:ctrlPr>
                  <w:rPr>
                    <w:rFonts w:ascii="Cambria Math" w:eastAsia="Calibri" w:hAnsi="Cambria Math" w:cs="Times New Roman"/>
                    <w:i/>
                  </w:rPr>
                </m:ctrlPr>
              </m:sSubPr>
              <m:e>
                <m:r>
                  <m:rPr>
                    <m:nor/>
                  </m:rPr>
                  <w:rPr>
                    <w:rFonts w:eastAsia="Calibri" w:cs="Times New Roman"/>
                    <w:i/>
                  </w:rPr>
                  <m:t>P</m:t>
                </m:r>
              </m:e>
              <m:sub>
                <m:r>
                  <m:rPr>
                    <m:nor/>
                  </m:rPr>
                  <w:rPr>
                    <w:rFonts w:eastAsia="Calibri" w:cs="Times New Roman"/>
                    <w:i/>
                  </w:rPr>
                  <m:t>j</m:t>
                </m:r>
              </m:sub>
            </m:sSub>
          </m:sub>
        </m:sSub>
        <m:r>
          <w:rPr>
            <w:rFonts w:ascii="Cambria Math" w:eastAsia="Calibri" w:hAnsi="Cambria Math" w:cs="Times New Roman"/>
          </w:rPr>
          <m:t>&gt;</m:t>
        </m:r>
        <m:r>
          <m:rPr>
            <m:nor/>
          </m:rPr>
          <w:rPr>
            <w:rFonts w:eastAsia="Calibri" w:cs="Times New Roman"/>
            <w:i/>
          </w:rPr>
          <m:t>0</m:t>
        </m:r>
      </m:oMath>
      <w:r w:rsidR="00E17359">
        <w:rPr>
          <w:rFonts w:eastAsiaTheme="minorEastAsia"/>
        </w:rPr>
        <w:t>:</w:t>
      </w:r>
    </w:p>
    <w:p w14:paraId="216E4268" w14:textId="77777777" w:rsidR="00E17359" w:rsidRDefault="00E17359" w:rsidP="00E17359">
      <w:pPr>
        <w:pStyle w:val="Nivel4"/>
        <w:ind w:left="1332"/>
      </w:pPr>
      <w:r>
        <w:t>E</w:t>
      </w:r>
      <w:r w:rsidR="003416F6">
        <w:t>n cuyo caso el índice de Lerner será mayor al caso del monopolio monoproducto</w:t>
      </w:r>
      <w:r>
        <w:t xml:space="preserve"> (i.e. mayor que la inversa de la elasticidad-precio propio)</w:t>
      </w:r>
      <w:r w:rsidR="003416F6">
        <w:t>.</w:t>
      </w:r>
    </w:p>
    <w:p w14:paraId="028E584E" w14:textId="07C81EA1" w:rsidR="00E17359" w:rsidRDefault="00ED24EC" w:rsidP="002F67B3">
      <w:pPr>
        <w:pStyle w:val="Nivel4"/>
        <w:ind w:left="1332"/>
      </w:pPr>
      <w:r>
        <w:t>El monopolio fijará precios más altos que si cada bien fuera producido</w:t>
      </w:r>
      <w:r w:rsidRPr="00ED24EC">
        <w:t xml:space="preserve"> </w:t>
      </w:r>
      <w:r>
        <w:t>por separado por empresas independientes</w:t>
      </w:r>
      <w:r w:rsidR="00E17359">
        <w:t>, dado que tiene la ventaja de que cuando aumenta el precio de uno de los bienes conduce a una expansión de la demanda del otro.</w:t>
      </w:r>
    </w:p>
    <w:p w14:paraId="2AADAAB9" w14:textId="52E618E5" w:rsidR="003416F6" w:rsidRDefault="003416F6" w:rsidP="00E17359">
      <w:pPr>
        <w:pStyle w:val="Nivel4"/>
        <w:ind w:left="1332"/>
      </w:pPr>
      <w:r>
        <w:t>Esto ocurre porque el monopolista tiene más dominio sobre los consumidores (estos no pueden “escapar”)</w:t>
      </w:r>
      <w:r w:rsidR="0083410B">
        <w:rPr>
          <w:rStyle w:val="Refdenotaalpie"/>
        </w:rPr>
        <w:footnoteReference w:id="31"/>
      </w:r>
      <w:r>
        <w:t>.</w:t>
      </w:r>
    </w:p>
    <w:p w14:paraId="3DCBBB5B" w14:textId="7AA9E501" w:rsidR="00E17359" w:rsidRDefault="00E17359" w:rsidP="00E17359">
      <w:pPr>
        <w:pStyle w:val="Nivel3"/>
        <w:keepNext/>
        <w:ind w:left="952"/>
      </w:pPr>
      <w:r>
        <w:rPr>
          <w:i/>
          <w:iCs/>
        </w:rPr>
        <w:t>Complementarios brutos</w:t>
      </w:r>
      <w:r>
        <w:t xml:space="preserve">, </w:t>
      </w:r>
      <m:oMath>
        <m:sSub>
          <m:sSubPr>
            <m:ctrlPr>
              <w:rPr>
                <w:rFonts w:ascii="Cambria Math" w:eastAsia="Calibri" w:hAnsi="Cambria Math" w:cs="Times New Roman"/>
                <w:i/>
              </w:rPr>
            </m:ctrlPr>
          </m:sSubPr>
          <m:e>
            <m:r>
              <m:rPr>
                <m:nor/>
              </m:rPr>
              <w:rPr>
                <w:rFonts w:eastAsia="Calibri" w:cs="Times New Roman"/>
                <w:i/>
              </w:rPr>
              <m:t>ε</m:t>
            </m:r>
          </m:e>
          <m:sub>
            <m:sSub>
              <m:sSubPr>
                <m:ctrlPr>
                  <w:rPr>
                    <w:rFonts w:ascii="Cambria Math" w:eastAsia="Calibri" w:hAnsi="Cambria Math" w:cs="Times New Roman"/>
                    <w:i/>
                  </w:rPr>
                </m:ctrlPr>
              </m:sSubPr>
              <m:e>
                <m:r>
                  <m:rPr>
                    <m:nor/>
                  </m:rPr>
                  <w:rPr>
                    <w:rFonts w:eastAsia="Calibri" w:cs="Times New Roman"/>
                    <w:i/>
                  </w:rPr>
                  <m:t>q</m:t>
                </m:r>
              </m:e>
              <m:sub>
                <m:r>
                  <m:rPr>
                    <m:nor/>
                  </m:rPr>
                  <w:rPr>
                    <w:rFonts w:eastAsia="Calibri" w:cs="Times New Roman"/>
                    <w:i/>
                  </w:rPr>
                  <m:t>i</m:t>
                </m:r>
              </m:sub>
            </m:sSub>
            <m:r>
              <m:rPr>
                <m:nor/>
              </m:rPr>
              <w:rPr>
                <w:rFonts w:eastAsia="Calibri" w:cs="Times New Roman"/>
                <w:i/>
              </w:rPr>
              <m:t>,</m:t>
            </m:r>
            <m:sSub>
              <m:sSubPr>
                <m:ctrlPr>
                  <w:rPr>
                    <w:rFonts w:ascii="Cambria Math" w:eastAsia="Calibri" w:hAnsi="Cambria Math" w:cs="Times New Roman"/>
                    <w:i/>
                  </w:rPr>
                </m:ctrlPr>
              </m:sSubPr>
              <m:e>
                <m:r>
                  <m:rPr>
                    <m:nor/>
                  </m:rPr>
                  <w:rPr>
                    <w:rFonts w:eastAsia="Calibri" w:cs="Times New Roman"/>
                    <w:i/>
                  </w:rPr>
                  <m:t>P</m:t>
                </m:r>
              </m:e>
              <m:sub>
                <m:r>
                  <m:rPr>
                    <m:nor/>
                  </m:rPr>
                  <w:rPr>
                    <w:rFonts w:eastAsia="Calibri" w:cs="Times New Roman"/>
                    <w:i/>
                  </w:rPr>
                  <m:t>j</m:t>
                </m:r>
              </m:sub>
            </m:sSub>
          </m:sub>
        </m:sSub>
        <m:r>
          <w:rPr>
            <w:rFonts w:ascii="Cambria Math" w:eastAsia="Calibri" w:hAnsi="Cambria Math" w:cs="Times New Roman"/>
          </w:rPr>
          <m:t>&lt;</m:t>
        </m:r>
        <m:r>
          <m:rPr>
            <m:nor/>
          </m:rPr>
          <w:rPr>
            <w:rFonts w:eastAsia="Calibri" w:cs="Times New Roman"/>
            <w:i/>
          </w:rPr>
          <m:t>0</m:t>
        </m:r>
      </m:oMath>
      <w:r>
        <w:t>:</w:t>
      </w:r>
    </w:p>
    <w:p w14:paraId="52178AB8" w14:textId="59375B95" w:rsidR="00ED24EC" w:rsidRDefault="00ED24EC" w:rsidP="00ED24EC">
      <w:pPr>
        <w:pStyle w:val="Nivel4"/>
        <w:ind w:left="1332"/>
      </w:pPr>
      <w:r>
        <w:t>En cuyo caso el índice de Lerner será menor al caso del monopolio monoproducto (i.e. mayor que la inversa de la elasticidad-precio propio).</w:t>
      </w:r>
    </w:p>
    <w:p w14:paraId="43EDF4C7" w14:textId="34662734" w:rsidR="00ED24EC" w:rsidRDefault="00E17359" w:rsidP="002F67B3">
      <w:pPr>
        <w:pStyle w:val="Nivel4"/>
        <w:ind w:left="1332"/>
      </w:pPr>
      <w:r>
        <w:t xml:space="preserve">El monopolio fijará precios más bajos que si </w:t>
      </w:r>
      <w:r w:rsidR="00ED24EC">
        <w:t xml:space="preserve">cada bien </w:t>
      </w:r>
      <w:r>
        <w:t>fuera producido</w:t>
      </w:r>
      <w:r w:rsidR="00ED24EC" w:rsidRPr="00ED24EC">
        <w:t xml:space="preserve"> </w:t>
      </w:r>
      <w:r w:rsidR="00ED24EC">
        <w:t>por separado</w:t>
      </w:r>
      <w:r>
        <w:t xml:space="preserve"> por empresas independientes</w:t>
      </w:r>
      <w:r w:rsidR="00ED24EC">
        <w:t xml:space="preserve">. </w:t>
      </w:r>
      <w:r>
        <w:t>La idea es que fijar precios más altos llevaría a una pérdida de la demanda de todos los bienes.</w:t>
      </w:r>
    </w:p>
    <w:p w14:paraId="1B2900A8" w14:textId="2CD21C23" w:rsidR="00E17359" w:rsidRPr="006B7671" w:rsidRDefault="00E17359" w:rsidP="00E17359">
      <w:pPr>
        <w:pStyle w:val="Nivel4"/>
        <w:ind w:left="1332"/>
        <w:rPr>
          <w:spacing w:val="-3"/>
        </w:rPr>
      </w:pPr>
      <w:r w:rsidRPr="006B7671">
        <w:rPr>
          <w:spacing w:val="-3"/>
        </w:rPr>
        <w:t>Incluso puede darse que fuera conveniente en este ca</w:t>
      </w:r>
      <w:r w:rsidR="0083410B" w:rsidRPr="006B7671">
        <w:rPr>
          <w:spacing w:val="-3"/>
        </w:rPr>
        <w:t>s</w:t>
      </w:r>
      <w:r w:rsidRPr="006B7671">
        <w:rPr>
          <w:spacing w:val="-3"/>
        </w:rPr>
        <w:t xml:space="preserve">o vender algunos </w:t>
      </w:r>
      <w:r w:rsidR="0083410B" w:rsidRPr="006B7671">
        <w:rPr>
          <w:spacing w:val="-3"/>
        </w:rPr>
        <w:t>b</w:t>
      </w:r>
      <w:r w:rsidRPr="006B7671">
        <w:rPr>
          <w:spacing w:val="-3"/>
        </w:rPr>
        <w:t>ienes a un precio inferior a su coste marginal, de modo que s</w:t>
      </w:r>
      <w:r w:rsidR="0083410B" w:rsidRPr="006B7671">
        <w:rPr>
          <w:spacing w:val="-3"/>
        </w:rPr>
        <w:t>u</w:t>
      </w:r>
      <w:r w:rsidRPr="006B7671">
        <w:rPr>
          <w:spacing w:val="-3"/>
        </w:rPr>
        <w:t xml:space="preserve"> índice de Lerner llega</w:t>
      </w:r>
      <w:r w:rsidR="0083410B" w:rsidRPr="006B7671">
        <w:rPr>
          <w:spacing w:val="-3"/>
        </w:rPr>
        <w:t>ra</w:t>
      </w:r>
      <w:r w:rsidRPr="006B7671">
        <w:rPr>
          <w:spacing w:val="-3"/>
        </w:rPr>
        <w:t xml:space="preserve"> a ser negativo.</w:t>
      </w:r>
    </w:p>
    <w:p w14:paraId="2F1D9CEF" w14:textId="336E8BD4" w:rsidR="005446C1" w:rsidRDefault="005446C1">
      <w:pPr>
        <w:pStyle w:val="Ttulo3"/>
      </w:pPr>
      <w:bookmarkStart w:id="52" w:name="_Toc174187473"/>
      <w:r>
        <w:lastRenderedPageBreak/>
        <w:t>Monopolio multiproducto con demandas independientes y costes no separables</w:t>
      </w:r>
      <w:bookmarkEnd w:id="52"/>
    </w:p>
    <w:p w14:paraId="2C2E9DF4" w14:textId="1F03695F" w:rsidR="000C1AE3" w:rsidRPr="006D4D34" w:rsidRDefault="000B3DA6" w:rsidP="000C1AE3">
      <w:pPr>
        <w:pStyle w:val="Nivel1SM"/>
        <w:keepNext/>
        <w:spacing w:before="0" w:after="0"/>
        <w:rPr>
          <w:spacing w:val="-2"/>
        </w:rPr>
      </w:pPr>
      <w:r w:rsidRPr="006D4D34">
        <w:rPr>
          <w:spacing w:val="-2"/>
        </w:rPr>
        <w:t xml:space="preserve">En el caso de monopolio multiproducto con demandas independientes y costes no separables, </w:t>
      </w:r>
      <w:r w:rsidR="000C1AE3" w:rsidRPr="006D4D34">
        <w:rPr>
          <w:spacing w:val="-2"/>
        </w:rPr>
        <w:t>e</w:t>
      </w:r>
      <w:r w:rsidR="00E964D8" w:rsidRPr="006D4D34">
        <w:rPr>
          <w:spacing w:val="-2"/>
        </w:rPr>
        <w:t xml:space="preserve">sta estructura genera una situación de </w:t>
      </w:r>
      <w:r w:rsidR="00E964D8" w:rsidRPr="006D4D34">
        <w:rPr>
          <w:i/>
          <w:spacing w:val="-2"/>
        </w:rPr>
        <w:t>learning</w:t>
      </w:r>
      <w:r w:rsidR="00BA0301" w:rsidRPr="006D4D34">
        <w:rPr>
          <w:i/>
          <w:spacing w:val="-2"/>
        </w:rPr>
        <w:t>-</w:t>
      </w:r>
      <w:r w:rsidR="00E964D8" w:rsidRPr="006D4D34">
        <w:rPr>
          <w:i/>
          <w:spacing w:val="-2"/>
        </w:rPr>
        <w:t>by</w:t>
      </w:r>
      <w:r w:rsidR="00BA0301" w:rsidRPr="006D4D34">
        <w:rPr>
          <w:i/>
          <w:spacing w:val="-2"/>
        </w:rPr>
        <w:t>-</w:t>
      </w:r>
      <w:r w:rsidR="00E964D8" w:rsidRPr="006D4D34">
        <w:rPr>
          <w:i/>
          <w:spacing w:val="-2"/>
        </w:rPr>
        <w:t>doing</w:t>
      </w:r>
      <w:r w:rsidR="00E964D8" w:rsidRPr="006D4D34">
        <w:rPr>
          <w:spacing w:val="-2"/>
        </w:rPr>
        <w:t>, es decir, que los costes de la empresa disminuyen con la producción.</w:t>
      </w:r>
      <w:r w:rsidR="000C1AE3" w:rsidRPr="006D4D34">
        <w:rPr>
          <w:spacing w:val="-2"/>
        </w:rPr>
        <w:t xml:space="preserve"> </w:t>
      </w:r>
      <w:r w:rsidR="00E964D8" w:rsidRPr="006D4D34">
        <w:rPr>
          <w:spacing w:val="-2"/>
        </w:rPr>
        <w:t>De ahí que el monopolista tenga incentivos a aumentar sus ventas reduciendo el precio de un bien, pues esta reducción se compensa con unos menores costes para el bien</w:t>
      </w:r>
      <w:r w:rsidR="000C1AE3" w:rsidRPr="006D4D34">
        <w:rPr>
          <w:spacing w:val="-2"/>
        </w:rPr>
        <w:t> </w:t>
      </w:r>
      <w:r w:rsidR="00E964D8" w:rsidRPr="006D4D34">
        <w:rPr>
          <w:i/>
          <w:iCs/>
          <w:spacing w:val="-2"/>
        </w:rPr>
        <w:t>2</w:t>
      </w:r>
      <w:r w:rsidR="00E964D8" w:rsidRPr="006D4D34">
        <w:rPr>
          <w:spacing w:val="-2"/>
        </w:rPr>
        <w:t>.</w:t>
      </w:r>
    </w:p>
    <w:p w14:paraId="5A517039" w14:textId="77777777" w:rsidR="000C1AE3" w:rsidRDefault="00E964D8" w:rsidP="000C1AE3">
      <w:pPr>
        <w:pStyle w:val="Nivel2SM"/>
        <w:keepNext/>
        <w:spacing w:after="0"/>
      </w:pPr>
      <w:r>
        <w:t xml:space="preserve">Si el efecto aprendizaje es </w:t>
      </w:r>
      <w:r w:rsidRPr="000C1AE3">
        <w:rPr>
          <w:i/>
        </w:rPr>
        <w:t>muy intenso</w:t>
      </w:r>
      <w:r>
        <w:t xml:space="preserve">, puede incluso ocurrir que el monopolista decida fijar un precio inferior al </w:t>
      </w:r>
      <w:r w:rsidRPr="000C1AE3">
        <w:rPr>
          <w:i/>
        </w:rPr>
        <w:t>CMg</w:t>
      </w:r>
      <w:r>
        <w:t xml:space="preserve"> en el bien</w:t>
      </w:r>
      <w:r w:rsidR="000C1AE3">
        <w:t> </w:t>
      </w:r>
      <w:r w:rsidRPr="00CA1176">
        <w:rPr>
          <w:i/>
          <w:iCs/>
        </w:rPr>
        <w:t>1</w:t>
      </w:r>
      <w:r>
        <w:t>.</w:t>
      </w:r>
    </w:p>
    <w:p w14:paraId="12F03087" w14:textId="0D2EDFEE" w:rsidR="00E964D8" w:rsidRDefault="00E964D8" w:rsidP="000C1AE3">
      <w:pPr>
        <w:pStyle w:val="Nivel3SM"/>
      </w:pPr>
      <w:r>
        <w:t xml:space="preserve">Éste sería un ejemplo de </w:t>
      </w:r>
      <w:r w:rsidRPr="000C1AE3">
        <w:rPr>
          <w:i/>
        </w:rPr>
        <w:t>subsidios cruzados</w:t>
      </w:r>
      <w:r>
        <w:t xml:space="preserve"> (i.e. la producción del bien</w:t>
      </w:r>
      <w:r w:rsidR="000C1AE3">
        <w:t> </w:t>
      </w:r>
      <w:r w:rsidRPr="00CA1176">
        <w:rPr>
          <w:i/>
          <w:iCs/>
        </w:rPr>
        <w:t>1</w:t>
      </w:r>
      <w:r>
        <w:t xml:space="preserve"> genera pérdidas, pero se mantiene porque recibe un ‘subsidio’ procedente del bien</w:t>
      </w:r>
      <w:r w:rsidR="000C1AE3">
        <w:t> </w:t>
      </w:r>
      <w:r w:rsidRPr="00CA1176">
        <w:rPr>
          <w:i/>
          <w:iCs/>
        </w:rPr>
        <w:t>2</w:t>
      </w:r>
      <w:r>
        <w:t>).</w:t>
      </w:r>
    </w:p>
    <w:p w14:paraId="5FE3A9A1" w14:textId="7C85F68F" w:rsidR="001E491D" w:rsidRDefault="001E491D">
      <w:pPr>
        <w:pStyle w:val="Ttulo2"/>
      </w:pPr>
      <w:bookmarkStart w:id="53" w:name="_Toc81738571"/>
      <w:bookmarkStart w:id="54" w:name="_Toc174187474"/>
      <w:r>
        <w:t>Monopolio discriminador</w:t>
      </w:r>
      <w:bookmarkEnd w:id="53"/>
      <w:bookmarkEnd w:id="54"/>
    </w:p>
    <w:p w14:paraId="3962EB17" w14:textId="77777777" w:rsidR="000C3F51" w:rsidRDefault="00A91064" w:rsidP="000C3F51">
      <w:pPr>
        <w:pStyle w:val="Nivel1SM"/>
        <w:keepNext/>
        <w:spacing w:before="0" w:after="0"/>
      </w:pPr>
      <w:r>
        <w:t>En el modelo básico estudiado, el monopolio fija un precio uniform</w:t>
      </w:r>
      <w:r w:rsidR="009E3AC3">
        <w:t>e</w:t>
      </w:r>
      <w:r>
        <w:t xml:space="preserve"> para todos los consumidores.</w:t>
      </w:r>
    </w:p>
    <w:p w14:paraId="3A50BD2B" w14:textId="69FD66F0" w:rsidR="00A91064" w:rsidRDefault="00A91064" w:rsidP="006B7671">
      <w:pPr>
        <w:pStyle w:val="Nivel2SM"/>
        <w:keepLines/>
      </w:pPr>
      <w:r>
        <w:t xml:space="preserve">Sin embargo, resulta plausible que un monopolio cobre precios distintos a cada </w:t>
      </w:r>
      <w:r w:rsidR="009E3AC3">
        <w:t>consumidor</w:t>
      </w:r>
      <w:r>
        <w:t xml:space="preserve">, en aras de extraer una porción del excedente del consumidor para aumentar sus beneficios. A esta fijación distinta de precios, no justificada por diferencias de coste de producción, la llamamos </w:t>
      </w:r>
      <w:r w:rsidRPr="009E3AC3">
        <w:rPr>
          <w:b/>
          <w:bCs/>
        </w:rPr>
        <w:t>discriminación</w:t>
      </w:r>
      <w:r w:rsidR="009E3AC3" w:rsidRPr="009E3AC3">
        <w:rPr>
          <w:b/>
          <w:bCs/>
        </w:rPr>
        <w:t xml:space="preserve"> de precios</w:t>
      </w:r>
      <w:r>
        <w:t>.</w:t>
      </w:r>
    </w:p>
    <w:p w14:paraId="68232568" w14:textId="147A96FB" w:rsidR="00A91064" w:rsidRDefault="00A91064" w:rsidP="00A91064">
      <w:pPr>
        <w:pStyle w:val="Nivel1SM"/>
        <w:keepNext/>
        <w:spacing w:after="0"/>
      </w:pPr>
      <w:r>
        <w:rPr>
          <w:smallCaps/>
        </w:rPr>
        <w:t>Pigou</w:t>
      </w:r>
      <w:r w:rsidR="000C3F51">
        <w:t xml:space="preserve"> </w:t>
      </w:r>
      <w:r w:rsidR="000C3F51" w:rsidRPr="000C3F51">
        <w:rPr>
          <w:sz w:val="19"/>
          <w:szCs w:val="19"/>
        </w:rPr>
        <w:t>(</w:t>
      </w:r>
      <w:r w:rsidRPr="000C3F51">
        <w:rPr>
          <w:sz w:val="19"/>
          <w:szCs w:val="19"/>
        </w:rPr>
        <w:t xml:space="preserve">sucesor de </w:t>
      </w:r>
      <w:r w:rsidRPr="000C3F51">
        <w:rPr>
          <w:smallCaps/>
          <w:sz w:val="19"/>
          <w:szCs w:val="19"/>
        </w:rPr>
        <w:t>Marshall</w:t>
      </w:r>
      <w:r w:rsidRPr="000C3F51">
        <w:rPr>
          <w:sz w:val="19"/>
          <w:szCs w:val="19"/>
        </w:rPr>
        <w:t xml:space="preserve"> en Cambridge</w:t>
      </w:r>
      <w:r w:rsidR="000C3F51" w:rsidRPr="000C3F51">
        <w:rPr>
          <w:sz w:val="19"/>
          <w:szCs w:val="19"/>
        </w:rPr>
        <w:t>)</w:t>
      </w:r>
      <w:r>
        <w:t xml:space="preserve"> distinguió 3</w:t>
      </w:r>
      <w:r w:rsidR="000C3F51">
        <w:t> </w:t>
      </w:r>
      <w:r>
        <w:t>tipos de monopolios discriminadores:</w:t>
      </w:r>
    </w:p>
    <w:p w14:paraId="2D17B9FA" w14:textId="1D5D3600" w:rsidR="00A91064" w:rsidRDefault="00A91064" w:rsidP="000C3F51">
      <w:pPr>
        <w:pStyle w:val="Nivel2"/>
        <w:keepNext/>
        <w:ind w:left="567"/>
      </w:pPr>
      <w:r>
        <w:t>Discriminación de primer grado</w:t>
      </w:r>
      <w:r w:rsidR="0017160A">
        <w:t xml:space="preserve"> </w:t>
      </w:r>
      <w:r w:rsidR="0017160A" w:rsidRPr="0017160A">
        <w:rPr>
          <w:sz w:val="19"/>
          <w:szCs w:val="19"/>
        </w:rPr>
        <w:t xml:space="preserve">(en la que el vendedor fija diferentes precios </w:t>
      </w:r>
      <w:r w:rsidR="0017160A">
        <w:rPr>
          <w:sz w:val="19"/>
          <w:szCs w:val="19"/>
        </w:rPr>
        <w:t>para cada consumidor en función de su disponibilidad a pagar</w:t>
      </w:r>
      <w:r w:rsidR="0017160A" w:rsidRPr="0017160A">
        <w:rPr>
          <w:sz w:val="19"/>
          <w:szCs w:val="19"/>
        </w:rPr>
        <w:t>)</w:t>
      </w:r>
      <w:r>
        <w:t>.</w:t>
      </w:r>
    </w:p>
    <w:p w14:paraId="1B0EFC98" w14:textId="1053C03C" w:rsidR="00A91064" w:rsidRPr="00A91064" w:rsidRDefault="00A91064" w:rsidP="000C3F51">
      <w:pPr>
        <w:pStyle w:val="Nivel2"/>
        <w:keepNext/>
        <w:ind w:left="567"/>
      </w:pPr>
      <w:r>
        <w:t>Discriminación de segundo grado</w:t>
      </w:r>
      <w:r w:rsidR="0017160A">
        <w:t xml:space="preserve"> </w:t>
      </w:r>
      <w:r w:rsidR="0017160A" w:rsidRPr="0017160A">
        <w:rPr>
          <w:sz w:val="19"/>
          <w:szCs w:val="19"/>
        </w:rPr>
        <w:t xml:space="preserve">(en la que el vendedor fija diferentes precios </w:t>
      </w:r>
      <w:r w:rsidR="0017160A">
        <w:rPr>
          <w:sz w:val="19"/>
          <w:szCs w:val="19"/>
        </w:rPr>
        <w:t>dependiendo de la cantidad comprada</w:t>
      </w:r>
      <w:r w:rsidR="0017160A" w:rsidRPr="0017160A">
        <w:rPr>
          <w:sz w:val="19"/>
          <w:szCs w:val="19"/>
        </w:rPr>
        <w:t>)</w:t>
      </w:r>
      <w:r>
        <w:t>.</w:t>
      </w:r>
    </w:p>
    <w:p w14:paraId="13CC2E0A" w14:textId="58F69A29" w:rsidR="00A91064" w:rsidRPr="0017160A" w:rsidRDefault="00A91064" w:rsidP="000C3F51">
      <w:pPr>
        <w:pStyle w:val="Nivel2"/>
        <w:keepNext/>
        <w:ind w:left="567"/>
      </w:pPr>
      <w:r w:rsidRPr="0017160A">
        <w:t>Discriminación de tercer grado</w:t>
      </w:r>
      <w:r w:rsidR="0017160A">
        <w:t xml:space="preserve"> </w:t>
      </w:r>
      <w:r w:rsidR="0017160A" w:rsidRPr="0017160A">
        <w:rPr>
          <w:sz w:val="19"/>
          <w:szCs w:val="19"/>
        </w:rPr>
        <w:t xml:space="preserve">(en la que el vendedor fija diferentes precios </w:t>
      </w:r>
      <w:r w:rsidR="0017160A">
        <w:rPr>
          <w:sz w:val="19"/>
          <w:szCs w:val="19"/>
        </w:rPr>
        <w:t>en función de alguna característica observable del consumidor</w:t>
      </w:r>
      <w:r w:rsidR="0017160A" w:rsidRPr="0017160A">
        <w:rPr>
          <w:sz w:val="19"/>
          <w:szCs w:val="19"/>
        </w:rPr>
        <w:t>)</w:t>
      </w:r>
      <w:r w:rsidRPr="0017160A">
        <w:t>.</w:t>
      </w:r>
    </w:p>
    <w:p w14:paraId="63A7C7A4" w14:textId="16CF893C" w:rsidR="0017160A" w:rsidRDefault="0017160A" w:rsidP="00A91064">
      <w:pPr>
        <w:pStyle w:val="Nivel2"/>
        <w:ind w:left="567"/>
      </w:pPr>
      <w:r w:rsidRPr="0017160A">
        <w:t xml:space="preserve">Más recientemente se ha considerado también la discriminación de cuarto grado </w:t>
      </w:r>
      <w:r w:rsidRPr="0017160A">
        <w:rPr>
          <w:sz w:val="19"/>
          <w:szCs w:val="19"/>
        </w:rPr>
        <w:t>(en la que el vendedor fija diferentes precios a lo largo del tiempo)</w:t>
      </w:r>
      <w:r>
        <w:t>.</w:t>
      </w:r>
    </w:p>
    <w:p w14:paraId="37F2354A" w14:textId="360AEC8C" w:rsidR="00FE5B1E" w:rsidRPr="00A91064" w:rsidRDefault="00FE5B1E" w:rsidP="00FE5B1E">
      <w:pPr>
        <w:pStyle w:val="Nivel1SM"/>
      </w:pPr>
      <w:r>
        <w:t>Partiremos del supuesto de que no</w:t>
      </w:r>
      <w:r w:rsidR="00646848">
        <w:t> es</w:t>
      </w:r>
      <w:r>
        <w:t xml:space="preserve"> posible la reventa entre los distintos consumidores</w:t>
      </w:r>
      <w:r w:rsidR="00646848">
        <w:t xml:space="preserve"> para que la discriminación se pueda llevar a cabo</w:t>
      </w:r>
      <w:r>
        <w:t>.</w:t>
      </w:r>
    </w:p>
    <w:p w14:paraId="3BEF76B5" w14:textId="51F3D373" w:rsidR="001E491D" w:rsidRDefault="001E491D">
      <w:pPr>
        <w:pStyle w:val="Ttulo3"/>
        <w:rPr>
          <w:u w:val="none"/>
        </w:rPr>
      </w:pPr>
      <w:bookmarkStart w:id="55" w:name="_Toc81738572"/>
      <w:bookmarkStart w:id="56" w:name="_Toc174187475"/>
      <w:r>
        <w:t xml:space="preserve">Monopolio discriminador de </w:t>
      </w:r>
      <w:r w:rsidRPr="001E3EF5">
        <w:t>1</w:t>
      </w:r>
      <w:r w:rsidRPr="001E3EF5">
        <w:rPr>
          <w:u w:val="words"/>
          <w:vertAlign w:val="superscript"/>
        </w:rPr>
        <w:t>er</w:t>
      </w:r>
      <w:r w:rsidR="00A404F7">
        <w:t> </w:t>
      </w:r>
      <w:r>
        <w:t>grado</w:t>
      </w:r>
      <w:r w:rsidRPr="00E06D74">
        <w:rPr>
          <w:u w:val="none"/>
        </w:rPr>
        <w:t xml:space="preserve"> </w:t>
      </w:r>
      <w:r>
        <w:rPr>
          <w:u w:val="none"/>
        </w:rPr>
        <w:t>(discriminación perfecta)</w:t>
      </w:r>
      <w:bookmarkEnd w:id="55"/>
      <w:bookmarkEnd w:id="56"/>
    </w:p>
    <w:p w14:paraId="313EFB3C" w14:textId="6A8D7939" w:rsidR="009243B7" w:rsidRPr="009243B7" w:rsidRDefault="00EB4B5C" w:rsidP="000C3F51">
      <w:pPr>
        <w:pStyle w:val="Ttulo6"/>
        <w:spacing w:before="0"/>
      </w:pPr>
      <w:bookmarkStart w:id="57" w:name="_Toc174187476"/>
      <w:r>
        <w:t>Supuestos definitorios</w:t>
      </w:r>
      <w:bookmarkEnd w:id="57"/>
    </w:p>
    <w:p w14:paraId="4B40CA0A" w14:textId="590C5D02" w:rsidR="004A22D6" w:rsidRDefault="00F91531" w:rsidP="000C3F51">
      <w:pPr>
        <w:pStyle w:val="Nivel1SM"/>
        <w:keepNext/>
        <w:spacing w:before="0" w:after="0"/>
      </w:pPr>
      <w:r>
        <w:t xml:space="preserve">Podemos </w:t>
      </w:r>
      <w:r w:rsidRPr="00F91531">
        <w:rPr>
          <w:b/>
          <w:bCs/>
        </w:rPr>
        <w:t>definir</w:t>
      </w:r>
      <w:r>
        <w:t xml:space="preserve"> al </w:t>
      </w:r>
      <w:r w:rsidRPr="001E3EF5">
        <w:rPr>
          <w:i/>
          <w:iCs/>
          <w:u w:val="single"/>
        </w:rPr>
        <w:t>monopolio discriminador de 1</w:t>
      </w:r>
      <w:r w:rsidRPr="001E3EF5">
        <w:rPr>
          <w:i/>
          <w:iCs/>
          <w:u w:val="single"/>
          <w:vertAlign w:val="superscript"/>
        </w:rPr>
        <w:t>er</w:t>
      </w:r>
      <w:r w:rsidR="00A404F7">
        <w:rPr>
          <w:i/>
          <w:iCs/>
          <w:u w:val="single"/>
        </w:rPr>
        <w:t> </w:t>
      </w:r>
      <w:r w:rsidRPr="001E3EF5">
        <w:rPr>
          <w:i/>
          <w:iCs/>
          <w:u w:val="single"/>
        </w:rPr>
        <w:t>grado</w:t>
      </w:r>
      <w:r>
        <w:t xml:space="preserve"> como aquel en el que e</w:t>
      </w:r>
      <w:r w:rsidR="001E491D" w:rsidRPr="00F91531">
        <w:t>l</w:t>
      </w:r>
      <w:r w:rsidR="001E491D">
        <w:t xml:space="preserve"> vendedor monopolista observa la valoración de cada consumidor y, siempre que sea posible establecer precios individuales, pide a cada consumidor su precio de reserva.</w:t>
      </w:r>
    </w:p>
    <w:p w14:paraId="6CA9C2D6" w14:textId="5493F592" w:rsidR="001E491D" w:rsidRDefault="001E491D" w:rsidP="004A22D6">
      <w:pPr>
        <w:pStyle w:val="Nivel2SM"/>
      </w:pPr>
      <w:r>
        <w:t>El monopolista puede fijar un precio distinto por unidad de producto y para cada consumidor.</w:t>
      </w:r>
    </w:p>
    <w:p w14:paraId="07F634E4" w14:textId="6FE81319" w:rsidR="00EB4B5C" w:rsidRPr="009243B7" w:rsidRDefault="00EB4B5C" w:rsidP="00EB4B5C">
      <w:pPr>
        <w:pStyle w:val="Ttulo6"/>
      </w:pPr>
      <w:bookmarkStart w:id="58" w:name="_Toc174187477"/>
      <w:r>
        <w:t>Desarrollo</w:t>
      </w:r>
      <w:bookmarkEnd w:id="58"/>
    </w:p>
    <w:p w14:paraId="0B917795" w14:textId="51720FDA" w:rsidR="001E491D" w:rsidRDefault="001E491D" w:rsidP="000C3F51">
      <w:pPr>
        <w:pStyle w:val="Nivel1SM"/>
        <w:keepNext/>
        <w:spacing w:before="0" w:after="0"/>
      </w:pPr>
      <w:r>
        <w:t xml:space="preserve">En este caso, </w:t>
      </w:r>
      <m:oMath>
        <m:r>
          <m:rPr>
            <m:nor/>
          </m:rPr>
          <w:rPr>
            <w:i/>
          </w:rPr>
          <m:t>IMg</m:t>
        </m:r>
        <m:r>
          <w:rPr>
            <w:rFonts w:ascii="Cambria Math" w:hAnsi="Cambria Math"/>
          </w:rPr>
          <m:t>=</m:t>
        </m:r>
        <m:r>
          <m:rPr>
            <m:nor/>
          </m:rPr>
          <w:rPr>
            <w:i/>
          </w:rPr>
          <m:t>Demanda</m:t>
        </m:r>
      </m:oMath>
      <w:r>
        <w:t xml:space="preserve">, por lo que el monopolista producirá hasta que la última unidad se venda a un precio igual al </w:t>
      </w:r>
      <w:r>
        <w:rPr>
          <w:i/>
          <w:iCs/>
        </w:rPr>
        <w:t>CMg</w:t>
      </w:r>
      <w:r w:rsidR="0024536B">
        <w:t xml:space="preserve"> (</w:t>
      </w:r>
      <m:oMath>
        <m:r>
          <m:rPr>
            <m:nor/>
          </m:rPr>
          <w:rPr>
            <w:i/>
          </w:rPr>
          <m:t>CMg</m:t>
        </m:r>
        <m:r>
          <w:rPr>
            <w:rFonts w:ascii="Cambria Math"/>
          </w:rPr>
          <m:t>=</m:t>
        </m:r>
        <m:sSub>
          <m:sSubPr>
            <m:ctrlPr>
              <w:rPr>
                <w:rFonts w:ascii="Cambria Math" w:hAnsi="Cambria Math"/>
                <w:i/>
              </w:rPr>
            </m:ctrlPr>
          </m:sSubPr>
          <m:e>
            <m:r>
              <m:rPr>
                <m:nor/>
              </m:rPr>
              <w:rPr>
                <w:i/>
              </w:rPr>
              <m:t>P</m:t>
            </m:r>
          </m:e>
          <m:sub>
            <m:r>
              <m:rPr>
                <m:nor/>
              </m:rPr>
              <w:rPr>
                <w:i/>
              </w:rPr>
              <m:t>Marginal</m:t>
            </m:r>
          </m:sub>
        </m:sSub>
      </m:oMath>
      <w:r w:rsidR="0024536B">
        <w:t>)</w:t>
      </w:r>
      <w:r>
        <w:t>.</w:t>
      </w:r>
    </w:p>
    <w:p w14:paraId="66A54945" w14:textId="62E04564" w:rsidR="001E491D" w:rsidRDefault="001E491D" w:rsidP="009E3AC3">
      <w:pPr>
        <w:pStyle w:val="Nivel2"/>
        <w:ind w:left="567"/>
      </w:pPr>
      <w:r>
        <w:t>De este modo, se apropiará de todo el excedente del consumidor (que será nulo).</w:t>
      </w:r>
    </w:p>
    <w:p w14:paraId="0B557AA9" w14:textId="418C3C0B" w:rsidR="0007732D" w:rsidRPr="00D2516E" w:rsidRDefault="0007732D" w:rsidP="0007732D">
      <w:pPr>
        <w:pStyle w:val="Ttuloimagen"/>
        <w:rPr>
          <w:i/>
          <w:iCs/>
          <w:highlight w:val="yellow"/>
        </w:rPr>
      </w:pPr>
      <w:r w:rsidRPr="00D2516E">
        <w:rPr>
          <w:highlight w:val="yellow"/>
        </w:rPr>
        <w:t>Imagen</w:t>
      </w:r>
      <w:r>
        <w:rPr>
          <w:highlight w:val="yellow"/>
        </w:rPr>
        <w:t> </w:t>
      </w:r>
      <w:r w:rsidRPr="00D2516E">
        <w:rPr>
          <w:highlight w:val="yellow"/>
        </w:rPr>
        <w:fldChar w:fldCharType="begin"/>
      </w:r>
      <w:r w:rsidRPr="00D2516E">
        <w:rPr>
          <w:highlight w:val="yellow"/>
        </w:rPr>
        <w:instrText xml:space="preserve"> SEQ Ilustración \* ARABIC </w:instrText>
      </w:r>
      <w:r w:rsidRPr="00D2516E">
        <w:rPr>
          <w:highlight w:val="yellow"/>
        </w:rPr>
        <w:fldChar w:fldCharType="separate"/>
      </w:r>
      <w:r w:rsidR="00F6706C">
        <w:rPr>
          <w:highlight w:val="yellow"/>
        </w:rPr>
        <w:t>3</w:t>
      </w:r>
      <w:r w:rsidRPr="00D2516E">
        <w:rPr>
          <w:highlight w:val="yellow"/>
        </w:rPr>
        <w:fldChar w:fldCharType="end"/>
      </w:r>
      <w:r w:rsidRPr="00D2516E">
        <w:rPr>
          <w:smallCaps w:val="0"/>
          <w:highlight w:val="yellow"/>
        </w:rPr>
        <w:t xml:space="preserve">.– </w:t>
      </w:r>
      <w:r w:rsidRPr="00D2516E">
        <w:rPr>
          <w:i/>
          <w:iCs/>
          <w:smallCaps w:val="0"/>
          <w:highlight w:val="yellow"/>
        </w:rPr>
        <w:t>Monopolio discriminador de primer grado</w:t>
      </w:r>
    </w:p>
    <w:p w14:paraId="694F5C04" w14:textId="5883E17F" w:rsidR="0007732D" w:rsidRPr="00DE5BCB" w:rsidRDefault="0007732D" w:rsidP="00DE5BCB">
      <w:pPr>
        <w:pStyle w:val="Imagen"/>
      </w:pPr>
      <w:r w:rsidRPr="00D2516E">
        <w:rPr>
          <w:highlight w:val="yellow"/>
        </w:rPr>
        <w:drawing>
          <wp:inline distT="0" distB="0" distL="0" distR="0" wp14:anchorId="5C65927B" wp14:editId="03FE1587">
            <wp:extent cx="1579880" cy="1579880"/>
            <wp:effectExtent l="0" t="0" r="1270" b="1270"/>
            <wp:docPr id="13" name="Imagen 13"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Gráfico&#10;&#10;Descripción generada automáticamente"/>
                    <pic:cNvPicPr/>
                  </pic:nvPicPr>
                  <pic:blipFill>
                    <a:blip r:embed="rId17"/>
                    <a:stretch>
                      <a:fillRect/>
                    </a:stretch>
                  </pic:blipFill>
                  <pic:spPr>
                    <a:xfrm>
                      <a:off x="0" y="0"/>
                      <a:ext cx="1580015" cy="1580015"/>
                    </a:xfrm>
                    <a:prstGeom prst="rect">
                      <a:avLst/>
                    </a:prstGeom>
                  </pic:spPr>
                </pic:pic>
              </a:graphicData>
            </a:graphic>
          </wp:inline>
        </w:drawing>
      </w:r>
    </w:p>
    <w:p w14:paraId="43947FB6" w14:textId="77777777" w:rsidR="008960B0" w:rsidRDefault="0007732D" w:rsidP="0007732D">
      <w:pPr>
        <w:pStyle w:val="PiedeImagen"/>
        <w:rPr>
          <w:i w:val="0"/>
          <w:iCs/>
          <w:highlight w:val="yellow"/>
        </w:rPr>
      </w:pPr>
      <w:r w:rsidRPr="00D2516E">
        <w:rPr>
          <w:highlight w:val="yellow"/>
        </w:rPr>
        <w:t>Fuente</w:t>
      </w:r>
      <w:r w:rsidRPr="00D2516E">
        <w:rPr>
          <w:i w:val="0"/>
          <w:iCs/>
          <w:highlight w:val="yellow"/>
        </w:rPr>
        <w:t>:</w:t>
      </w:r>
    </w:p>
    <w:p w14:paraId="294B287B" w14:textId="6F7FFCD7" w:rsidR="00EB4B5C" w:rsidRPr="009E3AC3" w:rsidRDefault="00EB4B5C" w:rsidP="00EB4B5C">
      <w:pPr>
        <w:pStyle w:val="Ttulo6"/>
      </w:pPr>
      <w:bookmarkStart w:id="59" w:name="_Toc174187478"/>
      <w:r>
        <w:t>Implicaciones</w:t>
      </w:r>
      <w:bookmarkEnd w:id="59"/>
    </w:p>
    <w:p w14:paraId="078DEA19" w14:textId="77777777" w:rsidR="00F8115B" w:rsidRDefault="001E491D" w:rsidP="000C3F51">
      <w:pPr>
        <w:pStyle w:val="Nivel1SM"/>
        <w:keepNext/>
        <w:spacing w:before="0" w:after="0"/>
      </w:pPr>
      <w:r>
        <w:t xml:space="preserve">El resultado es </w:t>
      </w:r>
      <w:r w:rsidRPr="00F5486F">
        <w:rPr>
          <w:i/>
          <w:iCs/>
        </w:rPr>
        <w:t xml:space="preserve">eficiente en el sentido de </w:t>
      </w:r>
      <w:r w:rsidRPr="009E3AC3">
        <w:rPr>
          <w:i/>
          <w:iCs/>
        </w:rPr>
        <w:t>Pareto</w:t>
      </w:r>
      <w:r w:rsidR="00F8115B">
        <w:t xml:space="preserve"> (no puede mejorar nadie sin que alguien empeore) sin embargo es altamente inequitativo.</w:t>
      </w:r>
    </w:p>
    <w:p w14:paraId="401AEC50" w14:textId="72F0632C" w:rsidR="00EB4B5C" w:rsidRDefault="00F8115B" w:rsidP="00F8115B">
      <w:pPr>
        <w:pStyle w:val="Nivel2SM"/>
      </w:pPr>
      <w:r>
        <w:t>P</w:t>
      </w:r>
      <w:r w:rsidR="009E3AC3">
        <w:t xml:space="preserve">or lo </w:t>
      </w:r>
      <w:r>
        <w:t xml:space="preserve">tanto, </w:t>
      </w:r>
      <w:r w:rsidR="009E3AC3">
        <w:t>la intervención estatal no estará justificada por motivos de eficiencia y sólo quedará justificada por motivos de equidad</w:t>
      </w:r>
      <w:r>
        <w:rPr>
          <w:rStyle w:val="Refdenotaalpie"/>
        </w:rPr>
        <w:footnoteReference w:id="32"/>
      </w:r>
      <w:r w:rsidR="009E3AC3">
        <w:t>.</w:t>
      </w:r>
    </w:p>
    <w:p w14:paraId="59B40D3B" w14:textId="1288C513" w:rsidR="00EB4B5C" w:rsidRPr="009E3AC3" w:rsidRDefault="00EB4B5C" w:rsidP="00EB4B5C">
      <w:pPr>
        <w:pStyle w:val="Ttulo6"/>
      </w:pPr>
      <w:bookmarkStart w:id="60" w:name="_Toc174187479"/>
      <w:r>
        <w:t>Ejemplos</w:t>
      </w:r>
      <w:bookmarkEnd w:id="60"/>
    </w:p>
    <w:p w14:paraId="77998D6C" w14:textId="4F4EF9E5" w:rsidR="00EB4B5C" w:rsidRDefault="00EB4B5C" w:rsidP="000C3F51">
      <w:pPr>
        <w:pStyle w:val="Nivel1"/>
        <w:spacing w:before="0"/>
        <w:ind w:left="0"/>
      </w:pPr>
      <w:r w:rsidRPr="009E3AC3">
        <w:t xml:space="preserve">Es difícil encontrar </w:t>
      </w:r>
      <w:r w:rsidRPr="00F91531">
        <w:rPr>
          <w:b/>
          <w:bCs/>
        </w:rPr>
        <w:t>ejemplos</w:t>
      </w:r>
      <w:r w:rsidRPr="009E3AC3">
        <w:t xml:space="preserve"> en la práctica, pero </w:t>
      </w:r>
      <w:r>
        <w:t>cabe</w:t>
      </w:r>
      <w:r w:rsidRPr="009E3AC3">
        <w:t xml:space="preserve"> citar los zocos o el médico de un pueblo</w:t>
      </w:r>
      <w:r>
        <w:t xml:space="preserve"> (que cobra a cada paciente lo que esté dispuesto a pagar)</w:t>
      </w:r>
      <w:r w:rsidRPr="009E3AC3">
        <w:t>.</w:t>
      </w:r>
    </w:p>
    <w:p w14:paraId="42B982D3" w14:textId="35030416" w:rsidR="001E491D" w:rsidRDefault="001E491D">
      <w:pPr>
        <w:pStyle w:val="Ttulo3"/>
        <w:rPr>
          <w:u w:val="none"/>
        </w:rPr>
      </w:pPr>
      <w:bookmarkStart w:id="61" w:name="_Toc81738573"/>
      <w:bookmarkStart w:id="62" w:name="_Toc174187480"/>
      <w:r>
        <w:t>Monopolio discriminador de 2</w:t>
      </w:r>
      <w:r w:rsidR="001E3EF5" w:rsidRPr="001E3EF5">
        <w:t>º</w:t>
      </w:r>
      <w:r w:rsidR="00A404F7">
        <w:t> </w:t>
      </w:r>
      <w:r>
        <w:t>grado</w:t>
      </w:r>
      <w:r w:rsidRPr="00F5486F">
        <w:rPr>
          <w:u w:val="none"/>
        </w:rPr>
        <w:t xml:space="preserve"> (</w:t>
      </w:r>
      <w:r>
        <w:rPr>
          <w:u w:val="none"/>
        </w:rPr>
        <w:t>fijación</w:t>
      </w:r>
      <w:r w:rsidR="00B459B1">
        <w:rPr>
          <w:u w:val="none"/>
        </w:rPr>
        <w:t xml:space="preserve"> no</w:t>
      </w:r>
      <w:r>
        <w:rPr>
          <w:u w:val="none"/>
        </w:rPr>
        <w:t xml:space="preserve"> lineal de precios</w:t>
      </w:r>
      <w:r w:rsidRPr="00F5486F">
        <w:rPr>
          <w:u w:val="none"/>
        </w:rPr>
        <w:t>)</w:t>
      </w:r>
      <w:bookmarkEnd w:id="61"/>
      <w:bookmarkEnd w:id="62"/>
    </w:p>
    <w:p w14:paraId="1830BC01" w14:textId="0174BE89" w:rsidR="00EB4B5C" w:rsidRPr="00EB4B5C" w:rsidRDefault="00EB4B5C" w:rsidP="000C3F51">
      <w:pPr>
        <w:pStyle w:val="Ttulo6"/>
        <w:spacing w:before="0"/>
      </w:pPr>
      <w:bookmarkStart w:id="63" w:name="_Toc174187481"/>
      <w:r>
        <w:t>Supuestos definitorios</w:t>
      </w:r>
      <w:bookmarkEnd w:id="63"/>
    </w:p>
    <w:p w14:paraId="1A36289E" w14:textId="6B27E270" w:rsidR="004A22D6" w:rsidRDefault="00074303" w:rsidP="00850B54">
      <w:pPr>
        <w:pStyle w:val="Nivel1SM"/>
        <w:keepNext/>
        <w:keepLines/>
        <w:spacing w:before="0" w:after="0"/>
      </w:pPr>
      <w:r>
        <w:t xml:space="preserve">En la discriminación de </w:t>
      </w:r>
      <w:r w:rsidR="00F91531">
        <w:t>1</w:t>
      </w:r>
      <w:r w:rsidR="00F91531" w:rsidRPr="003418E8">
        <w:rPr>
          <w:vertAlign w:val="superscript"/>
        </w:rPr>
        <w:t>er</w:t>
      </w:r>
      <w:r w:rsidR="00A404F7">
        <w:t> </w:t>
      </w:r>
      <w:r>
        <w:t>grado suponíamos que el vendedor conoce perfectamente la valoración de cada consumidor. Para el monopolio discriminador de 2</w:t>
      </w:r>
      <w:r w:rsidR="003C13E5" w:rsidRPr="003C13E5">
        <w:t>º</w:t>
      </w:r>
      <w:r w:rsidR="00A404F7">
        <w:t> </w:t>
      </w:r>
      <w:r>
        <w:t xml:space="preserve">grado esto ya no es así. </w:t>
      </w:r>
      <w:r w:rsidR="00F91531">
        <w:t xml:space="preserve">Podemos </w:t>
      </w:r>
      <w:r w:rsidR="00F91531" w:rsidRPr="00F91531">
        <w:rPr>
          <w:b/>
          <w:bCs/>
        </w:rPr>
        <w:t>definir</w:t>
      </w:r>
      <w:r w:rsidR="00F91531">
        <w:t xml:space="preserve"> al </w:t>
      </w:r>
      <w:r w:rsidR="00F91531" w:rsidRPr="001E3EF5">
        <w:rPr>
          <w:i/>
          <w:iCs/>
          <w:u w:val="single"/>
        </w:rPr>
        <w:t>monopolio discriminador de 2</w:t>
      </w:r>
      <w:r w:rsidR="003C13E5" w:rsidRPr="001E3EF5">
        <w:rPr>
          <w:i/>
          <w:iCs/>
          <w:u w:val="single"/>
        </w:rPr>
        <w:t>º</w:t>
      </w:r>
      <w:r w:rsidR="00A404F7">
        <w:rPr>
          <w:i/>
          <w:iCs/>
          <w:u w:val="single"/>
        </w:rPr>
        <w:t> </w:t>
      </w:r>
      <w:r w:rsidR="00F91531" w:rsidRPr="001E3EF5">
        <w:rPr>
          <w:i/>
          <w:iCs/>
          <w:u w:val="single"/>
        </w:rPr>
        <w:t>grado</w:t>
      </w:r>
      <w:r w:rsidR="00F91531">
        <w:t xml:space="preserve"> como aquel en e</w:t>
      </w:r>
      <w:r>
        <w:t xml:space="preserve">l </w:t>
      </w:r>
      <w:r w:rsidR="00D2516E">
        <w:t xml:space="preserve">que el </w:t>
      </w:r>
      <w:r>
        <w:t>vendedor no</w:t>
      </w:r>
      <w:r w:rsidR="00850B54">
        <w:t> </w:t>
      </w:r>
      <w:r>
        <w:t>conoce la valoración de cada consumidor, pero sí la distribución de las valoraciones de los consumidores.</w:t>
      </w:r>
    </w:p>
    <w:p w14:paraId="01DEA3AB" w14:textId="7A8D4FAA" w:rsidR="00074303" w:rsidRDefault="00B459B1" w:rsidP="004A22D6">
      <w:pPr>
        <w:pStyle w:val="Nivel2SM"/>
      </w:pPr>
      <w:r>
        <w:t>De este modo, la valoración concreta de cada consumidor constituye información privada.</w:t>
      </w:r>
    </w:p>
    <w:p w14:paraId="7B3606EE" w14:textId="6420C2AE" w:rsidR="00EB4B5C" w:rsidRDefault="00EB4B5C" w:rsidP="00EB4B5C">
      <w:pPr>
        <w:pStyle w:val="Ttulo6"/>
      </w:pPr>
      <w:bookmarkStart w:id="64" w:name="_Toc174187482"/>
      <w:r>
        <w:t>Desarrollo</w:t>
      </w:r>
      <w:bookmarkEnd w:id="64"/>
    </w:p>
    <w:p w14:paraId="1E9A88DD" w14:textId="77777777" w:rsidR="004A22D6" w:rsidRDefault="00074303" w:rsidP="000C3F51">
      <w:pPr>
        <w:pStyle w:val="Nivel1SM"/>
        <w:keepNext/>
        <w:spacing w:before="0" w:after="0"/>
      </w:pPr>
      <w:r>
        <w:t xml:space="preserve">El monopolio ofrece el mismo precio a todos los consumidores pero </w:t>
      </w:r>
      <w:r>
        <w:rPr>
          <w:i/>
          <w:iCs/>
        </w:rPr>
        <w:t>se fijan distintos precios para diferentes unidades de producto</w:t>
      </w:r>
      <w:r w:rsidR="00264A99">
        <w:t xml:space="preserve"> (i.e. </w:t>
      </w:r>
      <w:r w:rsidR="001441DF">
        <w:t>el monopolista establece un precio distinto en función de la cantidad que se compre</w:t>
      </w:r>
      <w:r w:rsidR="00264A99">
        <w:t>)</w:t>
      </w:r>
      <w:r w:rsidR="006636AC">
        <w:t>.</w:t>
      </w:r>
    </w:p>
    <w:p w14:paraId="505D25E3" w14:textId="77777777" w:rsidR="004A22D6" w:rsidRDefault="004A22D6" w:rsidP="004A22D6">
      <w:pPr>
        <w:pStyle w:val="Nivel2SM"/>
      </w:pPr>
      <w:r>
        <w:t>Por lo tanto</w:t>
      </w:r>
      <w:r w:rsidR="006636AC">
        <w:t>, las personas que compren la misma cantidad pagarán el mismo precio</w:t>
      </w:r>
      <w:r w:rsidR="00B459B1">
        <w:t>.</w:t>
      </w:r>
    </w:p>
    <w:p w14:paraId="69F0B8B2" w14:textId="21CD1D9D" w:rsidR="00074303" w:rsidRDefault="00B459B1" w:rsidP="004A22D6">
      <w:pPr>
        <w:pStyle w:val="Nivel2SM"/>
      </w:pPr>
      <w:r>
        <w:t>Vemos c</w:t>
      </w:r>
      <w:r w:rsidR="00F26854">
        <w:t>ó</w:t>
      </w:r>
      <w:r>
        <w:t>mo este tipo de monopolio está relacionado con el diseño de mecanismos que generen los incentivos para que los individuos revelen su información privada</w:t>
      </w:r>
      <w:r w:rsidR="00074303" w:rsidRPr="00074303">
        <w:rPr>
          <w:rStyle w:val="Refdenotaalpie"/>
        </w:rPr>
        <w:footnoteReference w:id="33"/>
      </w:r>
      <w:r w:rsidR="00074303">
        <w:t>.</w:t>
      </w:r>
    </w:p>
    <w:p w14:paraId="740FD4DD" w14:textId="77777777" w:rsidR="00EB4B5C" w:rsidRPr="009E3AC3" w:rsidRDefault="00EB4B5C" w:rsidP="00EB4B5C">
      <w:pPr>
        <w:pStyle w:val="Ttulo6"/>
      </w:pPr>
      <w:bookmarkStart w:id="65" w:name="_Toc174187483"/>
      <w:r>
        <w:t>Implicaciones</w:t>
      </w:r>
      <w:bookmarkEnd w:id="65"/>
    </w:p>
    <w:p w14:paraId="0407A3F2" w14:textId="74938DB6" w:rsidR="008855AF" w:rsidRPr="00FF0333" w:rsidRDefault="008855AF" w:rsidP="000C3F51">
      <w:pPr>
        <w:pStyle w:val="Nivel1SM"/>
        <w:spacing w:before="0"/>
      </w:pPr>
      <w:r w:rsidRPr="00FF0333">
        <w:t>La discriminación de 2º</w:t>
      </w:r>
      <w:r w:rsidR="00077DA6">
        <w:t> </w:t>
      </w:r>
      <w:r w:rsidRPr="00FF0333">
        <w:t xml:space="preserve">grado conduce al </w:t>
      </w:r>
      <w:r w:rsidRPr="00783DBB">
        <w:rPr>
          <w:i/>
          <w:iCs/>
        </w:rPr>
        <w:t>diseño de descuento</w:t>
      </w:r>
      <w:r w:rsidR="00655061">
        <w:rPr>
          <w:i/>
          <w:iCs/>
        </w:rPr>
        <w:t>s</w:t>
      </w:r>
      <w:r w:rsidRPr="00783DBB">
        <w:rPr>
          <w:i/>
          <w:iCs/>
        </w:rPr>
        <w:t xml:space="preserve"> óptimos</w:t>
      </w:r>
      <w:r w:rsidRPr="00FF0333">
        <w:t xml:space="preserve"> para conjuntos de bienes de modo que </w:t>
      </w:r>
      <w:r w:rsidRPr="00783DBB">
        <w:rPr>
          <w:i/>
          <w:iCs/>
        </w:rPr>
        <w:t>se ofrecen varios productos a un precio agregado inferior que si se compran por separado</w:t>
      </w:r>
      <w:r w:rsidRPr="00FF0333">
        <w:t>.</w:t>
      </w:r>
    </w:p>
    <w:p w14:paraId="427C2B78" w14:textId="34B4EC0A" w:rsidR="00EB4B5C" w:rsidRPr="00074303" w:rsidRDefault="00EB4B5C" w:rsidP="00EB4B5C">
      <w:pPr>
        <w:pStyle w:val="Ttulo6"/>
      </w:pPr>
      <w:bookmarkStart w:id="66" w:name="_Toc174187484"/>
      <w:r>
        <w:t>Ejemplos</w:t>
      </w:r>
      <w:bookmarkEnd w:id="66"/>
    </w:p>
    <w:p w14:paraId="751E7EFC" w14:textId="7A384626" w:rsidR="00F91531" w:rsidRDefault="00F91531" w:rsidP="000C3F51">
      <w:pPr>
        <w:pStyle w:val="Nivel1SM"/>
        <w:keepNext/>
        <w:spacing w:before="0" w:after="0"/>
        <w:rPr>
          <w:i/>
          <w:iCs/>
        </w:rPr>
      </w:pPr>
      <w:r>
        <w:t xml:space="preserve">Podemos sugerir los siguientes </w:t>
      </w:r>
      <w:r w:rsidRPr="00F91531">
        <w:rPr>
          <w:b/>
          <w:bCs/>
        </w:rPr>
        <w:t>ejemplos</w:t>
      </w:r>
      <w:r>
        <w:t xml:space="preserve"> de discriminación de 2</w:t>
      </w:r>
      <w:r w:rsidR="003C13E5" w:rsidRPr="003C13E5">
        <w:t>º</w:t>
      </w:r>
      <w:r w:rsidR="00077DA6">
        <w:t> </w:t>
      </w:r>
      <w:r>
        <w:t>grado:</w:t>
      </w:r>
    </w:p>
    <w:p w14:paraId="69BB68D3" w14:textId="4208D009" w:rsidR="001E491D" w:rsidRDefault="001E491D" w:rsidP="00F91531">
      <w:pPr>
        <w:pStyle w:val="Nivel2"/>
        <w:ind w:left="567"/>
      </w:pPr>
      <w:r w:rsidRPr="00077DA6">
        <w:rPr>
          <w:i/>
          <w:iCs/>
          <w:u w:val="single"/>
        </w:rPr>
        <w:t>Descuentos por grandes cantidades</w:t>
      </w:r>
      <w:r w:rsidR="006270E2">
        <w:t>, que hacen que el precio unitario sea menor cuando se compran cantidades elevadas que cuando se compran cantidades más pequeñas</w:t>
      </w:r>
      <w:r w:rsidR="00B459B1">
        <w:t xml:space="preserve"> (y por lo tanto se da una fijación no lineal de precios)</w:t>
      </w:r>
      <w:r w:rsidR="006270E2">
        <w:t>.</w:t>
      </w:r>
    </w:p>
    <w:p w14:paraId="130BBAD4" w14:textId="2B328B6A" w:rsidR="00334604" w:rsidRDefault="001E491D" w:rsidP="007D4306">
      <w:pPr>
        <w:pStyle w:val="Nivel2"/>
        <w:keepNext/>
        <w:spacing w:after="0"/>
        <w:ind w:left="567"/>
      </w:pPr>
      <w:r w:rsidRPr="00077DA6">
        <w:rPr>
          <w:i/>
          <w:iCs/>
          <w:u w:val="single"/>
        </w:rPr>
        <w:t>Tarifa en dos partes</w:t>
      </w:r>
      <w:r>
        <w:t xml:space="preserve"> (</w:t>
      </w:r>
      <m:oMath>
        <m:r>
          <m:rPr>
            <m:nor/>
          </m:rPr>
          <w:rPr>
            <w:i/>
            <w:iCs/>
          </w:rPr>
          <m:t>Tarifa</m:t>
        </m:r>
        <m:r>
          <w:rPr>
            <w:rFonts w:ascii="Cambria Math" w:hAnsi="Cambria Math"/>
          </w:rPr>
          <m:t>=</m:t>
        </m:r>
        <m:r>
          <m:rPr>
            <m:nor/>
          </m:rPr>
          <w:rPr>
            <w:i/>
            <w:iCs/>
          </w:rPr>
          <m:t>A</m:t>
        </m:r>
        <m:r>
          <w:rPr>
            <w:rFonts w:ascii="Cambria Math" w:hAnsi="Cambria Math"/>
          </w:rPr>
          <m:t>+</m:t>
        </m:r>
        <m:r>
          <m:rPr>
            <m:nor/>
          </m:rPr>
          <w:rPr>
            <w:i/>
            <w:iCs/>
          </w:rPr>
          <m:t>p</m:t>
        </m:r>
        <m:r>
          <w:rPr>
            <w:rFonts w:ascii="Cambria Math" w:hAnsi="Cambria Math" w:cs="Cambria"/>
          </w:rPr>
          <m:t>·</m:t>
        </m:r>
        <m:r>
          <m:rPr>
            <m:nor/>
          </m:rPr>
          <w:rPr>
            <w:i/>
            <w:iCs/>
          </w:rPr>
          <m:t>q</m:t>
        </m:r>
      </m:oMath>
      <w:r>
        <w:t>)</w:t>
      </w:r>
      <w:r w:rsidR="00034745">
        <w:rPr>
          <w:rStyle w:val="Refdenotaalpie"/>
        </w:rPr>
        <w:footnoteReference w:id="34"/>
      </w:r>
      <w:r w:rsidR="00034745">
        <w:t xml:space="preserve">, de forma que el precio unitario es decreciente con </w:t>
      </w:r>
      <m:oMath>
        <m:r>
          <m:rPr>
            <m:nor/>
          </m:rPr>
          <w:rPr>
            <w:i/>
            <w:iCs/>
          </w:rPr>
          <m:t>q</m:t>
        </m:r>
      </m:oMath>
      <w:r w:rsidR="00034745" w:rsidRPr="00334604">
        <w:rPr>
          <w:rFonts w:eastAsiaTheme="minorEastAsia"/>
          <w:iCs/>
        </w:rPr>
        <w:t xml:space="preserve"> (i.e. es una tarifa no lineal en la que </w:t>
      </w:r>
      <m:oMath>
        <m:r>
          <m:rPr>
            <m:nor/>
          </m:rPr>
          <w:rPr>
            <w:i/>
            <w:iCs/>
          </w:rPr>
          <m:t>A</m:t>
        </m:r>
      </m:oMath>
      <w:r w:rsidR="00034745" w:rsidRPr="00334604">
        <w:rPr>
          <w:rFonts w:eastAsiaTheme="minorEastAsia"/>
          <w:iCs/>
        </w:rPr>
        <w:t xml:space="preserve"> representa una cuota fija independiente del consumo que otorga el derecho a consumir, y </w:t>
      </w:r>
      <m:oMath>
        <m:r>
          <m:rPr>
            <m:nor/>
          </m:rPr>
          <w:rPr>
            <w:i/>
            <w:iCs/>
          </w:rPr>
          <m:t>p</m:t>
        </m:r>
      </m:oMath>
      <w:r w:rsidR="00034745" w:rsidRPr="00334604">
        <w:rPr>
          <w:rFonts w:eastAsiaTheme="minorEastAsia"/>
          <w:iCs/>
        </w:rPr>
        <w:t xml:space="preserve"> representa el precio a mayores que habría que pagar por cada unidad del producto)</w:t>
      </w:r>
      <w:r w:rsidR="00BB77BA">
        <w:rPr>
          <w:rStyle w:val="Refdenotaalpie"/>
          <w:rFonts w:eastAsiaTheme="minorEastAsia"/>
          <w:iCs/>
        </w:rPr>
        <w:footnoteReference w:id="35"/>
      </w:r>
      <w:r w:rsidR="00E90AAF" w:rsidRPr="00334604">
        <w:rPr>
          <w:rFonts w:eastAsiaTheme="minorEastAsia"/>
          <w:iCs/>
          <w:vertAlign w:val="superscript"/>
        </w:rPr>
        <w:t>,</w:t>
      </w:r>
      <w:r w:rsidR="00BB77BA">
        <w:rPr>
          <w:rStyle w:val="Refdenotaalpie"/>
          <w:rFonts w:eastAsiaTheme="minorEastAsia"/>
          <w:iCs/>
        </w:rPr>
        <w:footnoteReference w:id="36"/>
      </w:r>
      <w:r w:rsidR="00034745" w:rsidRPr="00334604">
        <w:rPr>
          <w:rFonts w:eastAsiaTheme="minorEastAsia"/>
          <w:iCs/>
        </w:rPr>
        <w:t>.</w:t>
      </w:r>
      <w:r w:rsidR="00334604">
        <w:rPr>
          <w:rFonts w:eastAsiaTheme="minorEastAsia"/>
          <w:iCs/>
        </w:rPr>
        <w:t xml:space="preserve"> </w:t>
      </w:r>
      <w:r w:rsidR="00334604">
        <w:t xml:space="preserve">Es decir, la tarifa en 2 partes consiste en cobrar a los </w:t>
      </w:r>
      <w:r w:rsidR="00334604">
        <w:lastRenderedPageBreak/>
        <w:t>consumidores una tarifa fija que les da derecho a comprar el producto (</w:t>
      </w:r>
      <w:r w:rsidR="00334604">
        <w:rPr>
          <w:i/>
          <w:iCs/>
        </w:rPr>
        <w:t>A</w:t>
      </w:r>
      <w:r w:rsidR="00334604">
        <w:t>) y otra por cada unidad que deseen consumir (</w:t>
      </w:r>
      <w:r w:rsidR="00334604">
        <w:rPr>
          <w:i/>
          <w:iCs/>
        </w:rPr>
        <w:t>p</w:t>
      </w:r>
      <w:r w:rsidR="00334604">
        <w:t>)</w:t>
      </w:r>
      <w:r w:rsidR="00334604">
        <w:rPr>
          <w:rStyle w:val="Refdenotaalpie"/>
        </w:rPr>
        <w:footnoteReference w:id="37"/>
      </w:r>
      <w:r w:rsidR="00334604">
        <w:t>.</w:t>
      </w:r>
    </w:p>
    <w:p w14:paraId="440B01F3" w14:textId="6EE503A5" w:rsidR="00334604" w:rsidRPr="00334604" w:rsidRDefault="00334604" w:rsidP="00334604">
      <w:pPr>
        <w:pStyle w:val="Nivel3SM"/>
        <w:keepNext/>
        <w:rPr>
          <w:spacing w:val="-4"/>
        </w:rPr>
      </w:pPr>
      <w:r w:rsidRPr="00334604">
        <w:rPr>
          <w:spacing w:val="-4"/>
        </w:rPr>
        <w:t>El problema que ha de resolver la empresa es cómo fijar la tarifa de entrada (</w:t>
      </w:r>
      <w:r w:rsidRPr="00334604">
        <w:rPr>
          <w:i/>
          <w:iCs/>
          <w:spacing w:val="-4"/>
        </w:rPr>
        <w:t>A</w:t>
      </w:r>
      <w:r w:rsidRPr="00334604">
        <w:rPr>
          <w:spacing w:val="-4"/>
        </w:rPr>
        <w:t>) y la de uso (</w:t>
      </w:r>
      <w:r w:rsidRPr="00334604">
        <w:rPr>
          <w:i/>
          <w:iCs/>
          <w:spacing w:val="-4"/>
        </w:rPr>
        <w:t>p</w:t>
      </w:r>
      <w:r w:rsidRPr="00334604">
        <w:rPr>
          <w:spacing w:val="-4"/>
        </w:rPr>
        <w:t>). En este sentido, se presentan 3 posibilidades:</w:t>
      </w:r>
    </w:p>
    <w:p w14:paraId="17E5A845" w14:textId="77777777" w:rsidR="00334604" w:rsidRDefault="00334604">
      <w:pPr>
        <w:pStyle w:val="Prrafodelista"/>
        <w:numPr>
          <w:ilvl w:val="0"/>
          <w:numId w:val="36"/>
        </w:numPr>
        <w:spacing w:after="0"/>
        <w:ind w:left="1417" w:hanging="113"/>
      </w:pPr>
      <w:r w:rsidRPr="00077DA6">
        <w:rPr>
          <w:i/>
          <w:iCs/>
        </w:rPr>
        <w:t>Caso 1</w:t>
      </w:r>
      <w:r>
        <w:rPr>
          <w:i/>
          <w:iCs/>
        </w:rPr>
        <w:t xml:space="preserve"> (Discriminación perfecta)</w:t>
      </w:r>
      <w:r>
        <w:t>: Si el empresario puede distinguir entre los 2 tipos de clientes y les puede cobrar tarifas de entrada distintas, lo que le interesa al monopolista es cobrar un precio igual al coste marginal a los 2 tipos de clientes y diferenciar en las tarifas de entrada.</w:t>
      </w:r>
    </w:p>
    <w:p w14:paraId="60752905" w14:textId="5D83B488" w:rsidR="00334604" w:rsidRDefault="00334604" w:rsidP="00334604">
      <w:pPr>
        <w:pStyle w:val="Ttuloimagen"/>
        <w:rPr>
          <w:i/>
          <w:iCs/>
          <w:smallCaps w:val="0"/>
        </w:rPr>
      </w:pPr>
      <w:r>
        <w:t>Imagen </w:t>
      </w:r>
      <w:r>
        <w:fldChar w:fldCharType="begin"/>
      </w:r>
      <w:r>
        <w:instrText xml:space="preserve"> SEQ Ilustración \* ARABIC </w:instrText>
      </w:r>
      <w:r>
        <w:fldChar w:fldCharType="separate"/>
      </w:r>
      <w:r w:rsidR="00F6706C">
        <w:t>4</w:t>
      </w:r>
      <w:r>
        <w:fldChar w:fldCharType="end"/>
      </w:r>
      <w:r w:rsidRPr="007103D4">
        <w:rPr>
          <w:smallCaps w:val="0"/>
        </w:rPr>
        <w:t xml:space="preserve">.– </w:t>
      </w:r>
      <w:r>
        <w:rPr>
          <w:i/>
          <w:iCs/>
          <w:smallCaps w:val="0"/>
        </w:rPr>
        <w:t>Tarifa en 2 partes permitiendo discriminación</w:t>
      </w:r>
    </w:p>
    <w:p w14:paraId="09B38960" w14:textId="77777777" w:rsidR="00334604" w:rsidRDefault="00334604" w:rsidP="00334604">
      <w:pPr>
        <w:pStyle w:val="Imagen"/>
      </w:pPr>
      <w:r>
        <w:drawing>
          <wp:inline distT="0" distB="0" distL="0" distR="0" wp14:anchorId="65DCBE8A" wp14:editId="6661D3FE">
            <wp:extent cx="3200000" cy="1800000"/>
            <wp:effectExtent l="0" t="0" r="635" b="0"/>
            <wp:docPr id="11663999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399994" name="Imagen 1"/>
                    <pic:cNvPicPr/>
                  </pic:nvPicPr>
                  <pic:blipFill>
                    <a:blip r:embed="rId18"/>
                    <a:stretch>
                      <a:fillRect/>
                    </a:stretch>
                  </pic:blipFill>
                  <pic:spPr>
                    <a:xfrm>
                      <a:off x="0" y="0"/>
                      <a:ext cx="3200000" cy="1800000"/>
                    </a:xfrm>
                    <a:prstGeom prst="rect">
                      <a:avLst/>
                    </a:prstGeom>
                  </pic:spPr>
                </pic:pic>
              </a:graphicData>
            </a:graphic>
          </wp:inline>
        </w:drawing>
      </w:r>
    </w:p>
    <w:p w14:paraId="47A9D236" w14:textId="77777777" w:rsidR="00334604" w:rsidRPr="007103D4" w:rsidRDefault="00334604" w:rsidP="00334604">
      <w:pPr>
        <w:pStyle w:val="PiedeImagen"/>
        <w:rPr>
          <w:i w:val="0"/>
          <w:iCs/>
        </w:rPr>
      </w:pPr>
      <w:r>
        <w:t>Fuente</w:t>
      </w:r>
      <w:r>
        <w:rPr>
          <w:i w:val="0"/>
          <w:iCs/>
        </w:rPr>
        <w:t>: Elaboracion propia</w:t>
      </w:r>
    </w:p>
    <w:p w14:paraId="58F22D25" w14:textId="77777777" w:rsidR="00334604" w:rsidRPr="007103D4" w:rsidRDefault="00334604" w:rsidP="00334604">
      <w:pPr>
        <w:pStyle w:val="Prrafodelista"/>
        <w:spacing w:after="0"/>
        <w:ind w:left="1417"/>
      </w:pPr>
      <w:r>
        <w:t xml:space="preserve">Es </w:t>
      </w:r>
      <w:r w:rsidRPr="007103D4">
        <w:rPr>
          <w:i/>
          <w:iCs/>
        </w:rPr>
        <w:t>equivalente a una discriminación perfecta</w:t>
      </w:r>
      <w:r>
        <w:t>, en el sentido de que el monopolista se apropia de la totalidad de los excedentes de los consumidores.</w:t>
      </w:r>
    </w:p>
    <w:p w14:paraId="5DBAC1E0" w14:textId="77777777" w:rsidR="00334604" w:rsidRDefault="00334604">
      <w:pPr>
        <w:pStyle w:val="Prrafodelista"/>
        <w:numPr>
          <w:ilvl w:val="0"/>
          <w:numId w:val="36"/>
        </w:numPr>
        <w:spacing w:after="0"/>
        <w:ind w:left="1417" w:hanging="113"/>
      </w:pPr>
      <w:r w:rsidRPr="00077DA6">
        <w:rPr>
          <w:i/>
          <w:iCs/>
        </w:rPr>
        <w:t>Caso 2</w:t>
      </w:r>
      <w:r>
        <w:rPr>
          <w:i/>
          <w:iCs/>
        </w:rPr>
        <w:t xml:space="preserve"> (Tarifa de entrada no exclusivista)</w:t>
      </w:r>
      <w:r w:rsidRPr="007103D4">
        <w:t>:</w:t>
      </w:r>
      <w:r>
        <w:t xml:space="preserve"> El monopolista debe cobrar a todos los consumidores la misma tarifa y el mismo precio. En este caso en concreto suponemos que el monopolista decide cobrar a todos los consumidores la tarifa correspondiente a la de los clientes de menor demanda.</w:t>
      </w:r>
    </w:p>
    <w:p w14:paraId="60AC9B9E" w14:textId="10D41005" w:rsidR="00334604" w:rsidRPr="00046621" w:rsidRDefault="00334604" w:rsidP="00334604">
      <w:pPr>
        <w:pStyle w:val="Prrafodelista"/>
        <w:spacing w:after="0"/>
        <w:ind w:left="1417"/>
      </w:pPr>
      <w:r>
        <w:t>En este caso, el precio no es igual al coste marginal y</w:t>
      </w:r>
      <w:r w:rsidR="00C544BD">
        <w:t xml:space="preserve"> e</w:t>
      </w:r>
      <w:r>
        <w:t xml:space="preserve">l monopolista </w:t>
      </w:r>
      <w:r w:rsidR="00C544BD">
        <w:t>no se apropia completamente del excedente del consumidor.</w:t>
      </w:r>
    </w:p>
    <w:p w14:paraId="58DAF628" w14:textId="40E2A4E2" w:rsidR="00334604" w:rsidRDefault="00334604" w:rsidP="00334604">
      <w:pPr>
        <w:pStyle w:val="Ttuloimagen"/>
        <w:rPr>
          <w:i/>
          <w:iCs/>
          <w:smallCaps w:val="0"/>
        </w:rPr>
      </w:pPr>
      <w:r>
        <w:t>Imagen </w:t>
      </w:r>
      <w:r>
        <w:fldChar w:fldCharType="begin"/>
      </w:r>
      <w:r>
        <w:instrText xml:space="preserve"> SEQ Ilustración \* ARABIC </w:instrText>
      </w:r>
      <w:r>
        <w:fldChar w:fldCharType="separate"/>
      </w:r>
      <w:r w:rsidR="00F6706C">
        <w:t>5</w:t>
      </w:r>
      <w:r>
        <w:fldChar w:fldCharType="end"/>
      </w:r>
      <w:r w:rsidRPr="007103D4">
        <w:rPr>
          <w:smallCaps w:val="0"/>
        </w:rPr>
        <w:t xml:space="preserve">.– </w:t>
      </w:r>
      <w:r>
        <w:rPr>
          <w:i/>
          <w:iCs/>
          <w:smallCaps w:val="0"/>
        </w:rPr>
        <w:t>Tarifa en 2 partes con tarifa de entrada no exclusivista</w:t>
      </w:r>
    </w:p>
    <w:p w14:paraId="63223CBD" w14:textId="77777777" w:rsidR="00334604" w:rsidRDefault="00334604" w:rsidP="00334604">
      <w:pPr>
        <w:pStyle w:val="Imagen"/>
      </w:pPr>
      <w:r>
        <w:drawing>
          <wp:inline distT="0" distB="0" distL="0" distR="0" wp14:anchorId="29EF425B" wp14:editId="4684A01E">
            <wp:extent cx="3200000" cy="1800000"/>
            <wp:effectExtent l="0" t="0" r="635" b="0"/>
            <wp:docPr id="1857584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58476" name="Imagen 3"/>
                    <pic:cNvPicPr/>
                  </pic:nvPicPr>
                  <pic:blipFill>
                    <a:blip r:embed="rId19"/>
                    <a:stretch>
                      <a:fillRect/>
                    </a:stretch>
                  </pic:blipFill>
                  <pic:spPr>
                    <a:xfrm>
                      <a:off x="0" y="0"/>
                      <a:ext cx="3200000" cy="1800000"/>
                    </a:xfrm>
                    <a:prstGeom prst="rect">
                      <a:avLst/>
                    </a:prstGeom>
                  </pic:spPr>
                </pic:pic>
              </a:graphicData>
            </a:graphic>
          </wp:inline>
        </w:drawing>
      </w:r>
    </w:p>
    <w:p w14:paraId="33810131" w14:textId="77777777" w:rsidR="00334604" w:rsidRPr="007103D4" w:rsidRDefault="00334604" w:rsidP="00334604">
      <w:pPr>
        <w:pStyle w:val="PiedeImagen"/>
        <w:rPr>
          <w:i w:val="0"/>
          <w:iCs/>
        </w:rPr>
      </w:pPr>
      <w:r>
        <w:t>Fuente</w:t>
      </w:r>
      <w:r>
        <w:rPr>
          <w:i w:val="0"/>
          <w:iCs/>
        </w:rPr>
        <w:t>: Elaboracion propia</w:t>
      </w:r>
    </w:p>
    <w:p w14:paraId="7717892B" w14:textId="77777777" w:rsidR="00334604" w:rsidRDefault="00334604">
      <w:pPr>
        <w:pStyle w:val="Prrafodelista"/>
        <w:numPr>
          <w:ilvl w:val="0"/>
          <w:numId w:val="36"/>
        </w:numPr>
        <w:spacing w:after="0"/>
        <w:ind w:left="1417" w:hanging="113"/>
      </w:pPr>
      <w:r w:rsidRPr="00077DA6">
        <w:rPr>
          <w:i/>
          <w:iCs/>
        </w:rPr>
        <w:t>Caso 3</w:t>
      </w:r>
      <w:r>
        <w:rPr>
          <w:i/>
          <w:iCs/>
        </w:rPr>
        <w:t xml:space="preserve"> (Tarifa exclusivista a los de demanda alta)</w:t>
      </w:r>
      <w:r w:rsidRPr="007103D4">
        <w:t>:</w:t>
      </w:r>
      <w:r>
        <w:t xml:space="preserve"> En este caso, al monopolista le compensa establecer una tarifa de entrada elevada (correspondiente al excedente del consumidor de los consumidores de demanda alta), dejando fuera del mercado a los consumidores de demanda baja.</w:t>
      </w:r>
    </w:p>
    <w:p w14:paraId="5CF624B0" w14:textId="4070D522" w:rsidR="00334604" w:rsidRDefault="00334604" w:rsidP="00334604">
      <w:pPr>
        <w:pStyle w:val="Ttuloimagen"/>
        <w:rPr>
          <w:i/>
          <w:iCs/>
          <w:smallCaps w:val="0"/>
        </w:rPr>
      </w:pPr>
      <w:r>
        <w:lastRenderedPageBreak/>
        <w:t>Imagen </w:t>
      </w:r>
      <w:r>
        <w:fldChar w:fldCharType="begin"/>
      </w:r>
      <w:r>
        <w:instrText xml:space="preserve"> SEQ Ilustración \* ARABIC </w:instrText>
      </w:r>
      <w:r>
        <w:fldChar w:fldCharType="separate"/>
      </w:r>
      <w:r w:rsidR="00F6706C">
        <w:t>6</w:t>
      </w:r>
      <w:r>
        <w:fldChar w:fldCharType="end"/>
      </w:r>
      <w:r w:rsidRPr="007103D4">
        <w:rPr>
          <w:smallCaps w:val="0"/>
        </w:rPr>
        <w:t xml:space="preserve">.– </w:t>
      </w:r>
      <w:r>
        <w:rPr>
          <w:i/>
          <w:iCs/>
          <w:smallCaps w:val="0"/>
        </w:rPr>
        <w:t>Tarifa en 2 partes con tarifa de entrada exclusivista a los de demanda alta</w:t>
      </w:r>
    </w:p>
    <w:p w14:paraId="69EA6DB2" w14:textId="77777777" w:rsidR="00334604" w:rsidRDefault="00334604" w:rsidP="00334604">
      <w:pPr>
        <w:pStyle w:val="Imagen"/>
      </w:pPr>
      <w:r>
        <w:drawing>
          <wp:inline distT="0" distB="0" distL="0" distR="0" wp14:anchorId="2FD1127B" wp14:editId="3D0215F2">
            <wp:extent cx="3200000" cy="1800000"/>
            <wp:effectExtent l="0" t="0" r="635" b="0"/>
            <wp:docPr id="118759621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596219" name="Imagen 2"/>
                    <pic:cNvPicPr/>
                  </pic:nvPicPr>
                  <pic:blipFill>
                    <a:blip r:embed="rId20"/>
                    <a:stretch>
                      <a:fillRect/>
                    </a:stretch>
                  </pic:blipFill>
                  <pic:spPr>
                    <a:xfrm>
                      <a:off x="0" y="0"/>
                      <a:ext cx="3200000" cy="1800000"/>
                    </a:xfrm>
                    <a:prstGeom prst="rect">
                      <a:avLst/>
                    </a:prstGeom>
                  </pic:spPr>
                </pic:pic>
              </a:graphicData>
            </a:graphic>
          </wp:inline>
        </w:drawing>
      </w:r>
    </w:p>
    <w:p w14:paraId="617F25DF" w14:textId="77777777" w:rsidR="00334604" w:rsidRPr="007103D4" w:rsidRDefault="00334604" w:rsidP="00334604">
      <w:pPr>
        <w:pStyle w:val="PiedeImagen"/>
        <w:rPr>
          <w:i w:val="0"/>
          <w:iCs/>
        </w:rPr>
      </w:pPr>
      <w:r>
        <w:t>Fuente</w:t>
      </w:r>
      <w:r>
        <w:rPr>
          <w:i w:val="0"/>
          <w:iCs/>
        </w:rPr>
        <w:t>: Elaboracion propia</w:t>
      </w:r>
    </w:p>
    <w:p w14:paraId="7802D36C" w14:textId="055915A7" w:rsidR="00E90AAF" w:rsidRDefault="00E90AAF" w:rsidP="003418E8">
      <w:pPr>
        <w:pStyle w:val="Nivel2"/>
        <w:numPr>
          <w:ilvl w:val="0"/>
          <w:numId w:val="0"/>
        </w:numPr>
        <w:ind w:left="567"/>
        <w:jc w:val="center"/>
      </w:pPr>
    </w:p>
    <w:p w14:paraId="774EECEC" w14:textId="77777777" w:rsidR="008960B0" w:rsidRPr="008960B0" w:rsidRDefault="00E90AAF" w:rsidP="00077DA6">
      <w:pPr>
        <w:pStyle w:val="Nivel2SM"/>
        <w:keepNext/>
      </w:pPr>
      <w:r w:rsidRPr="00426E3C">
        <w:rPr>
          <w:highlight w:val="yellow"/>
        </w:rPr>
        <w:lastRenderedPageBreak/>
        <w:t>[</w:t>
      </w:r>
      <w:r>
        <w:rPr>
          <w:highlight w:val="yellow"/>
        </w:rPr>
        <w:t>M</w:t>
      </w:r>
      <w:r w:rsidRPr="00426E3C">
        <w:rPr>
          <w:highlight w:val="yellow"/>
        </w:rPr>
        <w:t>ete</w:t>
      </w:r>
      <w:r>
        <w:rPr>
          <w:highlight w:val="yellow"/>
        </w:rPr>
        <w:t xml:space="preserve">r discriminación </w:t>
      </w:r>
      <w:proofErr w:type="spellStart"/>
      <w:r>
        <w:rPr>
          <w:highlight w:val="yellow"/>
        </w:rPr>
        <w:t>autoselectiva</w:t>
      </w:r>
      <w:proofErr w:type="spellEnd"/>
      <w:r w:rsidR="008960B0">
        <w:rPr>
          <w:highlight w:val="yellow"/>
        </w:rPr>
        <w:t>]</w:t>
      </w:r>
    </w:p>
    <w:p w14:paraId="3A403D2D" w14:textId="7D2629D2" w:rsidR="00DA4B17" w:rsidRDefault="00DA4B17" w:rsidP="00DA4B17">
      <w:pPr>
        <w:pStyle w:val="Nivel2SM"/>
        <w:numPr>
          <w:ilvl w:val="0"/>
          <w:numId w:val="0"/>
        </w:numPr>
        <w:ind w:left="567"/>
      </w:pPr>
      <w:r>
        <w:rPr>
          <w:noProof/>
        </w:rPr>
        <w:drawing>
          <wp:inline distT="0" distB="0" distL="0" distR="0" wp14:anchorId="439F2367" wp14:editId="027A258F">
            <wp:extent cx="2880000" cy="4346595"/>
            <wp:effectExtent l="0" t="0" r="0" b="0"/>
            <wp:docPr id="1077742951"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742951" name="Imagen 1" descr="Texto, Carta&#10;&#10;Descripción generada automáticamente"/>
                    <pic:cNvPicPr/>
                  </pic:nvPicPr>
                  <pic:blipFill>
                    <a:blip r:embed="rId21"/>
                    <a:stretch>
                      <a:fillRect/>
                    </a:stretch>
                  </pic:blipFill>
                  <pic:spPr>
                    <a:xfrm>
                      <a:off x="0" y="0"/>
                      <a:ext cx="2880000" cy="4346595"/>
                    </a:xfrm>
                    <a:prstGeom prst="rect">
                      <a:avLst/>
                    </a:prstGeom>
                  </pic:spPr>
                </pic:pic>
              </a:graphicData>
            </a:graphic>
          </wp:inline>
        </w:drawing>
      </w:r>
      <w:r w:rsidRPr="00DA4B17">
        <w:rPr>
          <w:noProof/>
        </w:rPr>
        <w:drawing>
          <wp:inline distT="0" distB="0" distL="0" distR="0" wp14:anchorId="1FEF6A80" wp14:editId="353FDE8A">
            <wp:extent cx="2880000" cy="3965304"/>
            <wp:effectExtent l="0" t="0" r="0" b="0"/>
            <wp:docPr id="1781800094"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0094" name="Imagen 1" descr="Diagrama&#10;&#10;Descripción generada automáticamente"/>
                    <pic:cNvPicPr/>
                  </pic:nvPicPr>
                  <pic:blipFill>
                    <a:blip r:embed="rId22"/>
                    <a:stretch>
                      <a:fillRect/>
                    </a:stretch>
                  </pic:blipFill>
                  <pic:spPr>
                    <a:xfrm>
                      <a:off x="0" y="0"/>
                      <a:ext cx="2880000" cy="3965304"/>
                    </a:xfrm>
                    <a:prstGeom prst="rect">
                      <a:avLst/>
                    </a:prstGeom>
                  </pic:spPr>
                </pic:pic>
              </a:graphicData>
            </a:graphic>
          </wp:inline>
        </w:drawing>
      </w:r>
      <w:r w:rsidRPr="00DA4B17">
        <w:rPr>
          <w:noProof/>
        </w:rPr>
        <w:drawing>
          <wp:inline distT="0" distB="0" distL="0" distR="0" wp14:anchorId="05EE7700" wp14:editId="30DC012C">
            <wp:extent cx="2880000" cy="3366970"/>
            <wp:effectExtent l="0" t="0" r="0" b="5080"/>
            <wp:docPr id="46752616" name="Imagen 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52616" name="Imagen 1" descr="Diagrama, Dibujo de ingeniería&#10;&#10;Descripción generada automáticamente"/>
                    <pic:cNvPicPr/>
                  </pic:nvPicPr>
                  <pic:blipFill rotWithShape="1">
                    <a:blip r:embed="rId23"/>
                    <a:srcRect r="1390"/>
                    <a:stretch/>
                  </pic:blipFill>
                  <pic:spPr bwMode="auto">
                    <a:xfrm>
                      <a:off x="0" y="0"/>
                      <a:ext cx="2880000" cy="3366970"/>
                    </a:xfrm>
                    <a:prstGeom prst="rect">
                      <a:avLst/>
                    </a:prstGeom>
                    <a:ln>
                      <a:noFill/>
                    </a:ln>
                    <a:extLst>
                      <a:ext uri="{53640926-AAD7-44D8-BBD7-CCE9431645EC}">
                        <a14:shadowObscured xmlns:a14="http://schemas.microsoft.com/office/drawing/2010/main"/>
                      </a:ext>
                    </a:extLst>
                  </pic:spPr>
                </pic:pic>
              </a:graphicData>
            </a:graphic>
          </wp:inline>
        </w:drawing>
      </w:r>
      <w:r w:rsidRPr="00DA4B17">
        <w:rPr>
          <w:noProof/>
        </w:rPr>
        <w:drawing>
          <wp:inline distT="0" distB="0" distL="0" distR="0" wp14:anchorId="3C1F4F55" wp14:editId="573F7648">
            <wp:extent cx="2880000" cy="4209736"/>
            <wp:effectExtent l="0" t="0" r="0" b="635"/>
            <wp:docPr id="821205638"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205638" name="Imagen 1" descr="Texto, Carta&#10;&#10;Descripción generada automáticamente"/>
                    <pic:cNvPicPr/>
                  </pic:nvPicPr>
                  <pic:blipFill>
                    <a:blip r:embed="rId24"/>
                    <a:stretch>
                      <a:fillRect/>
                    </a:stretch>
                  </pic:blipFill>
                  <pic:spPr>
                    <a:xfrm>
                      <a:off x="0" y="0"/>
                      <a:ext cx="2880000" cy="4209736"/>
                    </a:xfrm>
                    <a:prstGeom prst="rect">
                      <a:avLst/>
                    </a:prstGeom>
                  </pic:spPr>
                </pic:pic>
              </a:graphicData>
            </a:graphic>
          </wp:inline>
        </w:drawing>
      </w:r>
    </w:p>
    <w:p w14:paraId="767E512D" w14:textId="77777777" w:rsidR="00334604" w:rsidRPr="00E90AAF" w:rsidRDefault="00334604" w:rsidP="00334604">
      <w:pPr>
        <w:pStyle w:val="Nivel2"/>
        <w:ind w:left="567"/>
        <w:rPr>
          <w:i/>
          <w:iCs/>
        </w:rPr>
      </w:pPr>
      <w:r w:rsidRPr="00034745">
        <w:rPr>
          <w:i/>
          <w:iCs/>
        </w:rPr>
        <w:t>Bundling o</w:t>
      </w:r>
      <w:r w:rsidRPr="004A22D6">
        <w:rPr>
          <w:i/>
          <w:iCs/>
        </w:rPr>
        <w:t xml:space="preserve"> empaquetamiento </w:t>
      </w:r>
      <w:r w:rsidRPr="00034745">
        <w:rPr>
          <w:i/>
          <w:iCs/>
        </w:rPr>
        <w:t>de productos</w:t>
      </w:r>
      <w:r>
        <w:t>, para el caso del monopolista multiproducto.</w:t>
      </w:r>
    </w:p>
    <w:p w14:paraId="2F2FB6D5" w14:textId="778647E5" w:rsidR="00FF0333" w:rsidRPr="00FF0333" w:rsidRDefault="00FF0333" w:rsidP="00FF0333">
      <w:pPr>
        <w:pStyle w:val="Nivel1SM"/>
      </w:pPr>
      <w:r w:rsidRPr="00FF0333">
        <w:t>Esta práctica se halla muy extendida en el caso de las tecnologías de la información. Por ejemplo, con la suscripción a revistas online.</w:t>
      </w:r>
    </w:p>
    <w:p w14:paraId="68C8B117" w14:textId="1A3F07EA" w:rsidR="001E491D" w:rsidRDefault="001E491D">
      <w:pPr>
        <w:pStyle w:val="Ttulo3"/>
        <w:rPr>
          <w:u w:val="none"/>
        </w:rPr>
      </w:pPr>
      <w:bookmarkStart w:id="67" w:name="_Toc81738574"/>
      <w:bookmarkStart w:id="68" w:name="_Toc174187485"/>
      <w:r>
        <w:lastRenderedPageBreak/>
        <w:t>Monopolio discriminador de 3</w:t>
      </w:r>
      <w:r>
        <w:rPr>
          <w:vertAlign w:val="superscript"/>
        </w:rPr>
        <w:t>er</w:t>
      </w:r>
      <w:r w:rsidR="00387510">
        <w:t> </w:t>
      </w:r>
      <w:r>
        <w:t>grado</w:t>
      </w:r>
      <w:r w:rsidRPr="00F5486F">
        <w:rPr>
          <w:u w:val="none"/>
        </w:rPr>
        <w:t xml:space="preserve"> (</w:t>
      </w:r>
      <w:r>
        <w:rPr>
          <w:u w:val="none"/>
        </w:rPr>
        <w:t>discriminación por tipo de consumidor</w:t>
      </w:r>
      <w:r w:rsidRPr="00F5486F">
        <w:rPr>
          <w:u w:val="none"/>
        </w:rPr>
        <w:t>)</w:t>
      </w:r>
      <w:bookmarkEnd w:id="67"/>
      <w:bookmarkEnd w:id="68"/>
    </w:p>
    <w:p w14:paraId="033EAD32" w14:textId="5C93F109" w:rsidR="00EB4B5C" w:rsidRPr="00EB4B5C" w:rsidRDefault="00EB4B5C" w:rsidP="000C3F51">
      <w:pPr>
        <w:pStyle w:val="Ttulo6"/>
        <w:spacing w:before="0"/>
      </w:pPr>
      <w:bookmarkStart w:id="69" w:name="_Toc174187486"/>
      <w:r>
        <w:t>Supuestos definitorios</w:t>
      </w:r>
      <w:bookmarkEnd w:id="69"/>
    </w:p>
    <w:p w14:paraId="015436C9" w14:textId="7254D6C5" w:rsidR="003C13E5" w:rsidRDefault="003C13E5" w:rsidP="00E52AB1">
      <w:pPr>
        <w:pStyle w:val="Nivel1SM"/>
        <w:keepNext/>
        <w:spacing w:before="0" w:after="0"/>
      </w:pPr>
      <w:r>
        <w:t>En la discriminación de 1</w:t>
      </w:r>
      <w:r w:rsidRPr="003418E8">
        <w:rPr>
          <w:vertAlign w:val="superscript"/>
        </w:rPr>
        <w:t>er</w:t>
      </w:r>
      <w:r w:rsidR="00077DA6">
        <w:t> </w:t>
      </w:r>
      <w:r>
        <w:t>grado suponíamos que el vendedor conoce perfectamente la valoración de cada consumidor y en el monopolio discriminador de 2</w:t>
      </w:r>
      <w:r w:rsidRPr="003C13E5">
        <w:t>º</w:t>
      </w:r>
      <w:r w:rsidR="00077DA6">
        <w:t> </w:t>
      </w:r>
      <w:r>
        <w:t xml:space="preserve">grado que el vendedor no conoce la valoración de cada consumidor, pero sí la distribución de las valoraciones de los consumidores. </w:t>
      </w:r>
      <w:r w:rsidR="001E3EF5">
        <w:t xml:space="preserve">Podemos </w:t>
      </w:r>
      <w:r w:rsidR="001E3EF5" w:rsidRPr="001E3EF5">
        <w:rPr>
          <w:b/>
          <w:bCs/>
        </w:rPr>
        <w:t>definir</w:t>
      </w:r>
      <w:r w:rsidR="001E3EF5">
        <w:t xml:space="preserve"> </w:t>
      </w:r>
      <w:r w:rsidR="00C36D1A">
        <w:t>a</w:t>
      </w:r>
      <w:r>
        <w:t xml:space="preserve">l </w:t>
      </w:r>
      <w:r w:rsidRPr="001E3EF5">
        <w:rPr>
          <w:i/>
          <w:iCs/>
          <w:u w:val="single"/>
        </w:rPr>
        <w:t>monopolio discriminador de 3</w:t>
      </w:r>
      <w:r w:rsidRPr="001E3EF5">
        <w:rPr>
          <w:i/>
          <w:iCs/>
          <w:u w:val="single"/>
          <w:vertAlign w:val="superscript"/>
        </w:rPr>
        <w:t>er</w:t>
      </w:r>
      <w:r w:rsidR="00077DA6">
        <w:rPr>
          <w:i/>
          <w:iCs/>
          <w:u w:val="single"/>
        </w:rPr>
        <w:t> </w:t>
      </w:r>
      <w:r w:rsidRPr="001E3EF5">
        <w:rPr>
          <w:i/>
          <w:iCs/>
          <w:u w:val="single"/>
        </w:rPr>
        <w:t>grado</w:t>
      </w:r>
      <w:r>
        <w:t xml:space="preserve"> </w:t>
      </w:r>
      <w:r w:rsidR="00C36D1A">
        <w:t xml:space="preserve">como aquella situación en la que </w:t>
      </w:r>
      <w:r>
        <w:t>el monopolista no</w:t>
      </w:r>
      <w:r w:rsidR="00477A02">
        <w:t> </w:t>
      </w:r>
      <w:r>
        <w:t xml:space="preserve">conoce ni la valoración de cada consumidor ni la distribución de las valoraciones, pero sí una característica observable (una señal) de los consumidores que le permite fijar un precio distinto en función del tipo de consumidor </w:t>
      </w:r>
      <w:r w:rsidRPr="001E3EF5">
        <w:rPr>
          <w:spacing w:val="-2"/>
        </w:rPr>
        <w:t>(pero a diferencia de la discriminación de 2º</w:t>
      </w:r>
      <w:r w:rsidR="007D0B02">
        <w:rPr>
          <w:spacing w:val="-2"/>
        </w:rPr>
        <w:t> </w:t>
      </w:r>
      <w:r w:rsidRPr="001E3EF5">
        <w:rPr>
          <w:spacing w:val="-2"/>
        </w:rPr>
        <w:t xml:space="preserve">grado </w:t>
      </w:r>
      <w:r w:rsidR="001E3EF5" w:rsidRPr="001E3EF5">
        <w:rPr>
          <w:spacing w:val="-2"/>
        </w:rPr>
        <w:t>el precio es el mismo para cada unidad del producto vendida</w:t>
      </w:r>
      <w:r w:rsidRPr="001E3EF5">
        <w:rPr>
          <w:spacing w:val="-2"/>
        </w:rPr>
        <w:t>)</w:t>
      </w:r>
      <w:r>
        <w:t>.</w:t>
      </w:r>
    </w:p>
    <w:p w14:paraId="69FB25D5" w14:textId="77777777" w:rsidR="00943F7B" w:rsidRDefault="00943F7B" w:rsidP="00943F7B">
      <w:pPr>
        <w:pStyle w:val="Nivel2"/>
        <w:spacing w:after="0"/>
        <w:ind w:left="567"/>
      </w:pPr>
      <w:r>
        <w:t>El monopolista emplea cualquier característica observable del consumidor para inferir de forma económicamente eficiente las valoraciones medias de los productos, lo cual le permite identificar distintos grupos de consumidores homogéneos y fijarles precios distintos.</w:t>
      </w:r>
    </w:p>
    <w:p w14:paraId="525CD637" w14:textId="20834783" w:rsidR="00943F7B" w:rsidRDefault="00943F7B" w:rsidP="00943F7B">
      <w:pPr>
        <w:pStyle w:val="Nivel2"/>
        <w:keepNext/>
        <w:spacing w:after="0"/>
        <w:ind w:left="567"/>
      </w:pPr>
      <w:r>
        <w:t>Condiciones para poder discriminar</w:t>
      </w:r>
      <w:r w:rsidR="004A22D6">
        <w:rPr>
          <w:rStyle w:val="Refdenotaalpie"/>
        </w:rPr>
        <w:footnoteReference w:id="38"/>
      </w:r>
      <w:r>
        <w:t>:</w:t>
      </w:r>
    </w:p>
    <w:p w14:paraId="4E92D691" w14:textId="77777777" w:rsidR="00943F7B" w:rsidRDefault="00943F7B">
      <w:pPr>
        <w:pStyle w:val="Prrafodelista"/>
        <w:numPr>
          <w:ilvl w:val="0"/>
          <w:numId w:val="16"/>
        </w:numPr>
        <w:spacing w:after="0"/>
        <w:ind w:left="1134" w:hanging="255"/>
      </w:pPr>
      <w:r>
        <w:t>Poder separar la demanda del mercado en varias subdemandas.</w:t>
      </w:r>
    </w:p>
    <w:p w14:paraId="723E69AA" w14:textId="42357B5C" w:rsidR="00943F7B" w:rsidRDefault="00943F7B">
      <w:pPr>
        <w:pStyle w:val="Prrafodelista"/>
        <w:numPr>
          <w:ilvl w:val="0"/>
          <w:numId w:val="16"/>
        </w:numPr>
        <w:spacing w:after="0"/>
        <w:ind w:left="1134" w:hanging="255"/>
      </w:pPr>
      <w:r>
        <w:t>Que no</w:t>
      </w:r>
      <w:r w:rsidR="00483516">
        <w:t> </w:t>
      </w:r>
      <w:r>
        <w:t>exista reventa entre los distintos mercados (ausencia de arbitraje).</w:t>
      </w:r>
    </w:p>
    <w:p w14:paraId="5F689BA9" w14:textId="4467B241" w:rsidR="00943F7B" w:rsidRDefault="00943F7B">
      <w:pPr>
        <w:pStyle w:val="Prrafodelista"/>
        <w:numPr>
          <w:ilvl w:val="0"/>
          <w:numId w:val="16"/>
        </w:numPr>
        <w:spacing w:after="100"/>
        <w:ind w:left="1134" w:hanging="255"/>
      </w:pPr>
      <w:r>
        <w:t>Que las elasticidades de las demandas sean distintas.</w:t>
      </w:r>
    </w:p>
    <w:p w14:paraId="592E4FFD" w14:textId="69016433" w:rsidR="00EB4B5C" w:rsidRDefault="00EB4B5C" w:rsidP="00EB4B5C">
      <w:pPr>
        <w:pStyle w:val="Ttulo6"/>
      </w:pPr>
      <w:bookmarkStart w:id="70" w:name="_Toc174187487"/>
      <w:r>
        <w:t>Desarrollo</w:t>
      </w:r>
      <w:bookmarkEnd w:id="70"/>
    </w:p>
    <w:p w14:paraId="47CB4795" w14:textId="3810AE1A" w:rsidR="00C36D1A" w:rsidRDefault="00C36D1A" w:rsidP="000C3F51">
      <w:pPr>
        <w:pStyle w:val="Nivel1SM"/>
        <w:spacing w:before="0"/>
      </w:pPr>
      <w:r>
        <w:t>Por lo tanto, este tipo de discriminación se asemeja al problema de hallar el precio óptimo del monopolio en varios mercados independiente</w:t>
      </w:r>
      <w:r w:rsidR="008F7894">
        <w:t>s</w:t>
      </w:r>
      <w:r>
        <w:t xml:space="preserve">, dando pie a la </w:t>
      </w:r>
      <w:r w:rsidRPr="00C36D1A">
        <w:rPr>
          <w:i/>
          <w:iCs/>
        </w:rPr>
        <w:t>regla de la elasticidad inversa</w:t>
      </w:r>
      <w:r w:rsidR="008F7894" w:rsidRPr="008F7894">
        <w:rPr>
          <w:rStyle w:val="Refdenotaalpie"/>
          <w:highlight w:val="yellow"/>
        </w:rPr>
        <w:footnoteReference w:id="39"/>
      </w:r>
      <w:r>
        <w:t>, de modo que se fijará un precio más alto a aquel grupo que presente una menor elasticidad.</w:t>
      </w:r>
    </w:p>
    <w:p w14:paraId="18118AD2" w14:textId="29753033" w:rsidR="00CC639C" w:rsidRDefault="00CC639C" w:rsidP="00E52AB1">
      <w:pPr>
        <w:pStyle w:val="Nivel1SM"/>
        <w:numPr>
          <w:ilvl w:val="0"/>
          <w:numId w:val="0"/>
        </w:numPr>
        <w:jc w:val="center"/>
      </w:pPr>
      <w:r>
        <w:rPr>
          <w:noProof/>
        </w:rPr>
        <w:lastRenderedPageBreak/>
        <w:drawing>
          <wp:inline distT="0" distB="0" distL="0" distR="0" wp14:anchorId="259B43B0" wp14:editId="786DEA09">
            <wp:extent cx="5464884" cy="4211782"/>
            <wp:effectExtent l="0" t="0" r="2540" b="0"/>
            <wp:docPr id="8" name="Imagen 8"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Texto, Carta&#10;&#10;Descripción generada automáticamente"/>
                    <pic:cNvPicPr/>
                  </pic:nvPicPr>
                  <pic:blipFill rotWithShape="1">
                    <a:blip r:embed="rId25"/>
                    <a:srcRect t="16976" b="17347"/>
                    <a:stretch/>
                  </pic:blipFill>
                  <pic:spPr bwMode="auto">
                    <a:xfrm>
                      <a:off x="0" y="0"/>
                      <a:ext cx="5467215" cy="4213578"/>
                    </a:xfrm>
                    <a:prstGeom prst="rect">
                      <a:avLst/>
                    </a:prstGeom>
                    <a:ln>
                      <a:noFill/>
                    </a:ln>
                    <a:extLst>
                      <a:ext uri="{53640926-AAD7-44D8-BBD7-CCE9431645EC}">
                        <a14:shadowObscured xmlns:a14="http://schemas.microsoft.com/office/drawing/2010/main"/>
                      </a:ext>
                    </a:extLst>
                  </pic:spPr>
                </pic:pic>
              </a:graphicData>
            </a:graphic>
          </wp:inline>
        </w:drawing>
      </w:r>
    </w:p>
    <w:p w14:paraId="2DCC2E99" w14:textId="650DF9D0" w:rsidR="00EB4B5C" w:rsidRDefault="00EB4B5C" w:rsidP="00EB4B5C">
      <w:pPr>
        <w:pStyle w:val="Ttulo6"/>
      </w:pPr>
      <w:bookmarkStart w:id="71" w:name="_Toc174187488"/>
      <w:r>
        <w:t>Implicaciones</w:t>
      </w:r>
      <w:bookmarkEnd w:id="71"/>
    </w:p>
    <w:p w14:paraId="2A049D2D" w14:textId="77777777" w:rsidR="00EB4B5C" w:rsidRPr="008855AF" w:rsidRDefault="00EB4B5C" w:rsidP="00901AF3">
      <w:pPr>
        <w:pStyle w:val="Nivel1SM"/>
        <w:keepNext/>
        <w:spacing w:before="0" w:after="0"/>
      </w:pPr>
      <w:r>
        <w:t>En el caso de la discriminación de 3</w:t>
      </w:r>
      <w:r w:rsidRPr="003418E8">
        <w:rPr>
          <w:vertAlign w:val="superscript"/>
        </w:rPr>
        <w:t>er</w:t>
      </w:r>
      <w:r>
        <w:t xml:space="preserve"> grado, la discriminación puede dar lugar a mejoras en sentido </w:t>
      </w:r>
      <w:r w:rsidRPr="008855AF">
        <w:t>de Pareto, es decir, podría suceder que el excedente total aumentara</w:t>
      </w:r>
      <w:r w:rsidRPr="008855AF">
        <w:rPr>
          <w:rStyle w:val="Refdenotaalpie"/>
        </w:rPr>
        <w:footnoteReference w:id="40"/>
      </w:r>
      <w:r w:rsidRPr="008855AF">
        <w:t>.</w:t>
      </w:r>
    </w:p>
    <w:p w14:paraId="0E0E9F64" w14:textId="18B44CCB" w:rsidR="00EB4B5C" w:rsidRPr="008855AF" w:rsidRDefault="00EB4B5C" w:rsidP="00EB4B5C">
      <w:pPr>
        <w:pStyle w:val="Nivel2"/>
        <w:ind w:left="567"/>
      </w:pPr>
      <w:r w:rsidRPr="008855AF">
        <w:t>Cuando con precios uniformes existe un grupo con baja valoración que no compra porque el precio está fijado como el monopolio para el grupo de alta valoración</w:t>
      </w:r>
      <w:r w:rsidR="00804FAA">
        <w:t>, l</w:t>
      </w:r>
      <w:r w:rsidRPr="008855AF">
        <w:t>a discriminación podría permitir la compra del producto al grupo con baja valoración antes excluido.</w:t>
      </w:r>
    </w:p>
    <w:p w14:paraId="4A049B72" w14:textId="50605776" w:rsidR="00EB4B5C" w:rsidRPr="008855AF" w:rsidRDefault="00EB4B5C" w:rsidP="00EB4B5C">
      <w:pPr>
        <w:pStyle w:val="Nivel2"/>
        <w:ind w:left="567"/>
      </w:pPr>
      <w:r w:rsidRPr="008855AF">
        <w:t>En general, podría aumentar el excedente total, siempre y cuando aumente la cantidad producida.</w:t>
      </w:r>
    </w:p>
    <w:p w14:paraId="2F92AC8A" w14:textId="500723CE" w:rsidR="00EB4B5C" w:rsidRDefault="00EB4B5C" w:rsidP="00EB4B5C">
      <w:pPr>
        <w:pStyle w:val="Ttulo6"/>
      </w:pPr>
      <w:bookmarkStart w:id="72" w:name="_Toc174187489"/>
      <w:r>
        <w:t>Ejemplos</w:t>
      </w:r>
      <w:bookmarkEnd w:id="72"/>
    </w:p>
    <w:p w14:paraId="7C920FAC" w14:textId="6CB1D1D0" w:rsidR="00DC3065" w:rsidRDefault="00DC3065" w:rsidP="00901AF3">
      <w:pPr>
        <w:pStyle w:val="Nivel1SM"/>
        <w:keepNext/>
        <w:spacing w:before="0" w:after="0"/>
      </w:pPr>
      <w:r>
        <w:t>Cabe mencionar algunos</w:t>
      </w:r>
      <w:r w:rsidR="00EB4B5C" w:rsidRPr="00DC3065">
        <w:t xml:space="preserve"> </w:t>
      </w:r>
      <w:r w:rsidR="00EB4B5C" w:rsidRPr="00DC3065">
        <w:rPr>
          <w:b/>
          <w:bCs/>
        </w:rPr>
        <w:t>ejemplo</w:t>
      </w:r>
      <w:r>
        <w:rPr>
          <w:b/>
          <w:bCs/>
        </w:rPr>
        <w:t>s</w:t>
      </w:r>
      <w:r w:rsidR="00EB4B5C" w:rsidRPr="00DC3065">
        <w:t xml:space="preserve"> de discriminación de 3</w:t>
      </w:r>
      <w:r w:rsidR="00EB4B5C" w:rsidRPr="003418E8">
        <w:rPr>
          <w:vertAlign w:val="superscript"/>
        </w:rPr>
        <w:t>er</w:t>
      </w:r>
      <w:r w:rsidR="00EB4B5C" w:rsidRPr="00DC3065">
        <w:t xml:space="preserve"> grado</w:t>
      </w:r>
      <w:r>
        <w:t>:</w:t>
      </w:r>
    </w:p>
    <w:p w14:paraId="4CDFB20C" w14:textId="73296335" w:rsidR="00C36D1A" w:rsidRDefault="007311B4" w:rsidP="00DC3065">
      <w:pPr>
        <w:pStyle w:val="Nivel2"/>
        <w:ind w:left="567"/>
      </w:pPr>
      <w:r>
        <w:rPr>
          <w:noProof/>
        </w:rPr>
        <w:drawing>
          <wp:anchor distT="0" distB="0" distL="114300" distR="114300" simplePos="0" relativeHeight="251685888" behindDoc="1" locked="0" layoutInCell="1" allowOverlap="1" wp14:anchorId="280C5C9B" wp14:editId="15CFD62D">
            <wp:simplePos x="0" y="0"/>
            <wp:positionH relativeFrom="column">
              <wp:posOffset>-577215</wp:posOffset>
            </wp:positionH>
            <wp:positionV relativeFrom="paragraph">
              <wp:posOffset>443230</wp:posOffset>
            </wp:positionV>
            <wp:extent cx="763270" cy="167640"/>
            <wp:effectExtent l="0" t="0" r="0" b="3810"/>
            <wp:wrapTight wrapText="bothSides">
              <wp:wrapPolygon edited="0">
                <wp:start x="0" y="0"/>
                <wp:lineTo x="0" y="14727"/>
                <wp:lineTo x="14017" y="19636"/>
                <wp:lineTo x="19408" y="19636"/>
                <wp:lineTo x="21025" y="12273"/>
                <wp:lineTo x="21025" y="0"/>
                <wp:lineTo x="0" y="0"/>
              </wp:wrapPolygon>
            </wp:wrapTight>
            <wp:docPr id="36" name="Imagen 36">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6">
                      <a:hlinkClick r:id="rId26"/>
                    </pic:cNvPr>
                    <pic:cNvPicPr>
                      <a:picLocks noChangeAspect="1" noChangeArrowheads="1"/>
                    </pic:cNvPicPr>
                  </pic:nvPicPr>
                  <pic:blipFill>
                    <a:blip r:embed="rId27"/>
                    <a:stretch>
                      <a:fillRect/>
                    </a:stretch>
                  </pic:blipFill>
                  <pic:spPr bwMode="auto">
                    <a:xfrm>
                      <a:off x="0" y="0"/>
                      <a:ext cx="763270" cy="167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3840" behindDoc="1" locked="0" layoutInCell="1" allowOverlap="1" wp14:anchorId="6C642945" wp14:editId="2A5367A9">
            <wp:simplePos x="0" y="0"/>
            <wp:positionH relativeFrom="column">
              <wp:posOffset>-575945</wp:posOffset>
            </wp:positionH>
            <wp:positionV relativeFrom="paragraph">
              <wp:posOffset>114300</wp:posOffset>
            </wp:positionV>
            <wp:extent cx="763270" cy="290830"/>
            <wp:effectExtent l="0" t="0" r="0" b="0"/>
            <wp:wrapTight wrapText="bothSides">
              <wp:wrapPolygon edited="0">
                <wp:start x="14556" y="0"/>
                <wp:lineTo x="0" y="4245"/>
                <wp:lineTo x="0" y="15563"/>
                <wp:lineTo x="11321" y="19808"/>
                <wp:lineTo x="15095" y="19808"/>
                <wp:lineTo x="21025" y="15563"/>
                <wp:lineTo x="21025" y="5659"/>
                <wp:lineTo x="18329" y="0"/>
                <wp:lineTo x="14556" y="0"/>
              </wp:wrapPolygon>
            </wp:wrapTight>
            <wp:docPr id="31" name="Imagen 31">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a:hlinkClick r:id="rId28"/>
                    </pic:cNvPr>
                    <pic:cNvPicPr>
                      <a:picLocks noChangeAspect="1" noChangeArrowheads="1"/>
                    </pic:cNvPicPr>
                  </pic:nvPicPr>
                  <pic:blipFill>
                    <a:blip r:embed="rId29"/>
                    <a:stretch>
                      <a:fillRect/>
                    </a:stretch>
                  </pic:blipFill>
                  <pic:spPr bwMode="auto">
                    <a:xfrm>
                      <a:off x="0" y="0"/>
                      <a:ext cx="763270" cy="290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3065">
        <w:t xml:space="preserve">Habitualmente, las </w:t>
      </w:r>
      <w:r w:rsidR="00EB4B5C" w:rsidRPr="003334E5">
        <w:rPr>
          <w:i/>
          <w:iCs/>
        </w:rPr>
        <w:t xml:space="preserve">compañías </w:t>
      </w:r>
      <w:r w:rsidR="00DC3065" w:rsidRPr="003334E5">
        <w:rPr>
          <w:i/>
          <w:iCs/>
        </w:rPr>
        <w:t>d</w:t>
      </w:r>
      <w:r w:rsidR="00EB4B5C" w:rsidRPr="003334E5">
        <w:rPr>
          <w:i/>
          <w:iCs/>
        </w:rPr>
        <w:t>e transporte</w:t>
      </w:r>
      <w:r w:rsidR="00EB4B5C" w:rsidRPr="00DC3065">
        <w:t xml:space="preserve"> (p.ej. Renfe o </w:t>
      </w:r>
      <w:r w:rsidR="00DC3065" w:rsidRPr="00DC3065">
        <w:t>Iberia</w:t>
      </w:r>
      <w:r w:rsidR="00EB4B5C" w:rsidRPr="00DC3065">
        <w:t>)</w:t>
      </w:r>
      <w:r w:rsidR="00DC3065">
        <w:t xml:space="preserve"> aplican tarifas especiales para jóvenes o tienen tarifas </w:t>
      </w:r>
      <w:r w:rsidR="00DC3065">
        <w:rPr>
          <w:i/>
          <w:iCs/>
        </w:rPr>
        <w:t>business</w:t>
      </w:r>
      <w:r w:rsidR="00DC3065">
        <w:t xml:space="preserve"> enfocadas para hombres de negocios con mayor disponibilidad a pagar.</w:t>
      </w:r>
    </w:p>
    <w:p w14:paraId="796B3284" w14:textId="7A198F2D" w:rsidR="00E43AC4" w:rsidRDefault="003334E5" w:rsidP="00E43AC4">
      <w:pPr>
        <w:pStyle w:val="Nivel2"/>
        <w:keepNext/>
        <w:spacing w:after="0"/>
        <w:ind w:left="567"/>
      </w:pPr>
      <w:r w:rsidRPr="003334E5">
        <w:rPr>
          <w:i/>
          <w:iCs/>
        </w:rPr>
        <w:t>Paradoja Barbie</w:t>
      </w:r>
      <w:r>
        <w:t xml:space="preserve">: </w:t>
      </w:r>
      <w:r w:rsidR="00DC3065">
        <w:t xml:space="preserve">La muñeca Barbie, en los años y años que lleva siendo vendida por todo el mundo, se va disfrazando de diferentes profesiones </w:t>
      </w:r>
      <w:r w:rsidR="00DC3065" w:rsidRPr="003334E5">
        <w:rPr>
          <w:sz w:val="19"/>
          <w:szCs w:val="19"/>
        </w:rPr>
        <w:t>(</w:t>
      </w:r>
      <w:r w:rsidR="00BD0E16" w:rsidRPr="003334E5">
        <w:rPr>
          <w:sz w:val="19"/>
          <w:szCs w:val="19"/>
        </w:rPr>
        <w:t>p.ej. cocinera, médica, deportista, jardinera…</w:t>
      </w:r>
      <w:r w:rsidR="00DC3065" w:rsidRPr="003334E5">
        <w:rPr>
          <w:sz w:val="19"/>
          <w:szCs w:val="19"/>
        </w:rPr>
        <w:t>)</w:t>
      </w:r>
      <w:r w:rsidR="00DC3065">
        <w:t>.</w:t>
      </w:r>
    </w:p>
    <w:p w14:paraId="44B3390B" w14:textId="6E8D6DDF" w:rsidR="0017160A" w:rsidRDefault="000668CF" w:rsidP="0017160A">
      <w:pPr>
        <w:pStyle w:val="Nivel3SM"/>
        <w:keepNext/>
      </w:pPr>
      <w:r>
        <w:rPr>
          <w:noProof/>
        </w:rPr>
        <w:drawing>
          <wp:anchor distT="0" distB="0" distL="114300" distR="114300" simplePos="0" relativeHeight="251669504" behindDoc="1" locked="0" layoutInCell="1" allowOverlap="1" wp14:anchorId="64167A4A" wp14:editId="55063529">
            <wp:simplePos x="0" y="0"/>
            <wp:positionH relativeFrom="column">
              <wp:posOffset>-529443</wp:posOffset>
            </wp:positionH>
            <wp:positionV relativeFrom="paragraph">
              <wp:posOffset>252730</wp:posOffset>
            </wp:positionV>
            <wp:extent cx="958850" cy="474980"/>
            <wp:effectExtent l="0" t="0" r="0" b="1270"/>
            <wp:wrapTight wrapText="bothSides">
              <wp:wrapPolygon edited="0">
                <wp:start x="1717" y="0"/>
                <wp:lineTo x="429" y="866"/>
                <wp:lineTo x="0" y="5198"/>
                <wp:lineTo x="0" y="20791"/>
                <wp:lineTo x="4291" y="20791"/>
                <wp:lineTo x="21028" y="20791"/>
                <wp:lineTo x="21028" y="1733"/>
                <wp:lineTo x="6866" y="0"/>
                <wp:lineTo x="1717" y="0"/>
              </wp:wrapPolygon>
            </wp:wrapTight>
            <wp:docPr id="14" name="Imagen 14" descr="Barbie - Wikipedia, la enciclopedia libre">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Barbie - Wikipedia, la enciclopedia libre">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58850" cy="474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0E16">
        <w:t>La Paradoja de Barbie empieza cuando uno analiza los precios y ve que la misma muñeca puede valer el doble dependiendo de la profesión.</w:t>
      </w:r>
    </w:p>
    <w:p w14:paraId="71467C51" w14:textId="037BF002" w:rsidR="00E43AC4" w:rsidRDefault="00BD0E16" w:rsidP="0017160A">
      <w:pPr>
        <w:pStyle w:val="Nivel4"/>
        <w:ind w:left="1474"/>
      </w:pPr>
      <w:r>
        <w:t xml:space="preserve">Es decir, la Barbie médica puede costar en torno a 25 €, mientras que otras Barbies como la Barbie jardinera sólo cuestan en torno a 12 €. </w:t>
      </w:r>
      <w:r w:rsidR="00077DFC">
        <w:t>¿Cómo se explica esta diferencia en precios?</w:t>
      </w:r>
    </w:p>
    <w:p w14:paraId="1AD7CB26" w14:textId="3CC60049" w:rsidR="00E43AC4" w:rsidRDefault="00077DFC" w:rsidP="0017160A">
      <w:pPr>
        <w:pStyle w:val="Nivel3SM"/>
      </w:pPr>
      <w:r>
        <w:lastRenderedPageBreak/>
        <w:t>Fijándonos en los costes, el coste de producir la Barbie doctora es similar al coste de producir la Barbie jardinera.</w:t>
      </w:r>
    </w:p>
    <w:p w14:paraId="21B504F6" w14:textId="77777777" w:rsidR="0017160A" w:rsidRDefault="00E43AC4" w:rsidP="0017160A">
      <w:pPr>
        <w:pStyle w:val="Nivel3SM"/>
        <w:keepNext/>
      </w:pPr>
      <w:r>
        <w:t>La diferencia en precios se debe a</w:t>
      </w:r>
      <w:r w:rsidR="00077DFC">
        <w:t xml:space="preserve"> la discriminación de precios</w:t>
      </w:r>
      <w:r>
        <w:t xml:space="preserve"> de 3</w:t>
      </w:r>
      <w:r w:rsidRPr="003418E8">
        <w:rPr>
          <w:vertAlign w:val="superscript"/>
        </w:rPr>
        <w:t>er</w:t>
      </w:r>
      <w:r>
        <w:t xml:space="preserve"> grado que está realizando la empresa</w:t>
      </w:r>
      <w:r w:rsidR="00077DFC">
        <w:t>. La empresa sabe que l</w:t>
      </w:r>
      <w:r w:rsidR="003334E5">
        <w:t>os objetivos</w:t>
      </w:r>
      <w:r w:rsidR="00077DFC">
        <w:t xml:space="preserve"> </w:t>
      </w:r>
      <w:r w:rsidR="003334E5">
        <w:t>que tienen los padres con respecto a sus hijos son muy diferentes en función de su riqueza.</w:t>
      </w:r>
    </w:p>
    <w:p w14:paraId="6680E9B8" w14:textId="77777777" w:rsidR="0017160A" w:rsidRDefault="003334E5" w:rsidP="0017160A">
      <w:pPr>
        <w:pStyle w:val="Nivel4"/>
        <w:ind w:left="1474"/>
      </w:pPr>
      <w:r>
        <w:t>De este modo, la</w:t>
      </w:r>
      <w:r w:rsidR="000668CF">
        <w:t>s familias con mayor nivel de renta quieren que sus hijos obtengan trabajos mejor remunerados (médicos, abogados…) y su</w:t>
      </w:r>
      <w:r>
        <w:t xml:space="preserve"> </w:t>
      </w:r>
      <w:r w:rsidR="00077DFC">
        <w:t xml:space="preserve">disponibilidad a pagar </w:t>
      </w:r>
      <w:r w:rsidR="000668CF">
        <w:t>será mayor.</w:t>
      </w:r>
    </w:p>
    <w:p w14:paraId="31EF263C" w14:textId="6F8899CB" w:rsidR="00DC3065" w:rsidRDefault="000668CF" w:rsidP="0017160A">
      <w:pPr>
        <w:pStyle w:val="Nivel4"/>
        <w:ind w:left="1474"/>
      </w:pPr>
      <w:r>
        <w:t>Por el contrario,</w:t>
      </w:r>
      <w:r w:rsidR="00077DFC">
        <w:t xml:space="preserve"> </w:t>
      </w:r>
      <w:r>
        <w:t>l</w:t>
      </w:r>
      <w:r w:rsidR="00077DFC">
        <w:t xml:space="preserve">as familias con menores recursos van a conformarse con que sus hijos tengan trabajo y puedan recibir un salario y se conformarán con incentivar a sus hijos para que estos sean cocineros o </w:t>
      </w:r>
      <w:r w:rsidR="00E43AC4">
        <w:t>jardineros</w:t>
      </w:r>
      <w:r w:rsidR="00DC3065">
        <w:t>.</w:t>
      </w:r>
    </w:p>
    <w:p w14:paraId="1BBC4296" w14:textId="13963880" w:rsidR="001E491D" w:rsidRDefault="001E491D">
      <w:pPr>
        <w:pStyle w:val="Ttulo3"/>
        <w:rPr>
          <w:u w:val="none"/>
        </w:rPr>
      </w:pPr>
      <w:bookmarkStart w:id="73" w:name="_Toc81738575"/>
      <w:bookmarkStart w:id="74" w:name="_Toc174187490"/>
      <w:r>
        <w:t>Monopolio discriminador de 4</w:t>
      </w:r>
      <w:r w:rsidR="00943F7B" w:rsidRPr="00943F7B">
        <w:t>º</w:t>
      </w:r>
      <w:r w:rsidR="002D4381">
        <w:t> </w:t>
      </w:r>
      <w:r>
        <w:t>grado</w:t>
      </w:r>
      <w:r w:rsidRPr="00F5486F">
        <w:rPr>
          <w:u w:val="none"/>
        </w:rPr>
        <w:t xml:space="preserve"> (</w:t>
      </w:r>
      <w:r>
        <w:rPr>
          <w:u w:val="none"/>
        </w:rPr>
        <w:t>discriminación intertemporal</w:t>
      </w:r>
      <w:r w:rsidRPr="00F5486F">
        <w:rPr>
          <w:u w:val="none"/>
        </w:rPr>
        <w:t>)</w:t>
      </w:r>
      <w:bookmarkEnd w:id="73"/>
      <w:bookmarkEnd w:id="74"/>
    </w:p>
    <w:p w14:paraId="370A35CB" w14:textId="1DBE780D" w:rsidR="00EB4B5C" w:rsidRPr="00EB4B5C" w:rsidRDefault="00EB4B5C" w:rsidP="00901AF3">
      <w:pPr>
        <w:pStyle w:val="Ttulo6"/>
        <w:spacing w:before="0"/>
      </w:pPr>
      <w:bookmarkStart w:id="75" w:name="_Toc174187491"/>
      <w:r>
        <w:t>Supuestos definitorios</w:t>
      </w:r>
      <w:bookmarkEnd w:id="75"/>
    </w:p>
    <w:p w14:paraId="04294EE0" w14:textId="2C820546" w:rsidR="00943F7B" w:rsidRPr="000D0E07" w:rsidRDefault="00943F7B" w:rsidP="00901AF3">
      <w:pPr>
        <w:pStyle w:val="Nivel1SM"/>
        <w:spacing w:before="0"/>
        <w:rPr>
          <w:spacing w:val="-4"/>
        </w:rPr>
      </w:pPr>
      <w:r w:rsidRPr="000D0E07">
        <w:rPr>
          <w:spacing w:val="-4"/>
        </w:rPr>
        <w:t xml:space="preserve">Además, podríamos </w:t>
      </w:r>
      <w:r w:rsidRPr="000D0E07">
        <w:rPr>
          <w:b/>
          <w:bCs/>
          <w:spacing w:val="-4"/>
        </w:rPr>
        <w:t>definir</w:t>
      </w:r>
      <w:r w:rsidRPr="000D0E07">
        <w:rPr>
          <w:spacing w:val="-4"/>
        </w:rPr>
        <w:t xml:space="preserve"> al </w:t>
      </w:r>
      <w:r w:rsidRPr="000D0E07">
        <w:rPr>
          <w:i/>
          <w:iCs/>
          <w:spacing w:val="-4"/>
          <w:u w:val="single"/>
        </w:rPr>
        <w:t>monopolio discriminador de 4º</w:t>
      </w:r>
      <w:r w:rsidR="002D4381">
        <w:rPr>
          <w:i/>
          <w:iCs/>
          <w:spacing w:val="-4"/>
          <w:u w:val="single"/>
        </w:rPr>
        <w:t> </w:t>
      </w:r>
      <w:r w:rsidRPr="000D0E07">
        <w:rPr>
          <w:i/>
          <w:iCs/>
          <w:spacing w:val="-4"/>
          <w:u w:val="single"/>
        </w:rPr>
        <w:t>grado</w:t>
      </w:r>
      <w:r w:rsidRPr="000D0E07">
        <w:rPr>
          <w:spacing w:val="-4"/>
        </w:rPr>
        <w:t xml:space="preserve"> como aquel en que el vendedor fija diferentes precios a lo largo del tiempo. Por lo tanto, este tipo de discriminación atañe a bienes duraderos</w:t>
      </w:r>
      <w:r w:rsidR="000863B1" w:rsidRPr="000D0E07">
        <w:rPr>
          <w:spacing w:val="-4"/>
        </w:rPr>
        <w:t>, es decir, bienes que una vez comprados se consumen durante un período prolongado de tiempo.</w:t>
      </w:r>
    </w:p>
    <w:p w14:paraId="39D84532" w14:textId="56F42ED1" w:rsidR="00EB4B5C" w:rsidRDefault="00EB4B5C" w:rsidP="00EB4B5C">
      <w:pPr>
        <w:pStyle w:val="Ttulo6"/>
      </w:pPr>
      <w:bookmarkStart w:id="76" w:name="_Toc174187492"/>
      <w:r>
        <w:t>Desarrollo</w:t>
      </w:r>
      <w:bookmarkEnd w:id="76"/>
    </w:p>
    <w:p w14:paraId="3C693557" w14:textId="3C96DB1A" w:rsidR="000863B1" w:rsidRDefault="000863B1" w:rsidP="00901AF3">
      <w:pPr>
        <w:pStyle w:val="Nivel1SM"/>
        <w:spacing w:before="0"/>
      </w:pPr>
      <w:r>
        <w:t>Resulta improbable que un consumidor que compra el bien hoy, lo vuelva a comprar mañana. Por lo tanto, los bienes ofrecidos por el monopolio en dos períodos distintos son sustitutivos. Como consecuencia, el monopolio crea su propia competencia: al vender hoy reduce su demanda mañana.</w:t>
      </w:r>
    </w:p>
    <w:p w14:paraId="6A7EBD3F" w14:textId="1D371D92" w:rsidR="00EB4B5C" w:rsidRDefault="00EB4B5C" w:rsidP="00EB4B5C">
      <w:pPr>
        <w:pStyle w:val="Ttulo6"/>
      </w:pPr>
      <w:bookmarkStart w:id="77" w:name="_Toc174187493"/>
      <w:r>
        <w:t>Implicaciones</w:t>
      </w:r>
      <w:bookmarkEnd w:id="77"/>
    </w:p>
    <w:p w14:paraId="356087E1" w14:textId="47A59C2D" w:rsidR="00093FD9" w:rsidRDefault="000863B1" w:rsidP="00901AF3">
      <w:pPr>
        <w:pStyle w:val="Nivel1SM"/>
        <w:keepNext/>
        <w:spacing w:before="0" w:after="0"/>
      </w:pPr>
      <w:r>
        <w:t xml:space="preserve">En este contexto, </w:t>
      </w:r>
      <w:r>
        <w:rPr>
          <w:smallCaps/>
        </w:rPr>
        <w:t>Coase</w:t>
      </w:r>
      <w:r w:rsidR="009B3356">
        <w:t xml:space="preserve"> </w:t>
      </w:r>
      <w:r>
        <w:t>(1972) enunció la conjetura que lleva su nombre</w:t>
      </w:r>
      <w:r w:rsidR="009B3356">
        <w:rPr>
          <w:rStyle w:val="Refdenotaalpie"/>
        </w:rPr>
        <w:footnoteReference w:id="41"/>
      </w:r>
      <w:r w:rsidR="00093FD9">
        <w:t>.</w:t>
      </w:r>
    </w:p>
    <w:p w14:paraId="661AB72F" w14:textId="77777777" w:rsidR="00093FD9" w:rsidRDefault="000863B1" w:rsidP="00093FD9">
      <w:pPr>
        <w:pStyle w:val="Nivel2SM"/>
        <w:spacing w:after="0"/>
      </w:pPr>
      <w:r>
        <w:t xml:space="preserve"> </w:t>
      </w:r>
      <w:r w:rsidR="00093FD9">
        <w:rPr>
          <w:smallCaps/>
        </w:rPr>
        <w:t>Coase</w:t>
      </w:r>
      <w:r w:rsidR="00093FD9">
        <w:t xml:space="preserve"> afirmó que</w:t>
      </w:r>
      <w:r>
        <w:t xml:space="preserve"> un monopolio que vende un b</w:t>
      </w:r>
      <w:r w:rsidR="00093FD9">
        <w:t>i</w:t>
      </w:r>
      <w:r>
        <w:t>en duradero pierde su poder de monopolio si modifica el precio con cierta frecuencia y los consumidores son lo suficientemente pacientes</w:t>
      </w:r>
      <w:r w:rsidR="00093FD9">
        <w:t>.</w:t>
      </w:r>
    </w:p>
    <w:p w14:paraId="6AD4B558" w14:textId="48FE7D53" w:rsidR="00093FD9" w:rsidRDefault="00093FD9" w:rsidP="00093FD9">
      <w:pPr>
        <w:pStyle w:val="Nivel3SM"/>
      </w:pPr>
      <w:r>
        <w:t>De ser así,</w:t>
      </w:r>
      <w:r w:rsidR="000863B1">
        <w:t xml:space="preserve"> el consumidor podría retrasar su decisión de compra hasta un momento en el que los precios sean menores.</w:t>
      </w:r>
    </w:p>
    <w:p w14:paraId="2F0DBA49" w14:textId="248E1631" w:rsidR="000863B1" w:rsidRPr="00943F7B" w:rsidRDefault="000863B1" w:rsidP="00093FD9">
      <w:pPr>
        <w:pStyle w:val="Nivel2SM"/>
      </w:pPr>
      <w:r>
        <w:t>Una implicación para el monopolio es lograr una credibilidad para no</w:t>
      </w:r>
      <w:r w:rsidR="006102D8">
        <w:t> </w:t>
      </w:r>
      <w:r>
        <w:t>modificar sus precios en el tiempo, pues de esta manera ganaría poder de mercado.</w:t>
      </w:r>
    </w:p>
    <w:p w14:paraId="0D39669F" w14:textId="77777777" w:rsidR="00EB4B5C" w:rsidRDefault="00EB4B5C" w:rsidP="00EB4B5C">
      <w:pPr>
        <w:pStyle w:val="Ttulo6"/>
      </w:pPr>
      <w:bookmarkStart w:id="78" w:name="_Toc174187494"/>
      <w:r>
        <w:t>Ejemplos</w:t>
      </w:r>
      <w:bookmarkEnd w:id="78"/>
    </w:p>
    <w:p w14:paraId="17046C45" w14:textId="77406356" w:rsidR="00EB4B5C" w:rsidRPr="005446C1" w:rsidRDefault="008855AF" w:rsidP="00901AF3">
      <w:pPr>
        <w:pStyle w:val="Nivel1SM"/>
        <w:spacing w:before="0"/>
      </w:pPr>
      <w:r>
        <w:t xml:space="preserve">Un claro </w:t>
      </w:r>
      <w:r w:rsidRPr="008855AF">
        <w:rPr>
          <w:b/>
          <w:bCs/>
        </w:rPr>
        <w:t>ejemplo</w:t>
      </w:r>
      <w:r>
        <w:t xml:space="preserve"> de este tipo de discriminación serían los productos tecnológicos.</w:t>
      </w:r>
    </w:p>
    <w:p w14:paraId="46F18D24" w14:textId="5BD41687" w:rsidR="00C92AA8" w:rsidRDefault="00C92AA8">
      <w:pPr>
        <w:pStyle w:val="Ttulo2"/>
      </w:pPr>
      <w:bookmarkStart w:id="79" w:name="_Toc174187495"/>
      <w:r>
        <w:lastRenderedPageBreak/>
        <w:t>Monopolio natural</w:t>
      </w:r>
      <w:bookmarkEnd w:id="48"/>
      <w:bookmarkEnd w:id="79"/>
    </w:p>
    <w:p w14:paraId="62E9DC2A" w14:textId="2B417C24" w:rsidR="00513911" w:rsidRDefault="00513911" w:rsidP="00901AF3">
      <w:pPr>
        <w:pStyle w:val="Ttulo3"/>
        <w:spacing w:before="0"/>
      </w:pPr>
      <w:bookmarkStart w:id="80" w:name="_Toc81738569"/>
      <w:bookmarkStart w:id="81" w:name="_Toc174187496"/>
      <w:r>
        <w:t>Monopolio natural uniproducto</w:t>
      </w:r>
      <w:bookmarkEnd w:id="81"/>
    </w:p>
    <w:p w14:paraId="4B592637" w14:textId="175859AC" w:rsidR="00C92AA8" w:rsidRDefault="003A1CF3" w:rsidP="00901AF3">
      <w:pPr>
        <w:pStyle w:val="Ttulo6"/>
        <w:spacing w:before="0"/>
      </w:pPr>
      <w:bookmarkStart w:id="82" w:name="_Toc174187497"/>
      <w:bookmarkEnd w:id="80"/>
      <w:r>
        <w:t>Condiciones de existencia</w:t>
      </w:r>
      <w:r w:rsidR="00422116">
        <w:t xml:space="preserve"> (subaditividad de costes)</w:t>
      </w:r>
      <w:bookmarkEnd w:id="82"/>
    </w:p>
    <w:p w14:paraId="1742C50D" w14:textId="796DCD13" w:rsidR="00C86C3B" w:rsidRDefault="009D5399" w:rsidP="00955F5C">
      <w:pPr>
        <w:pStyle w:val="Nivel1SM"/>
        <w:keepNext/>
        <w:keepLines/>
        <w:spacing w:before="0" w:after="0"/>
      </w:pPr>
      <w:r>
        <w:t xml:space="preserve">Siguiendo a </w:t>
      </w:r>
      <w:r>
        <w:rPr>
          <w:smallCaps/>
        </w:rPr>
        <w:t>Baumol</w:t>
      </w:r>
      <w:r w:rsidRPr="009D5399">
        <w:t>, e</w:t>
      </w:r>
      <w:r w:rsidR="00C86C3B">
        <w:t xml:space="preserve">l monopolio natural, es aquel monopolio en el que las barreras a la entrada son debidas a la existencia de una </w:t>
      </w:r>
      <w:r w:rsidR="00C86C3B" w:rsidRPr="00A516BE">
        <w:rPr>
          <w:b/>
          <w:bCs/>
        </w:rPr>
        <w:t>tecnología</w:t>
      </w:r>
      <w:r w:rsidR="00C86C3B">
        <w:t xml:space="preserve"> de producción que propicie una estructura de costes que, para un determinado nivel de producción, los costes se minimizan con un único ofer</w:t>
      </w:r>
      <w:r w:rsidR="008225B7">
        <w:t>e</w:t>
      </w:r>
      <w:r w:rsidR="00C86C3B">
        <w:t>nte</w:t>
      </w:r>
      <w:r>
        <w:t>. Esta</w:t>
      </w:r>
      <w:r w:rsidR="00C86C3B">
        <w:t xml:space="preserve"> situación </w:t>
      </w:r>
      <w:r>
        <w:t>se conoce como</w:t>
      </w:r>
      <w:r w:rsidR="00C86C3B">
        <w:t xml:space="preserve"> </w:t>
      </w:r>
      <w:r w:rsidR="00C86C3B" w:rsidRPr="00A516BE">
        <w:rPr>
          <w:i/>
          <w:iCs/>
        </w:rPr>
        <w:t>subaditividad de costes</w:t>
      </w:r>
      <w:r w:rsidR="00107BDB" w:rsidRPr="00127626">
        <w:rPr>
          <w:rStyle w:val="Refdenotaalpie"/>
        </w:rPr>
        <w:footnoteReference w:id="42"/>
      </w:r>
      <w:r w:rsidR="00127626">
        <w:rPr>
          <w:vertAlign w:val="superscript"/>
        </w:rPr>
        <w:t>,</w:t>
      </w:r>
      <w:r w:rsidR="00127626">
        <w:rPr>
          <w:rStyle w:val="Refdenotaalpie"/>
        </w:rPr>
        <w:footnoteReference w:id="43"/>
      </w:r>
      <w:r w:rsidR="00127626" w:rsidRPr="00127626">
        <w:t xml:space="preserve"> </w:t>
      </w:r>
      <w:r w:rsidR="00127626" w:rsidRPr="00127626">
        <w:rPr>
          <w:color w:val="767171" w:themeColor="background2" w:themeShade="80"/>
          <w:sz w:val="19"/>
          <w:szCs w:val="19"/>
        </w:rPr>
        <w:t>[</w:t>
      </w:r>
      <w:r w:rsidR="00127626">
        <w:rPr>
          <w:color w:val="767171" w:themeColor="background2" w:themeShade="80"/>
          <w:sz w:val="19"/>
          <w:szCs w:val="19"/>
        </w:rPr>
        <w:t>ver tema 3.A.1</w:t>
      </w:r>
      <w:r w:rsidR="009B5FDC">
        <w:rPr>
          <w:color w:val="767171" w:themeColor="background2" w:themeShade="80"/>
          <w:sz w:val="19"/>
          <w:szCs w:val="19"/>
        </w:rPr>
        <w:t>2</w:t>
      </w:r>
      <w:r w:rsidR="00127626" w:rsidRPr="00127626">
        <w:rPr>
          <w:color w:val="767171" w:themeColor="background2" w:themeShade="80"/>
          <w:sz w:val="19"/>
          <w:szCs w:val="19"/>
        </w:rPr>
        <w:t>]</w:t>
      </w:r>
      <w:r w:rsidR="001947FD">
        <w:t>:</w:t>
      </w:r>
    </w:p>
    <w:p w14:paraId="2C4A8072" w14:textId="33F4A699" w:rsidR="001947FD" w:rsidRPr="001947FD" w:rsidRDefault="001947FD" w:rsidP="00955F5C">
      <w:pPr>
        <w:keepNext/>
        <w:spacing w:after="0"/>
        <w:rPr>
          <w:lang w:val="en-US"/>
        </w:rPr>
      </w:pPr>
      <m:oMathPara>
        <m:oMath>
          <m:r>
            <m:rPr>
              <m:nor/>
            </m:rPr>
            <w:rPr>
              <w:rFonts w:ascii="Cambria Math"/>
            </w:rPr>
            <m:t xml:space="preserve"> </m:t>
          </m:r>
          <m:r>
            <m:rPr>
              <m:nor/>
            </m:rPr>
            <w:rPr>
              <w:i/>
              <w:iCs/>
              <w:lang w:val="en-US"/>
            </w:rPr>
            <m:t>C</m:t>
          </m:r>
          <m:d>
            <m:dPr>
              <m:ctrlPr>
                <w:rPr>
                  <w:rFonts w:ascii="Cambria Math" w:hAnsi="Cambria Math"/>
                  <w:i/>
                  <w:iCs/>
                </w:rPr>
              </m:ctrlPr>
            </m:dPr>
            <m:e>
              <m:nary>
                <m:naryPr>
                  <m:chr m:val="∑"/>
                  <m:limLoc m:val="undOvr"/>
                  <m:ctrlPr>
                    <w:rPr>
                      <w:rFonts w:ascii="Cambria Math" w:hAnsi="Cambria Math"/>
                      <w:i/>
                      <w:iCs/>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b>
                    <m:sSubPr>
                      <m:ctrlPr>
                        <w:rPr>
                          <w:rFonts w:ascii="Cambria Math" w:hAnsi="Cambria Math"/>
                          <w:i/>
                          <w:iCs/>
                        </w:rPr>
                      </m:ctrlPr>
                    </m:sSubPr>
                    <m:e>
                      <m:r>
                        <m:rPr>
                          <m:nor/>
                        </m:rPr>
                        <w:rPr>
                          <w:i/>
                          <w:iCs/>
                          <w:lang w:val="en-US"/>
                        </w:rPr>
                        <m:t>q</m:t>
                      </m:r>
                    </m:e>
                    <m:sub>
                      <m:r>
                        <m:rPr>
                          <m:nor/>
                        </m:rPr>
                        <w:rPr>
                          <w:i/>
                          <w:iCs/>
                          <w:lang w:val="en-US"/>
                        </w:rPr>
                        <m:t>i</m:t>
                      </m:r>
                    </m:sub>
                  </m:sSub>
                </m:e>
              </m:nary>
            </m:e>
          </m:d>
          <m:r>
            <w:rPr>
              <w:rFonts w:ascii="Cambria Math" w:hAnsi="Cambria Math"/>
              <w:lang w:val="en-US"/>
            </w:rPr>
            <m:t>&lt;</m:t>
          </m:r>
          <m:nary>
            <m:naryPr>
              <m:chr m:val="∑"/>
              <m:limLoc m:val="undOvr"/>
              <m:ctrlPr>
                <w:rPr>
                  <w:rFonts w:ascii="Cambria Math" w:hAnsi="Cambria Math"/>
                  <w:i/>
                  <w:iCs/>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r>
                <m:rPr>
                  <m:nor/>
                </m:rPr>
                <w:rPr>
                  <w:i/>
                  <w:iCs/>
                  <w:lang w:val="en-US"/>
                </w:rPr>
                <m:t>C</m:t>
              </m:r>
              <m:d>
                <m:dPr>
                  <m:ctrlPr>
                    <w:rPr>
                      <w:rFonts w:ascii="Cambria Math" w:hAnsi="Cambria Math"/>
                      <w:i/>
                      <w:iCs/>
                    </w:rPr>
                  </m:ctrlPr>
                </m:dPr>
                <m:e>
                  <m:sSub>
                    <m:sSubPr>
                      <m:ctrlPr>
                        <w:rPr>
                          <w:rFonts w:ascii="Cambria Math" w:hAnsi="Cambria Math"/>
                          <w:i/>
                          <w:iCs/>
                        </w:rPr>
                      </m:ctrlPr>
                    </m:sSubPr>
                    <m:e>
                      <m:r>
                        <m:rPr>
                          <m:nor/>
                        </m:rPr>
                        <w:rPr>
                          <w:i/>
                          <w:iCs/>
                          <w:lang w:val="en-US"/>
                        </w:rPr>
                        <m:t>q</m:t>
                      </m:r>
                    </m:e>
                    <m:sub>
                      <m:r>
                        <m:rPr>
                          <m:nor/>
                        </m:rPr>
                        <w:rPr>
                          <w:i/>
                          <w:iCs/>
                          <w:lang w:val="en-US"/>
                        </w:rPr>
                        <m:t>i</m:t>
                      </m:r>
                    </m:sub>
                  </m:sSub>
                </m:e>
              </m:d>
            </m:e>
          </m:nary>
        </m:oMath>
      </m:oMathPara>
    </w:p>
    <w:p w14:paraId="2ABA2174" w14:textId="4D8F8321" w:rsidR="001947FD" w:rsidRDefault="001947FD" w:rsidP="00634C4A">
      <w:pPr>
        <w:pStyle w:val="Nivel2"/>
        <w:ind w:left="567"/>
      </w:pPr>
      <w:r w:rsidRPr="001947FD">
        <w:t>El ejemplo paradigmático son l</w:t>
      </w:r>
      <w:r>
        <w:t>os sectores de red, que atañen servicios como el transporte de energía eléctrica, las telecomunicaciones, el abastecimiento de agua o el transporte colectivo en grandes ciudades.</w:t>
      </w:r>
    </w:p>
    <w:p w14:paraId="5200C75F" w14:textId="77777777" w:rsidR="00093FD9" w:rsidRDefault="001947FD" w:rsidP="00093FD9">
      <w:pPr>
        <w:pStyle w:val="Nivel1SM"/>
        <w:keepNext/>
        <w:spacing w:after="0"/>
      </w:pPr>
      <w:r>
        <w:t>Una forma de modelizar la ventaja de costes sería suponer que la producción del bien presenta rendimientos crecientes.</w:t>
      </w:r>
    </w:p>
    <w:p w14:paraId="15A6648E" w14:textId="7CD5DB4E" w:rsidR="001947FD" w:rsidRDefault="001947FD" w:rsidP="00093FD9">
      <w:pPr>
        <w:pStyle w:val="Nivel2SM"/>
      </w:pPr>
      <w:r>
        <w:t>Sin embargo, la existencia de rendimientos crecientes sólo constituye una condición suficiente pero no</w:t>
      </w:r>
      <w:r w:rsidR="008225B7">
        <w:t> </w:t>
      </w:r>
      <w:r>
        <w:t>necesaria del monopolio natural porque puede existir todavía subaditividad de costes en un tramo con rendimientos decrecientes.</w:t>
      </w:r>
    </w:p>
    <w:p w14:paraId="02454E9E" w14:textId="1304C73F" w:rsidR="00093FD9" w:rsidRPr="00093FD9" w:rsidRDefault="000134EC" w:rsidP="00093FD9">
      <w:pPr>
        <w:pStyle w:val="Nivel1SM"/>
        <w:keepNext/>
        <w:spacing w:after="0"/>
      </w:pPr>
      <w:r>
        <w:t>En el siguiente gráfico</w:t>
      </w:r>
      <w:r w:rsidR="00931A69">
        <w:t xml:space="preserve"> de la</w:t>
      </w:r>
      <w:r w:rsidR="00FE0162">
        <w:t xml:space="preserve"> </w:t>
      </w:r>
      <w:r w:rsidR="00FE0162">
        <w:fldChar w:fldCharType="begin"/>
      </w:r>
      <w:r w:rsidR="00FE0162">
        <w:instrText xml:space="preserve"> REF _Ref110939404 \h </w:instrText>
      </w:r>
      <w:r w:rsidR="00FE0162">
        <w:fldChar w:fldCharType="separate"/>
      </w:r>
      <w:r w:rsidR="00F6706C">
        <w:t>Imagen </w:t>
      </w:r>
      <w:r w:rsidR="00F6706C">
        <w:rPr>
          <w:noProof/>
        </w:rPr>
        <w:t>7</w:t>
      </w:r>
      <w:r w:rsidR="00FE0162">
        <w:fldChar w:fldCharType="end"/>
      </w:r>
      <w:r>
        <w:t xml:space="preserve">, la curva </w:t>
      </w:r>
      <m:oMath>
        <m:sSub>
          <m:sSubPr>
            <m:ctrlPr>
              <w:rPr>
                <w:rFonts w:ascii="Cambria Math" w:hAnsi="Cambria Math"/>
                <w:i/>
              </w:rPr>
            </m:ctrlPr>
          </m:sSubPr>
          <m:e>
            <w:proofErr w:type="spellStart"/>
            <m:r>
              <m:rPr>
                <m:nor/>
              </m:rPr>
              <w:rPr>
                <w:i/>
              </w:rPr>
              <m:t>CMe</m:t>
            </m:r>
            <w:proofErr w:type="spellEnd"/>
          </m:e>
          <m:sub>
            <m:r>
              <m:rPr>
                <m:nor/>
              </m:rPr>
              <w:rPr>
                <w:i/>
              </w:rPr>
              <m:t>1</m:t>
            </m:r>
          </m:sub>
        </m:sSub>
      </m:oMath>
      <w:r w:rsidRPr="00093FD9">
        <w:rPr>
          <w:rFonts w:eastAsiaTheme="minorEastAsia"/>
        </w:rPr>
        <w:t xml:space="preserve"> indica los costes medios en presencia de una única empresa (en este caso, en forma de U). Por su parte, la curva </w:t>
      </w:r>
      <m:oMath>
        <m:sSub>
          <m:sSubPr>
            <m:ctrlPr>
              <w:rPr>
                <w:rFonts w:ascii="Cambria Math" w:hAnsi="Cambria Math"/>
                <w:i/>
              </w:rPr>
            </m:ctrlPr>
          </m:sSubPr>
          <m:e>
            <m:r>
              <m:rPr>
                <m:nor/>
              </m:rPr>
              <w:rPr>
                <w:i/>
              </w:rPr>
              <m:t>CMe</m:t>
            </m:r>
          </m:e>
          <m:sub>
            <m:r>
              <m:rPr>
                <m:nor/>
              </m:rPr>
              <w:rPr>
                <w:i/>
              </w:rPr>
              <m:t>1+2</m:t>
            </m:r>
          </m:sub>
        </m:sSub>
      </m:oMath>
      <w:r w:rsidRPr="00093FD9">
        <w:rPr>
          <w:rFonts w:eastAsiaTheme="minorEastAsia"/>
        </w:rPr>
        <w:t xml:space="preserve"> indica los costes medios correspondientes a dos empresas que se reparten por mitades la producción total.</w:t>
      </w:r>
    </w:p>
    <w:p w14:paraId="6CBFC1CE" w14:textId="6C07CCB6" w:rsidR="00093FD9" w:rsidRPr="00093FD9" w:rsidRDefault="000134EC" w:rsidP="00093FD9">
      <w:pPr>
        <w:pStyle w:val="Nivel2SM"/>
      </w:pPr>
      <w:r w:rsidRPr="00093FD9">
        <w:t>En el área de subaditividad de costes, existen condiciones de monopolio natural.</w:t>
      </w:r>
    </w:p>
    <w:p w14:paraId="34DCA87A" w14:textId="6A2D3327" w:rsidR="000134EC" w:rsidRPr="000134EC" w:rsidRDefault="000134EC" w:rsidP="00093FD9">
      <w:pPr>
        <w:pStyle w:val="Nivel2SM"/>
      </w:pPr>
      <w:r>
        <w:t>Sin embargo, esto no</w:t>
      </w:r>
      <w:r w:rsidR="008225B7">
        <w:t> </w:t>
      </w:r>
      <w:r>
        <w:t>implica que el monopolio natural sea sostenible.</w:t>
      </w:r>
    </w:p>
    <w:p w14:paraId="3D1504DA" w14:textId="24F7FB2F" w:rsidR="00C92AA8" w:rsidRDefault="008A466A" w:rsidP="00513911">
      <w:pPr>
        <w:pStyle w:val="Ttulo6"/>
      </w:pPr>
      <w:bookmarkStart w:id="83" w:name="_Toc81738570"/>
      <w:bookmarkStart w:id="84" w:name="_Toc174187498"/>
      <w:r>
        <w:t>Condiciones de sostenibilidad</w:t>
      </w:r>
      <w:bookmarkEnd w:id="83"/>
      <w:bookmarkEnd w:id="84"/>
    </w:p>
    <w:p w14:paraId="7949F2E4" w14:textId="11FCF083" w:rsidR="008A466A" w:rsidRDefault="00062D87" w:rsidP="00901AF3">
      <w:pPr>
        <w:pStyle w:val="Nivel1SM"/>
        <w:keepNext/>
        <w:spacing w:before="0" w:after="0"/>
      </w:pPr>
      <w:r>
        <w:t xml:space="preserve">Se dice que el monopolio natural es </w:t>
      </w:r>
      <w:r w:rsidRPr="000134EC">
        <w:rPr>
          <w:b/>
          <w:bCs/>
        </w:rPr>
        <w:t>sostenible</w:t>
      </w:r>
      <w:r>
        <w:t xml:space="preserve"> si no se produce la entrada de un nuevo competidor en el mercado</w:t>
      </w:r>
      <w:r w:rsidR="00AB4823">
        <w:t>.</w:t>
      </w:r>
    </w:p>
    <w:p w14:paraId="52633F75" w14:textId="061931D6" w:rsidR="00AB4823" w:rsidRPr="00AB4823" w:rsidRDefault="00AB4823" w:rsidP="00634C4A">
      <w:pPr>
        <w:pStyle w:val="Nivel2SM"/>
      </w:pPr>
      <w:r w:rsidRPr="00AB4823">
        <w:t xml:space="preserve">Que la industria tenga características de monopolio natural </w:t>
      </w:r>
      <w:r w:rsidRPr="00634C4A">
        <w:t>no</w:t>
      </w:r>
      <w:r w:rsidR="008225B7">
        <w:t> </w:t>
      </w:r>
      <w:r w:rsidRPr="00AB4823">
        <w:t>significa que el monopolio sea por sí solo sostenible.</w:t>
      </w:r>
    </w:p>
    <w:p w14:paraId="44864378" w14:textId="4D194E25" w:rsidR="00AB4823" w:rsidRPr="00AB4823" w:rsidRDefault="00AB4823" w:rsidP="00634C4A">
      <w:pPr>
        <w:pStyle w:val="Nivel2SM"/>
        <w:keepNext/>
        <w:spacing w:after="0"/>
      </w:pPr>
      <w:r w:rsidRPr="00AB4823">
        <w:t>Como ocurría con la deseabilidad, que el monopolio natural sea sostenible o no va a depender de dónde se sitúe la demanda</w:t>
      </w:r>
      <w:r w:rsidR="006102D8">
        <w:t xml:space="preserve"> (ver </w:t>
      </w:r>
      <w:r w:rsidR="006102D8">
        <w:fldChar w:fldCharType="begin"/>
      </w:r>
      <w:r w:rsidR="006102D8">
        <w:instrText xml:space="preserve"> REF _Ref110939404 \h </w:instrText>
      </w:r>
      <w:r w:rsidR="006102D8">
        <w:fldChar w:fldCharType="separate"/>
      </w:r>
      <w:r w:rsidR="00F6706C">
        <w:t>Imagen </w:t>
      </w:r>
      <w:r w:rsidR="00F6706C">
        <w:rPr>
          <w:noProof/>
        </w:rPr>
        <w:t>7</w:t>
      </w:r>
      <w:r w:rsidR="006102D8">
        <w:fldChar w:fldCharType="end"/>
      </w:r>
      <w:r w:rsidR="006102D8">
        <w:t>)</w:t>
      </w:r>
      <w:r w:rsidRPr="00AB4823">
        <w:t>:</w:t>
      </w:r>
    </w:p>
    <w:p w14:paraId="6DD735DF" w14:textId="4546B884" w:rsidR="00AB4823" w:rsidRPr="00AB4823" w:rsidRDefault="00AB4823" w:rsidP="00634C4A">
      <w:pPr>
        <w:pStyle w:val="Nivel3"/>
        <w:ind w:left="952"/>
      </w:pPr>
      <w:r w:rsidRPr="00AB4823">
        <w:rPr>
          <w:i/>
          <w:u w:val="single"/>
        </w:rPr>
        <w:t xml:space="preserve">Si la demanda se sitúa en algún punto anterior a </w:t>
      </w:r>
      <m:oMath>
        <m:sSub>
          <m:sSubPr>
            <m:ctrlPr>
              <w:rPr>
                <w:rFonts w:ascii="Cambria Math" w:eastAsia="Calibri" w:hAnsi="Cambria Math" w:cs="Times New Roman"/>
                <w:i/>
                <w:u w:val="single"/>
              </w:rPr>
            </m:ctrlPr>
          </m:sSubPr>
          <m:e>
            <m:r>
              <m:rPr>
                <m:nor/>
              </m:rPr>
              <w:rPr>
                <w:rFonts w:eastAsia="Calibri" w:cs="Times New Roman"/>
                <w:i/>
                <w:u w:val="single"/>
              </w:rPr>
              <m:t>q</m:t>
            </m:r>
          </m:e>
          <m:sub>
            <m:r>
              <m:rPr>
                <m:nor/>
              </m:rPr>
              <w:rPr>
                <w:rFonts w:eastAsia="Calibri" w:cs="Times New Roman"/>
                <w:i/>
                <w:u w:val="single"/>
              </w:rPr>
              <m:t>0</m:t>
            </m:r>
          </m:sub>
        </m:sSub>
      </m:oMath>
      <w:r w:rsidRPr="00AB4823">
        <w:rPr>
          <w:i/>
          <w:u w:val="single"/>
        </w:rPr>
        <w:t>, el monopolio natural será deseable y sostenible</w:t>
      </w:r>
      <w:r w:rsidRPr="00AB4823">
        <w:t xml:space="preserve">, pues un outsider </w:t>
      </w:r>
      <w:r w:rsidRPr="00634C4A">
        <w:t>no</w:t>
      </w:r>
      <w:r w:rsidRPr="00AB4823">
        <w:t xml:space="preserve"> podrá entrar ya que, para entrar, tendría que colocar un precio por debajo del precio del incumbente, y eso, para el tramo decreciente de </w:t>
      </w:r>
      <m:oMath>
        <m:sSub>
          <m:sSubPr>
            <m:ctrlPr>
              <w:rPr>
                <w:rFonts w:ascii="Cambria Math" w:eastAsia="Calibri" w:hAnsi="Cambria Math" w:cs="Times New Roman"/>
                <w:i/>
              </w:rPr>
            </m:ctrlPr>
          </m:sSubPr>
          <m:e>
            <m:r>
              <m:rPr>
                <m:nor/>
              </m:rPr>
              <w:rPr>
                <w:rFonts w:eastAsia="Calibri" w:cs="Times New Roman"/>
                <w:i/>
              </w:rPr>
              <m:t>CMe</m:t>
            </m:r>
          </m:e>
          <m:sub>
            <m:r>
              <m:rPr>
                <m:nor/>
              </m:rPr>
              <w:rPr>
                <w:rFonts w:eastAsia="Calibri" w:cs="Times New Roman"/>
                <w:i/>
              </w:rPr>
              <m:t>1</m:t>
            </m:r>
          </m:sub>
        </m:sSub>
      </m:oMath>
      <w:r w:rsidRPr="00AB4823">
        <w:t xml:space="preserve">, es sinónimo de </w:t>
      </w:r>
      <m:oMath>
        <m:r>
          <m:rPr>
            <m:nor/>
          </m:rPr>
          <w:rPr>
            <w:rFonts w:eastAsia="Calibri" w:cs="Times New Roman"/>
            <w:i/>
          </w:rPr>
          <m:t>P</m:t>
        </m:r>
        <m:r>
          <w:rPr>
            <w:rFonts w:ascii="Cambria Math" w:eastAsia="Calibri" w:cs="Times New Roman"/>
          </w:rPr>
          <m:t>&lt;</m:t>
        </m:r>
        <m:sSub>
          <m:sSubPr>
            <m:ctrlPr>
              <w:rPr>
                <w:rFonts w:ascii="Cambria Math" w:eastAsia="Calibri" w:hAnsi="Cambria Math" w:cs="Times New Roman"/>
                <w:i/>
              </w:rPr>
            </m:ctrlPr>
          </m:sSubPr>
          <m:e>
            <m:r>
              <m:rPr>
                <m:nor/>
              </m:rPr>
              <w:rPr>
                <w:rFonts w:eastAsia="Calibri" w:cs="Times New Roman"/>
                <w:i/>
              </w:rPr>
              <m:t>CMe</m:t>
            </m:r>
          </m:e>
          <m:sub>
            <m:r>
              <m:rPr>
                <m:nor/>
              </m:rPr>
              <w:rPr>
                <w:rFonts w:eastAsia="Calibri" w:cs="Times New Roman"/>
                <w:i/>
              </w:rPr>
              <m:t>1</m:t>
            </m:r>
          </m:sub>
        </m:sSub>
      </m:oMath>
      <w:r w:rsidRPr="00AB4823">
        <w:t>, por lo que obtendría pérdidas.</w:t>
      </w:r>
    </w:p>
    <w:p w14:paraId="743A9FB3" w14:textId="4666C6DB" w:rsidR="00AB4823" w:rsidRPr="00AB4823" w:rsidRDefault="00AB4823" w:rsidP="00634C4A">
      <w:pPr>
        <w:pStyle w:val="Nivel3"/>
        <w:keepNext/>
        <w:ind w:left="952"/>
      </w:pPr>
      <w:r w:rsidRPr="00AB4823">
        <w:rPr>
          <w:i/>
          <w:u w:val="single"/>
        </w:rPr>
        <w:t xml:space="preserve">Si la demanda se sitúa entre </w:t>
      </w:r>
      <m:oMath>
        <m:sSub>
          <m:sSubPr>
            <m:ctrlPr>
              <w:rPr>
                <w:rFonts w:ascii="Cambria Math" w:eastAsia="Calibri" w:hAnsi="Cambria Math" w:cs="Times New Roman"/>
                <w:i/>
                <w:u w:val="single"/>
              </w:rPr>
            </m:ctrlPr>
          </m:sSubPr>
          <m:e>
            <m:r>
              <m:rPr>
                <m:nor/>
              </m:rPr>
              <w:rPr>
                <w:rFonts w:eastAsia="Calibri" w:cs="Times New Roman"/>
                <w:i/>
                <w:u w:val="single"/>
              </w:rPr>
              <m:t>q</m:t>
            </m:r>
          </m:e>
          <m:sub>
            <m:r>
              <m:rPr>
                <m:nor/>
              </m:rPr>
              <w:rPr>
                <w:rFonts w:eastAsia="Calibri" w:cs="Times New Roman"/>
                <w:i/>
                <w:u w:val="single"/>
              </w:rPr>
              <m:t>0</m:t>
            </m:r>
          </m:sub>
        </m:sSub>
      </m:oMath>
      <w:r w:rsidRPr="00AB4823">
        <w:rPr>
          <w:i/>
          <w:u w:val="single"/>
        </w:rPr>
        <w:t xml:space="preserve"> y </w:t>
      </w:r>
      <m:oMath>
        <m:sSub>
          <m:sSubPr>
            <m:ctrlPr>
              <w:rPr>
                <w:rFonts w:ascii="Cambria Math" w:eastAsia="Calibri" w:hAnsi="Cambria Math" w:cs="Times New Roman"/>
                <w:i/>
                <w:u w:val="single"/>
              </w:rPr>
            </m:ctrlPr>
          </m:sSubPr>
          <m:e>
            <m:r>
              <m:rPr>
                <m:nor/>
              </m:rPr>
              <w:rPr>
                <w:rFonts w:eastAsia="Calibri" w:cs="Times New Roman"/>
                <w:i/>
                <w:u w:val="single"/>
              </w:rPr>
              <m:t>q</m:t>
            </m:r>
          </m:e>
          <m:sub>
            <m:r>
              <m:rPr>
                <m:nor/>
              </m:rPr>
              <w:rPr>
                <w:rFonts w:eastAsia="Calibri" w:cs="Times New Roman"/>
                <w:i/>
                <w:u w:val="single"/>
              </w:rPr>
              <m:t>1</m:t>
            </m:r>
          </m:sub>
        </m:sSub>
      </m:oMath>
      <w:r w:rsidRPr="00AB4823">
        <w:rPr>
          <w:i/>
          <w:u w:val="single"/>
        </w:rPr>
        <w:t xml:space="preserve">, el monopolio natural será deseable, pero su sostenibilidad dependerá de si la demanda se sitúa o no por debajo de la curva </w:t>
      </w:r>
      <m:oMath>
        <m:sSub>
          <m:sSubPr>
            <m:ctrlPr>
              <w:rPr>
                <w:rFonts w:ascii="Cambria Math" w:eastAsia="Calibri" w:hAnsi="Cambria Math" w:cs="Times New Roman"/>
                <w:i/>
                <w:u w:val="single"/>
              </w:rPr>
            </m:ctrlPr>
          </m:sSubPr>
          <m:e>
            <m:r>
              <m:rPr>
                <m:nor/>
              </m:rPr>
              <w:rPr>
                <w:rFonts w:eastAsia="Calibri" w:cs="Times New Roman"/>
                <w:i/>
                <w:u w:val="single"/>
              </w:rPr>
              <m:t>CMe</m:t>
            </m:r>
          </m:e>
          <m:sub>
            <m:r>
              <m:rPr>
                <m:nor/>
              </m:rPr>
              <w:rPr>
                <w:rFonts w:eastAsia="Calibri" w:cs="Times New Roman"/>
                <w:i/>
                <w:u w:val="single"/>
              </w:rPr>
              <m:t>1+2</m:t>
            </m:r>
          </m:sub>
        </m:sSub>
      </m:oMath>
      <w:r w:rsidRPr="00AB4823">
        <w:t xml:space="preserve">. En efecto, como señala </w:t>
      </w:r>
      <w:r w:rsidRPr="00AB4823">
        <w:rPr>
          <w:smallCaps/>
        </w:rPr>
        <w:t>Julio Segura</w:t>
      </w:r>
      <w:r w:rsidRPr="00AB4823">
        <w:rPr>
          <w:rStyle w:val="Refdenotaalpie"/>
          <w:szCs w:val="20"/>
        </w:rPr>
        <w:footnoteReference w:id="44"/>
      </w:r>
      <w:r w:rsidRPr="00AB4823">
        <w:t>:</w:t>
      </w:r>
    </w:p>
    <w:p w14:paraId="5CD88083" w14:textId="77777777" w:rsidR="003A1CF3" w:rsidRDefault="00AB4823" w:rsidP="003A1CF3">
      <w:pPr>
        <w:pStyle w:val="Nivel4"/>
        <w:keepNext/>
        <w:ind w:left="1474"/>
      </w:pPr>
      <w:r w:rsidRPr="00AB4823">
        <w:t xml:space="preserve">Si la demanda queda por debajo de la curva de </w:t>
      </w:r>
      <m:oMath>
        <m:sSub>
          <m:sSubPr>
            <m:ctrlPr>
              <w:rPr>
                <w:rFonts w:ascii="Cambria Math" w:eastAsia="Calibri" w:hAnsi="Cambria Math" w:cs="Times New Roman"/>
                <w:i/>
              </w:rPr>
            </m:ctrlPr>
          </m:sSubPr>
          <m:e>
            <m:r>
              <m:rPr>
                <m:nor/>
              </m:rPr>
              <w:rPr>
                <w:rFonts w:eastAsia="Calibri" w:cs="Times New Roman"/>
                <w:i/>
              </w:rPr>
              <m:t>CMe</m:t>
            </m:r>
          </m:e>
          <m:sub>
            <m:r>
              <m:rPr>
                <m:nor/>
              </m:rPr>
              <w:rPr>
                <w:rFonts w:eastAsia="Calibri" w:cs="Times New Roman"/>
                <w:i/>
              </w:rPr>
              <m:t>1+2</m:t>
            </m:r>
          </m:sub>
        </m:sSub>
      </m:oMath>
      <w:r w:rsidRPr="00AB4823">
        <w:t xml:space="preserve"> (p.ej., </w:t>
      </w:r>
      <m:oMath>
        <m:r>
          <m:rPr>
            <m:nor/>
          </m:rPr>
          <w:rPr>
            <w:i/>
            <w:iCs/>
          </w:rPr>
          <m:t>D*</m:t>
        </m:r>
      </m:oMath>
      <w:r w:rsidRPr="00AB4823">
        <w:t xml:space="preserve"> en el gráfico), el monopolista estará produciendo </w:t>
      </w:r>
      <m:oMath>
        <m:r>
          <m:rPr>
            <m:nor/>
          </m:rPr>
          <w:rPr>
            <w:i/>
            <w:iCs/>
          </w:rPr>
          <m:t>q*</m:t>
        </m:r>
      </m:oMath>
      <w:r w:rsidRPr="00AB4823">
        <w:t xml:space="preserve"> al precio </w:t>
      </w:r>
      <m:oMath>
        <m:r>
          <m:rPr>
            <m:nor/>
          </m:rPr>
          <w:rPr>
            <w:i/>
            <w:iCs/>
          </w:rPr>
          <m:t>p*</m:t>
        </m:r>
      </m:oMath>
      <w:r w:rsidR="003A1CF3">
        <w:t xml:space="preserve"> (</w:t>
      </w:r>
      <w:r w:rsidRPr="00AB4823">
        <w:t>donde el beneficio es nulo</w:t>
      </w:r>
      <w:r w:rsidR="003A1CF3">
        <w:t>)</w:t>
      </w:r>
      <w:r w:rsidRPr="00AB4823">
        <w:t xml:space="preserve"> </w:t>
      </w:r>
      <w:r w:rsidR="003A1CF3">
        <w:t>e</w:t>
      </w:r>
      <w:r w:rsidRPr="00AB4823">
        <w:t xml:space="preserve">l monopolio será </w:t>
      </w:r>
      <w:r w:rsidRPr="003F5D2F">
        <w:rPr>
          <w:u w:val="single"/>
        </w:rPr>
        <w:t>sostenible</w:t>
      </w:r>
      <w:r w:rsidR="003A1CF3">
        <w:t>.</w:t>
      </w:r>
    </w:p>
    <w:p w14:paraId="299EF914" w14:textId="34B2D1A2" w:rsidR="003A1CF3" w:rsidRDefault="003A1CF3" w:rsidP="003A1CF3">
      <w:pPr>
        <w:pStyle w:val="Nivel5"/>
        <w:ind w:left="1871"/>
      </w:pPr>
      <w:r>
        <w:t xml:space="preserve">Esto es así </w:t>
      </w:r>
      <w:r w:rsidR="00AB4823" w:rsidRPr="00AB4823">
        <w:t>ya que si entra una empresa</w:t>
      </w:r>
      <w:r>
        <w:t>,</w:t>
      </w:r>
      <w:r w:rsidR="00AB4823" w:rsidRPr="00AB4823">
        <w:t xml:space="preserve"> lo hará con un precio entre </w:t>
      </w:r>
      <m:oMath>
        <m:sSub>
          <m:sSubPr>
            <m:ctrlPr>
              <w:rPr>
                <w:rFonts w:ascii="Cambria Math" w:eastAsia="Calibri" w:hAnsi="Cambria Math" w:cs="Times New Roman"/>
                <w:i/>
              </w:rPr>
            </m:ctrlPr>
          </m:sSubPr>
          <m:e>
            <m:r>
              <m:rPr>
                <m:nor/>
              </m:rPr>
              <w:rPr>
                <w:rFonts w:eastAsia="Calibri" w:cs="Times New Roman"/>
                <w:i/>
              </w:rPr>
              <m:t>p</m:t>
            </m:r>
          </m:e>
          <m:sub>
            <m:r>
              <m:rPr>
                <m:nor/>
              </m:rPr>
              <w:rPr>
                <w:rFonts w:eastAsia="Calibri" w:cs="Times New Roman"/>
                <w:i/>
              </w:rPr>
              <m:t>0</m:t>
            </m:r>
          </m:sub>
        </m:sSub>
      </m:oMath>
      <w:r w:rsidR="00AB4823" w:rsidRPr="00AB4823">
        <w:t xml:space="preserve"> y </w:t>
      </w:r>
      <m:oMath>
        <m:r>
          <m:rPr>
            <m:nor/>
          </m:rPr>
          <w:rPr>
            <w:i/>
            <w:iCs/>
          </w:rPr>
          <m:t>p*</m:t>
        </m:r>
      </m:oMath>
      <w:r>
        <w:rPr>
          <w:rFonts w:eastAsiaTheme="minorEastAsia"/>
          <w:iCs/>
        </w:rPr>
        <w:t>,</w:t>
      </w:r>
      <w:r>
        <w:t xml:space="preserve"> y</w:t>
      </w:r>
      <w:r w:rsidR="00AB4823" w:rsidRPr="00AB4823">
        <w:t xml:space="preserve"> la incumbente </w:t>
      </w:r>
      <w:r w:rsidR="00AB4823" w:rsidRPr="00634C4A">
        <w:t>no</w:t>
      </w:r>
      <w:r w:rsidR="00FD269E">
        <w:t> </w:t>
      </w:r>
      <w:r w:rsidR="00AB4823" w:rsidRPr="00AB4823">
        <w:t xml:space="preserve">puede acomodarse (i.e. repartirse la producción con la entrante) </w:t>
      </w:r>
      <w:r w:rsidR="00AB4823" w:rsidRPr="00AB4823">
        <w:lastRenderedPageBreak/>
        <w:t xml:space="preserve">ya que, aun haciéndolo, la curva de </w:t>
      </w:r>
      <m:oMath>
        <m:sSub>
          <m:sSubPr>
            <m:ctrlPr>
              <w:rPr>
                <w:rFonts w:ascii="Cambria Math" w:eastAsia="Calibri" w:hAnsi="Cambria Math" w:cs="Times New Roman"/>
                <w:i/>
              </w:rPr>
            </m:ctrlPr>
          </m:sSubPr>
          <m:e>
            <m:r>
              <m:rPr>
                <m:nor/>
              </m:rPr>
              <w:rPr>
                <w:rFonts w:eastAsia="Calibri" w:cs="Times New Roman"/>
                <w:i/>
              </w:rPr>
              <m:t>CMe</m:t>
            </m:r>
          </m:e>
          <m:sub>
            <m:r>
              <m:rPr>
                <m:nor/>
              </m:rPr>
              <w:rPr>
                <w:rFonts w:eastAsia="Calibri" w:cs="Times New Roman"/>
                <w:i/>
              </w:rPr>
              <m:t>1+2</m:t>
            </m:r>
          </m:sub>
        </m:sSub>
      </m:oMath>
      <w:r w:rsidR="00AB4823" w:rsidRPr="00AB4823">
        <w:t xml:space="preserve"> quedará siempre por encima de la demanda –i.e. del precio–, por lo que ambas obtendrán pérdidas.</w:t>
      </w:r>
    </w:p>
    <w:p w14:paraId="5B804BA4" w14:textId="77777777" w:rsidR="003A1CF3" w:rsidRDefault="00AB4823" w:rsidP="003A1CF3">
      <w:pPr>
        <w:pStyle w:val="Nivel5"/>
        <w:ind w:left="1871"/>
      </w:pPr>
      <w:r w:rsidRPr="00AB4823">
        <w:t xml:space="preserve">Por lo tanto, a la incumbente sólo le queda como opción luchar bajando el precio (y la cantidad producida) hasta llegar a </w:t>
      </w:r>
      <m:oMath>
        <m:sSub>
          <m:sSubPr>
            <m:ctrlPr>
              <w:rPr>
                <w:rFonts w:ascii="Cambria Math" w:eastAsia="Calibri" w:hAnsi="Cambria Math" w:cs="Times New Roman"/>
                <w:i/>
              </w:rPr>
            </m:ctrlPr>
          </m:sSubPr>
          <m:e>
            <m:r>
              <m:rPr>
                <m:nor/>
              </m:rPr>
              <w:rPr>
                <w:rFonts w:eastAsia="Calibri" w:cs="Times New Roman"/>
                <w:i/>
              </w:rPr>
              <m:t>p</m:t>
            </m:r>
          </m:e>
          <m:sub>
            <m:r>
              <m:rPr>
                <m:nor/>
              </m:rPr>
              <w:rPr>
                <w:rFonts w:eastAsia="Calibri" w:cs="Times New Roman"/>
                <w:i/>
              </w:rPr>
              <m:t>0</m:t>
            </m:r>
          </m:sub>
        </m:sSub>
      </m:oMath>
      <w:r w:rsidRPr="003F5D2F">
        <w:rPr>
          <w:i/>
        </w:rPr>
        <w:t xml:space="preserve"> </w:t>
      </w:r>
      <w:r w:rsidRPr="00AB4823">
        <w:t xml:space="preserve">y </w:t>
      </w:r>
      <m:oMath>
        <m:sSub>
          <m:sSubPr>
            <m:ctrlPr>
              <w:rPr>
                <w:rFonts w:ascii="Cambria Math" w:eastAsia="Calibri" w:hAnsi="Cambria Math" w:cs="Times New Roman"/>
                <w:i/>
              </w:rPr>
            </m:ctrlPr>
          </m:sSubPr>
          <m:e>
            <m:r>
              <m:rPr>
                <m:nor/>
              </m:rPr>
              <w:rPr>
                <w:rFonts w:eastAsia="Calibri" w:cs="Times New Roman"/>
                <w:i/>
              </w:rPr>
              <m:t>q</m:t>
            </m:r>
          </m:e>
          <m:sub>
            <m:r>
              <m:rPr>
                <m:nor/>
              </m:rPr>
              <w:rPr>
                <w:rFonts w:eastAsia="Calibri" w:cs="Times New Roman"/>
                <w:i/>
              </w:rPr>
              <m:t>0</m:t>
            </m:r>
          </m:sub>
        </m:sSub>
      </m:oMath>
      <w:r w:rsidRPr="00AB4823">
        <w:t xml:space="preserve">, donde </w:t>
      </w:r>
      <w:r w:rsidR="003F5D2F">
        <w:t>su</w:t>
      </w:r>
      <w:r w:rsidRPr="00AB4823">
        <w:t xml:space="preserve"> beneficio </w:t>
      </w:r>
      <w:r w:rsidR="003F5D2F">
        <w:t>sería</w:t>
      </w:r>
      <w:r w:rsidRPr="00AB4823">
        <w:t xml:space="preserve"> nulo,</w:t>
      </w:r>
      <w:r w:rsidR="003F5D2F">
        <w:t xml:space="preserve"> pero si la segunda empresa decide entrar ambas obtendrían pérdidas</w:t>
      </w:r>
      <w:r w:rsidRPr="00AB4823">
        <w:t>.</w:t>
      </w:r>
    </w:p>
    <w:p w14:paraId="053EF3DF" w14:textId="19F4B2E9" w:rsidR="00AB4823" w:rsidRPr="00FE0162" w:rsidRDefault="003F5D2F" w:rsidP="003A1CF3">
      <w:pPr>
        <w:pStyle w:val="Nivel5"/>
        <w:ind w:left="1871"/>
      </w:pPr>
      <w:r>
        <w:t>La segunda empresa</w:t>
      </w:r>
      <w:r w:rsidR="00AB4823" w:rsidRPr="00AB4823">
        <w:t xml:space="preserve"> anticipa esta secuencia y decide </w:t>
      </w:r>
      <w:r w:rsidR="00AB4823" w:rsidRPr="00634C4A">
        <w:t>no</w:t>
      </w:r>
      <w:r w:rsidR="00AB4823" w:rsidRPr="00AB4823">
        <w:t xml:space="preserve"> entrar, por lo que, con </w:t>
      </w:r>
      <m:oMath>
        <m:r>
          <m:rPr>
            <m:nor/>
          </m:rPr>
          <w:rPr>
            <w:i/>
            <w:iCs/>
          </w:rPr>
          <m:t>D*</m:t>
        </m:r>
      </m:oMath>
      <w:r w:rsidR="00AB4823" w:rsidRPr="00AB4823">
        <w:t xml:space="preserve">, el monopolio natural será sostenible y se producirá </w:t>
      </w:r>
      <m:oMath>
        <m:r>
          <m:rPr>
            <m:nor/>
          </m:rPr>
          <w:rPr>
            <w:i/>
            <w:iCs/>
          </w:rPr>
          <m:t>q*</m:t>
        </m:r>
      </m:oMath>
      <w:r w:rsidR="00AB4823" w:rsidRPr="00AB4823">
        <w:t xml:space="preserve"> a </w:t>
      </w:r>
      <m:oMath>
        <m:r>
          <m:rPr>
            <m:nor/>
          </m:rPr>
          <w:rPr>
            <w:i/>
            <w:iCs/>
          </w:rPr>
          <m:t>p*</m:t>
        </m:r>
      </m:oMath>
      <w:r w:rsidR="00AB4823" w:rsidRPr="00AB4823">
        <w:t>.</w:t>
      </w:r>
    </w:p>
    <w:p w14:paraId="44C9339C" w14:textId="294BD413" w:rsidR="003A1CF3" w:rsidRDefault="00AB4823" w:rsidP="003A1CF3">
      <w:pPr>
        <w:pStyle w:val="Nivel4"/>
        <w:keepNext/>
        <w:ind w:left="1474"/>
      </w:pPr>
      <w:r w:rsidRPr="00AB4823">
        <w:t xml:space="preserve">Si la demanda, para algún tramo, queda por encima de la curva de </w:t>
      </w:r>
      <m:oMath>
        <m:sSub>
          <m:sSubPr>
            <m:ctrlPr>
              <w:rPr>
                <w:rFonts w:ascii="Cambria Math" w:eastAsia="Calibri" w:hAnsi="Cambria Math" w:cs="Times New Roman"/>
                <w:i/>
              </w:rPr>
            </m:ctrlPr>
          </m:sSubPr>
          <m:e>
            <m:r>
              <m:rPr>
                <m:nor/>
              </m:rPr>
              <w:rPr>
                <w:rFonts w:eastAsia="Calibri" w:cs="Times New Roman"/>
                <w:i/>
              </w:rPr>
              <m:t>CMe</m:t>
            </m:r>
          </m:e>
          <m:sub>
            <m:r>
              <m:rPr>
                <m:nor/>
              </m:rPr>
              <w:rPr>
                <w:rFonts w:eastAsia="Calibri" w:cs="Times New Roman"/>
                <w:i/>
              </w:rPr>
              <m:t>1+2</m:t>
            </m:r>
          </m:sub>
        </m:sSub>
      </m:oMath>
      <w:r w:rsidRPr="00AB4823">
        <w:t xml:space="preserve"> (p.ej. </w:t>
      </w:r>
      <m:oMath>
        <m:r>
          <m:rPr>
            <m:nor/>
          </m:rPr>
          <w:rPr>
            <w:rFonts w:eastAsia="Calibri" w:cs="Times New Roman"/>
            <w:i/>
          </w:rPr>
          <m:t>D'</m:t>
        </m:r>
      </m:oMath>
      <w:r w:rsidRPr="00AB4823">
        <w:t xml:space="preserve">), el monopolista estaría produciendo </w:t>
      </w:r>
      <m:oMath>
        <m:r>
          <m:rPr>
            <m:nor/>
          </m:rPr>
          <w:rPr>
            <w:rFonts w:eastAsia="Calibri" w:cs="Times New Roman"/>
            <w:i/>
          </w:rPr>
          <m:t>q'</m:t>
        </m:r>
      </m:oMath>
      <w:r w:rsidRPr="00AB4823">
        <w:t xml:space="preserve"> al precio</w:t>
      </w:r>
      <w:r w:rsidR="008225B7">
        <w:t> </w:t>
      </w:r>
      <m:oMath>
        <m:r>
          <m:rPr>
            <m:nor/>
          </m:rPr>
          <w:rPr>
            <w:rFonts w:eastAsia="Calibri" w:cs="Times New Roman"/>
            <w:i/>
          </w:rPr>
          <m:t>p'</m:t>
        </m:r>
      </m:oMath>
      <w:r w:rsidRPr="00AB4823">
        <w:t xml:space="preserve"> </w:t>
      </w:r>
      <w:r w:rsidR="003A1CF3">
        <w:t>(</w:t>
      </w:r>
      <w:r w:rsidRPr="00AB4823">
        <w:t>donde el beneficio es nulo</w:t>
      </w:r>
      <w:r w:rsidR="003A1CF3">
        <w:t>)</w:t>
      </w:r>
      <w:r w:rsidRPr="00AB4823">
        <w:t xml:space="preserve"> </w:t>
      </w:r>
      <w:r w:rsidR="003A1CF3">
        <w:t>e</w:t>
      </w:r>
      <w:r w:rsidRPr="00AB4823">
        <w:t xml:space="preserve">l monopolio </w:t>
      </w:r>
      <w:r w:rsidRPr="00AB4823">
        <w:rPr>
          <w:u w:val="single"/>
        </w:rPr>
        <w:t>no</w:t>
      </w:r>
      <w:r w:rsidRPr="00AB4823">
        <w:t xml:space="preserve"> será </w:t>
      </w:r>
      <w:r w:rsidRPr="00AB4823">
        <w:rPr>
          <w:u w:val="single"/>
        </w:rPr>
        <w:t>sostenible</w:t>
      </w:r>
      <w:r w:rsidR="003A1CF3">
        <w:t>.</w:t>
      </w:r>
    </w:p>
    <w:p w14:paraId="1ADD8A89" w14:textId="77777777" w:rsidR="003A1CF3" w:rsidRDefault="003A1CF3" w:rsidP="003A1CF3">
      <w:pPr>
        <w:pStyle w:val="Nivel5"/>
        <w:ind w:left="1871"/>
      </w:pPr>
      <w:r>
        <w:t xml:space="preserve">Esto es así </w:t>
      </w:r>
      <w:r w:rsidR="00AB4823" w:rsidRPr="00AB4823">
        <w:t>ya que si entra una empresa</w:t>
      </w:r>
      <w:r>
        <w:t xml:space="preserve">, </w:t>
      </w:r>
      <w:r w:rsidR="00AB4823" w:rsidRPr="00AB4823">
        <w:t xml:space="preserve">lo hará con un precio entre </w:t>
      </w:r>
      <m:oMath>
        <m:sSub>
          <m:sSubPr>
            <m:ctrlPr>
              <w:rPr>
                <w:rFonts w:ascii="Cambria Math" w:eastAsia="Calibri" w:hAnsi="Cambria Math" w:cs="Times New Roman"/>
                <w:i/>
              </w:rPr>
            </m:ctrlPr>
          </m:sSubPr>
          <m:e>
            <m:r>
              <m:rPr>
                <m:nor/>
              </m:rPr>
              <w:rPr>
                <w:rFonts w:eastAsia="Calibri" w:cs="Times New Roman"/>
                <w:i/>
              </w:rPr>
              <m:t>p</m:t>
            </m:r>
          </m:e>
          <m:sub>
            <m:r>
              <m:rPr>
                <m:nor/>
              </m:rPr>
              <w:rPr>
                <w:rFonts w:eastAsia="Calibri" w:cs="Times New Roman"/>
                <w:i/>
              </w:rPr>
              <m:t>0</m:t>
            </m:r>
          </m:sub>
        </m:sSub>
      </m:oMath>
      <w:r w:rsidR="00AB4823" w:rsidRPr="00AB4823">
        <w:t xml:space="preserve"> y </w:t>
      </w:r>
      <m:oMath>
        <m:r>
          <m:rPr>
            <m:nor/>
          </m:rPr>
          <w:rPr>
            <w:rFonts w:eastAsia="Calibri" w:cs="Times New Roman"/>
            <w:i/>
          </w:rPr>
          <m:t>p'</m:t>
        </m:r>
      </m:oMath>
      <w:r>
        <w:t>, y</w:t>
      </w:r>
      <w:r w:rsidR="00AB4823" w:rsidRPr="00AB4823">
        <w:t xml:space="preserve"> la incumbente inicialmente tratará de bajar el precio (y la cantidad), pero a partir de </w:t>
      </w:r>
      <m:oMath>
        <m:sSub>
          <m:sSubPr>
            <m:ctrlPr>
              <w:rPr>
                <w:rFonts w:ascii="Cambria Math" w:eastAsia="Calibri" w:hAnsi="Cambria Math" w:cs="Times New Roman"/>
                <w:i/>
              </w:rPr>
            </m:ctrlPr>
          </m:sSubPr>
          <m:e>
            <m:r>
              <m:rPr>
                <m:nor/>
              </m:rPr>
              <w:rPr>
                <w:rFonts w:eastAsia="Calibri" w:cs="Times New Roman"/>
                <w:i/>
              </w:rPr>
              <m:t>q</m:t>
            </m:r>
          </m:e>
          <m:sub>
            <m:r>
              <m:rPr>
                <m:nor/>
              </m:rPr>
              <w:rPr>
                <w:rFonts w:eastAsia="Calibri" w:cs="Times New Roman"/>
                <w:i/>
              </w:rPr>
              <m:t>A</m:t>
            </m:r>
          </m:sub>
        </m:sSub>
      </m:oMath>
      <w:r w:rsidR="00AB4823" w:rsidRPr="00AB4823">
        <w:t xml:space="preserve"> se dará cuenta de que le sale más rentable acomodar la entrada, repartirse la producción con la entrante y colocar el precio por encima del </w:t>
      </w:r>
      <m:oMath>
        <m:sSub>
          <m:sSubPr>
            <m:ctrlPr>
              <w:rPr>
                <w:rFonts w:ascii="Cambria Math" w:eastAsia="Calibri" w:hAnsi="Cambria Math" w:cs="Times New Roman"/>
                <w:i/>
              </w:rPr>
            </m:ctrlPr>
          </m:sSubPr>
          <m:e>
            <m:r>
              <m:rPr>
                <m:nor/>
              </m:rPr>
              <w:rPr>
                <w:rFonts w:eastAsia="Calibri" w:cs="Times New Roman"/>
                <w:i/>
              </w:rPr>
              <m:t>CMe</m:t>
            </m:r>
          </m:e>
          <m:sub>
            <m:r>
              <m:rPr>
                <m:nor/>
              </m:rPr>
              <w:rPr>
                <w:rFonts w:eastAsia="Calibri" w:cs="Times New Roman"/>
                <w:i/>
              </w:rPr>
              <m:t>1+2</m:t>
            </m:r>
          </m:sub>
        </m:sSub>
      </m:oMath>
      <w:r w:rsidR="00AB4823" w:rsidRPr="00AB4823">
        <w:t xml:space="preserve"> que seguir luchando.</w:t>
      </w:r>
    </w:p>
    <w:p w14:paraId="589695BC" w14:textId="76EDC64E" w:rsidR="003A1CF3" w:rsidRDefault="00AB4823" w:rsidP="003A1CF3">
      <w:pPr>
        <w:pStyle w:val="Nivel5"/>
        <w:ind w:left="1871"/>
      </w:pPr>
      <w:r w:rsidRPr="00AB4823">
        <w:t>En efecto, si se acomoda obtendrá beneficios positivos (</w:t>
      </w:r>
      <m:oMath>
        <m:r>
          <m:rPr>
            <m:nor/>
          </m:rPr>
          <w:rPr>
            <w:rFonts w:eastAsia="Calibri" w:cs="Times New Roman"/>
            <w:i/>
          </w:rPr>
          <m:t>P</m:t>
        </m:r>
        <m:r>
          <w:rPr>
            <w:rFonts w:ascii="Cambria Math" w:eastAsia="Calibri" w:cs="Times New Roman"/>
          </w:rPr>
          <m:t>&gt;</m:t>
        </m:r>
        <m:sSub>
          <m:sSubPr>
            <m:ctrlPr>
              <w:rPr>
                <w:rFonts w:ascii="Cambria Math" w:eastAsia="Calibri" w:hAnsi="Cambria Math" w:cs="Times New Roman"/>
                <w:i/>
              </w:rPr>
            </m:ctrlPr>
          </m:sSubPr>
          <m:e>
            <m:r>
              <m:rPr>
                <m:nor/>
              </m:rPr>
              <w:rPr>
                <w:rFonts w:eastAsia="Calibri" w:cs="Times New Roman"/>
                <w:i/>
              </w:rPr>
              <m:t>CMe</m:t>
            </m:r>
          </m:e>
          <m:sub>
            <m:r>
              <m:rPr>
                <m:nor/>
              </m:rPr>
              <w:rPr>
                <w:rFonts w:eastAsia="Calibri" w:cs="Times New Roman"/>
                <w:i/>
              </w:rPr>
              <m:t>1+2</m:t>
            </m:r>
          </m:sub>
        </m:sSub>
      </m:oMath>
      <w:r w:rsidRPr="00AB4823">
        <w:t>), y si lucha seguirá obteniendo beneficios nulos (</w:t>
      </w:r>
      <m:oMath>
        <m:r>
          <m:rPr>
            <m:nor/>
          </m:rPr>
          <w:rPr>
            <w:rFonts w:eastAsia="Calibri" w:cs="Times New Roman"/>
            <w:i/>
          </w:rPr>
          <m:t>P</m:t>
        </m:r>
        <m:r>
          <w:rPr>
            <w:rFonts w:ascii="Cambria Math" w:eastAsia="Calibri" w:cs="Times New Roman"/>
          </w:rPr>
          <m:t>=</m:t>
        </m:r>
        <m:sSub>
          <m:sSubPr>
            <m:ctrlPr>
              <w:rPr>
                <w:rFonts w:ascii="Cambria Math" w:eastAsia="Calibri" w:hAnsi="Cambria Math" w:cs="Times New Roman"/>
                <w:i/>
              </w:rPr>
            </m:ctrlPr>
          </m:sSubPr>
          <m:e>
            <m:r>
              <m:rPr>
                <m:nor/>
              </m:rPr>
              <w:rPr>
                <w:rFonts w:eastAsia="Calibri" w:cs="Times New Roman"/>
                <w:i/>
              </w:rPr>
              <m:t>CMe</m:t>
            </m:r>
          </m:e>
          <m:sub>
            <m:r>
              <m:rPr>
                <m:nor/>
              </m:rPr>
              <w:rPr>
                <w:rFonts w:eastAsia="Calibri" w:cs="Times New Roman"/>
                <w:i/>
              </w:rPr>
              <m:t>1</m:t>
            </m:r>
          </m:sub>
        </m:sSub>
      </m:oMath>
      <w:r w:rsidRPr="00AB4823">
        <w:t>).</w:t>
      </w:r>
    </w:p>
    <w:p w14:paraId="26016E07" w14:textId="0BDA8114" w:rsidR="002C41F7" w:rsidRPr="003007F8" w:rsidRDefault="00AB4823" w:rsidP="003A1CF3">
      <w:pPr>
        <w:pStyle w:val="Nivel5"/>
        <w:ind w:left="1871"/>
      </w:pPr>
      <w:r w:rsidRPr="00AB4823">
        <w:t xml:space="preserve">La empresa outsider anticipa esta secuencia y decide entrar, por lo que, con </w:t>
      </w:r>
      <m:oMath>
        <m:r>
          <m:rPr>
            <m:nor/>
          </m:rPr>
          <w:rPr>
            <w:rFonts w:eastAsia="Calibri" w:cs="Times New Roman"/>
            <w:i/>
          </w:rPr>
          <m:t>D'</m:t>
        </m:r>
      </m:oMath>
      <w:r w:rsidRPr="00AB4823">
        <w:t xml:space="preserve">, el monopolio natural </w:t>
      </w:r>
      <w:r w:rsidRPr="00882446">
        <w:t>no</w:t>
      </w:r>
      <w:r w:rsidRPr="00AB4823">
        <w:t xml:space="preserve"> será sostenible para el tramo creciente de los </w:t>
      </w:r>
      <w:r w:rsidRPr="00AB4823">
        <w:rPr>
          <w:i/>
        </w:rPr>
        <w:t>CMe</w:t>
      </w:r>
      <w:r w:rsidRPr="00AB4823">
        <w:t xml:space="preserve">, y entrará, al menos, otra empresa, y producirán conjuntamente donde maximicen los beneficios conjuntos </w:t>
      </w:r>
      <w:r w:rsidRPr="003A1CF3">
        <w:rPr>
          <w:sz w:val="19"/>
          <w:szCs w:val="19"/>
        </w:rPr>
        <w:t xml:space="preserve">(i.e. allí donde la distancia entre </w:t>
      </w:r>
      <m:oMath>
        <m:sSub>
          <m:sSubPr>
            <m:ctrlPr>
              <w:rPr>
                <w:rFonts w:ascii="Cambria Math" w:eastAsia="Calibri" w:hAnsi="Cambria Math" w:cs="Times New Roman"/>
                <w:i/>
                <w:sz w:val="19"/>
                <w:szCs w:val="19"/>
              </w:rPr>
            </m:ctrlPr>
          </m:sSubPr>
          <m:e>
            <m:r>
              <m:rPr>
                <m:nor/>
              </m:rPr>
              <w:rPr>
                <w:rFonts w:eastAsia="Calibri" w:cs="Times New Roman"/>
                <w:i/>
                <w:sz w:val="19"/>
                <w:szCs w:val="19"/>
              </w:rPr>
              <m:t>CMe</m:t>
            </m:r>
          </m:e>
          <m:sub>
            <m:r>
              <m:rPr>
                <m:nor/>
              </m:rPr>
              <w:rPr>
                <w:rFonts w:eastAsia="Calibri" w:cs="Times New Roman"/>
                <w:i/>
                <w:sz w:val="19"/>
                <w:szCs w:val="19"/>
              </w:rPr>
              <m:t>1+2</m:t>
            </m:r>
          </m:sub>
        </m:sSub>
      </m:oMath>
      <w:r w:rsidRPr="003A1CF3">
        <w:rPr>
          <w:sz w:val="19"/>
          <w:szCs w:val="19"/>
        </w:rPr>
        <w:t xml:space="preserve"> sea máxima, p.ej. </w:t>
      </w:r>
      <m:oMath>
        <m:r>
          <m:rPr>
            <m:nor/>
          </m:rPr>
          <w:rPr>
            <w:rFonts w:eastAsia="Calibri" w:cs="Times New Roman"/>
            <w:i/>
            <w:sz w:val="19"/>
            <w:szCs w:val="19"/>
          </w:rPr>
          <m:t>q"</m:t>
        </m:r>
      </m:oMath>
      <w:r w:rsidRPr="003A1CF3">
        <w:rPr>
          <w:sz w:val="19"/>
          <w:szCs w:val="19"/>
        </w:rPr>
        <w:t xml:space="preserve"> y </w:t>
      </w:r>
      <m:oMath>
        <m:r>
          <m:rPr>
            <m:nor/>
          </m:rPr>
          <w:rPr>
            <w:rFonts w:eastAsia="Calibri" w:cs="Times New Roman"/>
            <w:i/>
            <w:sz w:val="19"/>
            <w:szCs w:val="19"/>
          </w:rPr>
          <m:t>p"</m:t>
        </m:r>
      </m:oMath>
      <w:r w:rsidRPr="003A1CF3">
        <w:rPr>
          <w:sz w:val="19"/>
          <w:szCs w:val="19"/>
        </w:rPr>
        <w:t>)</w:t>
      </w:r>
      <w:r w:rsidRPr="00AB4823">
        <w:t>.</w:t>
      </w:r>
    </w:p>
    <w:p w14:paraId="45A83E2A" w14:textId="768C0690" w:rsidR="003007F8" w:rsidRPr="008F25A7" w:rsidRDefault="003007F8" w:rsidP="003007F8">
      <w:pPr>
        <w:pStyle w:val="Ttuloimagen"/>
        <w:rPr>
          <w:smallCaps w:val="0"/>
        </w:rPr>
      </w:pPr>
      <w:bookmarkStart w:id="85" w:name="_Ref110939404"/>
      <w:r>
        <w:t>Imagen</w:t>
      </w:r>
      <w:r w:rsidR="0041343C">
        <w:t> </w:t>
      </w:r>
      <w:r>
        <w:fldChar w:fldCharType="begin"/>
      </w:r>
      <w:r>
        <w:instrText xml:space="preserve"> SEQ Ilustración \* ARABIC </w:instrText>
      </w:r>
      <w:r>
        <w:fldChar w:fldCharType="separate"/>
      </w:r>
      <w:r w:rsidR="00F6706C">
        <w:t>7</w:t>
      </w:r>
      <w:r>
        <w:fldChar w:fldCharType="end"/>
      </w:r>
      <w:bookmarkEnd w:id="85"/>
      <w:r>
        <w:rPr>
          <w:smallCaps w:val="0"/>
        </w:rPr>
        <w:t xml:space="preserve">.– </w:t>
      </w:r>
      <w:r>
        <w:rPr>
          <w:i/>
          <w:iCs/>
          <w:smallCaps w:val="0"/>
        </w:rPr>
        <w:t>Sostenibilidad del monopolio natural</w:t>
      </w:r>
    </w:p>
    <w:p w14:paraId="6265AED7" w14:textId="12A21291" w:rsidR="003007F8" w:rsidRDefault="00370B0D" w:rsidP="003007F8">
      <w:pPr>
        <w:pStyle w:val="Imagen"/>
      </w:pPr>
      <w:r>
        <w:drawing>
          <wp:inline distT="0" distB="0" distL="0" distR="0" wp14:anchorId="3CF49A80" wp14:editId="02CA4EF5">
            <wp:extent cx="3574095" cy="1800000"/>
            <wp:effectExtent l="0" t="0" r="7620" b="0"/>
            <wp:docPr id="4" name="Imagen 4"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Gráfico&#10;&#10;Descripción generada automáticamente"/>
                    <pic:cNvPicPr/>
                  </pic:nvPicPr>
                  <pic:blipFill rotWithShape="1">
                    <a:blip r:embed="rId32"/>
                    <a:srcRect t="4535" b="5923"/>
                    <a:stretch/>
                  </pic:blipFill>
                  <pic:spPr bwMode="auto">
                    <a:xfrm>
                      <a:off x="0" y="0"/>
                      <a:ext cx="3574095" cy="1800000"/>
                    </a:xfrm>
                    <a:prstGeom prst="rect">
                      <a:avLst/>
                    </a:prstGeom>
                    <a:ln>
                      <a:noFill/>
                    </a:ln>
                    <a:extLst>
                      <a:ext uri="{53640926-AAD7-44D8-BBD7-CCE9431645EC}">
                        <a14:shadowObscured xmlns:a14="http://schemas.microsoft.com/office/drawing/2010/main"/>
                      </a:ext>
                    </a:extLst>
                  </pic:spPr>
                </pic:pic>
              </a:graphicData>
            </a:graphic>
          </wp:inline>
        </w:drawing>
      </w:r>
    </w:p>
    <w:p w14:paraId="6D69DFCA" w14:textId="2FEBB6AE" w:rsidR="003007F8" w:rsidRPr="003007F8" w:rsidRDefault="003007F8" w:rsidP="003007F8">
      <w:pPr>
        <w:pStyle w:val="PiedeImagen"/>
        <w:rPr>
          <w:i w:val="0"/>
          <w:iCs/>
        </w:rPr>
      </w:pPr>
      <w:r>
        <w:t>Fuente</w:t>
      </w:r>
      <w:r>
        <w:rPr>
          <w:i w:val="0"/>
          <w:iCs/>
        </w:rPr>
        <w:t xml:space="preserve">: Elaborado a partir de </w:t>
      </w:r>
      <w:r w:rsidRPr="008F25A7">
        <w:t>Subaditividad | Policonomics</w:t>
      </w:r>
      <w:r w:rsidRPr="008F25A7">
        <w:rPr>
          <w:i w:val="0"/>
          <w:iCs/>
        </w:rPr>
        <w:t xml:space="preserve">. </w:t>
      </w:r>
      <w:hyperlink r:id="rId33" w:history="1">
        <w:r w:rsidRPr="00B86CBF">
          <w:rPr>
            <w:rStyle w:val="Hipervnculo"/>
            <w:i w:val="0"/>
            <w:iCs/>
          </w:rPr>
          <w:t>https://policonomics.com/es/subaditividad/</w:t>
        </w:r>
      </w:hyperlink>
    </w:p>
    <w:p w14:paraId="1AD66990" w14:textId="2E3D4F01" w:rsidR="00882446" w:rsidRPr="00AC15C5" w:rsidRDefault="00882446" w:rsidP="00882446">
      <w:pPr>
        <w:pStyle w:val="Nivel1SM"/>
        <w:rPr>
          <w:spacing w:val="-4"/>
        </w:rPr>
      </w:pPr>
      <w:r w:rsidRPr="00AC15C5">
        <w:rPr>
          <w:spacing w:val="-3"/>
        </w:rPr>
        <w:t xml:space="preserve">Por lo tanto, el concepto de monopolio natural es siempre un concepto relativo a los </w:t>
      </w:r>
      <w:r w:rsidRPr="00AC15C5">
        <w:rPr>
          <w:i/>
          <w:iCs/>
          <w:spacing w:val="-3"/>
        </w:rPr>
        <w:t>costes</w:t>
      </w:r>
      <w:r w:rsidRPr="00AC15C5">
        <w:rPr>
          <w:spacing w:val="-3"/>
        </w:rPr>
        <w:t xml:space="preserve"> y a la </w:t>
      </w:r>
      <w:r w:rsidRPr="00AC15C5">
        <w:rPr>
          <w:i/>
          <w:iCs/>
          <w:spacing w:val="-3"/>
        </w:rPr>
        <w:t>demanda</w:t>
      </w:r>
      <w:r w:rsidRPr="00AC15C5">
        <w:rPr>
          <w:spacing w:val="-3"/>
        </w:rPr>
        <w:t xml:space="preserve"> </w:t>
      </w:r>
      <w:r w:rsidRPr="00AC15C5">
        <w:t>(hay que tener en cuenta factores como el progreso tecnológico y la evolución de la demanda)</w:t>
      </w:r>
      <w:r w:rsidRPr="00AC15C5">
        <w:rPr>
          <w:rStyle w:val="Refdenotaalpie"/>
        </w:rPr>
        <w:footnoteReference w:id="45"/>
      </w:r>
      <w:r w:rsidRPr="00AC15C5">
        <w:t>.</w:t>
      </w:r>
    </w:p>
    <w:p w14:paraId="7ED07744" w14:textId="4807FB42" w:rsidR="001E491D" w:rsidRDefault="001E491D">
      <w:pPr>
        <w:pStyle w:val="Ttulo3"/>
      </w:pPr>
      <w:bookmarkStart w:id="86" w:name="_Toc81738576"/>
      <w:bookmarkStart w:id="87" w:name="_Toc174187499"/>
      <w:r>
        <w:t xml:space="preserve">Monopolio </w:t>
      </w:r>
      <w:r w:rsidR="00513911">
        <w:t xml:space="preserve">natural </w:t>
      </w:r>
      <w:proofErr w:type="spellStart"/>
      <w:r>
        <w:t>multiproducto</w:t>
      </w:r>
      <w:bookmarkEnd w:id="87"/>
      <w:proofErr w:type="spellEnd"/>
    </w:p>
    <w:p w14:paraId="0B4651A2" w14:textId="4DAAE5FC" w:rsidR="00513911" w:rsidRDefault="00274938" w:rsidP="00901AF3">
      <w:pPr>
        <w:pStyle w:val="Ttulo6"/>
        <w:spacing w:before="0"/>
      </w:pPr>
      <w:bookmarkStart w:id="88" w:name="_Toc174187500"/>
      <w:r>
        <w:t>Condiciones de existencia</w:t>
      </w:r>
      <w:r w:rsidR="00D7134D">
        <w:t xml:space="preserve"> (economías de alcance)</w:t>
      </w:r>
      <w:bookmarkEnd w:id="88"/>
    </w:p>
    <w:p w14:paraId="0E1B98B7" w14:textId="0E17515B" w:rsidR="001E491D" w:rsidRDefault="001E491D" w:rsidP="00901AF3">
      <w:pPr>
        <w:pStyle w:val="Nivel1SM"/>
        <w:keepNext/>
        <w:spacing w:before="0" w:after="0"/>
      </w:pPr>
      <w:r>
        <w:t xml:space="preserve">El concepto clave no sería la subaditividad de costes, sino el de </w:t>
      </w:r>
      <w:r w:rsidRPr="00C863F8">
        <w:rPr>
          <w:i/>
          <w:iCs/>
        </w:rPr>
        <w:t>economías de alcance</w:t>
      </w:r>
      <w:r w:rsidR="00BF678F">
        <w:t xml:space="preserve">. Para el caso de </w:t>
      </w:r>
      <w:r w:rsidR="00C3000B">
        <w:t>2 </w:t>
      </w:r>
      <w:r w:rsidR="00BF678F">
        <w:t>productos</w:t>
      </w:r>
      <w:r w:rsidR="00C863F8">
        <w:t>:</w:t>
      </w:r>
    </w:p>
    <w:p w14:paraId="289C8382" w14:textId="45A47C30" w:rsidR="00C863F8" w:rsidRPr="003E56F2" w:rsidRDefault="00C863F8" w:rsidP="00BF678F">
      <w:pPr>
        <w:spacing w:after="0"/>
        <w:rPr>
          <w:i/>
          <w:iCs/>
          <w:lang w:val="en-US"/>
        </w:rPr>
      </w:pPr>
      <m:oMathPara>
        <m:oMath>
          <m:r>
            <m:rPr>
              <m:nor/>
            </m:rPr>
            <w:rPr>
              <w:rFonts w:ascii="Cambria Math"/>
              <w:lang w:val="en-US"/>
            </w:rPr>
            <m:t xml:space="preserve"> </m:t>
          </m:r>
          <m:r>
            <m:rPr>
              <m:nor/>
            </m:rPr>
            <w:rPr>
              <w:i/>
              <w:iCs/>
              <w:lang w:val="en-US"/>
            </w:rPr>
            <m:t>C</m:t>
          </m:r>
          <m:d>
            <m:dPr>
              <m:ctrlPr>
                <w:rPr>
                  <w:rFonts w:ascii="Cambria Math" w:hAnsi="Cambria Math"/>
                  <w:i/>
                  <w:iCs/>
                </w:rPr>
              </m:ctrlPr>
            </m:dPr>
            <m:e>
              <m:sSub>
                <m:sSubPr>
                  <m:ctrlPr>
                    <w:rPr>
                      <w:rFonts w:ascii="Cambria Math" w:hAnsi="Cambria Math"/>
                      <w:i/>
                      <w:iCs/>
                    </w:rPr>
                  </m:ctrlPr>
                </m:sSubPr>
                <m:e>
                  <m:r>
                    <m:rPr>
                      <m:nor/>
                    </m:rPr>
                    <w:rPr>
                      <w:i/>
                      <w:iCs/>
                      <w:lang w:val="en-US"/>
                    </w:rPr>
                    <m:t>q</m:t>
                  </m:r>
                </m:e>
                <m:sub>
                  <m:r>
                    <m:rPr>
                      <m:nor/>
                    </m:rPr>
                    <w:rPr>
                      <w:i/>
                      <w:iCs/>
                      <w:lang w:val="en-US"/>
                    </w:rPr>
                    <m:t>i</m:t>
                  </m:r>
                </m:sub>
              </m:sSub>
              <m:r>
                <m:rPr>
                  <m:nor/>
                </m:rPr>
                <w:rPr>
                  <w:i/>
                  <w:lang w:val="en-US"/>
                </w:rPr>
                <m:t>,</m:t>
              </m:r>
              <m:sSub>
                <m:sSubPr>
                  <m:ctrlPr>
                    <w:rPr>
                      <w:rFonts w:ascii="Cambria Math" w:hAnsi="Cambria Math"/>
                      <w:i/>
                      <w:iCs/>
                    </w:rPr>
                  </m:ctrlPr>
                </m:sSubPr>
                <m:e>
                  <m:r>
                    <m:rPr>
                      <m:nor/>
                    </m:rPr>
                    <w:rPr>
                      <w:i/>
                      <w:iCs/>
                      <w:lang w:val="en-US"/>
                    </w:rPr>
                    <m:t>q</m:t>
                  </m:r>
                </m:e>
                <m:sub>
                  <m:r>
                    <m:rPr>
                      <m:nor/>
                    </m:rPr>
                    <w:rPr>
                      <w:i/>
                      <w:iCs/>
                      <w:lang w:val="en-US"/>
                    </w:rPr>
                    <m:t>j</m:t>
                  </m:r>
                </m:sub>
              </m:sSub>
            </m:e>
          </m:d>
          <m:r>
            <w:rPr>
              <w:rFonts w:ascii="Cambria Math" w:hAnsi="Cambria Math"/>
              <w:lang w:val="en-US"/>
            </w:rPr>
            <m:t>&lt;</m:t>
          </m:r>
          <m:r>
            <m:rPr>
              <m:nor/>
            </m:rPr>
            <w:rPr>
              <w:i/>
              <w:iCs/>
              <w:lang w:val="en-US"/>
            </w:rPr>
            <m:t>C</m:t>
          </m:r>
          <m:d>
            <m:dPr>
              <m:ctrlPr>
                <w:rPr>
                  <w:rFonts w:ascii="Cambria Math" w:hAnsi="Cambria Math"/>
                  <w:i/>
                  <w:iCs/>
                </w:rPr>
              </m:ctrlPr>
            </m:dPr>
            <m:e>
              <m:sSub>
                <m:sSubPr>
                  <m:ctrlPr>
                    <w:rPr>
                      <w:rFonts w:ascii="Cambria Math" w:hAnsi="Cambria Math"/>
                      <w:i/>
                      <w:iCs/>
                    </w:rPr>
                  </m:ctrlPr>
                </m:sSubPr>
                <m:e>
                  <m:r>
                    <m:rPr>
                      <m:nor/>
                    </m:rPr>
                    <w:rPr>
                      <w:i/>
                      <w:iCs/>
                      <w:lang w:val="en-US"/>
                    </w:rPr>
                    <m:t>q</m:t>
                  </m:r>
                </m:e>
                <m:sub>
                  <m:r>
                    <m:rPr>
                      <m:nor/>
                    </m:rPr>
                    <w:rPr>
                      <w:i/>
                      <w:iCs/>
                      <w:lang w:val="en-US"/>
                    </w:rPr>
                    <m:t>i</m:t>
                  </m:r>
                </m:sub>
              </m:sSub>
              <m:r>
                <m:rPr>
                  <m:nor/>
                </m:rPr>
                <w:rPr>
                  <w:i/>
                  <w:lang w:val="en-US"/>
                </w:rPr>
                <m:t>,</m:t>
              </m:r>
              <m:r>
                <m:rPr>
                  <m:nor/>
                </m:rPr>
                <w:rPr>
                  <w:i/>
                  <w:iCs/>
                  <w:lang w:val="en-US"/>
                </w:rPr>
                <m:t>0</m:t>
              </m:r>
            </m:e>
          </m:d>
          <m:r>
            <w:rPr>
              <w:rFonts w:ascii="Cambria Math" w:hAnsi="Cambria Math"/>
              <w:lang w:val="en-US"/>
            </w:rPr>
            <m:t>+</m:t>
          </m:r>
          <m:r>
            <m:rPr>
              <m:nor/>
            </m:rPr>
            <w:rPr>
              <w:i/>
              <w:iCs/>
              <w:lang w:val="en-US"/>
            </w:rPr>
            <m:t>C</m:t>
          </m:r>
          <m:d>
            <m:dPr>
              <m:ctrlPr>
                <w:rPr>
                  <w:rFonts w:ascii="Cambria Math" w:hAnsi="Cambria Math"/>
                  <w:i/>
                  <w:iCs/>
                </w:rPr>
              </m:ctrlPr>
            </m:dPr>
            <m:e>
              <m:r>
                <m:rPr>
                  <m:nor/>
                </m:rPr>
                <w:rPr>
                  <w:i/>
                  <w:iCs/>
                  <w:lang w:val="en-US"/>
                </w:rPr>
                <m:t>0</m:t>
              </m:r>
              <m:r>
                <m:rPr>
                  <m:nor/>
                </m:rPr>
                <w:rPr>
                  <w:i/>
                  <w:lang w:val="en-US"/>
                </w:rPr>
                <m:t>,</m:t>
              </m:r>
              <m:sSub>
                <m:sSubPr>
                  <m:ctrlPr>
                    <w:rPr>
                      <w:rFonts w:ascii="Cambria Math" w:hAnsi="Cambria Math"/>
                      <w:i/>
                      <w:iCs/>
                    </w:rPr>
                  </m:ctrlPr>
                </m:sSubPr>
                <m:e>
                  <m:r>
                    <m:rPr>
                      <m:nor/>
                    </m:rPr>
                    <w:rPr>
                      <w:i/>
                      <w:iCs/>
                      <w:lang w:val="en-US"/>
                    </w:rPr>
                    <m:t>q</m:t>
                  </m:r>
                </m:e>
                <m:sub>
                  <m:r>
                    <m:rPr>
                      <m:nor/>
                    </m:rPr>
                    <w:rPr>
                      <w:i/>
                      <w:iCs/>
                      <w:lang w:val="en-US"/>
                    </w:rPr>
                    <m:t>j</m:t>
                  </m:r>
                </m:sub>
              </m:sSub>
            </m:e>
          </m:d>
        </m:oMath>
      </m:oMathPara>
    </w:p>
    <w:p w14:paraId="6B31E5F2" w14:textId="1CEDB046" w:rsidR="00C863F8" w:rsidRDefault="00C863F8" w:rsidP="0019036A">
      <w:pPr>
        <w:pStyle w:val="Nivel2SM"/>
      </w:pPr>
      <w:r>
        <w:t xml:space="preserve">El coste de producción en el seno de una empresa de </w:t>
      </w:r>
      <w:r w:rsidR="00C3000B">
        <w:t>2 </w:t>
      </w:r>
      <w:r>
        <w:t>productos es menor que la suma del coste de dos empresas independientes que produzcan cada una uno de los productos.</w:t>
      </w:r>
    </w:p>
    <w:p w14:paraId="4B618DB0" w14:textId="28DC75AC" w:rsidR="00513911" w:rsidRDefault="00513911" w:rsidP="00513911">
      <w:pPr>
        <w:pStyle w:val="Ttulo6"/>
      </w:pPr>
      <w:bookmarkStart w:id="89" w:name="_Toc174187501"/>
      <w:r>
        <w:lastRenderedPageBreak/>
        <w:t>Condiciones de sostenibilidad</w:t>
      </w:r>
      <w:bookmarkEnd w:id="89"/>
    </w:p>
    <w:p w14:paraId="401E923C" w14:textId="68C64DDC" w:rsidR="0019036A" w:rsidRDefault="00B167C1" w:rsidP="00901AF3">
      <w:pPr>
        <w:pStyle w:val="Nivel1SM"/>
        <w:keepNext/>
        <w:spacing w:before="0" w:after="0"/>
      </w:pPr>
      <w:r>
        <w:t xml:space="preserve">Un monopolio multiproducto, será </w:t>
      </w:r>
      <w:r>
        <w:rPr>
          <w:b/>
          <w:bCs/>
        </w:rPr>
        <w:t>sostenible</w:t>
      </w:r>
      <w:r>
        <w:t xml:space="preserve"> si fija una estructura de precios que no</w:t>
      </w:r>
      <w:r w:rsidR="00C3000B">
        <w:t> </w:t>
      </w:r>
      <w:r>
        <w:t xml:space="preserve">incluye </w:t>
      </w:r>
      <w:r w:rsidRPr="00B167C1">
        <w:rPr>
          <w:i/>
          <w:iCs/>
        </w:rPr>
        <w:t>subsidios cruzados</w:t>
      </w:r>
      <w:r>
        <w:t>.</w:t>
      </w:r>
    </w:p>
    <w:p w14:paraId="3DEA0A1A" w14:textId="77777777" w:rsidR="0019036A" w:rsidRDefault="00B167C1" w:rsidP="0019036A">
      <w:pPr>
        <w:pStyle w:val="Nivel2SM"/>
      </w:pPr>
      <w:r>
        <w:t>Los subsidios cruzados hacen referencia a la idea de que el monopolista decida vender unos bienes a un precio excesivo respecto a sus costes de producción para de esa forma vender a otros a precios inferiores (i.e. que no cubran los costes de su producción aislada) y penetrar así en estos mercados.</w:t>
      </w:r>
    </w:p>
    <w:p w14:paraId="2C9B0E5E" w14:textId="4424414D" w:rsidR="00B167C1" w:rsidRDefault="00B167C1" w:rsidP="0019036A">
      <w:pPr>
        <w:pStyle w:val="Nivel2SM"/>
      </w:pPr>
      <w:r>
        <w:t>En este caso, estos últimos bienes están recibiendo un subsidio por parte de los primeros y se dice que el vector de precios del monopolio no se encuentra limpio de subsidios</w:t>
      </w:r>
      <w:r w:rsidR="00D7134D">
        <w:t>.</w:t>
      </w:r>
    </w:p>
    <w:p w14:paraId="25A86573" w14:textId="77777777" w:rsidR="006D23DF" w:rsidRDefault="00B167C1" w:rsidP="006D23DF">
      <w:pPr>
        <w:pStyle w:val="Nivel1SM"/>
        <w:keepNext/>
        <w:spacing w:after="0"/>
      </w:pPr>
      <w:r>
        <w:t>Si un monopolio, para poder obtener beneficios, tiene que fijar una estructura de precios que incluya subsidios cruzados, no será sostenible porque un competidor podría producir sólo los bienes que permiten mantener la estructura de subsidios cruzados y venderlos a precios inferiores que el monopolista.</w:t>
      </w:r>
    </w:p>
    <w:p w14:paraId="5921C4F3" w14:textId="62104809" w:rsidR="00B167C1" w:rsidRDefault="00B167C1" w:rsidP="006D23DF">
      <w:pPr>
        <w:pStyle w:val="Nivel2SM"/>
      </w:pPr>
      <w:r>
        <w:t>Por tanto, para que un monopolio multiproducto sea sostenible tiene que poder fijar precios que no impliquen subsidios cruzados</w:t>
      </w:r>
      <w:r>
        <w:rPr>
          <w:rStyle w:val="Refdenotaalpie"/>
        </w:rPr>
        <w:footnoteReference w:id="46"/>
      </w:r>
      <w:r>
        <w:t>.</w:t>
      </w:r>
    </w:p>
    <w:p w14:paraId="5C69D92F" w14:textId="77777777" w:rsidR="002E3E30" w:rsidRDefault="002E3E30" w:rsidP="002E3E30">
      <w:pPr>
        <w:pStyle w:val="Ttulo1"/>
      </w:pPr>
      <w:bookmarkStart w:id="90" w:name="_Toc174187502"/>
      <w:r>
        <w:t>OTRAS ESTRUCTURAS DE MERCADO RELACIONADAS CON EL MONOPOLIO</w:t>
      </w:r>
      <w:bookmarkEnd w:id="90"/>
    </w:p>
    <w:p w14:paraId="63BDB797" w14:textId="66D096FC" w:rsidR="002E3E30" w:rsidRPr="00A342DD" w:rsidRDefault="002E3E30" w:rsidP="002E3E30">
      <w:pPr>
        <w:pStyle w:val="Notaalopositor"/>
        <w:keepNext w:val="0"/>
      </w:pPr>
      <w:r>
        <w:t xml:space="preserve">Con el cambio de temario </w:t>
      </w:r>
      <w:r>
        <w:t xml:space="preserve">es necesario introducir </w:t>
      </w:r>
      <w:r>
        <w:t>monopsonio y monopolio bilateral</w:t>
      </w:r>
      <w:r>
        <w:t>, por lo que es necesario desarrollar este apartado.</w:t>
      </w:r>
    </w:p>
    <w:p w14:paraId="00390728" w14:textId="77777777" w:rsidR="002E3E30" w:rsidRDefault="002E3E30" w:rsidP="002E3E30">
      <w:pPr>
        <w:pStyle w:val="Ttulo2"/>
      </w:pPr>
      <w:bookmarkStart w:id="91" w:name="_Toc174187503"/>
      <w:r>
        <w:t>Monopsonio</w:t>
      </w:r>
      <w:bookmarkEnd w:id="91"/>
    </w:p>
    <w:p w14:paraId="26D44134" w14:textId="77777777" w:rsidR="002E3E30" w:rsidRDefault="002E3E30" w:rsidP="002E3E30">
      <w:pPr>
        <w:pStyle w:val="Ttulo2"/>
      </w:pPr>
      <w:bookmarkStart w:id="92" w:name="_Toc174187504"/>
      <w:r>
        <w:t>Monopolio bilateral</w:t>
      </w:r>
      <w:bookmarkEnd w:id="92"/>
    </w:p>
    <w:p w14:paraId="37D64029" w14:textId="77777777" w:rsidR="002E3E30" w:rsidRPr="0019036A" w:rsidRDefault="002E3E30" w:rsidP="002E3E30"/>
    <w:p w14:paraId="0378E9CF" w14:textId="77777777" w:rsidR="00C3000B" w:rsidRDefault="00C3000B" w:rsidP="00C3000B">
      <w:pPr>
        <w:pStyle w:val="Ttulo1"/>
      </w:pPr>
      <w:bookmarkStart w:id="93" w:name="_Toc174187505"/>
      <w:r>
        <w:t>REGULACIÓN Y CONTROL</w:t>
      </w:r>
      <w:bookmarkEnd w:id="93"/>
    </w:p>
    <w:p w14:paraId="4BDF4C6F" w14:textId="7788D2AD" w:rsidR="00C3000B" w:rsidRDefault="009B5FDC" w:rsidP="00C3000B">
      <w:pPr>
        <w:pStyle w:val="Notaalopositor"/>
      </w:pPr>
      <w:r>
        <w:t>Al cambiar</w:t>
      </w:r>
      <w:r w:rsidR="00C3000B">
        <w:t xml:space="preserve"> el título del tema, esto será un anexo.</w:t>
      </w:r>
      <w:r w:rsidR="002E3E30">
        <w:t xml:space="preserve"> En cualquier caso, es necesario conocerlo de cara al tema 3.A.20.</w:t>
      </w:r>
    </w:p>
    <w:p w14:paraId="50841ADC" w14:textId="77777777" w:rsidR="00C3000B" w:rsidRDefault="00C3000B" w:rsidP="00C3000B">
      <w:pPr>
        <w:pStyle w:val="Ttulo2"/>
      </w:pPr>
      <w:bookmarkStart w:id="94" w:name="_Toc81738577"/>
      <w:bookmarkStart w:id="95" w:name="_Toc174187506"/>
      <w:r>
        <w:t>Idea y justificación</w:t>
      </w:r>
      <w:bookmarkEnd w:id="95"/>
    </w:p>
    <w:p w14:paraId="77075045" w14:textId="77777777" w:rsidR="00C3000B" w:rsidRDefault="00C3000B" w:rsidP="00C3000B">
      <w:pPr>
        <w:pStyle w:val="Nivel1SM"/>
        <w:keepNext/>
        <w:spacing w:before="0" w:after="0"/>
      </w:pPr>
      <w:r>
        <w:t>Hemos estudiado el equilibrio de monopolio, sus implicaciones para el bienestar y distintos tipos de prácticas monopolísticas observadas en la práctica.</w:t>
      </w:r>
    </w:p>
    <w:p w14:paraId="6E9F6BE9" w14:textId="77777777" w:rsidR="00C3000B" w:rsidRDefault="00C3000B" w:rsidP="00C3000B">
      <w:pPr>
        <w:pStyle w:val="Nivel2SM"/>
      </w:pPr>
      <w:r>
        <w:t xml:space="preserve">Como hemos visto, el monopolio normalmente genera una ineficiencia respecto a la situación de competencia perfecta. Ello puede servir de </w:t>
      </w:r>
      <w:r w:rsidRPr="00AD6B97">
        <w:rPr>
          <w:b/>
          <w:bCs/>
        </w:rPr>
        <w:t>justificación</w:t>
      </w:r>
      <w:r>
        <w:t xml:space="preserve"> para para su regulación y control.</w:t>
      </w:r>
    </w:p>
    <w:p w14:paraId="74FBCBCB" w14:textId="77777777" w:rsidR="00C3000B" w:rsidRDefault="00C3000B" w:rsidP="00C3000B">
      <w:pPr>
        <w:pStyle w:val="Nivel1SM"/>
      </w:pPr>
      <w:r>
        <w:t xml:space="preserve">El concepto de </w:t>
      </w:r>
      <w:r w:rsidRPr="00AD6B97">
        <w:rPr>
          <w:b/>
          <w:bCs/>
        </w:rPr>
        <w:t>regulación del monopolio</w:t>
      </w:r>
      <w:r>
        <w:t xml:space="preserve"> hace referencia a la intervención de los poderes públicos para establecer un marco de funcionamiento a un monopolio, generalmente a través de la imposición de un esquema de precios y una serie de restricciones a la entrada en el mercado.</w:t>
      </w:r>
    </w:p>
    <w:p w14:paraId="7AC61837" w14:textId="77777777" w:rsidR="00C3000B" w:rsidRDefault="00C3000B" w:rsidP="00C3000B">
      <w:pPr>
        <w:pStyle w:val="Nivel1SM"/>
      </w:pPr>
      <w:r>
        <w:t>La justificación de la regulación de los monopolios parte del supuesto de que los monopolios naturales pueden potencialmente ser, en determinados contextos, más eficientes que los mercados en que participa más de una empresa. Sin embargo, varios factores alejan en la práctica a los monopolios naturales del óptimo, tales como la aparición de ineficiencia, reducción de la calidad o menores cantidades producidas. La posibilidad de mejorar el monopolio natural sin regulación es un resultado teórico y empírico habitual. Sin embargo, también es necesario tener presente que existen críticas a la aplicación general de la regulación que señalan su utilización espuria tendente a favorecer los intereses de los propios regulados y perpetuar su posición de predominio.</w:t>
      </w:r>
    </w:p>
    <w:p w14:paraId="1C9BDE5C" w14:textId="77777777" w:rsidR="00C3000B" w:rsidRDefault="00C3000B" w:rsidP="00C3000B">
      <w:pPr>
        <w:pStyle w:val="Nivel1SM"/>
        <w:keepNext/>
        <w:spacing w:after="0"/>
      </w:pPr>
      <w:r>
        <w:lastRenderedPageBreak/>
        <w:t>La teoría de la regulación es un campo de enorme complejidad y extensión, pero los modelos teóricos pueden a grandes rasgos clasificarse de la siguiente manera:</w:t>
      </w:r>
    </w:p>
    <w:p w14:paraId="22AE23F3" w14:textId="77777777" w:rsidR="00C3000B" w:rsidRDefault="00C3000B" w:rsidP="00C3000B">
      <w:pPr>
        <w:pStyle w:val="Nivel2SM"/>
      </w:pPr>
      <w:r w:rsidRPr="004C2137">
        <w:rPr>
          <w:b/>
          <w:bCs/>
        </w:rPr>
        <w:t>Teoría tradicional</w:t>
      </w:r>
      <w:r>
        <w:rPr>
          <w:b/>
          <w:bCs/>
        </w:rPr>
        <w:t xml:space="preserve"> de la regulación</w:t>
      </w:r>
      <w:r>
        <w:t xml:space="preserve">, cuyos modelos asumen que el </w:t>
      </w:r>
      <w:r w:rsidRPr="004C2137">
        <w:rPr>
          <w:i/>
          <w:iCs/>
        </w:rPr>
        <w:t>regulador actúa con la única finalidad de maximizar el bienestar social</w:t>
      </w:r>
      <w:r>
        <w:t xml:space="preserve"> y dispone de </w:t>
      </w:r>
      <w:r w:rsidRPr="004C2137">
        <w:rPr>
          <w:i/>
          <w:iCs/>
        </w:rPr>
        <w:t>información completa</w:t>
      </w:r>
      <w:r w:rsidRPr="004C2137">
        <w:t xml:space="preserve"> (por lo que no existe justificación para el comportamiento estratégico)</w:t>
      </w:r>
      <w:r>
        <w:t>,</w:t>
      </w:r>
    </w:p>
    <w:p w14:paraId="0DA5E16B" w14:textId="3F5E06A4" w:rsidR="00C3000B" w:rsidRDefault="00C3000B" w:rsidP="00C3000B">
      <w:pPr>
        <w:pStyle w:val="Nivel2SM"/>
        <w:keepNext/>
        <w:spacing w:after="0"/>
      </w:pPr>
      <w:r>
        <w:rPr>
          <w:b/>
          <w:bCs/>
        </w:rPr>
        <w:t>Nueva teoría de la regulación</w:t>
      </w:r>
      <w:r>
        <w:t xml:space="preserve">, donde se levantan los restrictivos supuestos del enfoque anterior y cabe destacar </w:t>
      </w:r>
      <w:r w:rsidR="00C272AB">
        <w:t>2 </w:t>
      </w:r>
      <w:r>
        <w:t>grandes líneas de investigación:</w:t>
      </w:r>
    </w:p>
    <w:p w14:paraId="2FC58BEE" w14:textId="77777777" w:rsidR="00C3000B" w:rsidRPr="002C4444" w:rsidRDefault="00C3000B">
      <w:pPr>
        <w:pStyle w:val="Prrafodelista"/>
        <w:keepNext/>
        <w:numPr>
          <w:ilvl w:val="0"/>
          <w:numId w:val="27"/>
        </w:numPr>
        <w:spacing w:after="0"/>
        <w:ind w:left="1134" w:hanging="255"/>
        <w:rPr>
          <w:i/>
          <w:iCs/>
        </w:rPr>
      </w:pPr>
      <w:r w:rsidRPr="002C4444">
        <w:rPr>
          <w:i/>
          <w:iCs/>
        </w:rPr>
        <w:t>Introducción de asimetrías informativas en el proceso regulador</w:t>
      </w:r>
      <w:r>
        <w:rPr>
          <w:i/>
          <w:iCs/>
        </w:rPr>
        <w:t xml:space="preserve"> y comportamientos estratégicos</w:t>
      </w:r>
    </w:p>
    <w:p w14:paraId="4895FCEE" w14:textId="77777777" w:rsidR="00C3000B" w:rsidRPr="007F2FED" w:rsidRDefault="00C3000B" w:rsidP="00C3000B">
      <w:pPr>
        <w:pStyle w:val="Nivel4"/>
        <w:ind w:left="1474"/>
        <w:rPr>
          <w:spacing w:val="-4"/>
        </w:rPr>
      </w:pPr>
      <w:r w:rsidRPr="007F2FED">
        <w:rPr>
          <w:spacing w:val="-4"/>
        </w:rPr>
        <w:t>Den</w:t>
      </w:r>
      <w:r w:rsidRPr="007F2FED">
        <w:rPr>
          <w:rStyle w:val="Nivel4Car"/>
          <w:spacing w:val="-4"/>
        </w:rPr>
        <w:t>tr</w:t>
      </w:r>
      <w:r w:rsidRPr="007F2FED">
        <w:rPr>
          <w:spacing w:val="-4"/>
        </w:rPr>
        <w:t xml:space="preserve">o de esta línea de investigación cabe destacar la obra de </w:t>
      </w:r>
      <w:r w:rsidRPr="007F2FED">
        <w:rPr>
          <w:smallCaps/>
          <w:spacing w:val="-4"/>
        </w:rPr>
        <w:t>Laffont</w:t>
      </w:r>
      <w:r w:rsidRPr="007F2FED">
        <w:rPr>
          <w:spacing w:val="-4"/>
        </w:rPr>
        <w:t xml:space="preserve"> y </w:t>
      </w:r>
      <w:r w:rsidRPr="007F2FED">
        <w:rPr>
          <w:smallCaps/>
          <w:spacing w:val="-4"/>
        </w:rPr>
        <w:t>Tirole</w:t>
      </w:r>
      <w:r w:rsidRPr="007F2FED">
        <w:rPr>
          <w:rStyle w:val="Refdenotaalpie"/>
          <w:spacing w:val="-4"/>
        </w:rPr>
        <w:footnoteReference w:id="47"/>
      </w:r>
      <w:r w:rsidRPr="007F2FED">
        <w:rPr>
          <w:spacing w:val="-4"/>
        </w:rPr>
        <w:t xml:space="preserve"> (1991).</w:t>
      </w:r>
    </w:p>
    <w:p w14:paraId="3D151DA3" w14:textId="77777777" w:rsidR="00C3000B" w:rsidRPr="002C4444" w:rsidRDefault="00C3000B">
      <w:pPr>
        <w:pStyle w:val="Prrafodelista"/>
        <w:keepNext/>
        <w:numPr>
          <w:ilvl w:val="0"/>
          <w:numId w:val="27"/>
        </w:numPr>
        <w:spacing w:after="0"/>
        <w:ind w:left="1134" w:hanging="255"/>
        <w:rPr>
          <w:i/>
          <w:iCs/>
        </w:rPr>
      </w:pPr>
      <w:r w:rsidRPr="002C4444">
        <w:rPr>
          <w:i/>
          <w:iCs/>
        </w:rPr>
        <w:t>Teoría positiva de la regulación</w:t>
      </w:r>
      <w:r>
        <w:t xml:space="preserve"> (o </w:t>
      </w:r>
      <w:r>
        <w:rPr>
          <w:i/>
          <w:iCs/>
        </w:rPr>
        <w:t>teoría de los intereses privados</w:t>
      </w:r>
      <w:r>
        <w:t>)</w:t>
      </w:r>
    </w:p>
    <w:p w14:paraId="6E1ED49F" w14:textId="2D68CF6C" w:rsidR="00C3000B" w:rsidRDefault="00C3000B" w:rsidP="00C3000B">
      <w:pPr>
        <w:pStyle w:val="Nivel4"/>
        <w:ind w:left="1474"/>
      </w:pPr>
      <w:r>
        <w:t xml:space="preserve">Dentro de esta línea de investigación destacan los trabajos de </w:t>
      </w:r>
      <w:r w:rsidRPr="00301DD4">
        <w:rPr>
          <w:smallCaps/>
        </w:rPr>
        <w:t>Stigler</w:t>
      </w:r>
      <w:r>
        <w:rPr>
          <w:rStyle w:val="Refdenotaalpie"/>
        </w:rPr>
        <w:footnoteReference w:id="48"/>
      </w:r>
      <w:r>
        <w:t>. La idea de este enfoque es considerar que las teorías anteriores son teorías normativas (i.e. que explican cómo debería ser el proceso regulador y no cómo funciona realmente) y, por contraposición, buscan desarrollar una teoría que explique cómo se comportan los individuos que participan en el proceso regulatorio en realidad y no c</w:t>
      </w:r>
      <w:r w:rsidR="00C272AB">
        <w:t>ó</w:t>
      </w:r>
      <w:r>
        <w:t>mo deberían comportarse).</w:t>
      </w:r>
    </w:p>
    <w:p w14:paraId="2FCFD2DF" w14:textId="77777777" w:rsidR="00C3000B" w:rsidRDefault="00C3000B" w:rsidP="00C3000B">
      <w:pPr>
        <w:pStyle w:val="Ttulo2"/>
      </w:pPr>
      <w:bookmarkStart w:id="96" w:name="_Toc174187507"/>
      <w:r>
        <w:t>Teoría tradicional de la regulación</w:t>
      </w:r>
      <w:bookmarkEnd w:id="96"/>
    </w:p>
    <w:p w14:paraId="52D97945" w14:textId="77777777" w:rsidR="00C3000B" w:rsidRDefault="00C3000B" w:rsidP="00C3000B">
      <w:pPr>
        <w:pStyle w:val="Ttulo3"/>
        <w:spacing w:before="0"/>
      </w:pPr>
      <w:bookmarkStart w:id="97" w:name="_Toc174187508"/>
      <w:r>
        <w:t>Idea</w:t>
      </w:r>
      <w:bookmarkEnd w:id="97"/>
    </w:p>
    <w:p w14:paraId="7C0E381C" w14:textId="77777777" w:rsidR="00C3000B" w:rsidRDefault="00C3000B" w:rsidP="00C3000B">
      <w:pPr>
        <w:pStyle w:val="Nivel1SM"/>
        <w:keepNext/>
        <w:spacing w:before="0" w:after="0"/>
      </w:pPr>
      <w:r>
        <w:t>En términos generales, en los casos de poder de mercado la regulación se puede realizar:</w:t>
      </w:r>
    </w:p>
    <w:p w14:paraId="488B8787" w14:textId="77777777" w:rsidR="00C3000B" w:rsidRDefault="00C3000B">
      <w:pPr>
        <w:pStyle w:val="Prrafodelista"/>
        <w:numPr>
          <w:ilvl w:val="0"/>
          <w:numId w:val="30"/>
        </w:numPr>
        <w:spacing w:after="0"/>
        <w:ind w:left="567" w:hanging="255"/>
      </w:pPr>
      <w:r>
        <w:t xml:space="preserve">Por el lado de la </w:t>
      </w:r>
      <w:r w:rsidRPr="00AE2D0A">
        <w:rPr>
          <w:i/>
          <w:u w:val="single"/>
        </w:rPr>
        <w:t>oferta</w:t>
      </w:r>
      <w:r>
        <w:t>.</w:t>
      </w:r>
    </w:p>
    <w:p w14:paraId="2BDB1B8A" w14:textId="77777777" w:rsidR="00C3000B" w:rsidRDefault="00C3000B">
      <w:pPr>
        <w:pStyle w:val="Prrafodelista"/>
        <w:keepNext/>
        <w:numPr>
          <w:ilvl w:val="0"/>
          <w:numId w:val="30"/>
        </w:numPr>
        <w:spacing w:after="0"/>
        <w:ind w:left="567" w:hanging="255"/>
      </w:pPr>
      <w:r>
        <w:t xml:space="preserve">Por el lado de la </w:t>
      </w:r>
      <w:r w:rsidRPr="00AE2D0A">
        <w:rPr>
          <w:i/>
          <w:u w:val="single"/>
        </w:rPr>
        <w:t>demanda</w:t>
      </w:r>
      <w:r>
        <w:t xml:space="preserve">, fomentando la agrupación de consumidores para mejorar el reparto del excedente. Este tipo de regulación, sin embargo, presenta grandes inconvenientes por: </w:t>
      </w:r>
      <w:r w:rsidRPr="00AE2D0A">
        <w:rPr>
          <w:i/>
        </w:rPr>
        <w:t>i)</w:t>
      </w:r>
      <w:r>
        <w:t xml:space="preserve"> el elevado coste de organización de los consumidores; </w:t>
      </w:r>
      <w:r w:rsidRPr="00AE2D0A">
        <w:rPr>
          <w:i/>
        </w:rPr>
        <w:t>ii)</w:t>
      </w:r>
      <w:r>
        <w:t xml:space="preserve"> el posible desacuerdo entre ellos; y </w:t>
      </w:r>
      <w:r w:rsidRPr="00AE2D0A">
        <w:rPr>
          <w:i/>
        </w:rPr>
        <w:t>iii)</w:t>
      </w:r>
      <w:r>
        <w:t xml:space="preserve"> la imposibilidad de evitar </w:t>
      </w:r>
      <w:r w:rsidRPr="00AE2D0A">
        <w:rPr>
          <w:i/>
        </w:rPr>
        <w:t>free-riders</w:t>
      </w:r>
      <w:r>
        <w:t>.</w:t>
      </w:r>
    </w:p>
    <w:p w14:paraId="0FBC3A47" w14:textId="77777777" w:rsidR="00C3000B" w:rsidRDefault="00C3000B" w:rsidP="00C3000B">
      <w:pPr>
        <w:pStyle w:val="Nivel3SM"/>
      </w:pPr>
      <w:r>
        <w:t>P</w:t>
      </w:r>
      <w:r w:rsidRPr="00156DF4">
        <w:t xml:space="preserve">or ello, en esta exposición nos vamos a centrar en la </w:t>
      </w:r>
      <w:r w:rsidRPr="00156DF4">
        <w:rPr>
          <w:i/>
          <w:iCs/>
        </w:rPr>
        <w:t>regulación por el</w:t>
      </w:r>
      <w:r w:rsidRPr="00156DF4">
        <w:t xml:space="preserve"> </w:t>
      </w:r>
      <w:r w:rsidRPr="00156DF4">
        <w:rPr>
          <w:i/>
          <w:iCs/>
        </w:rPr>
        <w:t>lado de la oferta</w:t>
      </w:r>
      <w:r w:rsidRPr="00156DF4">
        <w:t>.</w:t>
      </w:r>
    </w:p>
    <w:p w14:paraId="431471A9" w14:textId="77777777" w:rsidR="00C3000B" w:rsidRDefault="00C3000B" w:rsidP="00C3000B">
      <w:pPr>
        <w:pStyle w:val="Ttulo3"/>
      </w:pPr>
      <w:bookmarkStart w:id="98" w:name="_Toc174187509"/>
      <w:r>
        <w:lastRenderedPageBreak/>
        <w:t>Desarrollo: Esquema por etapas (algoritmo de Braeutigam)</w:t>
      </w:r>
      <w:bookmarkEnd w:id="98"/>
    </w:p>
    <w:p w14:paraId="31893F2F" w14:textId="0D0413F1" w:rsidR="006E3ABF" w:rsidRDefault="006E3ABF" w:rsidP="006E3ABF">
      <w:pPr>
        <w:pStyle w:val="Notaalopositor"/>
        <w:spacing w:after="0"/>
      </w:pPr>
      <w:r>
        <w:t>Podría estar bien distinguir entre teoría de la regulación tradicional y nueva teoría de la regulación.</w:t>
      </w:r>
    </w:p>
    <w:p w14:paraId="206BC8D7" w14:textId="066E70FD" w:rsidR="006E3ABF" w:rsidRDefault="006E3ABF" w:rsidP="006E3ABF">
      <w:pPr>
        <w:pStyle w:val="Notaalopositor"/>
        <w:spacing w:after="0"/>
        <w:ind w:firstLine="426"/>
      </w:pPr>
      <w:r>
        <w:t xml:space="preserve">- En el apartado de regulación tradicional se supone que existe información perfecta y el regulador busca maximizar el bienestar social. Se sigue un esquema similar al algoritmo de </w:t>
      </w:r>
      <w:r w:rsidRPr="006E3ABF">
        <w:rPr>
          <w:smallCaps/>
        </w:rPr>
        <w:t>Braeutigam</w:t>
      </w:r>
      <w:r>
        <w:t>.</w:t>
      </w:r>
    </w:p>
    <w:p w14:paraId="7865291E" w14:textId="5A69A6AC" w:rsidR="006E3ABF" w:rsidRDefault="006E3ABF" w:rsidP="006E3ABF">
      <w:pPr>
        <w:pStyle w:val="Notaalopositor"/>
        <w:spacing w:after="0"/>
        <w:ind w:firstLine="426"/>
      </w:pPr>
      <w:r>
        <w:t>- En el apartado de nueva teoría de la regulación se levantan ambos supuestos:</w:t>
      </w:r>
    </w:p>
    <w:p w14:paraId="5F4FF366" w14:textId="77777777" w:rsidR="006E3ABF" w:rsidRDefault="006E3ABF" w:rsidP="006E3ABF">
      <w:pPr>
        <w:pStyle w:val="Notaalopositor"/>
        <w:spacing w:after="0"/>
        <w:ind w:firstLine="720"/>
      </w:pPr>
      <w:r>
        <w:t>· Asimetrías informativas en el proceso regulatorio:</w:t>
      </w:r>
    </w:p>
    <w:p w14:paraId="7ACB05EE" w14:textId="25523F37" w:rsidR="006E3ABF" w:rsidRDefault="006E3ABF" w:rsidP="006E3ABF">
      <w:pPr>
        <w:pStyle w:val="Notaalopositor"/>
        <w:spacing w:after="0"/>
        <w:ind w:firstLine="1021"/>
      </w:pPr>
      <w:r>
        <w:t xml:space="preserve">Se parte del modelo de </w:t>
      </w:r>
      <w:r>
        <w:rPr>
          <w:smallCaps/>
        </w:rPr>
        <w:t>Tirole</w:t>
      </w:r>
      <w:r>
        <w:t xml:space="preserve"> y </w:t>
      </w:r>
      <w:r>
        <w:rPr>
          <w:smallCaps/>
        </w:rPr>
        <w:t>Laffont</w:t>
      </w:r>
      <w:r>
        <w:t>, lo que:</w:t>
      </w:r>
    </w:p>
    <w:p w14:paraId="639F45A8" w14:textId="78547C7D" w:rsidR="006E3ABF" w:rsidRDefault="006E3ABF" w:rsidP="006E3ABF">
      <w:pPr>
        <w:pStyle w:val="Notaalopositor"/>
        <w:spacing w:after="0"/>
        <w:ind w:firstLine="1134"/>
      </w:pPr>
      <w:r w:rsidRPr="006E3ABF">
        <w:rPr>
          <w:i/>
          <w:iCs/>
        </w:rPr>
        <w:t>i)</w:t>
      </w:r>
      <w:r>
        <w:t> Da pie a enlazar en el contrato de tipo cost plus</w:t>
      </w:r>
    </w:p>
    <w:p w14:paraId="1AB86FF6" w14:textId="0CC4BDC8" w:rsidR="006E3ABF" w:rsidRDefault="006E3ABF" w:rsidP="006E3ABF">
      <w:pPr>
        <w:pStyle w:val="Notaalopositor"/>
        <w:spacing w:after="0"/>
        <w:ind w:firstLine="1134"/>
      </w:pPr>
      <w:r w:rsidRPr="006E3ABF">
        <w:rPr>
          <w:i/>
          <w:iCs/>
        </w:rPr>
        <w:t>ii)</w:t>
      </w:r>
      <w:r>
        <w:t> Da pie a explicar IPC-X en el contrato fixed price.</w:t>
      </w:r>
    </w:p>
    <w:p w14:paraId="1B0A0946" w14:textId="4E3445E9" w:rsidR="006E3ABF" w:rsidRDefault="006E3ABF" w:rsidP="006E3ABF">
      <w:pPr>
        <w:pStyle w:val="Notaalopositor"/>
        <w:spacing w:after="0"/>
        <w:ind w:firstLine="1134"/>
      </w:pPr>
      <w:r w:rsidRPr="006E3ABF">
        <w:rPr>
          <w:i/>
          <w:iCs/>
        </w:rPr>
        <w:t>iii) </w:t>
      </w:r>
      <w:r>
        <w:t>Cómo determinamos cuál es el precio inicial, problemas de información (</w:t>
      </w:r>
      <w:r>
        <w:rPr>
          <w:i/>
          <w:iCs/>
        </w:rPr>
        <w:t>yardstick competition</w:t>
      </w:r>
      <w:r>
        <w:t>)</w:t>
      </w:r>
    </w:p>
    <w:p w14:paraId="4DE9CD3B" w14:textId="293C3446" w:rsidR="006E3ABF" w:rsidRPr="006E3ABF" w:rsidRDefault="006E3ABF" w:rsidP="006E3ABF">
      <w:pPr>
        <w:pStyle w:val="Notaalopositor"/>
        <w:spacing w:after="0"/>
        <w:ind w:firstLine="1021"/>
      </w:pPr>
      <w:r>
        <w:t xml:space="preserve">Otros desarrollos: Mecanismo de </w:t>
      </w:r>
      <w:r w:rsidRPr="006E3ABF">
        <w:rPr>
          <w:smallCaps/>
        </w:rPr>
        <w:t>Loeb</w:t>
      </w:r>
      <w:r>
        <w:t xml:space="preserve"> y </w:t>
      </w:r>
      <w:r w:rsidRPr="006E3ABF">
        <w:rPr>
          <w:smallCaps/>
        </w:rPr>
        <w:t>Magat</w:t>
      </w:r>
      <w:r>
        <w:t>.</w:t>
      </w:r>
    </w:p>
    <w:p w14:paraId="349BEEA5" w14:textId="5D72B4C7" w:rsidR="006E3ABF" w:rsidRPr="006E3ABF" w:rsidRDefault="006E3ABF" w:rsidP="006E3ABF">
      <w:pPr>
        <w:pStyle w:val="Notaalopositor"/>
        <w:ind w:firstLine="720"/>
      </w:pPr>
      <w:r>
        <w:t xml:space="preserve">· Teoría positiva de la regulación: Hablar de </w:t>
      </w:r>
      <w:r>
        <w:rPr>
          <w:smallCaps/>
        </w:rPr>
        <w:t>Stigler</w:t>
      </w:r>
      <w:r>
        <w:t xml:space="preserve"> y la teoría de la captura del regulador.</w:t>
      </w:r>
    </w:p>
    <w:p w14:paraId="34DC78CE" w14:textId="77777777" w:rsidR="00C3000B" w:rsidRPr="009A113B" w:rsidRDefault="00C3000B" w:rsidP="00C3000B">
      <w:pPr>
        <w:pStyle w:val="Nivel1SM"/>
        <w:keepNext/>
        <w:spacing w:before="0" w:after="0"/>
      </w:pPr>
      <w:r>
        <w:t xml:space="preserve">Vamos a ver un </w:t>
      </w:r>
      <w:r w:rsidRPr="00C66C57">
        <w:rPr>
          <w:b/>
          <w:bCs/>
        </w:rPr>
        <w:t>esquema por etapas</w:t>
      </w:r>
      <w:r>
        <w:t xml:space="preserve"> que recoge el mecanismo más aconsejable en función de las circunstancias del caso, es decir, un algoritmo que guíe la intervención del sector público en materia de poder de mercado.</w:t>
      </w:r>
    </w:p>
    <w:p w14:paraId="091348AA" w14:textId="72A559D1" w:rsidR="00C3000B" w:rsidRPr="00685D23" w:rsidRDefault="00C3000B" w:rsidP="00C3000B">
      <w:pPr>
        <w:pStyle w:val="Imagen"/>
        <w:rPr>
          <w:lang w:val="en-US"/>
        </w:rPr>
      </w:pPr>
      <w:r w:rsidRPr="00685D23">
        <w:rPr>
          <w:smallCaps/>
          <w:lang w:val="en-US"/>
        </w:rPr>
        <w:t>Imagen</w:t>
      </w:r>
      <w:r>
        <w:rPr>
          <w:lang w:val="en-US"/>
        </w:rPr>
        <w:t> </w:t>
      </w:r>
      <w:r>
        <w:fldChar w:fldCharType="begin"/>
      </w:r>
      <w:r w:rsidRPr="00685D23">
        <w:rPr>
          <w:lang w:val="en-US"/>
        </w:rPr>
        <w:instrText xml:space="preserve"> SEQ Ilustración \* ARABIC </w:instrText>
      </w:r>
      <w:r>
        <w:fldChar w:fldCharType="separate"/>
      </w:r>
      <w:r w:rsidR="00F6706C">
        <w:rPr>
          <w:lang w:val="en-US"/>
        </w:rPr>
        <w:t>8</w:t>
      </w:r>
      <w:r>
        <w:fldChar w:fldCharType="end"/>
      </w:r>
      <w:r w:rsidRPr="00685D23">
        <w:rPr>
          <w:lang w:val="en-US"/>
        </w:rPr>
        <w:t xml:space="preserve">.– </w:t>
      </w:r>
      <w:r w:rsidRPr="00685D23">
        <w:rPr>
          <w:i/>
          <w:lang w:val="en-US"/>
        </w:rPr>
        <w:t xml:space="preserve">Algoritmo de Braeutigam original (Policy </w:t>
      </w:r>
      <w:r>
        <w:rPr>
          <w:i/>
          <w:lang w:val="en-US"/>
        </w:rPr>
        <w:t>“</w:t>
      </w:r>
      <w:r w:rsidRPr="00685D23">
        <w:rPr>
          <w:i/>
          <w:lang w:val="en-US"/>
        </w:rPr>
        <w:t>roadmap</w:t>
      </w:r>
      <w:r>
        <w:rPr>
          <w:i/>
          <w:lang w:val="en-US"/>
        </w:rPr>
        <w:t>”</w:t>
      </w:r>
      <w:r w:rsidRPr="00685D23">
        <w:rPr>
          <w:i/>
          <w:lang w:val="en-US"/>
        </w:rPr>
        <w:t xml:space="preserve"> </w:t>
      </w:r>
      <w:r>
        <w:rPr>
          <w:i/>
          <w:lang w:val="en-US"/>
        </w:rPr>
        <w:t>for</w:t>
      </w:r>
      <w:r w:rsidRPr="00685D23">
        <w:rPr>
          <w:i/>
          <w:lang w:val="en-US"/>
        </w:rPr>
        <w:t xml:space="preserve"> regulation)</w:t>
      </w:r>
    </w:p>
    <w:p w14:paraId="43D7535C" w14:textId="77777777" w:rsidR="00C3000B" w:rsidRDefault="00C3000B" w:rsidP="00C3000B">
      <w:pPr>
        <w:pStyle w:val="Imagen"/>
      </w:pPr>
      <w:r>
        <w:drawing>
          <wp:inline distT="0" distB="0" distL="0" distR="0" wp14:anchorId="396CB1C8" wp14:editId="19ED245E">
            <wp:extent cx="2675467" cy="2960872"/>
            <wp:effectExtent l="0" t="0" r="0" b="0"/>
            <wp:docPr id="21" name="Imagen 2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Diagrama&#10;&#10;Descripción generada automáticamente"/>
                    <pic:cNvPicPr/>
                  </pic:nvPicPr>
                  <pic:blipFill rotWithShape="1">
                    <a:blip r:embed="rId34"/>
                    <a:srcRect t="6390" b="6891"/>
                    <a:stretch/>
                  </pic:blipFill>
                  <pic:spPr bwMode="auto">
                    <a:xfrm>
                      <a:off x="0" y="0"/>
                      <a:ext cx="2680927" cy="2966914"/>
                    </a:xfrm>
                    <a:prstGeom prst="rect">
                      <a:avLst/>
                    </a:prstGeom>
                    <a:ln>
                      <a:noFill/>
                    </a:ln>
                    <a:extLst>
                      <a:ext uri="{53640926-AAD7-44D8-BBD7-CCE9431645EC}">
                        <a14:shadowObscured xmlns:a14="http://schemas.microsoft.com/office/drawing/2010/main"/>
                      </a:ext>
                    </a:extLst>
                  </pic:spPr>
                </pic:pic>
              </a:graphicData>
            </a:graphic>
          </wp:inline>
        </w:drawing>
      </w:r>
    </w:p>
    <w:p w14:paraId="37E990A0" w14:textId="24735578" w:rsidR="006102D8" w:rsidRPr="006102D8" w:rsidRDefault="00C3000B" w:rsidP="006102D8">
      <w:pPr>
        <w:pStyle w:val="PiedeImagen"/>
        <w:rPr>
          <w:i w:val="0"/>
          <w:iCs/>
        </w:rPr>
      </w:pPr>
      <w:r w:rsidRPr="00685D23">
        <w:rPr>
          <w:lang w:val="en-US"/>
        </w:rPr>
        <w:t>Fuente</w:t>
      </w:r>
      <w:r w:rsidRPr="00685D23">
        <w:rPr>
          <w:i w:val="0"/>
          <w:iCs/>
          <w:lang w:val="en-US"/>
        </w:rPr>
        <w:t xml:space="preserve">: Braeutigam, R. R. (1989). </w:t>
      </w:r>
      <w:r w:rsidRPr="00F53805">
        <w:rPr>
          <w:i w:val="0"/>
          <w:iCs/>
          <w:lang w:val="en-US"/>
        </w:rPr>
        <w:t>Chapter 23</w:t>
      </w:r>
      <w:r w:rsidR="00DB77C0">
        <w:rPr>
          <w:i w:val="0"/>
          <w:iCs/>
          <w:lang w:val="en-US"/>
        </w:rPr>
        <w:t>:</w:t>
      </w:r>
      <w:r w:rsidRPr="00F53805">
        <w:rPr>
          <w:i w:val="0"/>
          <w:iCs/>
          <w:lang w:val="en-US"/>
        </w:rPr>
        <w:t xml:space="preserve"> Optimal policies for natural monopolies. En </w:t>
      </w:r>
      <w:r w:rsidRPr="00F53805">
        <w:rPr>
          <w:lang w:val="en-US"/>
        </w:rPr>
        <w:t>Handbook of Industrial Organization</w:t>
      </w:r>
      <w:r w:rsidRPr="00F53805">
        <w:rPr>
          <w:i w:val="0"/>
          <w:iCs/>
          <w:lang w:val="en-US"/>
        </w:rPr>
        <w:t xml:space="preserve"> (Vol. 2, pp. 1289-1346). </w:t>
      </w:r>
      <w:r w:rsidRPr="00987252">
        <w:rPr>
          <w:i w:val="0"/>
          <w:iCs/>
        </w:rPr>
        <w:t xml:space="preserve">Elsevier. </w:t>
      </w:r>
      <w:hyperlink r:id="rId35" w:history="1">
        <w:r w:rsidRPr="007144A5">
          <w:rPr>
            <w:rStyle w:val="Hipervnculo"/>
            <w:i w:val="0"/>
            <w:iCs/>
          </w:rPr>
          <w:t>https://doi.org/10.1016/S1573-448X(89)02011-X</w:t>
        </w:r>
      </w:hyperlink>
      <w:bookmarkStart w:id="99" w:name="_Hlk141774964"/>
    </w:p>
    <w:p w14:paraId="5D67DC52" w14:textId="4212275E" w:rsidR="006102D8" w:rsidRDefault="00DA3245" w:rsidP="00C3000B">
      <w:pPr>
        <w:pStyle w:val="Ttuloimagen"/>
        <w:rPr>
          <w:i/>
          <w:iCs/>
          <w:smallCaps w:val="0"/>
        </w:rPr>
      </w:pPr>
      <w:r>
        <w:lastRenderedPageBreak/>
        <mc:AlternateContent>
          <mc:Choice Requires="wps">
            <w:drawing>
              <wp:anchor distT="0" distB="0" distL="114300" distR="114300" simplePos="0" relativeHeight="251693056" behindDoc="0" locked="0" layoutInCell="1" allowOverlap="1" wp14:anchorId="58776E42" wp14:editId="74593256">
                <wp:simplePos x="0" y="0"/>
                <wp:positionH relativeFrom="column">
                  <wp:posOffset>5293360</wp:posOffset>
                </wp:positionH>
                <wp:positionV relativeFrom="paragraph">
                  <wp:posOffset>1948873</wp:posOffset>
                </wp:positionV>
                <wp:extent cx="1518920" cy="599440"/>
                <wp:effectExtent l="0" t="0" r="24130" b="10160"/>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8920" cy="599440"/>
                        </a:xfrm>
                        <a:prstGeom prst="rect">
                          <a:avLst/>
                        </a:prstGeom>
                        <a:noFill/>
                        <a:ln>
                          <a:solidFill>
                            <a:srgbClr val="5F2987"/>
                          </a:solidFill>
                          <a:prstDash val="lgDash"/>
                        </a:ln>
                      </wps:spPr>
                      <wps:style>
                        <a:lnRef idx="2">
                          <a:schemeClr val="accent1">
                            <a:shade val="50000"/>
                          </a:schemeClr>
                        </a:lnRef>
                        <a:fillRef idx="1">
                          <a:schemeClr val="accent1"/>
                        </a:fillRef>
                        <a:effectRef idx="0">
                          <a:schemeClr val="accent1"/>
                        </a:effectRef>
                        <a:fontRef idx="minor">
                          <a:schemeClr val="lt1"/>
                        </a:fontRef>
                      </wps:style>
                      <wps:txbx>
                        <w:txbxContent>
                          <w:p w14:paraId="553FC9FF" w14:textId="77777777" w:rsidR="00C3000B" w:rsidRPr="00354E6E" w:rsidRDefault="00C3000B" w:rsidP="00C3000B">
                            <w:pPr>
                              <w:spacing w:after="0"/>
                              <w:ind w:left="-113" w:right="-181"/>
                              <w:rPr>
                                <w:color w:val="5F2987"/>
                                <w:spacing w:val="-3"/>
                                <w:sz w:val="13"/>
                                <w:szCs w:val="13"/>
                              </w:rPr>
                            </w:pPr>
                            <w:r w:rsidRPr="00354E6E">
                              <w:rPr>
                                <w:color w:val="5F2987"/>
                                <w:spacing w:val="-3"/>
                                <w:sz w:val="13"/>
                                <w:szCs w:val="13"/>
                              </w:rPr>
                              <w:t>Si es posible, introducir competencia:</w:t>
                            </w:r>
                          </w:p>
                          <w:p w14:paraId="0B351AF3" w14:textId="77777777" w:rsidR="00C3000B" w:rsidRPr="00354E6E" w:rsidRDefault="00C3000B">
                            <w:pPr>
                              <w:pStyle w:val="Prrafodelista"/>
                              <w:numPr>
                                <w:ilvl w:val="0"/>
                                <w:numId w:val="17"/>
                              </w:numPr>
                              <w:spacing w:after="0"/>
                              <w:ind w:left="85" w:right="-189" w:hanging="85"/>
                              <w:rPr>
                                <w:i/>
                                <w:iCs/>
                                <w:smallCaps/>
                                <w:color w:val="5F2987"/>
                                <w:spacing w:val="-3"/>
                                <w:sz w:val="13"/>
                                <w:szCs w:val="13"/>
                              </w:rPr>
                            </w:pPr>
                            <w:r w:rsidRPr="00354E6E">
                              <w:rPr>
                                <w:i/>
                                <w:iCs/>
                                <w:color w:val="5F2987"/>
                                <w:spacing w:val="-3"/>
                                <w:sz w:val="13"/>
                                <w:szCs w:val="13"/>
                              </w:rPr>
                              <w:t xml:space="preserve">Competencia por el mercado à la </w:t>
                            </w:r>
                            <w:r w:rsidRPr="00354E6E">
                              <w:rPr>
                                <w:i/>
                                <w:iCs/>
                                <w:smallCaps/>
                                <w:color w:val="5F2987"/>
                                <w:spacing w:val="-3"/>
                                <w:sz w:val="13"/>
                                <w:szCs w:val="13"/>
                              </w:rPr>
                              <w:t>Demsetz</w:t>
                            </w:r>
                          </w:p>
                          <w:p w14:paraId="0F57918E" w14:textId="77777777" w:rsidR="00C3000B" w:rsidRPr="00354E6E" w:rsidRDefault="00C3000B">
                            <w:pPr>
                              <w:pStyle w:val="Prrafodelista"/>
                              <w:numPr>
                                <w:ilvl w:val="0"/>
                                <w:numId w:val="17"/>
                              </w:numPr>
                              <w:spacing w:after="0"/>
                              <w:ind w:left="85" w:hanging="85"/>
                              <w:rPr>
                                <w:i/>
                                <w:iCs/>
                                <w:smallCaps/>
                                <w:color w:val="5F2987"/>
                                <w:spacing w:val="-3"/>
                                <w:sz w:val="13"/>
                                <w:szCs w:val="13"/>
                              </w:rPr>
                            </w:pPr>
                            <w:r w:rsidRPr="00354E6E">
                              <w:rPr>
                                <w:i/>
                                <w:iCs/>
                                <w:color w:val="5F2987"/>
                                <w:spacing w:val="-3"/>
                                <w:sz w:val="13"/>
                                <w:szCs w:val="13"/>
                              </w:rPr>
                              <w:t>Mercados contestables (</w:t>
                            </w:r>
                            <w:r w:rsidRPr="00354E6E">
                              <w:rPr>
                                <w:i/>
                                <w:iCs/>
                                <w:smallCaps/>
                                <w:color w:val="5F2987"/>
                                <w:spacing w:val="-3"/>
                                <w:sz w:val="13"/>
                                <w:szCs w:val="13"/>
                              </w:rPr>
                              <w:t>Baumol</w:t>
                            </w:r>
                            <w:r w:rsidRPr="00354E6E">
                              <w:rPr>
                                <w:i/>
                                <w:iCs/>
                                <w:color w:val="5F2987"/>
                                <w:spacing w:val="-3"/>
                                <w:sz w:val="13"/>
                                <w:szCs w:val="13"/>
                              </w:rPr>
                              <w:t>)</w:t>
                            </w:r>
                          </w:p>
                          <w:p w14:paraId="2D77ADAF" w14:textId="77777777" w:rsidR="00C3000B" w:rsidRPr="00354E6E" w:rsidRDefault="00C3000B">
                            <w:pPr>
                              <w:pStyle w:val="Prrafodelista"/>
                              <w:numPr>
                                <w:ilvl w:val="0"/>
                                <w:numId w:val="17"/>
                              </w:numPr>
                              <w:spacing w:after="0"/>
                              <w:ind w:left="85" w:right="-63" w:hanging="85"/>
                              <w:rPr>
                                <w:i/>
                                <w:iCs/>
                                <w:smallCaps/>
                                <w:color w:val="5F2987"/>
                                <w:spacing w:val="-3"/>
                                <w:sz w:val="13"/>
                                <w:szCs w:val="13"/>
                              </w:rPr>
                            </w:pPr>
                            <w:r w:rsidRPr="00354E6E">
                              <w:rPr>
                                <w:i/>
                                <w:iCs/>
                                <w:color w:val="5F2987"/>
                                <w:spacing w:val="-3"/>
                                <w:sz w:val="13"/>
                                <w:szCs w:val="13"/>
                              </w:rPr>
                              <w:t>Competencia intermodal (monopolística)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776E42" id="Rectángulo 44" o:spid="_x0000_s1026" style="position:absolute;left:0;text-align:left;margin-left:416.8pt;margin-top:153.45pt;width:119.6pt;height:47.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" filled="f" strokecolor="#5f2987" strokeweight="1pt">
                <v:stroke dashstyle="longDash"/>
                <v:path arrowok="t"/>
                <v:textbox>
                  <w:txbxContent>
                    <w:p w14:paraId="553FC9FF" w14:textId="77777777" w:rsidR="00C3000B" w:rsidRPr="00354E6E" w:rsidRDefault="00C3000B" w:rsidP="00C3000B">
                      <w:pPr>
                        <w:spacing w:after="0"/>
                        <w:ind w:left="-113" w:right="-181"/>
                        <w:rPr>
                          <w:color w:val="5F2987"/>
                          <w:spacing w:val="-3"/>
                          <w:sz w:val="13"/>
                          <w:szCs w:val="13"/>
                        </w:rPr>
                      </w:pPr>
                      <w:r w:rsidRPr="00354E6E">
                        <w:rPr>
                          <w:color w:val="5F2987"/>
                          <w:spacing w:val="-3"/>
                          <w:sz w:val="13"/>
                          <w:szCs w:val="13"/>
                        </w:rPr>
                        <w:t>Si es posible, introducir competencia:</w:t>
                      </w:r>
                    </w:p>
                    <w:p w14:paraId="0B351AF3" w14:textId="77777777" w:rsidR="00C3000B" w:rsidRPr="00354E6E" w:rsidRDefault="00C3000B">
                      <w:pPr>
                        <w:pStyle w:val="Prrafodelista"/>
                        <w:numPr>
                          <w:ilvl w:val="0"/>
                          <w:numId w:val="17"/>
                        </w:numPr>
                        <w:spacing w:after="0"/>
                        <w:ind w:left="85" w:right="-189" w:hanging="85"/>
                        <w:rPr>
                          <w:i/>
                          <w:iCs/>
                          <w:smallCaps/>
                          <w:color w:val="5F2987"/>
                          <w:spacing w:val="-3"/>
                          <w:sz w:val="13"/>
                          <w:szCs w:val="13"/>
                        </w:rPr>
                      </w:pPr>
                      <w:r w:rsidRPr="00354E6E">
                        <w:rPr>
                          <w:i/>
                          <w:iCs/>
                          <w:color w:val="5F2987"/>
                          <w:spacing w:val="-3"/>
                          <w:sz w:val="13"/>
                          <w:szCs w:val="13"/>
                        </w:rPr>
                        <w:t xml:space="preserve">Competencia por el mercado à la </w:t>
                      </w:r>
                      <w:r w:rsidRPr="00354E6E">
                        <w:rPr>
                          <w:i/>
                          <w:iCs/>
                          <w:smallCaps/>
                          <w:color w:val="5F2987"/>
                          <w:spacing w:val="-3"/>
                          <w:sz w:val="13"/>
                          <w:szCs w:val="13"/>
                        </w:rPr>
                        <w:t>Demsetz</w:t>
                      </w:r>
                    </w:p>
                    <w:p w14:paraId="0F57918E" w14:textId="77777777" w:rsidR="00C3000B" w:rsidRPr="00354E6E" w:rsidRDefault="00C3000B">
                      <w:pPr>
                        <w:pStyle w:val="Prrafodelista"/>
                        <w:numPr>
                          <w:ilvl w:val="0"/>
                          <w:numId w:val="17"/>
                        </w:numPr>
                        <w:spacing w:after="0"/>
                        <w:ind w:left="85" w:hanging="85"/>
                        <w:rPr>
                          <w:i/>
                          <w:iCs/>
                          <w:smallCaps/>
                          <w:color w:val="5F2987"/>
                          <w:spacing w:val="-3"/>
                          <w:sz w:val="13"/>
                          <w:szCs w:val="13"/>
                        </w:rPr>
                      </w:pPr>
                      <w:r w:rsidRPr="00354E6E">
                        <w:rPr>
                          <w:i/>
                          <w:iCs/>
                          <w:color w:val="5F2987"/>
                          <w:spacing w:val="-3"/>
                          <w:sz w:val="13"/>
                          <w:szCs w:val="13"/>
                        </w:rPr>
                        <w:t>Mercados contestables (</w:t>
                      </w:r>
                      <w:r w:rsidRPr="00354E6E">
                        <w:rPr>
                          <w:i/>
                          <w:iCs/>
                          <w:smallCaps/>
                          <w:color w:val="5F2987"/>
                          <w:spacing w:val="-3"/>
                          <w:sz w:val="13"/>
                          <w:szCs w:val="13"/>
                        </w:rPr>
                        <w:t>Baumol</w:t>
                      </w:r>
                      <w:r w:rsidRPr="00354E6E">
                        <w:rPr>
                          <w:i/>
                          <w:iCs/>
                          <w:color w:val="5F2987"/>
                          <w:spacing w:val="-3"/>
                          <w:sz w:val="13"/>
                          <w:szCs w:val="13"/>
                        </w:rPr>
                        <w:t>)</w:t>
                      </w:r>
                    </w:p>
                    <w:p w14:paraId="2D77ADAF" w14:textId="77777777" w:rsidR="00C3000B" w:rsidRPr="00354E6E" w:rsidRDefault="00C3000B">
                      <w:pPr>
                        <w:pStyle w:val="Prrafodelista"/>
                        <w:numPr>
                          <w:ilvl w:val="0"/>
                          <w:numId w:val="17"/>
                        </w:numPr>
                        <w:spacing w:after="0"/>
                        <w:ind w:left="85" w:right="-63" w:hanging="85"/>
                        <w:rPr>
                          <w:i/>
                          <w:iCs/>
                          <w:smallCaps/>
                          <w:color w:val="5F2987"/>
                          <w:spacing w:val="-3"/>
                          <w:sz w:val="13"/>
                          <w:szCs w:val="13"/>
                        </w:rPr>
                      </w:pPr>
                      <w:r w:rsidRPr="00354E6E">
                        <w:rPr>
                          <w:i/>
                          <w:iCs/>
                          <w:color w:val="5F2987"/>
                          <w:spacing w:val="-3"/>
                          <w:sz w:val="13"/>
                          <w:szCs w:val="13"/>
                        </w:rPr>
                        <w:t>Competencia intermodal (monopolística)</w:t>
                      </w:r>
                    </w:p>
                  </w:txbxContent>
                </v:textbox>
              </v:rect>
            </w:pict>
          </mc:Fallback>
        </mc:AlternateContent>
      </w:r>
      <w:r>
        <mc:AlternateContent>
          <mc:Choice Requires="wps">
            <w:drawing>
              <wp:anchor distT="0" distB="0" distL="114300" distR="114300" simplePos="0" relativeHeight="251695104" behindDoc="0" locked="0" layoutInCell="1" allowOverlap="1" wp14:anchorId="006A58CC" wp14:editId="76EB8F02">
                <wp:simplePos x="0" y="0"/>
                <wp:positionH relativeFrom="column">
                  <wp:posOffset>5371465</wp:posOffset>
                </wp:positionH>
                <wp:positionV relativeFrom="paragraph">
                  <wp:posOffset>2802292</wp:posOffset>
                </wp:positionV>
                <wp:extent cx="1411605" cy="797149"/>
                <wp:effectExtent l="0" t="0" r="17145" b="22225"/>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1605" cy="797149"/>
                        </a:xfrm>
                        <a:prstGeom prst="rect">
                          <a:avLst/>
                        </a:prstGeom>
                        <a:noFill/>
                        <a:ln>
                          <a:solidFill>
                            <a:srgbClr val="5F2987"/>
                          </a:solidFill>
                          <a:prstDash val="lgDash"/>
                        </a:ln>
                      </wps:spPr>
                      <wps:style>
                        <a:lnRef idx="2">
                          <a:schemeClr val="accent1">
                            <a:shade val="50000"/>
                          </a:schemeClr>
                        </a:lnRef>
                        <a:fillRef idx="1">
                          <a:schemeClr val="accent1"/>
                        </a:fillRef>
                        <a:effectRef idx="0">
                          <a:schemeClr val="accent1"/>
                        </a:effectRef>
                        <a:fontRef idx="minor">
                          <a:schemeClr val="lt1"/>
                        </a:fontRef>
                      </wps:style>
                      <wps:txbx>
                        <w:txbxContent>
                          <w:p w14:paraId="634ED5C8" w14:textId="77777777" w:rsidR="00C3000B" w:rsidRPr="00503CBF" w:rsidRDefault="00C3000B" w:rsidP="00C3000B">
                            <w:pPr>
                              <w:spacing w:after="0" w:line="240" w:lineRule="auto"/>
                              <w:jc w:val="center"/>
                              <w:rPr>
                                <w:rFonts w:ascii="Times New Roman" w:hAnsi="Times New Roman" w:cs="Times New Roman"/>
                                <w:color w:val="5F2987"/>
                                <w:sz w:val="14"/>
                                <w:szCs w:val="14"/>
                              </w:rPr>
                            </w:pPr>
                            <w:r w:rsidRPr="00503CBF">
                              <w:rPr>
                                <w:color w:val="5F2987"/>
                                <w:sz w:val="14"/>
                                <w:szCs w:val="14"/>
                              </w:rPr>
                              <w:t>Si hay pérdidas no se puede subvencionar el monopolio</w:t>
                            </w:r>
                          </w:p>
                          <w:p w14:paraId="626C573C" w14:textId="77777777" w:rsidR="00C3000B" w:rsidRPr="00503CBF" w:rsidRDefault="00C3000B" w:rsidP="00C3000B">
                            <w:pPr>
                              <w:spacing w:after="0" w:line="240" w:lineRule="auto"/>
                              <w:jc w:val="center"/>
                              <w:rPr>
                                <w:rFonts w:cs="Times New Roman"/>
                                <w:color w:val="5F2987"/>
                                <w:sz w:val="14"/>
                                <w:szCs w:val="14"/>
                              </w:rPr>
                            </w:pPr>
                            <w:r w:rsidRPr="00503CBF">
                              <w:rPr>
                                <w:rFonts w:ascii="Times New Roman" w:eastAsia="Times New Roman" w:hAnsi="Times New Roman" w:cs="Times New Roman"/>
                                <w:color w:val="5F2987"/>
                                <w:sz w:val="14"/>
                                <w:szCs w:val="14"/>
                              </w:rPr>
                              <w:t>↓</w:t>
                            </w:r>
                          </w:p>
                          <w:p w14:paraId="715B831E" w14:textId="77777777" w:rsidR="00C3000B" w:rsidRPr="00503CBF" w:rsidRDefault="00C3000B" w:rsidP="00C3000B">
                            <w:pPr>
                              <w:spacing w:after="0" w:line="240" w:lineRule="auto"/>
                              <w:jc w:val="center"/>
                              <w:rPr>
                                <w:color w:val="5F2987"/>
                                <w:sz w:val="14"/>
                                <w:szCs w:val="14"/>
                              </w:rPr>
                            </w:pPr>
                            <w:r w:rsidRPr="00503CBF">
                              <w:rPr>
                                <w:color w:val="5F2987"/>
                                <w:sz w:val="14"/>
                                <w:szCs w:val="14"/>
                              </w:rPr>
                              <w:t>Requiere introducción de impuesto distorsionante y mal visto políticamente</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6A58CC" id="Rectángulo 39" o:spid="_x0000_s1027" style="position:absolute;left:0;text-align:left;margin-left:422.95pt;margin-top:220.65pt;width:111.15pt;height:62.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" filled="f" strokecolor="#5f2987" strokeweight="1pt">
                <v:stroke dashstyle="longDash"/>
                <v:path arrowok="t"/>
                <v:textbox inset=",0,,0">
                  <w:txbxContent>
                    <w:p w14:paraId="634ED5C8" w14:textId="77777777" w:rsidR="00C3000B" w:rsidRPr="00503CBF" w:rsidRDefault="00C3000B" w:rsidP="00C3000B">
                      <w:pPr>
                        <w:spacing w:after="0" w:line="240" w:lineRule="auto"/>
                        <w:jc w:val="center"/>
                        <w:rPr>
                          <w:rFonts w:ascii="Times New Roman" w:hAnsi="Times New Roman" w:cs="Times New Roman"/>
                          <w:color w:val="5F2987"/>
                          <w:sz w:val="14"/>
                          <w:szCs w:val="14"/>
                        </w:rPr>
                      </w:pPr>
                      <w:r w:rsidRPr="00503CBF">
                        <w:rPr>
                          <w:color w:val="5F2987"/>
                          <w:sz w:val="14"/>
                          <w:szCs w:val="14"/>
                        </w:rPr>
                        <w:t>Si hay pérdidas no se puede subvencionar el monopolio</w:t>
                      </w:r>
                    </w:p>
                    <w:p w14:paraId="626C573C" w14:textId="77777777" w:rsidR="00C3000B" w:rsidRPr="00503CBF" w:rsidRDefault="00C3000B" w:rsidP="00C3000B">
                      <w:pPr>
                        <w:spacing w:after="0" w:line="240" w:lineRule="auto"/>
                        <w:jc w:val="center"/>
                        <w:rPr>
                          <w:rFonts w:cs="Times New Roman"/>
                          <w:color w:val="5F2987"/>
                          <w:sz w:val="14"/>
                          <w:szCs w:val="14"/>
                        </w:rPr>
                      </w:pPr>
                      <w:r w:rsidRPr="00503CBF">
                        <w:rPr>
                          <w:rFonts w:ascii="Times New Roman" w:eastAsia="Times New Roman" w:hAnsi="Times New Roman" w:cs="Times New Roman"/>
                          <w:color w:val="5F2987"/>
                          <w:sz w:val="14"/>
                          <w:szCs w:val="14"/>
                        </w:rPr>
                        <w:t>↓</w:t>
                      </w:r>
                    </w:p>
                    <w:p w14:paraId="715B831E" w14:textId="77777777" w:rsidR="00C3000B" w:rsidRPr="00503CBF" w:rsidRDefault="00C3000B" w:rsidP="00C3000B">
                      <w:pPr>
                        <w:spacing w:after="0" w:line="240" w:lineRule="auto"/>
                        <w:jc w:val="center"/>
                        <w:rPr>
                          <w:color w:val="5F2987"/>
                          <w:sz w:val="14"/>
                          <w:szCs w:val="14"/>
                        </w:rPr>
                      </w:pPr>
                      <w:r w:rsidRPr="00503CBF">
                        <w:rPr>
                          <w:color w:val="5F2987"/>
                          <w:sz w:val="14"/>
                          <w:szCs w:val="14"/>
                        </w:rPr>
                        <w:t>Requiere introducción de impuesto distorsionante y mal visto políticamente</w:t>
                      </w:r>
                    </w:p>
                  </w:txbxContent>
                </v:textbox>
              </v:rect>
            </w:pict>
          </mc:Fallback>
        </mc:AlternateContent>
      </w:r>
      <w:r>
        <mc:AlternateContent>
          <mc:Choice Requires="wps">
            <w:drawing>
              <wp:anchor distT="0" distB="0" distL="114300" distR="114300" simplePos="0" relativeHeight="251691008" behindDoc="0" locked="0" layoutInCell="1" allowOverlap="1" wp14:anchorId="4C99BBB2" wp14:editId="0745B6FD">
                <wp:simplePos x="0" y="0"/>
                <wp:positionH relativeFrom="column">
                  <wp:posOffset>5297207</wp:posOffset>
                </wp:positionH>
                <wp:positionV relativeFrom="paragraph">
                  <wp:posOffset>3208655</wp:posOffset>
                </wp:positionV>
                <wp:extent cx="63500" cy="213360"/>
                <wp:effectExtent l="0" t="0" r="12700" b="15240"/>
                <wp:wrapNone/>
                <wp:docPr id="38" name="Cerrar llav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flipH="1">
                          <a:off x="0" y="0"/>
                          <a:ext cx="63500" cy="213360"/>
                        </a:xfrm>
                        <a:prstGeom prst="rightBrace">
                          <a:avLst>
                            <a:gd name="adj1" fmla="val 188262"/>
                            <a:gd name="adj2" fmla="val 50000"/>
                          </a:avLst>
                        </a:prstGeom>
                        <a:ln>
                          <a:solidFill>
                            <a:srgbClr val="5F2987"/>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FF2E8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38" o:spid="_x0000_s1026" type="#_x0000_t88" style="position:absolute;margin-left:417.1pt;margin-top:252.65pt;width:5pt;height:16.8pt;rotation:180;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" adj="12103" strokecolor="#5f2987" strokeweight=".5pt">
                <v:stroke joinstyle="miter"/>
              </v:shape>
            </w:pict>
          </mc:Fallback>
        </mc:AlternateContent>
      </w:r>
      <w:r w:rsidR="00C3000B">
        <mc:AlternateContent>
          <mc:Choice Requires="wps">
            <w:drawing>
              <wp:anchor distT="0" distB="0" distL="114300" distR="114300" simplePos="0" relativeHeight="251688960" behindDoc="0" locked="0" layoutInCell="1" allowOverlap="1" wp14:anchorId="3998F467" wp14:editId="7545DA41">
                <wp:simplePos x="0" y="0"/>
                <wp:positionH relativeFrom="column">
                  <wp:posOffset>5235575</wp:posOffset>
                </wp:positionH>
                <wp:positionV relativeFrom="paragraph">
                  <wp:posOffset>2140131</wp:posOffset>
                </wp:positionV>
                <wp:extent cx="52705" cy="220980"/>
                <wp:effectExtent l="0" t="0" r="23495" b="26670"/>
                <wp:wrapNone/>
                <wp:docPr id="45" name="Cerrar llav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05" cy="220980"/>
                        </a:xfrm>
                        <a:prstGeom prst="rightBrace">
                          <a:avLst>
                            <a:gd name="adj1" fmla="val 188262"/>
                            <a:gd name="adj2" fmla="val 50000"/>
                          </a:avLst>
                        </a:prstGeom>
                        <a:ln>
                          <a:solidFill>
                            <a:srgbClr val="5F2987"/>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95588E" id="Cerrar llave 45" o:spid="_x0000_s1026" type="#_x0000_t88" style="position:absolute;margin-left:412.25pt;margin-top:168.5pt;width:4.15pt;height:17.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" adj="9699" strokecolor="#5f2987" strokeweight=".5pt">
                <v:stroke joinstyle="miter"/>
              </v:shape>
            </w:pict>
          </mc:Fallback>
        </mc:AlternateContent>
      </w:r>
      <w:r w:rsidR="00C3000B">
        <mc:AlternateContent>
          <mc:Choice Requires="wps">
            <w:drawing>
              <wp:anchor distT="0" distB="0" distL="114300" distR="114300" simplePos="0" relativeHeight="251687936" behindDoc="0" locked="0" layoutInCell="1" allowOverlap="1" wp14:anchorId="0A4C5E80" wp14:editId="7361637C">
                <wp:simplePos x="0" y="0"/>
                <wp:positionH relativeFrom="column">
                  <wp:posOffset>4842419</wp:posOffset>
                </wp:positionH>
                <wp:positionV relativeFrom="paragraph">
                  <wp:posOffset>2332173</wp:posOffset>
                </wp:positionV>
                <wp:extent cx="144507" cy="276587"/>
                <wp:effectExtent l="0" t="8890" r="37465" b="18415"/>
                <wp:wrapNone/>
                <wp:docPr id="43" name="Conector: angula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6200000" flipH="1" flipV="1">
                          <a:off x="0" y="0"/>
                          <a:ext cx="144507" cy="276587"/>
                        </a:xfrm>
                        <a:prstGeom prst="bentConnector3">
                          <a:avLst>
                            <a:gd name="adj1" fmla="val 64503"/>
                          </a:avLst>
                        </a:prstGeom>
                        <a:ln w="12700">
                          <a:solidFill>
                            <a:srgbClr val="5F298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ADE01D2"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r 43" o:spid="_x0000_s1026" type="#_x0000_t34" style="position:absolute;margin-left:381.3pt;margin-top:183.65pt;width:11.4pt;height:21.8pt;rotation:-90;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" adj="13933" strokecolor="#5f2987" strokeweight="1pt">
                <o:lock v:ext="edit" shapetype="f"/>
              </v:shape>
            </w:pict>
          </mc:Fallback>
        </mc:AlternateContent>
      </w:r>
      <w:r w:rsidR="00C3000B">
        <mc:AlternateContent>
          <mc:Choice Requires="wps">
            <w:drawing>
              <wp:anchor distT="0" distB="0" distL="114300" distR="114300" simplePos="0" relativeHeight="251689984" behindDoc="0" locked="0" layoutInCell="1" allowOverlap="1" wp14:anchorId="6315063C" wp14:editId="389D1795">
                <wp:simplePos x="0" y="0"/>
                <wp:positionH relativeFrom="column">
                  <wp:posOffset>4128135</wp:posOffset>
                </wp:positionH>
                <wp:positionV relativeFrom="paragraph">
                  <wp:posOffset>3209290</wp:posOffset>
                </wp:positionV>
                <wp:extent cx="71755" cy="213360"/>
                <wp:effectExtent l="0" t="0" r="23495" b="15240"/>
                <wp:wrapNone/>
                <wp:docPr id="40" name="Cerrar llav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71755" cy="213360"/>
                        </a:xfrm>
                        <a:prstGeom prst="rightBrace">
                          <a:avLst>
                            <a:gd name="adj1" fmla="val 188262"/>
                            <a:gd name="adj2" fmla="val 50000"/>
                          </a:avLst>
                        </a:prstGeom>
                        <a:ln>
                          <a:solidFill>
                            <a:srgbClr val="5F2987"/>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F701C" id="Cerrar llave 40" o:spid="_x0000_s1026" type="#_x0000_t88" style="position:absolute;margin-left:325.05pt;margin-top:252.7pt;width:5.65pt;height:16.8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" adj="13676" strokecolor="#5f2987" strokeweight=".5pt">
                <v:stroke joinstyle="miter"/>
              </v:shape>
            </w:pict>
          </mc:Fallback>
        </mc:AlternateContent>
      </w:r>
      <w:r w:rsidR="00C3000B">
        <mc:AlternateContent>
          <mc:Choice Requires="wps">
            <w:drawing>
              <wp:anchor distT="0" distB="0" distL="114300" distR="114300" simplePos="0" relativeHeight="251694080" behindDoc="0" locked="0" layoutInCell="1" allowOverlap="1" wp14:anchorId="7D9E80F2" wp14:editId="44C5D19A">
                <wp:simplePos x="0" y="0"/>
                <wp:positionH relativeFrom="column">
                  <wp:posOffset>2305743</wp:posOffset>
                </wp:positionH>
                <wp:positionV relativeFrom="paragraph">
                  <wp:posOffset>3069590</wp:posOffset>
                </wp:positionV>
                <wp:extent cx="1814195" cy="489585"/>
                <wp:effectExtent l="0" t="0" r="14605" b="24765"/>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4195" cy="489585"/>
                        </a:xfrm>
                        <a:prstGeom prst="rect">
                          <a:avLst/>
                        </a:prstGeom>
                        <a:noFill/>
                        <a:ln>
                          <a:solidFill>
                            <a:srgbClr val="5F2987"/>
                          </a:solidFill>
                          <a:prstDash val="lgDash"/>
                        </a:ln>
                      </wps:spPr>
                      <wps:style>
                        <a:lnRef idx="2">
                          <a:schemeClr val="accent1">
                            <a:shade val="50000"/>
                          </a:schemeClr>
                        </a:lnRef>
                        <a:fillRef idx="1">
                          <a:schemeClr val="accent1"/>
                        </a:fillRef>
                        <a:effectRef idx="0">
                          <a:schemeClr val="accent1"/>
                        </a:effectRef>
                        <a:fontRef idx="minor">
                          <a:schemeClr val="lt1"/>
                        </a:fontRef>
                      </wps:style>
                      <wps:txbx>
                        <w:txbxContent>
                          <w:p w14:paraId="5EC20C6F" w14:textId="77777777" w:rsidR="00C3000B" w:rsidRPr="0099737C" w:rsidRDefault="00C3000B" w:rsidP="00C3000B">
                            <w:pPr>
                              <w:jc w:val="center"/>
                              <w:rPr>
                                <w:i/>
                                <w:iCs/>
                                <w:color w:val="5F2987"/>
                                <w:sz w:val="14"/>
                                <w:szCs w:val="14"/>
                              </w:rPr>
                            </w:pPr>
                            <w:r>
                              <w:rPr>
                                <w:color w:val="5F2987"/>
                                <w:sz w:val="14"/>
                                <w:szCs w:val="14"/>
                              </w:rPr>
                              <w:t xml:space="preserve">Establecer </w:t>
                            </w:r>
                            <m:oMath>
                              <m:r>
                                <m:rPr>
                                  <m:nor/>
                                </m:rPr>
                                <w:rPr>
                                  <w:i/>
                                  <w:iCs/>
                                  <w:color w:val="5F2987"/>
                                  <w:sz w:val="14"/>
                                  <w:szCs w:val="14"/>
                                </w:rPr>
                                <m:t>P</m:t>
                              </m:r>
                              <m:r>
                                <w:rPr>
                                  <w:rFonts w:ascii="Cambria Math" w:hAnsi="Cambria Math"/>
                                  <w:color w:val="5F2987"/>
                                  <w:sz w:val="14"/>
                                  <w:szCs w:val="14"/>
                                </w:rPr>
                                <m:t>=</m:t>
                              </m:r>
                              <m:r>
                                <m:rPr>
                                  <m:nor/>
                                </m:rPr>
                                <w:rPr>
                                  <w:i/>
                                  <w:iCs/>
                                  <w:color w:val="5F2987"/>
                                  <w:sz w:val="14"/>
                                  <w:szCs w:val="14"/>
                                </w:rPr>
                                <m:t>CMg</m:t>
                              </m:r>
                            </m:oMath>
                            <w:r>
                              <w:rPr>
                                <w:rFonts w:eastAsiaTheme="minorEastAsia"/>
                                <w:iCs/>
                                <w:color w:val="5F2987"/>
                                <w:sz w:val="14"/>
                                <w:szCs w:val="14"/>
                              </w:rPr>
                              <w:t xml:space="preserve"> y establecer impuestos de suma fija al monopolio por el valor de los beneficios</w:t>
                            </w:r>
                          </w:p>
                          <w:p w14:paraId="5563E5F3" w14:textId="77777777" w:rsidR="00C3000B" w:rsidRPr="00EE1E70" w:rsidRDefault="00C3000B" w:rsidP="00C3000B">
                            <w:pPr>
                              <w:spacing w:after="0"/>
                              <w:jc w:val="center"/>
                              <w:rPr>
                                <w:color w:val="5F2987"/>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9E80F2" id="Rectángulo 42" o:spid="_x0000_s1028" style="position:absolute;left:0;text-align:left;margin-left:181.55pt;margin-top:241.7pt;width:142.85pt;height:38.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" filled="f" strokecolor="#5f2987" strokeweight="1pt">
                <v:stroke dashstyle="longDash"/>
                <v:path arrowok="t"/>
                <v:textbox>
                  <w:txbxContent>
                    <w:p w14:paraId="5EC20C6F" w14:textId="77777777" w:rsidR="00C3000B" w:rsidRPr="0099737C" w:rsidRDefault="00C3000B" w:rsidP="00C3000B">
                      <w:pPr>
                        <w:jc w:val="center"/>
                        <w:rPr>
                          <w:i/>
                          <w:iCs/>
                          <w:color w:val="5F2987"/>
                          <w:sz w:val="14"/>
                          <w:szCs w:val="14"/>
                        </w:rPr>
                      </w:pPr>
                      <w:r>
                        <w:rPr>
                          <w:color w:val="5F2987"/>
                          <w:sz w:val="14"/>
                          <w:szCs w:val="14"/>
                        </w:rPr>
                        <w:t xml:space="preserve">Establecer </w:t>
                      </w:r>
                      <m:oMath>
                        <m:r>
                          <m:rPr>
                            <m:nor/>
                          </m:rPr>
                          <w:rPr>
                            <w:i/>
                            <w:iCs/>
                            <w:color w:val="5F2987"/>
                            <w:sz w:val="14"/>
                            <w:szCs w:val="14"/>
                          </w:rPr>
                          <m:t>P</m:t>
                        </m:r>
                        <m:r>
                          <w:rPr>
                            <w:rFonts w:ascii="Cambria Math" w:hAnsi="Cambria Math"/>
                            <w:color w:val="5F2987"/>
                            <w:sz w:val="14"/>
                            <w:szCs w:val="14"/>
                          </w:rPr>
                          <m:t>=</m:t>
                        </m:r>
                        <m:r>
                          <m:rPr>
                            <m:nor/>
                          </m:rPr>
                          <w:rPr>
                            <w:i/>
                            <w:iCs/>
                            <w:color w:val="5F2987"/>
                            <w:sz w:val="14"/>
                            <w:szCs w:val="14"/>
                          </w:rPr>
                          <m:t>CMg</m:t>
                        </m:r>
                      </m:oMath>
                      <w:r>
                        <w:rPr>
                          <w:rFonts w:eastAsiaTheme="minorEastAsia"/>
                          <w:iCs/>
                          <w:color w:val="5F2987"/>
                          <w:sz w:val="14"/>
                          <w:szCs w:val="14"/>
                        </w:rPr>
                        <w:t xml:space="preserve"> y establecer impuestos de suma fija al monopolio por el valor de los beneficios</w:t>
                      </w:r>
                    </w:p>
                    <w:p w14:paraId="5563E5F3" w14:textId="77777777" w:rsidR="00C3000B" w:rsidRPr="00EE1E70" w:rsidRDefault="00C3000B" w:rsidP="00C3000B">
                      <w:pPr>
                        <w:spacing w:after="0"/>
                        <w:jc w:val="center"/>
                        <w:rPr>
                          <w:color w:val="5F2987"/>
                          <w:sz w:val="14"/>
                          <w:szCs w:val="14"/>
                        </w:rPr>
                      </w:pPr>
                    </w:p>
                  </w:txbxContent>
                </v:textbox>
              </v:rect>
            </w:pict>
          </mc:Fallback>
        </mc:AlternateContent>
      </w:r>
      <w:r w:rsidR="00C3000B">
        <mc:AlternateContent>
          <mc:Choice Requires="wps">
            <w:drawing>
              <wp:anchor distT="0" distB="0" distL="114300" distR="114300" simplePos="0" relativeHeight="251692032" behindDoc="0" locked="0" layoutInCell="1" allowOverlap="1" wp14:anchorId="7406ED5D" wp14:editId="48CD029E">
                <wp:simplePos x="0" y="0"/>
                <wp:positionH relativeFrom="column">
                  <wp:posOffset>1260475</wp:posOffset>
                </wp:positionH>
                <wp:positionV relativeFrom="paragraph">
                  <wp:posOffset>1608455</wp:posOffset>
                </wp:positionV>
                <wp:extent cx="2072640" cy="419100"/>
                <wp:effectExtent l="0" t="0" r="3810" b="0"/>
                <wp:wrapNone/>
                <wp:docPr id="47" name="Rectángulo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2640" cy="419100"/>
                        </a:xfrm>
                        <a:prstGeom prst="rect">
                          <a:avLst/>
                        </a:prstGeom>
                        <a:noFill/>
                        <a:ln>
                          <a:solidFill>
                            <a:srgbClr val="5F2987"/>
                          </a:solidFill>
                          <a:prstDash val="lgDash"/>
                        </a:ln>
                      </wps:spPr>
                      <wps:style>
                        <a:lnRef idx="2">
                          <a:schemeClr val="accent1">
                            <a:shade val="50000"/>
                          </a:schemeClr>
                        </a:lnRef>
                        <a:fillRef idx="1">
                          <a:schemeClr val="accent1"/>
                        </a:fillRef>
                        <a:effectRef idx="0">
                          <a:schemeClr val="accent1"/>
                        </a:effectRef>
                        <a:fontRef idx="minor">
                          <a:schemeClr val="lt1"/>
                        </a:fontRef>
                      </wps:style>
                      <wps:txbx>
                        <w:txbxContent>
                          <w:p w14:paraId="74797D21" w14:textId="77777777" w:rsidR="00C3000B" w:rsidRDefault="00C3000B" w:rsidP="00C3000B">
                            <w:pPr>
                              <w:spacing w:after="0"/>
                              <w:jc w:val="center"/>
                              <w:rPr>
                                <w:color w:val="5F2987"/>
                                <w:sz w:val="16"/>
                                <w:szCs w:val="16"/>
                              </w:rPr>
                            </w:pPr>
                            <w:r w:rsidRPr="00EE1E70">
                              <w:rPr>
                                <w:color w:val="5F2987"/>
                                <w:sz w:val="16"/>
                                <w:szCs w:val="16"/>
                              </w:rPr>
                              <w:t>Competencia es posible</w:t>
                            </w:r>
                          </w:p>
                          <w:p w14:paraId="73C263BB" w14:textId="77777777" w:rsidR="00C3000B" w:rsidRPr="00EE1E70" w:rsidRDefault="00C3000B" w:rsidP="00C3000B">
                            <w:pPr>
                              <w:spacing w:after="0"/>
                              <w:jc w:val="center"/>
                              <w:rPr>
                                <w:color w:val="5F2987"/>
                                <w:sz w:val="16"/>
                                <w:szCs w:val="16"/>
                              </w:rPr>
                            </w:pPr>
                            <w:r w:rsidRPr="00EE1E70">
                              <w:rPr>
                                <w:color w:val="5F2987"/>
                                <w:sz w:val="16"/>
                                <w:szCs w:val="16"/>
                              </w:rPr>
                              <w:t>Políticas de d</w:t>
                            </w:r>
                            <w:r>
                              <w:rPr>
                                <w:color w:val="5F2987"/>
                                <w:sz w:val="16"/>
                                <w:szCs w:val="16"/>
                              </w:rPr>
                              <w:t>efensa de la competencia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06ED5D" id="Rectángulo 47" o:spid="_x0000_s1029" style="position:absolute;left:0;text-align:left;margin-left:99.25pt;margin-top:126.65pt;width:163.2pt;height:3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" filled="f" strokecolor="#5f2987" strokeweight="1pt">
                <v:stroke dashstyle="longDash"/>
                <v:path arrowok="t"/>
                <v:textbox>
                  <w:txbxContent>
                    <w:p w14:paraId="74797D21" w14:textId="77777777" w:rsidR="00C3000B" w:rsidRDefault="00C3000B" w:rsidP="00C3000B">
                      <w:pPr>
                        <w:spacing w:after="0"/>
                        <w:jc w:val="center"/>
                        <w:rPr>
                          <w:color w:val="5F2987"/>
                          <w:sz w:val="16"/>
                          <w:szCs w:val="16"/>
                        </w:rPr>
                      </w:pPr>
                      <w:r w:rsidRPr="00EE1E70">
                        <w:rPr>
                          <w:color w:val="5F2987"/>
                          <w:sz w:val="16"/>
                          <w:szCs w:val="16"/>
                        </w:rPr>
                        <w:t>Competencia es posible</w:t>
                      </w:r>
                    </w:p>
                    <w:p w14:paraId="73C263BB" w14:textId="77777777" w:rsidR="00C3000B" w:rsidRPr="00EE1E70" w:rsidRDefault="00C3000B" w:rsidP="00C3000B">
                      <w:pPr>
                        <w:spacing w:after="0"/>
                        <w:jc w:val="center"/>
                        <w:rPr>
                          <w:color w:val="5F2987"/>
                          <w:sz w:val="16"/>
                          <w:szCs w:val="16"/>
                        </w:rPr>
                      </w:pPr>
                      <w:r w:rsidRPr="00EE1E70">
                        <w:rPr>
                          <w:color w:val="5F2987"/>
                          <w:sz w:val="16"/>
                          <w:szCs w:val="16"/>
                        </w:rPr>
                        <w:t>Políticas de d</w:t>
                      </w:r>
                      <w:r>
                        <w:rPr>
                          <w:color w:val="5F2987"/>
                          <w:sz w:val="16"/>
                          <w:szCs w:val="16"/>
                        </w:rPr>
                        <w:t>efensa de la competencia</w:t>
                      </w:r>
                    </w:p>
                  </w:txbxContent>
                </v:textbox>
              </v:rect>
            </w:pict>
          </mc:Fallback>
        </mc:AlternateContent>
      </w:r>
      <w:r w:rsidR="00C3000B">
        <mc:AlternateContent>
          <mc:Choice Requires="wps">
            <w:drawing>
              <wp:anchor distT="0" distB="0" distL="114300" distR="114300" simplePos="0" relativeHeight="251696128" behindDoc="0" locked="0" layoutInCell="1" allowOverlap="1" wp14:anchorId="7BEA4EB9" wp14:editId="66DAFB8D">
                <wp:simplePos x="0" y="0"/>
                <wp:positionH relativeFrom="column">
                  <wp:posOffset>2155190</wp:posOffset>
                </wp:positionH>
                <wp:positionV relativeFrom="paragraph">
                  <wp:posOffset>10795</wp:posOffset>
                </wp:positionV>
                <wp:extent cx="274320" cy="2883535"/>
                <wp:effectExtent l="1295400" t="0" r="1306830" b="0"/>
                <wp:wrapNone/>
                <wp:docPr id="46" name="Cerrar llav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flipH="1">
                          <a:off x="0" y="0"/>
                          <a:ext cx="274320" cy="2883535"/>
                        </a:xfrm>
                        <a:prstGeom prst="rightBrace">
                          <a:avLst>
                            <a:gd name="adj1" fmla="val 188262"/>
                            <a:gd name="adj2" fmla="val 50000"/>
                          </a:avLst>
                        </a:prstGeom>
                        <a:ln>
                          <a:solidFill>
                            <a:srgbClr val="5F2987"/>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B2B61E" id="Cerrar llave 46" o:spid="_x0000_s1026" type="#_x0000_t88" style="position:absolute;margin-left:169.7pt;margin-top:.85pt;width:21.6pt;height:227.05pt;rotation:90;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" adj="3869" strokecolor="#5f2987" strokeweight=".5pt">
                <v:stroke joinstyle="miter"/>
              </v:shape>
            </w:pict>
          </mc:Fallback>
        </mc:AlternateContent>
      </w:r>
      <w:r w:rsidR="00C3000B">
        <w:t>Imagen </w:t>
      </w:r>
      <w:r w:rsidR="00C3000B">
        <w:fldChar w:fldCharType="begin"/>
      </w:r>
      <w:r w:rsidR="00C3000B">
        <w:instrText xml:space="preserve"> SEQ Ilustración \* ARABIC </w:instrText>
      </w:r>
      <w:r w:rsidR="00C3000B">
        <w:fldChar w:fldCharType="separate"/>
      </w:r>
      <w:r w:rsidR="00F6706C">
        <w:t>9</w:t>
      </w:r>
      <w:r w:rsidR="00C3000B">
        <w:fldChar w:fldCharType="end"/>
      </w:r>
      <w:r w:rsidR="00C3000B">
        <w:t xml:space="preserve">.– </w:t>
      </w:r>
      <w:r w:rsidR="00C3000B">
        <w:rPr>
          <w:i/>
          <w:iCs/>
          <w:smallCaps w:val="0"/>
        </w:rPr>
        <w:t>Algoritmo de Braeutigam que seguiremos en la exposición</w:t>
      </w:r>
    </w:p>
    <w:p w14:paraId="12B76DB8" w14:textId="67951587" w:rsidR="00C3000B" w:rsidRPr="00A90C04" w:rsidRDefault="00C3000B" w:rsidP="006102D8">
      <w:pPr>
        <w:pStyle w:val="Imagen"/>
        <w:rPr>
          <w:i/>
          <w:smallCaps/>
        </w:rPr>
      </w:pPr>
      <w:r>
        <w:drawing>
          <wp:inline distT="0" distB="0" distL="0" distR="0" wp14:anchorId="79F1433C" wp14:editId="37AD4E08">
            <wp:extent cx="5597769" cy="4376420"/>
            <wp:effectExtent l="0" t="0" r="0" b="5080"/>
            <wp:docPr id="30"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14:paraId="21F8F0B4" w14:textId="7C1A316E" w:rsidR="00C3000B" w:rsidRPr="00C66C57" w:rsidRDefault="00C3000B" w:rsidP="00C3000B">
      <w:pPr>
        <w:pStyle w:val="PiedeImagen"/>
        <w:rPr>
          <w:i w:val="0"/>
          <w:iCs/>
        </w:rPr>
      </w:pPr>
      <w:r>
        <w:t>Fuente</w:t>
      </w:r>
      <w:r>
        <w:rPr>
          <w:i w:val="0"/>
          <w:iCs/>
        </w:rPr>
        <w:t xml:space="preserve">: Elaboración propia a partir de </w:t>
      </w:r>
      <w:r w:rsidRPr="00987252">
        <w:rPr>
          <w:i w:val="0"/>
          <w:iCs/>
        </w:rPr>
        <w:t xml:space="preserve">Braeutigam, R. R. (1989). </w:t>
      </w:r>
      <w:r w:rsidRPr="00F53805">
        <w:rPr>
          <w:i w:val="0"/>
          <w:iCs/>
          <w:lang w:val="en-US"/>
        </w:rPr>
        <w:t>Chapter 23</w:t>
      </w:r>
      <w:r w:rsidR="00DB77C0">
        <w:rPr>
          <w:i w:val="0"/>
          <w:iCs/>
          <w:lang w:val="en-US"/>
        </w:rPr>
        <w:t>:</w:t>
      </w:r>
      <w:r w:rsidRPr="00F53805">
        <w:rPr>
          <w:i w:val="0"/>
          <w:iCs/>
          <w:lang w:val="en-US"/>
        </w:rPr>
        <w:t xml:space="preserve"> Optimal policies for natural monopolies. En </w:t>
      </w:r>
      <w:r w:rsidRPr="00F53805">
        <w:rPr>
          <w:lang w:val="en-US"/>
        </w:rPr>
        <w:t>Handbook of Industrial Organization</w:t>
      </w:r>
      <w:r w:rsidRPr="00F53805">
        <w:rPr>
          <w:i w:val="0"/>
          <w:iCs/>
          <w:lang w:val="en-US"/>
        </w:rPr>
        <w:t xml:space="preserve"> (Vol. 2, pp. 1289-1346). </w:t>
      </w:r>
      <w:r w:rsidRPr="00987252">
        <w:rPr>
          <w:i w:val="0"/>
          <w:iCs/>
        </w:rPr>
        <w:t xml:space="preserve">Elsevier. </w:t>
      </w:r>
      <w:hyperlink r:id="rId41" w:history="1">
        <w:r w:rsidRPr="007144A5">
          <w:rPr>
            <w:rStyle w:val="Hipervnculo"/>
            <w:i w:val="0"/>
            <w:iCs/>
          </w:rPr>
          <w:t>https://doi.org/10.1016/S1573-448X(89)02011-X</w:t>
        </w:r>
      </w:hyperlink>
      <w:bookmarkEnd w:id="99"/>
    </w:p>
    <w:p w14:paraId="66370075" w14:textId="77777777" w:rsidR="00C3000B" w:rsidRDefault="00C3000B" w:rsidP="00C3000B">
      <w:pPr>
        <w:pStyle w:val="Ttulo6"/>
      </w:pPr>
      <w:bookmarkStart w:id="100" w:name="_Toc174187510"/>
      <w:r>
        <w:t>Tipo de regulación según el origen del poder de mercado</w:t>
      </w:r>
      <w:bookmarkEnd w:id="100"/>
    </w:p>
    <w:p w14:paraId="671964E3" w14:textId="77777777" w:rsidR="00C3000B" w:rsidRDefault="00C3000B" w:rsidP="00DB77C0">
      <w:pPr>
        <w:pStyle w:val="Nivel1SM"/>
        <w:keepNext/>
        <w:spacing w:before="0" w:after="0"/>
      </w:pPr>
      <w:r>
        <w:t xml:space="preserve">En primera instancia, </w:t>
      </w:r>
      <w:r w:rsidRPr="0076194F">
        <w:rPr>
          <w:b/>
        </w:rPr>
        <w:t>tipo de regulación</w:t>
      </w:r>
      <w:r>
        <w:t xml:space="preserve"> va a depender del </w:t>
      </w:r>
      <w:r w:rsidRPr="0076194F">
        <w:rPr>
          <w:b/>
        </w:rPr>
        <w:t>origen</w:t>
      </w:r>
      <w:r>
        <w:t xml:space="preserve"> del poder de mercado:</w:t>
      </w:r>
    </w:p>
    <w:p w14:paraId="5440573E" w14:textId="77777777" w:rsidR="00C3000B" w:rsidRDefault="00C3000B" w:rsidP="00C3000B">
      <w:pPr>
        <w:pStyle w:val="Nivel2SM"/>
        <w:keepNext/>
        <w:spacing w:after="0"/>
      </w:pPr>
      <w:r w:rsidRPr="008A2373">
        <w:rPr>
          <w:i/>
          <w:u w:val="single"/>
        </w:rPr>
        <w:t>Comportamiento</w:t>
      </w:r>
      <w:r w:rsidRPr="00F21B5B">
        <w:rPr>
          <w:rStyle w:val="Nivel2Car"/>
          <w:i/>
          <w:iCs/>
          <w:u w:val="single"/>
        </w:rPr>
        <w:t>s estratégicos</w:t>
      </w:r>
      <w:r>
        <w:t xml:space="preserve">: </w:t>
      </w:r>
      <w:bookmarkStart w:id="101" w:name="_Hlk117501915"/>
      <w:r>
        <w:t>La medida adecuada será poner en marcha un servicio de defensa de la competencia. Si existen beneficios extraordinarios en el mercado entrarán más empresas que presionarán hacia abajo los precios. Por ello, el instrumento público apropiado para promover la competencia en un contexto de monopolio es precisamente la política de defensa de la competencia:</w:t>
      </w:r>
    </w:p>
    <w:p w14:paraId="435FCC40" w14:textId="77777777" w:rsidR="00C3000B" w:rsidRDefault="00C3000B" w:rsidP="00C3000B">
      <w:pPr>
        <w:pStyle w:val="Nivel3"/>
        <w:ind w:left="952"/>
      </w:pPr>
      <w:r>
        <w:t>Sancionando aquellos comportamientos estratégicos del monopolio que impiden la entrada de potenciales competidores (i.e. por factores a un precio más competitivo o un producto superior).</w:t>
      </w:r>
    </w:p>
    <w:p w14:paraId="4D2B8E36" w14:textId="77777777" w:rsidR="00C3000B" w:rsidRDefault="00C3000B" w:rsidP="00C3000B">
      <w:pPr>
        <w:pStyle w:val="Nivel3"/>
        <w:ind w:left="952"/>
      </w:pPr>
      <w:r>
        <w:t>Prohibiendo aquellas concentraciones empresariales que conduzcan a la creación de monopolios.</w:t>
      </w:r>
    </w:p>
    <w:p w14:paraId="1AFB9B17" w14:textId="52F21D28" w:rsidR="00C3000B" w:rsidRDefault="00C3000B" w:rsidP="00C3000B">
      <w:pPr>
        <w:pStyle w:val="Nivel2SM"/>
        <w:keepNext/>
        <w:numPr>
          <w:ilvl w:val="0"/>
          <w:numId w:val="0"/>
        </w:numPr>
        <w:spacing w:after="0"/>
        <w:ind w:left="567"/>
      </w:pPr>
      <w:r>
        <w:t>En cualquier caso, es necesario que esta intervención se base en 2</w:t>
      </w:r>
      <w:r w:rsidR="009B5FDC">
        <w:t> </w:t>
      </w:r>
      <w:r>
        <w:t>principios complementarios:</w:t>
      </w:r>
    </w:p>
    <w:bookmarkEnd w:id="101"/>
    <w:p w14:paraId="4179834B" w14:textId="5D8E1088" w:rsidR="00C3000B" w:rsidRDefault="00C3000B">
      <w:pPr>
        <w:numPr>
          <w:ilvl w:val="0"/>
          <w:numId w:val="18"/>
        </w:numPr>
        <w:spacing w:after="0"/>
        <w:ind w:left="992" w:hanging="227"/>
      </w:pPr>
      <w:r w:rsidRPr="00825F78">
        <w:t>No</w:t>
      </w:r>
      <w:r>
        <w:t xml:space="preserve"> denostar a priori conductas de concentración empresarial, pues fenómenos que pudieran parecer anticompetitivos pueden, en realidad, aumentar la eficiencia a través de la explotación de sinergias (a través de economías de escala y de gama), o minimizar los costes de transacción derivados de la incompletitud de los contratos</w:t>
      </w:r>
      <w:r w:rsidR="009B4BDF">
        <w:t xml:space="preserve"> </w:t>
      </w:r>
      <w:r w:rsidR="009B4BDF" w:rsidRPr="009B4BDF">
        <w:rPr>
          <w:color w:val="767171" w:themeColor="background2" w:themeShade="80"/>
          <w:sz w:val="19"/>
          <w:szCs w:val="19"/>
        </w:rPr>
        <w:t>[</w:t>
      </w:r>
      <w:r w:rsidR="009B4BDF">
        <w:rPr>
          <w:color w:val="767171" w:themeColor="background2" w:themeShade="80"/>
          <w:sz w:val="19"/>
          <w:szCs w:val="19"/>
        </w:rPr>
        <w:t>ver tema 3.B.4</w:t>
      </w:r>
      <w:r w:rsidR="009B4BDF" w:rsidRPr="009B4BDF">
        <w:rPr>
          <w:color w:val="767171" w:themeColor="background2" w:themeShade="80"/>
          <w:sz w:val="19"/>
          <w:szCs w:val="19"/>
        </w:rPr>
        <w:t>]</w:t>
      </w:r>
      <w:r>
        <w:t>.</w:t>
      </w:r>
    </w:p>
    <w:p w14:paraId="6DAEA817" w14:textId="426809F2" w:rsidR="00C3000B" w:rsidRDefault="00C3000B">
      <w:pPr>
        <w:numPr>
          <w:ilvl w:val="0"/>
          <w:numId w:val="18"/>
        </w:numPr>
        <w:spacing w:after="0"/>
        <w:ind w:left="992" w:hanging="227"/>
      </w:pPr>
      <w:r>
        <w:t xml:space="preserve">Tomar como partida la teoría de los mercados impugnables/contestables de </w:t>
      </w:r>
      <w:r w:rsidRPr="00FC46A9">
        <w:rPr>
          <w:smallCaps/>
        </w:rPr>
        <w:t>Baumol</w:t>
      </w:r>
      <w:r>
        <w:t xml:space="preserve"> (1982), propia de la Nueva Teoría de la Organización Industrial</w:t>
      </w:r>
      <w:bookmarkStart w:id="102" w:name="_Hlk117501947"/>
      <w:r>
        <w:rPr>
          <w:rStyle w:val="Refdenotaalpie"/>
        </w:rPr>
        <w:footnoteReference w:id="49"/>
      </w:r>
      <w:bookmarkEnd w:id="102"/>
      <w:r>
        <w:t xml:space="preserve"> </w:t>
      </w:r>
      <w:r w:rsidRPr="00825F78">
        <w:rPr>
          <w:iCs/>
          <w:color w:val="767171" w:themeColor="background2" w:themeShade="80"/>
          <w:sz w:val="19"/>
          <w:szCs w:val="19"/>
        </w:rPr>
        <w:t>[ver tema 3.A.1</w:t>
      </w:r>
      <w:r w:rsidR="009B5FDC">
        <w:rPr>
          <w:iCs/>
          <w:color w:val="767171" w:themeColor="background2" w:themeShade="80"/>
          <w:sz w:val="19"/>
          <w:szCs w:val="19"/>
        </w:rPr>
        <w:t>5</w:t>
      </w:r>
      <w:r w:rsidRPr="00825F78">
        <w:rPr>
          <w:iCs/>
          <w:color w:val="767171" w:themeColor="background2" w:themeShade="80"/>
          <w:sz w:val="19"/>
          <w:szCs w:val="19"/>
        </w:rPr>
        <w:t>]</w:t>
      </w:r>
      <w:r>
        <w:t>.</w:t>
      </w:r>
    </w:p>
    <w:p w14:paraId="60735E02" w14:textId="77777777" w:rsidR="00C3000B" w:rsidRDefault="00C3000B" w:rsidP="00C3000B">
      <w:pPr>
        <w:pStyle w:val="Nivel2SM"/>
      </w:pPr>
      <w:r w:rsidRPr="008A2373">
        <w:rPr>
          <w:i/>
          <w:u w:val="single"/>
        </w:rPr>
        <w:lastRenderedPageBreak/>
        <w:t>Posesi</w:t>
      </w:r>
      <w:r w:rsidRPr="00F21B5B">
        <w:rPr>
          <w:rStyle w:val="Nivel2Car"/>
          <w:i/>
          <w:iCs/>
          <w:u w:val="single"/>
        </w:rPr>
        <w:t>ó</w:t>
      </w:r>
      <w:r w:rsidRPr="008A2373">
        <w:rPr>
          <w:i/>
          <w:u w:val="single"/>
        </w:rPr>
        <w:t>n en exclusiva de recursos</w:t>
      </w:r>
      <w:r>
        <w:t xml:space="preserve"> (patentes, licencias, etc.): La medida adecuada será evitar alzas repentinas en los precios mediante el control de los mismos.</w:t>
      </w:r>
    </w:p>
    <w:p w14:paraId="44EA630B" w14:textId="77777777" w:rsidR="00C3000B" w:rsidRDefault="00C3000B" w:rsidP="00C3000B">
      <w:pPr>
        <w:pStyle w:val="Nivel2SM"/>
        <w:keepNext/>
        <w:spacing w:after="0"/>
      </w:pPr>
      <w:r w:rsidRPr="00F21B5B">
        <w:rPr>
          <w:i/>
          <w:u w:val="single"/>
        </w:rPr>
        <w:t>Estrec</w:t>
      </w:r>
      <w:r w:rsidRPr="00F21B5B">
        <w:rPr>
          <w:rStyle w:val="Nivel2Car"/>
          <w:i/>
          <w:u w:val="single"/>
        </w:rPr>
        <w:t>h</w:t>
      </w:r>
      <w:r w:rsidRPr="008A2373">
        <w:rPr>
          <w:i/>
          <w:u w:val="single"/>
        </w:rPr>
        <w:t>ez del mercado</w:t>
      </w:r>
      <w:r>
        <w:t xml:space="preserve">, de manera que la estructura de costes y la función de demanda hacen que sea óptimo aunar la producción en una sola empresa (i.e. subaditividad de costes). Como hemos visto, esto daría lugar a un </w:t>
      </w:r>
      <w:r w:rsidRPr="003E080C">
        <w:rPr>
          <w:i/>
          <w:iCs/>
        </w:rPr>
        <w:t>monopolio natural</w:t>
      </w:r>
      <w:r>
        <w:rPr>
          <w:rStyle w:val="Refdenotaalpie"/>
        </w:rPr>
        <w:footnoteReference w:id="50"/>
      </w:r>
      <w:r>
        <w:t>.</w:t>
      </w:r>
    </w:p>
    <w:p w14:paraId="6EE6818C" w14:textId="77777777" w:rsidR="00C3000B" w:rsidRDefault="00C3000B" w:rsidP="00C3000B">
      <w:pPr>
        <w:pStyle w:val="Nivel3SM"/>
      </w:pPr>
      <w:bookmarkStart w:id="103" w:name="_Hlk117502409"/>
      <w:bookmarkStart w:id="104" w:name="_Hlk57213667"/>
      <w:r>
        <w:t>Lo primero que debemos saber es si el monopolio natural es sostenible.</w:t>
      </w:r>
      <w:bookmarkEnd w:id="103"/>
    </w:p>
    <w:p w14:paraId="1C04CEEC" w14:textId="05561034" w:rsidR="00C3000B" w:rsidRDefault="00C3000B" w:rsidP="00C3000B">
      <w:pPr>
        <w:pStyle w:val="Ttuloimagen"/>
        <w:rPr>
          <w:i/>
          <w:iCs/>
          <w:smallCaps w:val="0"/>
        </w:rPr>
      </w:pPr>
      <w:bookmarkStart w:id="105" w:name="_Ref118021006"/>
      <w:bookmarkStart w:id="106" w:name="_Ref118019985"/>
      <w:r>
        <w:t>Imagen </w:t>
      </w:r>
      <w:r>
        <w:fldChar w:fldCharType="begin"/>
      </w:r>
      <w:r>
        <w:instrText xml:space="preserve"> SEQ Ilustración \* ARABIC </w:instrText>
      </w:r>
      <w:r>
        <w:fldChar w:fldCharType="separate"/>
      </w:r>
      <w:r w:rsidR="00F6706C">
        <w:t>10</w:t>
      </w:r>
      <w:r>
        <w:fldChar w:fldCharType="end"/>
      </w:r>
      <w:bookmarkEnd w:id="105"/>
      <w:r>
        <w:rPr>
          <w:smallCaps w:val="0"/>
        </w:rPr>
        <w:t xml:space="preserve">.– </w:t>
      </w:r>
      <w:r>
        <w:rPr>
          <w:i/>
          <w:iCs/>
          <w:smallCaps w:val="0"/>
        </w:rPr>
        <w:t>Subaditividad de costes (monopolio natural)</w:t>
      </w:r>
      <w:bookmarkEnd w:id="106"/>
    </w:p>
    <w:p w14:paraId="7F82FF55" w14:textId="77777777" w:rsidR="00C3000B" w:rsidRDefault="00C3000B" w:rsidP="00C3000B">
      <w:pPr>
        <w:pStyle w:val="Imagen"/>
      </w:pPr>
      <w:r>
        <w:drawing>
          <wp:inline distT="0" distB="0" distL="0" distR="0" wp14:anchorId="0E975EDA" wp14:editId="601E91C8">
            <wp:extent cx="3200000" cy="1650263"/>
            <wp:effectExtent l="0" t="0" r="635" b="7620"/>
            <wp:docPr id="5" name="Imagen 5"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Gráfico&#10;&#10;Descripción generada automáticamente"/>
                    <pic:cNvPicPr/>
                  </pic:nvPicPr>
                  <pic:blipFill>
                    <a:blip r:embed="rId42"/>
                    <a:srcRect t="4159" b="4159"/>
                    <a:stretch>
                      <a:fillRect/>
                    </a:stretch>
                  </pic:blipFill>
                  <pic:spPr bwMode="auto">
                    <a:xfrm>
                      <a:off x="0" y="0"/>
                      <a:ext cx="3200000" cy="1650263"/>
                    </a:xfrm>
                    <a:prstGeom prst="rect">
                      <a:avLst/>
                    </a:prstGeom>
                    <a:ln>
                      <a:noFill/>
                    </a:ln>
                    <a:extLst>
                      <a:ext uri="{53640926-AAD7-44D8-BBD7-CCE9431645EC}">
                        <a14:shadowObscured xmlns:a14="http://schemas.microsoft.com/office/drawing/2010/main"/>
                      </a:ext>
                    </a:extLst>
                  </pic:spPr>
                </pic:pic>
              </a:graphicData>
            </a:graphic>
          </wp:inline>
        </w:drawing>
      </w:r>
    </w:p>
    <w:p w14:paraId="5F8A6AA5" w14:textId="283737AF" w:rsidR="00C3000B" w:rsidRPr="00935700" w:rsidRDefault="00C3000B" w:rsidP="00C3000B">
      <w:pPr>
        <w:pStyle w:val="PiedeImagen"/>
        <w:rPr>
          <w:i w:val="0"/>
          <w:iCs/>
        </w:rPr>
      </w:pPr>
      <w:r>
        <w:t>Fuente</w:t>
      </w:r>
      <w:r>
        <w:rPr>
          <w:i w:val="0"/>
          <w:iCs/>
        </w:rPr>
        <w:t>: Elaborado a partir de Policonomics. Subaditividad de costes.</w:t>
      </w:r>
      <w:r w:rsidRPr="009272E2">
        <w:t xml:space="preserve"> </w:t>
      </w:r>
      <w:hyperlink r:id="rId43" w:history="1">
        <w:r w:rsidRPr="00ED58C5">
          <w:rPr>
            <w:rStyle w:val="Hipervnculo"/>
            <w:i w:val="0"/>
            <w:iCs/>
          </w:rPr>
          <w:t>https://policonomics.com/es/subaditividad</w:t>
        </w:r>
      </w:hyperlink>
    </w:p>
    <w:p w14:paraId="5C2A2510" w14:textId="77777777" w:rsidR="00C3000B" w:rsidRDefault="00C3000B" w:rsidP="00C3000B">
      <w:pPr>
        <w:pStyle w:val="Ttulo6"/>
      </w:pPr>
      <w:bookmarkStart w:id="107" w:name="_Hlk117502441"/>
      <w:bookmarkStart w:id="108" w:name="_Toc174187511"/>
      <w:r>
        <w:t xml:space="preserve">¿Es el monopolio natural sostenible? Si no lo es, competencia à la </w:t>
      </w:r>
      <w:r w:rsidRPr="008310C6">
        <w:rPr>
          <w:smallCaps/>
        </w:rPr>
        <w:t>Demsetz</w:t>
      </w:r>
      <w:bookmarkEnd w:id="108"/>
    </w:p>
    <w:p w14:paraId="57DCD0F2" w14:textId="77777777" w:rsidR="00C3000B" w:rsidRDefault="00C3000B" w:rsidP="00C3000B">
      <w:pPr>
        <w:pStyle w:val="Nivel1SM"/>
        <w:keepNext/>
        <w:spacing w:before="0" w:after="0"/>
      </w:pPr>
      <w:r>
        <w:t xml:space="preserve">Ante un </w:t>
      </w:r>
      <w:r w:rsidRPr="005662DE">
        <w:rPr>
          <w:i/>
          <w:iCs/>
        </w:rPr>
        <w:t>monopolio natural</w:t>
      </w:r>
      <w:r>
        <w:t>, como hemos visto, se pueden dar 2 situaciones:</w:t>
      </w:r>
    </w:p>
    <w:p w14:paraId="4D48B09A" w14:textId="77777777" w:rsidR="00C3000B" w:rsidRDefault="00C3000B" w:rsidP="00C3000B">
      <w:pPr>
        <w:pStyle w:val="Nivel2"/>
        <w:keepNext/>
        <w:spacing w:after="0"/>
        <w:ind w:left="567"/>
      </w:pPr>
      <w:r>
        <w:t xml:space="preserve">Que sea </w:t>
      </w:r>
      <w:r w:rsidRPr="005662DE">
        <w:rPr>
          <w:i/>
          <w:iCs/>
          <w:u w:val="single"/>
        </w:rPr>
        <w:t>no sostenible</w:t>
      </w:r>
      <w:r>
        <w:t>, en cuyo caso se puede optar por la regulación para garantizar la eficiencia productiva (garantizando su sostenibilidad para evitar competencia destructiva) y reducir así la ineficiencia asignativa</w:t>
      </w:r>
      <w:r>
        <w:rPr>
          <w:rStyle w:val="Refdenotaalpie"/>
        </w:rPr>
        <w:footnoteReference w:id="51"/>
      </w:r>
      <w:r>
        <w:t>.</w:t>
      </w:r>
    </w:p>
    <w:p w14:paraId="78ABD1DE" w14:textId="77777777" w:rsidR="00C3000B" w:rsidRDefault="00C3000B" w:rsidP="00C3000B">
      <w:pPr>
        <w:pStyle w:val="Nivel3"/>
        <w:keepNext/>
        <w:ind w:left="952"/>
      </w:pPr>
      <w:r>
        <w:t xml:space="preserve">En el caso del monopolio natural (aunque sea no sostenible) no resulta factible la competencia en el mercado, por lo que para garantizar su sostenibilidad podemos recurrir a la </w:t>
      </w:r>
      <w:r w:rsidRPr="00185FF4">
        <w:rPr>
          <w:b/>
          <w:bCs/>
        </w:rPr>
        <w:t>com</w:t>
      </w:r>
      <w:r>
        <w:rPr>
          <w:b/>
          <w:bCs/>
        </w:rPr>
        <w:t>petencia por el mercado vía subasta</w:t>
      </w:r>
      <w:r>
        <w:t xml:space="preserve"> (</w:t>
      </w:r>
      <w:r w:rsidRPr="003207B5">
        <w:rPr>
          <w:b/>
          <w:bCs/>
          <w:i/>
          <w:iCs/>
        </w:rPr>
        <w:t>à la Demsetz</w:t>
      </w:r>
      <w:r>
        <w:t>)</w:t>
      </w:r>
      <w:r w:rsidRPr="001D17D1">
        <w:t xml:space="preserve"> </w:t>
      </w:r>
      <w:r>
        <w:t>, que consiste en conceder la explotación de un monopolio por un tiempo determinado, mediante una subasta entre posibles competidores.</w:t>
      </w:r>
    </w:p>
    <w:p w14:paraId="729F2E40" w14:textId="77777777" w:rsidR="00C3000B" w:rsidRDefault="00C3000B" w:rsidP="00C3000B">
      <w:pPr>
        <w:pStyle w:val="Nivel4"/>
        <w:ind w:left="1332"/>
      </w:pPr>
      <w:r>
        <w:t xml:space="preserve">La idea básica es que la subasta produce competencia </w:t>
      </w:r>
      <w:r>
        <w:rPr>
          <w:i/>
          <w:iCs/>
        </w:rPr>
        <w:t>ex-ante</w:t>
      </w:r>
      <w:r>
        <w:t xml:space="preserve"> y la periodicidad de la misma competencia </w:t>
      </w:r>
      <w:r>
        <w:rPr>
          <w:i/>
          <w:iCs/>
        </w:rPr>
        <w:t>ex-post</w:t>
      </w:r>
      <w:r w:rsidRPr="003207B5">
        <w:rPr>
          <w:rStyle w:val="Refdenotaalpie"/>
        </w:rPr>
        <w:footnoteReference w:id="52"/>
      </w:r>
      <w:r>
        <w:t>.</w:t>
      </w:r>
    </w:p>
    <w:p w14:paraId="5FBE5026" w14:textId="77777777" w:rsidR="00C3000B" w:rsidRDefault="00C3000B" w:rsidP="00C3000B">
      <w:pPr>
        <w:pStyle w:val="Nivel4"/>
        <w:keepNext/>
        <w:ind w:left="1332"/>
      </w:pPr>
      <w:r>
        <w:lastRenderedPageBreak/>
        <w:t>Esto permitirá subsanar la ineficiencia asignativa (de no ser así, sería necesario acudir a otros mecanismos de regulación).</w:t>
      </w:r>
    </w:p>
    <w:p w14:paraId="2315A83C" w14:textId="77777777" w:rsidR="00C3000B" w:rsidRDefault="00C3000B" w:rsidP="00C3000B">
      <w:pPr>
        <w:pStyle w:val="Nivel5"/>
        <w:keepNext/>
        <w:ind w:left="1729"/>
      </w:pPr>
      <w:r>
        <w:t>Esta solución, sin embargo, puede presentar problemas en la práctica:</w:t>
      </w:r>
    </w:p>
    <w:p w14:paraId="10E3C4E4" w14:textId="77777777" w:rsidR="00C3000B" w:rsidRDefault="00C3000B">
      <w:pPr>
        <w:pStyle w:val="Prrafodelista"/>
        <w:numPr>
          <w:ilvl w:val="0"/>
          <w:numId w:val="20"/>
        </w:numPr>
        <w:spacing w:after="0"/>
        <w:ind w:left="2212" w:hanging="227"/>
      </w:pPr>
      <w:r>
        <w:t xml:space="preserve">Posible </w:t>
      </w:r>
      <w:r w:rsidRPr="00D341B0">
        <w:rPr>
          <w:i/>
          <w:iCs/>
        </w:rPr>
        <w:t>colusión</w:t>
      </w:r>
      <w:r>
        <w:t xml:space="preserve"> entre los licitantes.</w:t>
      </w:r>
    </w:p>
    <w:p w14:paraId="0D05100F" w14:textId="3A290D20" w:rsidR="00C3000B" w:rsidRDefault="00C3000B">
      <w:pPr>
        <w:pStyle w:val="Prrafodelista"/>
        <w:numPr>
          <w:ilvl w:val="0"/>
          <w:numId w:val="20"/>
        </w:numPr>
        <w:spacing w:after="0"/>
        <w:ind w:left="2212" w:hanging="227"/>
      </w:pPr>
      <w:r w:rsidRPr="00D341B0">
        <w:rPr>
          <w:i/>
          <w:iCs/>
        </w:rPr>
        <w:t>Problemas relacionadas con ofertas no competitivas</w:t>
      </w:r>
      <w:r>
        <w:t>: los competidores harán ofertas en función de los costes medios más un margen de beneficio razonable, por lo que los precios serán subóptimos</w:t>
      </w:r>
      <w:r w:rsidR="007D4306" w:rsidRPr="007D4306">
        <w:t xml:space="preserve"> </w:t>
      </w:r>
      <w:r w:rsidR="007D4306" w:rsidRPr="00FA5D18">
        <w:t>por determinarse en función del coste medio. Dicho margen puede ser elevado pues las empresas incorporarán a sus ofertas la cobertura del importante riesgo de q</w:t>
      </w:r>
      <w:r w:rsidR="007D4306">
        <w:t>ue</w:t>
      </w:r>
      <w:r w:rsidR="007D4306" w:rsidRPr="00FA5D18">
        <w:t xml:space="preserve"> la concesión no sea renovada tras el primer periodo</w:t>
      </w:r>
      <w:r w:rsidR="007D4306">
        <w:rPr>
          <w:rStyle w:val="Refdenotaalpie"/>
        </w:rPr>
        <w:footnoteReference w:id="53"/>
      </w:r>
      <w:r>
        <w:t>.</w:t>
      </w:r>
    </w:p>
    <w:p w14:paraId="1645CFE4" w14:textId="77777777" w:rsidR="00C3000B" w:rsidRDefault="00C3000B">
      <w:pPr>
        <w:pStyle w:val="Prrafodelista"/>
        <w:numPr>
          <w:ilvl w:val="0"/>
          <w:numId w:val="20"/>
        </w:numPr>
        <w:spacing w:after="0"/>
        <w:ind w:left="2212" w:hanging="227"/>
      </w:pPr>
      <w:r>
        <w:t xml:space="preserve">Problemas relacionadas con el </w:t>
      </w:r>
      <w:r w:rsidRPr="00D341B0">
        <w:rPr>
          <w:i/>
          <w:iCs/>
        </w:rPr>
        <w:t>período de vigencia</w:t>
      </w:r>
      <w:r>
        <w:t xml:space="preserve"> de la concesión</w:t>
      </w:r>
      <w:r>
        <w:rPr>
          <w:rStyle w:val="Refdenotaalpie"/>
        </w:rPr>
        <w:footnoteReference w:id="54"/>
      </w:r>
      <w:r>
        <w:t>.</w:t>
      </w:r>
    </w:p>
    <w:p w14:paraId="0F451966" w14:textId="4F517814" w:rsidR="00C3000B" w:rsidRDefault="007D4306">
      <w:pPr>
        <w:pStyle w:val="Prrafodelista"/>
        <w:numPr>
          <w:ilvl w:val="0"/>
          <w:numId w:val="20"/>
        </w:numPr>
        <w:spacing w:after="0"/>
        <w:ind w:left="2212" w:hanging="227"/>
      </w:pPr>
      <w:r w:rsidRPr="00D341B0">
        <w:rPr>
          <w:i/>
          <w:iCs/>
        </w:rPr>
        <w:t>Efecto aprendizaje</w:t>
      </w:r>
      <w:r>
        <w:t>:</w:t>
      </w:r>
      <w:r w:rsidRPr="009F14B1">
        <w:t xml:space="preserve"> </w:t>
      </w:r>
      <w:r w:rsidRPr="00F113CD">
        <w:t xml:space="preserve">Si los activos incorporan tecnologías muy especializadas, el primer concesionario tendrá ventajas sobre sus competidores en la segunda subasta por el aprendizaje realizado, de forma que el grado de competencia </w:t>
      </w:r>
      <w:r w:rsidRPr="00F113CD">
        <w:rPr>
          <w:i/>
        </w:rPr>
        <w:t>ex post</w:t>
      </w:r>
      <w:r w:rsidRPr="00F113CD">
        <w:t xml:space="preserve"> puede verse mermado.</w:t>
      </w:r>
    </w:p>
    <w:p w14:paraId="68EC210A" w14:textId="77777777" w:rsidR="00C3000B" w:rsidRDefault="00C3000B" w:rsidP="00C3000B">
      <w:pPr>
        <w:pStyle w:val="Nivel4"/>
        <w:ind w:left="1332"/>
      </w:pPr>
      <w:r>
        <w:t xml:space="preserve">Un ejemplo paradigmático donde se acude a esta solución es la concesión de muchos </w:t>
      </w:r>
      <w:r>
        <w:rPr>
          <w:u w:val="single"/>
        </w:rPr>
        <w:t>servicios públicos</w:t>
      </w:r>
      <w:r>
        <w:t xml:space="preserve">, sobre todo, locales, como es el caso de la recogida y gestión de residuos sólidos urbanos: la concesión al licitante con la oferta técnica y económica más ventajosa garantiza al usuario que la prestación del servicio se realizará en los términos más eficientes y económicos sin entrar en una regulación detallada más allá de que se cumplen los requisitos de la concesión </w:t>
      </w:r>
      <w:r>
        <w:rPr>
          <w:i/>
          <w:iCs/>
        </w:rPr>
        <w:t>ex-ante</w:t>
      </w:r>
      <w:r>
        <w:t xml:space="preserve"> y </w:t>
      </w:r>
      <w:r w:rsidRPr="00B63948">
        <w:rPr>
          <w:i/>
          <w:iCs/>
        </w:rPr>
        <w:t>ex</w:t>
      </w:r>
      <w:r>
        <w:rPr>
          <w:i/>
          <w:iCs/>
        </w:rPr>
        <w:t>-</w:t>
      </w:r>
      <w:r w:rsidRPr="00B63948">
        <w:rPr>
          <w:i/>
          <w:iCs/>
        </w:rPr>
        <w:t>post</w:t>
      </w:r>
      <w:r>
        <w:t>.</w:t>
      </w:r>
    </w:p>
    <w:p w14:paraId="45BC654F" w14:textId="77777777" w:rsidR="00C3000B" w:rsidRDefault="00C3000B" w:rsidP="00C3000B">
      <w:pPr>
        <w:pStyle w:val="Nivel2"/>
        <w:keepNext/>
        <w:spacing w:after="0"/>
        <w:ind w:left="567"/>
      </w:pPr>
      <w:r>
        <w:t xml:space="preserve">Que sea </w:t>
      </w:r>
      <w:r>
        <w:rPr>
          <w:i/>
          <w:iCs/>
          <w:u w:val="single"/>
        </w:rPr>
        <w:t>sostenible</w:t>
      </w:r>
      <w:r>
        <w:t>, en cuyo caso:</w:t>
      </w:r>
    </w:p>
    <w:p w14:paraId="67875805" w14:textId="77777777" w:rsidR="00C3000B" w:rsidRDefault="00C3000B" w:rsidP="00C3000B">
      <w:pPr>
        <w:pStyle w:val="Nivel3"/>
        <w:ind w:left="952"/>
      </w:pPr>
      <w:r w:rsidRPr="00825F78">
        <w:t>No</w:t>
      </w:r>
      <w:r>
        <w:t xml:space="preserve"> es aconsejable desmantelarlo porque, como veíamos, el monopolio natural es deseable desde el punto de vista de la </w:t>
      </w:r>
      <w:r w:rsidRPr="000C6064">
        <w:rPr>
          <w:i/>
        </w:rPr>
        <w:t>eficiencia productiva</w:t>
      </w:r>
      <w:r>
        <w:t xml:space="preserve"> (i.e. mínimos costes posibles).</w:t>
      </w:r>
    </w:p>
    <w:p w14:paraId="4E48AD3A" w14:textId="77777777" w:rsidR="00C3000B" w:rsidRDefault="00C3000B" w:rsidP="00C3000B">
      <w:pPr>
        <w:pStyle w:val="Nivel3"/>
        <w:ind w:left="952"/>
      </w:pPr>
      <w:r>
        <w:t xml:space="preserve">Pero tampoco hay que dejarlo desregulado, ya que el monopolista podría aumentar mucho el precio, resintiéndose aún más la </w:t>
      </w:r>
      <w:r w:rsidRPr="000C6064">
        <w:rPr>
          <w:i/>
        </w:rPr>
        <w:t>eficiencia asignativa</w:t>
      </w:r>
      <w:r>
        <w:t xml:space="preserve"> (i.e. precio por encima del coste marginal).</w:t>
      </w:r>
    </w:p>
    <w:p w14:paraId="552A7C1C" w14:textId="77777777" w:rsidR="00C3000B" w:rsidRDefault="00C3000B" w:rsidP="008967B1">
      <w:pPr>
        <w:pStyle w:val="Nivel3"/>
        <w:keepNext/>
        <w:ind w:left="952"/>
      </w:pPr>
      <w:r>
        <w:t xml:space="preserve">Pero, además, el regulador </w:t>
      </w:r>
      <w:r w:rsidRPr="00825F78">
        <w:t>no</w:t>
      </w:r>
      <w:r>
        <w:t xml:space="preserve"> debe excederse en su exigencia de eficiencia asignativa, ya que en el monopolio natural se produce un </w:t>
      </w:r>
      <w:r w:rsidRPr="00F21B5B">
        <w:rPr>
          <w:i/>
          <w:iCs/>
        </w:rPr>
        <w:t>trade-off entre eficiencia asignativa y viabilidad financiera</w:t>
      </w:r>
      <w:r>
        <w:t xml:space="preserve">, pues cuanto más se obligue al monopolista natural a comportarse de manera competitiva (i.e. a alcanzar la eficiencia asignativa, </w:t>
      </w:r>
      <m:oMath>
        <m:r>
          <m:rPr>
            <m:nor/>
          </m:rPr>
          <w:rPr>
            <w:i/>
            <w:iCs/>
          </w:rPr>
          <m:t>P</m:t>
        </m:r>
        <m:r>
          <w:rPr>
            <w:rFonts w:ascii="Cambria Math" w:hAnsi="Cambria Math"/>
          </w:rPr>
          <m:t>=</m:t>
        </m:r>
        <m:r>
          <m:rPr>
            <m:nor/>
          </m:rPr>
          <w:rPr>
            <w:i/>
            <w:iCs/>
          </w:rPr>
          <m:t>CMg</m:t>
        </m:r>
      </m:oMath>
      <w:r>
        <w:t>), mayores serán sus pérdidas.</w:t>
      </w:r>
    </w:p>
    <w:p w14:paraId="59E8298B" w14:textId="77777777" w:rsidR="00C3000B" w:rsidRDefault="00C3000B" w:rsidP="00C3000B">
      <w:pPr>
        <w:pStyle w:val="Nivel4"/>
        <w:ind w:left="1474"/>
      </w:pPr>
      <w:r>
        <w:t xml:space="preserve">En conclusión, la actuación gubernamental frente a un monopolio natural </w:t>
      </w:r>
      <w:r w:rsidRPr="00156DF4">
        <w:t>no</w:t>
      </w:r>
      <w:r>
        <w:t xml:space="preserve"> debe ser desmantelarlo, sino encontrar un equilibrio entre eficiencia asignativa y rentabilidad financiera.</w:t>
      </w:r>
    </w:p>
    <w:p w14:paraId="3A8E9E80" w14:textId="77777777" w:rsidR="00C3000B" w:rsidRDefault="00C3000B" w:rsidP="00C3000B">
      <w:pPr>
        <w:pStyle w:val="Ttulo6"/>
      </w:pPr>
      <w:bookmarkStart w:id="109" w:name="_Hlk117502612"/>
      <w:bookmarkStart w:id="110" w:name="_Toc174187512"/>
      <w:bookmarkEnd w:id="107"/>
      <w:r>
        <w:lastRenderedPageBreak/>
        <w:t>¿Qué podemos hacer si el monopolio natural es sostenible?</w:t>
      </w:r>
      <w:bookmarkEnd w:id="110"/>
    </w:p>
    <w:p w14:paraId="0C6368A6" w14:textId="77777777" w:rsidR="00C3000B" w:rsidRDefault="00C3000B" w:rsidP="00DB77C0">
      <w:pPr>
        <w:pStyle w:val="Nivel1SM"/>
        <w:keepNext/>
        <w:spacing w:before="0" w:after="0"/>
      </w:pPr>
      <w:r>
        <w:t>Las distintas maneras de regular un monopolio natural dependen de a qué le da más importancia el sector público (eficiencia vs. rentabilidad del monopolio), así como de la información disponible:</w:t>
      </w:r>
    </w:p>
    <w:p w14:paraId="5CB25B1B" w14:textId="77777777" w:rsidR="00C3000B" w:rsidRDefault="00C3000B" w:rsidP="00C3000B">
      <w:pPr>
        <w:pStyle w:val="Ttulo7"/>
      </w:pPr>
      <w:bookmarkStart w:id="111" w:name="_Toc174187513"/>
      <w:r>
        <w:t>Óptimos de primer orden</w:t>
      </w:r>
      <w:bookmarkEnd w:id="111"/>
    </w:p>
    <w:p w14:paraId="415DFA7E" w14:textId="77777777" w:rsidR="00C3000B" w:rsidRDefault="00C3000B" w:rsidP="00C3000B">
      <w:pPr>
        <w:pStyle w:val="Nivel2"/>
        <w:keepNext/>
        <w:spacing w:after="0"/>
        <w:ind w:left="567"/>
      </w:pPr>
      <w:bookmarkStart w:id="112" w:name="_Hlk117503022"/>
      <w:r>
        <w:t xml:space="preserve">Su objetivo es restablecer la eficiencia </w:t>
      </w:r>
      <w:r>
        <w:rPr>
          <w:b/>
        </w:rPr>
        <w:t xml:space="preserve">asignativa </w:t>
      </w:r>
      <w:r>
        <w:t xml:space="preserve">(i.e. conseguir </w:t>
      </w:r>
      <w:bookmarkStart w:id="113" w:name="_Hlk117502822"/>
      <m:oMath>
        <m:r>
          <m:rPr>
            <m:nor/>
          </m:rPr>
          <w:rPr>
            <w:i/>
            <w:iCs/>
          </w:rPr>
          <m:t>P</m:t>
        </m:r>
        <m:r>
          <w:rPr>
            <w:rFonts w:ascii="Cambria Math" w:hAnsi="Cambria Math"/>
          </w:rPr>
          <m:t>=</m:t>
        </m:r>
        <m:r>
          <m:rPr>
            <m:nor/>
          </m:rPr>
          <w:rPr>
            <w:i/>
            <w:iCs/>
          </w:rPr>
          <m:t>CMg</m:t>
        </m:r>
      </m:oMath>
      <w:bookmarkEnd w:id="113"/>
      <w:r>
        <w:t>), y cubrir pérdidas o eliminar beneficios extraordinarios</w:t>
      </w:r>
    </w:p>
    <w:p w14:paraId="4D5F8BE3" w14:textId="77777777" w:rsidR="00C3000B" w:rsidRDefault="00C3000B" w:rsidP="00C3000B">
      <w:pPr>
        <w:pStyle w:val="Ttulo8"/>
      </w:pPr>
      <w:r>
        <w:t xml:space="preserve">Imponer </w:t>
      </w:r>
      <m:oMath>
        <m:r>
          <m:rPr>
            <m:nor/>
          </m:rPr>
          <m:t>P</m:t>
        </m:r>
        <m:r>
          <w:rPr>
            <w:rFonts w:ascii="Cambria Math" w:hAnsi="Cambria Math"/>
          </w:rPr>
          <m:t>=</m:t>
        </m:r>
        <m:r>
          <m:rPr>
            <m:nor/>
          </m:rPr>
          <m:t>CMg</m:t>
        </m:r>
      </m:oMath>
    </w:p>
    <w:p w14:paraId="658674AE" w14:textId="77777777" w:rsidR="00C3000B" w:rsidRDefault="00C3000B" w:rsidP="00C3000B">
      <w:pPr>
        <w:pStyle w:val="Nivel3SM"/>
        <w:keepNext/>
      </w:pPr>
      <w:r>
        <w:t xml:space="preserve">La primera opción pasa por imponer </w:t>
      </w:r>
      <m:oMath>
        <m:r>
          <m:rPr>
            <m:nor/>
          </m:rPr>
          <w:rPr>
            <w:i/>
            <w:iCs/>
          </w:rPr>
          <m:t>P</m:t>
        </m:r>
        <m:r>
          <w:rPr>
            <w:rFonts w:ascii="Cambria Math" w:hAnsi="Cambria Math"/>
          </w:rPr>
          <m:t>=</m:t>
        </m:r>
        <m:r>
          <m:rPr>
            <m:nor/>
          </m:rPr>
          <w:rPr>
            <w:i/>
            <w:iCs/>
          </w:rPr>
          <m:t>CMg</m:t>
        </m:r>
      </m:oMath>
      <w:r>
        <w:t>:</w:t>
      </w:r>
    </w:p>
    <w:p w14:paraId="723722A8" w14:textId="210AA741" w:rsidR="00C3000B" w:rsidRPr="0022595C" w:rsidRDefault="00C3000B" w:rsidP="00C3000B">
      <w:pPr>
        <w:pStyle w:val="Ttuloimagen"/>
        <w:rPr>
          <w:smallCaps w:val="0"/>
        </w:rPr>
      </w:pPr>
      <w:r>
        <w:t>Imagen </w:t>
      </w:r>
      <w:r>
        <w:fldChar w:fldCharType="begin"/>
      </w:r>
      <w:r>
        <w:instrText xml:space="preserve"> SEQ Ilustración \* ARABIC </w:instrText>
      </w:r>
      <w:r>
        <w:fldChar w:fldCharType="separate"/>
      </w:r>
      <w:r w:rsidR="00F6706C">
        <w:t>11</w:t>
      </w:r>
      <w:r>
        <w:fldChar w:fldCharType="end"/>
      </w:r>
      <w:r>
        <w:rPr>
          <w:smallCaps w:val="0"/>
        </w:rPr>
        <w:t xml:space="preserve">.– </w:t>
      </w:r>
      <w:r>
        <w:rPr>
          <w:i/>
          <w:iCs/>
          <w:smallCaps w:val="0"/>
        </w:rPr>
        <w:t xml:space="preserve">Pérdidas y beneficios tras imponer </w:t>
      </w:r>
      <m:oMath>
        <m:r>
          <m:rPr>
            <m:nor/>
          </m:rPr>
          <w:rPr>
            <w:i/>
            <w:iCs/>
            <w:smallCaps w:val="0"/>
          </w:rPr>
          <m:t>P</m:t>
        </m:r>
        <m:r>
          <w:rPr>
            <w:rFonts w:ascii="Cambria Math" w:hAnsi="Cambria Math"/>
            <w:smallCaps w:val="0"/>
          </w:rPr>
          <m:t>=</m:t>
        </m:r>
        <m:r>
          <m:rPr>
            <m:nor/>
          </m:rPr>
          <w:rPr>
            <w:i/>
            <w:iCs/>
            <w:smallCaps w:val="0"/>
          </w:rPr>
          <m:t>CMg</m:t>
        </m:r>
      </m:oMath>
      <w:r>
        <w:rPr>
          <w:rFonts w:eastAsiaTheme="minorEastAsia"/>
          <w:i/>
          <w:iCs/>
          <w:smallCaps w:val="0"/>
        </w:rPr>
        <w:t xml:space="preserve"> en un monopolio natural sostenible</w:t>
      </w:r>
    </w:p>
    <w:p w14:paraId="48397301" w14:textId="77777777" w:rsidR="00C3000B" w:rsidRDefault="00C3000B" w:rsidP="00C3000B">
      <w:pPr>
        <w:pStyle w:val="Imagen"/>
        <w:rPr>
          <w:sz w:val="22"/>
        </w:rPr>
      </w:pPr>
      <w:r>
        <w:rPr>
          <w:sz w:val="22"/>
        </w:rPr>
        <w:drawing>
          <wp:inline distT="0" distB="0" distL="0" distR="0" wp14:anchorId="0FCB9587" wp14:editId="103416CA">
            <wp:extent cx="2111788" cy="1800000"/>
            <wp:effectExtent l="0" t="0" r="3175" b="0"/>
            <wp:docPr id="10" name="Imagen 10"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Gráfico, Diagrama&#10;&#10;Descripción generada automáticamente"/>
                    <pic:cNvPicPr/>
                  </pic:nvPicPr>
                  <pic:blipFill rotWithShape="1">
                    <a:blip r:embed="rId44"/>
                    <a:srcRect l="14566" r="19443"/>
                    <a:stretch/>
                  </pic:blipFill>
                  <pic:spPr bwMode="auto">
                    <a:xfrm>
                      <a:off x="0" y="0"/>
                      <a:ext cx="2111788" cy="1800000"/>
                    </a:xfrm>
                    <a:prstGeom prst="rect">
                      <a:avLst/>
                    </a:prstGeom>
                    <a:ln>
                      <a:noFill/>
                    </a:ln>
                    <a:extLst>
                      <a:ext uri="{53640926-AAD7-44D8-BBD7-CCE9431645EC}">
                        <a14:shadowObscured xmlns:a14="http://schemas.microsoft.com/office/drawing/2010/main"/>
                      </a:ext>
                    </a:extLst>
                  </pic:spPr>
                </pic:pic>
              </a:graphicData>
            </a:graphic>
          </wp:inline>
        </w:drawing>
      </w:r>
      <w:r>
        <w:rPr>
          <w:sz w:val="22"/>
        </w:rPr>
        <w:drawing>
          <wp:inline distT="0" distB="0" distL="0" distR="0" wp14:anchorId="395B0672" wp14:editId="74130CB1">
            <wp:extent cx="2111788" cy="1800000"/>
            <wp:effectExtent l="0" t="0" r="3175" b="0"/>
            <wp:docPr id="9" name="Imagen 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Diagrama&#10;&#10;Descripción generada automáticamente"/>
                    <pic:cNvPicPr/>
                  </pic:nvPicPr>
                  <pic:blipFill rotWithShape="1">
                    <a:blip r:embed="rId45"/>
                    <a:srcRect l="14690" r="19320"/>
                    <a:stretch/>
                  </pic:blipFill>
                  <pic:spPr bwMode="auto">
                    <a:xfrm>
                      <a:off x="0" y="0"/>
                      <a:ext cx="2111788" cy="1800000"/>
                    </a:xfrm>
                    <a:prstGeom prst="rect">
                      <a:avLst/>
                    </a:prstGeom>
                    <a:ln>
                      <a:noFill/>
                    </a:ln>
                    <a:extLst>
                      <a:ext uri="{53640926-AAD7-44D8-BBD7-CCE9431645EC}">
                        <a14:shadowObscured xmlns:a14="http://schemas.microsoft.com/office/drawing/2010/main"/>
                      </a:ext>
                    </a:extLst>
                  </pic:spPr>
                </pic:pic>
              </a:graphicData>
            </a:graphic>
          </wp:inline>
        </w:drawing>
      </w:r>
    </w:p>
    <w:p w14:paraId="5EFDBD76" w14:textId="77777777" w:rsidR="00C3000B" w:rsidRPr="0022595C" w:rsidRDefault="00C3000B" w:rsidP="00C3000B">
      <w:pPr>
        <w:pStyle w:val="PiedeImagen"/>
        <w:rPr>
          <w:i w:val="0"/>
          <w:iCs/>
        </w:rPr>
      </w:pPr>
      <w:r>
        <w:t>Fuente</w:t>
      </w:r>
      <w:r>
        <w:rPr>
          <w:i w:val="0"/>
          <w:iCs/>
        </w:rPr>
        <w:t>: Elaboración propia</w:t>
      </w:r>
    </w:p>
    <w:p w14:paraId="475A3860" w14:textId="77777777" w:rsidR="00C3000B" w:rsidRDefault="00C3000B">
      <w:pPr>
        <w:keepNext/>
        <w:numPr>
          <w:ilvl w:val="2"/>
          <w:numId w:val="19"/>
        </w:numPr>
        <w:tabs>
          <w:tab w:val="left" w:pos="720"/>
        </w:tabs>
        <w:spacing w:after="0"/>
        <w:ind w:left="1417" w:hanging="198"/>
        <w:rPr>
          <w:spacing w:val="-3"/>
        </w:rPr>
      </w:pPr>
      <w:r w:rsidRPr="00EF1003">
        <w:rPr>
          <w:spacing w:val="3"/>
        </w:rPr>
        <w:t xml:space="preserve">Si la condición competitiva se produce en el tramo </w:t>
      </w:r>
      <w:r w:rsidRPr="00EF1003">
        <w:rPr>
          <w:i/>
          <w:spacing w:val="3"/>
          <w:u w:val="single"/>
        </w:rPr>
        <w:t>creciente</w:t>
      </w:r>
      <w:r w:rsidRPr="00EF1003">
        <w:rPr>
          <w:spacing w:val="3"/>
        </w:rPr>
        <w:t xml:space="preserve"> de los costes medios, </w:t>
      </w:r>
      <m:oMath>
        <m:r>
          <m:rPr>
            <m:nor/>
          </m:rPr>
          <w:rPr>
            <w:i/>
            <w:iCs/>
            <w:spacing w:val="3"/>
          </w:rPr>
          <m:t>CMe</m:t>
        </m:r>
        <m:r>
          <w:rPr>
            <w:rFonts w:ascii="Cambria Math" w:hAnsi="Cambria Math"/>
            <w:spacing w:val="3"/>
          </w:rPr>
          <m:t>&lt;</m:t>
        </m:r>
        <m:r>
          <m:rPr>
            <m:nor/>
          </m:rPr>
          <w:rPr>
            <w:i/>
            <w:iCs/>
            <w:spacing w:val="3"/>
          </w:rPr>
          <m:t>CMg</m:t>
        </m:r>
        <m:r>
          <w:rPr>
            <w:rFonts w:ascii="Cambria Math" w:hAnsi="Cambria Math"/>
            <w:spacing w:val="3"/>
          </w:rPr>
          <m:t>=</m:t>
        </m:r>
        <m:r>
          <m:rPr>
            <m:nor/>
          </m:rPr>
          <w:rPr>
            <w:i/>
            <w:iCs/>
            <w:spacing w:val="3"/>
          </w:rPr>
          <m:t>P</m:t>
        </m:r>
      </m:oMath>
      <w:r w:rsidRPr="00EF1003">
        <w:rPr>
          <w:i/>
          <w:spacing w:val="-3"/>
        </w:rPr>
        <w:t xml:space="preserve"> </w:t>
      </w:r>
      <w:r w:rsidRPr="00EF1003">
        <w:rPr>
          <w:iCs/>
          <w:spacing w:val="-3"/>
        </w:rPr>
        <w:t>[</w:t>
      </w:r>
      <w:r w:rsidRPr="00EF1003">
        <w:rPr>
          <w:i/>
          <w:spacing w:val="-3"/>
        </w:rPr>
        <w:t xml:space="preserve">gráfico </w:t>
      </w:r>
      <w:r>
        <w:rPr>
          <w:i/>
          <w:spacing w:val="-3"/>
        </w:rPr>
        <w:t>izquierda</w:t>
      </w:r>
      <w:r w:rsidRPr="00EF1003">
        <w:rPr>
          <w:iCs/>
          <w:spacing w:val="-3"/>
        </w:rPr>
        <w:t>]</w:t>
      </w:r>
      <w:r w:rsidRPr="00EF1003">
        <w:rPr>
          <w:spacing w:val="-3"/>
        </w:rPr>
        <w:t xml:space="preserve">, por lo que se producirán </w:t>
      </w:r>
      <w:r w:rsidRPr="00EF1003">
        <w:rPr>
          <w:i/>
          <w:spacing w:val="-3"/>
          <w:u w:val="single"/>
        </w:rPr>
        <w:t>beneficios</w:t>
      </w:r>
      <w:r w:rsidRPr="00EF1003">
        <w:rPr>
          <w:spacing w:val="-3"/>
        </w:rPr>
        <w:t xml:space="preserve">. Para eliminar estos beneficios el gobierno puede exigir un </w:t>
      </w:r>
      <w:r w:rsidRPr="00EF1003">
        <w:rPr>
          <w:i/>
          <w:iCs/>
          <w:spacing w:val="-3"/>
        </w:rPr>
        <w:t>impuesto de suma fija</w:t>
      </w:r>
      <w:r w:rsidRPr="00EF1003">
        <w:rPr>
          <w:spacing w:val="-3"/>
        </w:rPr>
        <w:t xml:space="preserve"> por el valor del área sombreada.</w:t>
      </w:r>
    </w:p>
    <w:p w14:paraId="6B3192EA" w14:textId="77777777" w:rsidR="00C3000B" w:rsidRDefault="00C3000B" w:rsidP="00C3000B">
      <w:pPr>
        <w:pStyle w:val="Nivel4"/>
        <w:keepNext/>
        <w:ind w:left="1757"/>
      </w:pPr>
      <w:r>
        <w:t>En este caso, será necesaria la regulación tanto del acceso (entrada o estructura de mercado) como del comportamiento (conducta).</w:t>
      </w:r>
    </w:p>
    <w:p w14:paraId="67DE0541" w14:textId="77777777" w:rsidR="00C3000B" w:rsidRDefault="00C3000B" w:rsidP="00C3000B">
      <w:pPr>
        <w:pStyle w:val="Nivel5"/>
      </w:pPr>
      <w:r>
        <w:t>Por un lado (acceso), la regulación debería proteger la situación de monopolio estableciendo barreras a la entrada para evitar la competencia destructiva que supondría ciclos ineficientes de inversión (p.ej. barreras legales).</w:t>
      </w:r>
    </w:p>
    <w:p w14:paraId="4B7C7E55" w14:textId="77777777" w:rsidR="00C3000B" w:rsidRDefault="00C3000B" w:rsidP="00C3000B">
      <w:pPr>
        <w:pStyle w:val="Nivel5"/>
      </w:pPr>
      <w:r>
        <w:t>Por otro lado (comportamiento), puesto que existe un beneficio extraordinario, el regulador lo querrá extraer para corregir la falta de eficiencia asignativa. Para ello, podría recurrir a un impuesto de suma fija que evite las distorsiones en la toma de decisiones (aunque en la práctica resulta difícil dada la falta de información perfecta) o bien a soluciones de tipo óptimo de segundo orden (se analizarán a continuación).</w:t>
      </w:r>
    </w:p>
    <w:p w14:paraId="0207560E" w14:textId="77777777" w:rsidR="00C3000B" w:rsidRDefault="00C3000B" w:rsidP="008967B1">
      <w:pPr>
        <w:pStyle w:val="Nivel3"/>
        <w:keepNext/>
        <w:numPr>
          <w:ilvl w:val="2"/>
          <w:numId w:val="19"/>
        </w:numPr>
        <w:ind w:left="1417" w:hanging="198"/>
      </w:pPr>
      <w:r w:rsidRPr="00EF1003">
        <w:t xml:space="preserve">Si la condición competitiva se produce en el tramo </w:t>
      </w:r>
      <w:r w:rsidRPr="00EF1003">
        <w:rPr>
          <w:i/>
          <w:u w:val="single"/>
        </w:rPr>
        <w:t>decreciente</w:t>
      </w:r>
      <w:r w:rsidRPr="00EF1003">
        <w:t xml:space="preserve"> de los costes medios,</w:t>
      </w:r>
      <w:r w:rsidRPr="00EF1003">
        <w:rPr>
          <w:i/>
        </w:rPr>
        <w:t xml:space="preserve"> </w:t>
      </w:r>
      <m:oMath>
        <m:r>
          <m:rPr>
            <m:nor/>
          </m:rPr>
          <w:rPr>
            <w:i/>
            <w:iCs/>
          </w:rPr>
          <m:t>CMe</m:t>
        </m:r>
        <m:r>
          <w:rPr>
            <w:rFonts w:ascii="Cambria Math" w:hAnsi="Cambria Math"/>
          </w:rPr>
          <m:t>&gt;</m:t>
        </m:r>
        <m:r>
          <m:rPr>
            <m:nor/>
          </m:rPr>
          <w:rPr>
            <w:i/>
            <w:iCs/>
          </w:rPr>
          <m:t>CMg</m:t>
        </m:r>
        <m:r>
          <w:rPr>
            <w:rFonts w:ascii="Cambria Math" w:hAnsi="Cambria Math"/>
          </w:rPr>
          <m:t>=</m:t>
        </m:r>
        <m:r>
          <m:rPr>
            <m:nor/>
          </m:rPr>
          <w:rPr>
            <w:i/>
            <w:iCs/>
          </w:rPr>
          <m:t>P</m:t>
        </m:r>
      </m:oMath>
      <w:r w:rsidRPr="00EF1003">
        <w:rPr>
          <w:iCs/>
        </w:rPr>
        <w:t xml:space="preserve"> [</w:t>
      </w:r>
      <w:r w:rsidRPr="00EF1003">
        <w:rPr>
          <w:i/>
        </w:rPr>
        <w:t xml:space="preserve">gráfico </w:t>
      </w:r>
      <w:r>
        <w:rPr>
          <w:i/>
        </w:rPr>
        <w:t>derecha</w:t>
      </w:r>
      <w:r w:rsidRPr="00EF1003">
        <w:rPr>
          <w:iCs/>
        </w:rPr>
        <w:t>]</w:t>
      </w:r>
      <w:r w:rsidRPr="00EF1003">
        <w:t xml:space="preserve">, por lo que se producirán </w:t>
      </w:r>
      <w:r w:rsidRPr="00EF1003">
        <w:rPr>
          <w:i/>
          <w:u w:val="single"/>
        </w:rPr>
        <w:t>pérdidas</w:t>
      </w:r>
      <w:r w:rsidRPr="00EF1003">
        <w:t xml:space="preserve">. Para cubrir estas pérdidas el gobierno puede otorgar una </w:t>
      </w:r>
      <w:r w:rsidRPr="00EF1003">
        <w:rPr>
          <w:i/>
        </w:rPr>
        <w:t>subvención de suma fija</w:t>
      </w:r>
      <w:r w:rsidRPr="00EF1003">
        <w:rPr>
          <w:iCs/>
        </w:rPr>
        <w:t xml:space="preserve"> por el valor del área sombreada</w:t>
      </w:r>
      <w:r w:rsidRPr="00EF1003">
        <w:t>.</w:t>
      </w:r>
    </w:p>
    <w:p w14:paraId="6E7CFC06" w14:textId="77777777" w:rsidR="00C3000B" w:rsidRPr="00EF1003" w:rsidRDefault="00C3000B" w:rsidP="00C3000B">
      <w:pPr>
        <w:pStyle w:val="Nivel4"/>
        <w:ind w:left="1757"/>
      </w:pPr>
      <w:r>
        <w:t xml:space="preserve">El problema de esta solución es que, si se produce en el tramo decreciente de los costes medios, es necesario </w:t>
      </w:r>
      <w:r>
        <w:rPr>
          <w:b/>
        </w:rPr>
        <w:t>recaudar vía impuestos</w:t>
      </w:r>
      <w:r>
        <w:t xml:space="preserve"> la cuantía de la subvención a otorgar al monopolista, lo que </w:t>
      </w:r>
      <w:r w:rsidRPr="00EF1003">
        <w:t xml:space="preserve">puede producir una </w:t>
      </w:r>
      <w:r w:rsidRPr="00EF1003">
        <w:rPr>
          <w:b/>
        </w:rPr>
        <w:t>distorsión</w:t>
      </w:r>
      <w:r w:rsidRPr="00EF1003">
        <w:t xml:space="preserve"> que genere </w:t>
      </w:r>
      <w:r w:rsidRPr="00EF1003">
        <w:rPr>
          <w:b/>
        </w:rPr>
        <w:t>ineficiencia</w:t>
      </w:r>
      <w:r w:rsidRPr="004A6E67">
        <w:rPr>
          <w:rStyle w:val="Refdenotaalpie"/>
          <w:bCs/>
        </w:rPr>
        <w:footnoteReference w:id="55"/>
      </w:r>
      <w:r w:rsidRPr="00EF1003">
        <w:t>. Por eso se suelen aplicar soluci</w:t>
      </w:r>
      <w:r>
        <w:t>ones</w:t>
      </w:r>
      <w:r w:rsidRPr="00EF1003">
        <w:t xml:space="preserve"> de segundo orden</w:t>
      </w:r>
      <w:r>
        <w:rPr>
          <w:rStyle w:val="Refdenotaalpie"/>
        </w:rPr>
        <w:footnoteReference w:id="56"/>
      </w:r>
      <w:r w:rsidRPr="00EF1003">
        <w:t>.</w:t>
      </w:r>
    </w:p>
    <w:p w14:paraId="4BDD6113" w14:textId="77777777" w:rsidR="00C3000B" w:rsidRPr="00EF1003" w:rsidRDefault="00C3000B" w:rsidP="00C3000B">
      <w:pPr>
        <w:pStyle w:val="Ttulo7"/>
      </w:pPr>
      <w:bookmarkStart w:id="114" w:name="_Toc174187514"/>
      <w:bookmarkEnd w:id="112"/>
      <w:r w:rsidRPr="00EF1003">
        <w:lastRenderedPageBreak/>
        <w:t>Óptimos de segundo orden</w:t>
      </w:r>
      <w:bookmarkEnd w:id="114"/>
    </w:p>
    <w:p w14:paraId="06E2003B" w14:textId="77777777" w:rsidR="00C3000B" w:rsidRDefault="00C3000B" w:rsidP="00C3000B">
      <w:pPr>
        <w:pStyle w:val="Nivel2SM"/>
      </w:pPr>
      <w:r>
        <w:t xml:space="preserve">Ante la imposibilidad de asegurar la eficiencia asignativa, las regulaciones que buscan alcanzar un óptimo de segundo orden tratan de </w:t>
      </w:r>
      <w:r w:rsidRPr="001D17D1">
        <w:rPr>
          <w:b/>
          <w:bCs/>
        </w:rPr>
        <w:t>eliminar los beneficios extraordinarios</w:t>
      </w:r>
      <w:r>
        <w:t xml:space="preserve">. Se realiza a través de las </w:t>
      </w:r>
      <w:r w:rsidRPr="00210E1B">
        <w:rPr>
          <w:i/>
          <w:iCs/>
        </w:rPr>
        <w:t>técnicas de coste medio</w:t>
      </w:r>
      <w:r>
        <w:t xml:space="preserve">, las </w:t>
      </w:r>
      <w:r w:rsidRPr="00210E1B">
        <w:rPr>
          <w:i/>
          <w:iCs/>
        </w:rPr>
        <w:t>tarifas en dos partes</w:t>
      </w:r>
      <w:r>
        <w:t xml:space="preserve">, las </w:t>
      </w:r>
      <w:r w:rsidRPr="00210E1B">
        <w:rPr>
          <w:i/>
          <w:iCs/>
        </w:rPr>
        <w:t>tarifas pico-valle</w:t>
      </w:r>
      <w:r>
        <w:t xml:space="preserve"> y </w:t>
      </w:r>
      <w:r w:rsidRPr="00210E1B">
        <w:t>los</w:t>
      </w:r>
      <w:r w:rsidRPr="00210E1B">
        <w:rPr>
          <w:i/>
          <w:iCs/>
        </w:rPr>
        <w:t xml:space="preserve"> precios de </w:t>
      </w:r>
      <w:r w:rsidRPr="00210E1B">
        <w:rPr>
          <w:i/>
          <w:iCs/>
          <w:smallCaps/>
        </w:rPr>
        <w:t>Ramsey-Boiteaux</w:t>
      </w:r>
      <w:r>
        <w:rPr>
          <w:smallCaps/>
        </w:rPr>
        <w:t xml:space="preserve"> (1927)</w:t>
      </w:r>
      <w:r>
        <w:t xml:space="preserve"> si el monopolio es multiproducto.</w:t>
      </w:r>
    </w:p>
    <w:p w14:paraId="272F813F" w14:textId="77777777" w:rsidR="00C3000B" w:rsidRDefault="00C3000B" w:rsidP="00C3000B">
      <w:pPr>
        <w:pStyle w:val="Ttulo8"/>
      </w:pPr>
      <w:r>
        <w:t>Criterio del coste medio (monopolio social)</w:t>
      </w:r>
    </w:p>
    <w:p w14:paraId="647E0EFF" w14:textId="77777777" w:rsidR="00C3000B" w:rsidRDefault="00C3000B" w:rsidP="00C3000B">
      <w:pPr>
        <w:pStyle w:val="Nivel3SM"/>
        <w:keepNext/>
      </w:pPr>
      <w:bookmarkStart w:id="115" w:name="_Hlk117505405"/>
      <w:r>
        <w:t xml:space="preserve">El Gobierno impone </w:t>
      </w:r>
      <m:oMath>
        <m:r>
          <m:rPr>
            <m:nor/>
          </m:rPr>
          <w:rPr>
            <w:i/>
            <w:iCs/>
          </w:rPr>
          <m:t>P</m:t>
        </m:r>
        <m:r>
          <w:rPr>
            <w:rFonts w:ascii="Cambria Math" w:hAnsi="Cambria Math"/>
          </w:rPr>
          <m:t>=</m:t>
        </m:r>
        <m:r>
          <m:rPr>
            <m:nor/>
          </m:rPr>
          <w:rPr>
            <w:i/>
            <w:iCs/>
          </w:rPr>
          <m:t>CMe</m:t>
        </m:r>
      </m:oMath>
      <w:r>
        <w:t>, asegurando beneficios nulos al monopolista. Esta solución presenta algunas limitaciones:</w:t>
      </w:r>
    </w:p>
    <w:p w14:paraId="531246EB" w14:textId="77777777" w:rsidR="00C3000B" w:rsidRPr="008967B1" w:rsidRDefault="00C3000B" w:rsidP="00C3000B">
      <w:pPr>
        <w:pStyle w:val="Nivel4"/>
        <w:ind w:left="1474"/>
        <w:rPr>
          <w:spacing w:val="-2"/>
        </w:rPr>
      </w:pPr>
      <w:r w:rsidRPr="008967B1">
        <w:rPr>
          <w:spacing w:val="-2"/>
        </w:rPr>
        <w:t>En la práctica existe dificultad para contar con información acerca de la curva de costes de la empresa. El órgano regulado requeriría de un mecanismo de revelación de costes que, de nuevo tendría que resolver el problema de incentivos compatibles (el monopolista tiene interés en declarar costes superiores a los que realmente se enfrenta).</w:t>
      </w:r>
    </w:p>
    <w:p w14:paraId="7F378FFE" w14:textId="77777777" w:rsidR="00C3000B" w:rsidRPr="00AF615C" w:rsidRDefault="00C3000B" w:rsidP="00C3000B">
      <w:pPr>
        <w:pStyle w:val="Nivel4"/>
        <w:ind w:left="1474"/>
      </w:pPr>
      <w:r>
        <w:t>Además, la eficiencia puede resentirse, ya que la garantía de que los precios se revisarán para cubrir costes anula el incentivo de las empresas a reducirlos (</w:t>
      </w:r>
      <w:r>
        <w:rPr>
          <w:i/>
          <w:iCs/>
        </w:rPr>
        <w:t>ineficiencia dinámica</w:t>
      </w:r>
      <w:r>
        <w:t>, i.e. una vez establecido el precio, la empresa no tendría incentivos a la reducción de costes).</w:t>
      </w:r>
    </w:p>
    <w:bookmarkEnd w:id="115"/>
    <w:p w14:paraId="119BEF53" w14:textId="50BA019A" w:rsidR="00C3000B" w:rsidRDefault="00C3000B" w:rsidP="00C3000B">
      <w:pPr>
        <w:pStyle w:val="Ttulo8"/>
      </w:pPr>
      <w:r>
        <w:t>Tarifa en dos partes</w:t>
      </w:r>
      <w:r w:rsidR="007D4306">
        <w:t xml:space="preserve"> (</w:t>
      </w:r>
      <w:r w:rsidR="007D4306" w:rsidRPr="007D4306">
        <w:rPr>
          <w:smallCaps/>
        </w:rPr>
        <w:t>Coase</w:t>
      </w:r>
      <w:r w:rsidR="007D4306">
        <w:t>)</w:t>
      </w:r>
    </w:p>
    <w:p w14:paraId="2638F3EF" w14:textId="77777777" w:rsidR="00C3000B" w:rsidRDefault="00C3000B" w:rsidP="00C3000B">
      <w:pPr>
        <w:pStyle w:val="Nivel3SM"/>
        <w:keepNext/>
      </w:pPr>
      <w:r w:rsidRPr="00304DDD">
        <w:t>Consiste</w:t>
      </w:r>
      <w:r>
        <w:t xml:space="preserve"> en asegurar el nivel de producción competitivo (i.e. eficiente) al tiempo que se asegura un beneficio nulo. Así, se establece una cuota fija para consumir los servicios del monopolista natural (p.ej. cuota por conexión telefónica o eléctrica), por un importe de </w:t>
      </w:r>
      <w:r>
        <w:rPr>
          <w:i/>
        </w:rPr>
        <w:t>A</w:t>
      </w:r>
      <w:r>
        <w:t xml:space="preserve">, y un precio adicional constante por unidad consumida, </w:t>
      </w:r>
      <m:oMath>
        <m:r>
          <m:rPr>
            <m:nor/>
          </m:rPr>
          <w:rPr>
            <w:i/>
            <w:iCs/>
          </w:rPr>
          <m:t>p</m:t>
        </m:r>
        <m:r>
          <w:rPr>
            <w:rFonts w:ascii="Cambria Math" w:hAnsi="Cambria Math"/>
          </w:rPr>
          <m:t>·</m:t>
        </m:r>
        <m:r>
          <m:rPr>
            <m:nor/>
          </m:rPr>
          <w:rPr>
            <w:i/>
            <w:iCs/>
          </w:rPr>
          <m:t>q</m:t>
        </m:r>
      </m:oMath>
      <w:r>
        <w:t xml:space="preserve">, de forma que la función de pagos del consumidor sería </w:t>
      </w:r>
      <m:oMath>
        <m:r>
          <m:rPr>
            <m:nor/>
          </m:rPr>
          <w:rPr>
            <w:i/>
            <w:iCs/>
          </w:rPr>
          <m:t>T</m:t>
        </m:r>
        <m:r>
          <w:rPr>
            <w:rFonts w:ascii="Cambria Math" w:hAnsi="Cambria Math"/>
          </w:rPr>
          <m:t>=</m:t>
        </m:r>
        <m:r>
          <m:rPr>
            <m:nor/>
          </m:rPr>
          <w:rPr>
            <w:i/>
            <w:iCs/>
          </w:rPr>
          <m:t>A</m:t>
        </m:r>
        <m:r>
          <w:rPr>
            <w:rFonts w:ascii="Cambria Math" w:hAnsi="Cambria Math"/>
          </w:rPr>
          <m:t>+</m:t>
        </m:r>
        <m:r>
          <m:rPr>
            <m:nor/>
          </m:rPr>
          <w:rPr>
            <w:i/>
            <w:iCs/>
          </w:rPr>
          <m:t>p</m:t>
        </m:r>
        <m:r>
          <w:rPr>
            <w:rFonts w:ascii="Cambria Math" w:hAnsi="Cambria Math"/>
          </w:rPr>
          <m:t>·</m:t>
        </m:r>
        <m:r>
          <m:rPr>
            <m:nor/>
          </m:rPr>
          <w:rPr>
            <w:i/>
            <w:iCs/>
          </w:rPr>
          <m:t>q</m:t>
        </m:r>
      </m:oMath>
      <w:r>
        <w:t>, donde:</w:t>
      </w:r>
    </w:p>
    <w:p w14:paraId="71F2D4D0" w14:textId="77777777" w:rsidR="00C3000B" w:rsidRDefault="00C3000B">
      <w:pPr>
        <w:pStyle w:val="Nivel4"/>
        <w:numPr>
          <w:ilvl w:val="3"/>
          <w:numId w:val="19"/>
        </w:numPr>
        <w:ind w:left="1332" w:hanging="198"/>
      </w:pPr>
      <m:oMath>
        <m:r>
          <m:rPr>
            <m:nor/>
          </m:rPr>
          <w:rPr>
            <w:i/>
            <w:iCs/>
          </w:rPr>
          <m:t>A</m:t>
        </m:r>
      </m:oMath>
      <w:r>
        <w:t xml:space="preserve"> serían los costes fijos a los que tiene que hacer frente el monopolista para atender la demanda, y se distribuirían uniformemente entre los consumidores,</w:t>
      </w:r>
      <m:oMath>
        <m:r>
          <w:rPr>
            <w:rFonts w:ascii="Cambria Math" w:hAnsi="Cambria Math"/>
          </w:rPr>
          <m:t xml:space="preserve"> </m:t>
        </m:r>
        <m:r>
          <m:rPr>
            <m:nor/>
          </m:rPr>
          <w:rPr>
            <w:i/>
            <w:iCs/>
          </w:rPr>
          <m:t>A</m:t>
        </m:r>
        <m:r>
          <w:rPr>
            <w:rFonts w:ascii="Cambria Math" w:hAnsi="Cambria Math"/>
          </w:rPr>
          <m:t>=</m:t>
        </m:r>
        <m:f>
          <m:fPr>
            <m:type m:val="lin"/>
            <m:ctrlPr>
              <w:rPr>
                <w:rFonts w:ascii="Cambria Math" w:hAnsi="Cambria Math"/>
                <w:i/>
                <w:iCs/>
              </w:rPr>
            </m:ctrlPr>
          </m:fPr>
          <m:num>
            <m:r>
              <m:rPr>
                <m:nor/>
              </m:rPr>
              <w:rPr>
                <w:i/>
                <w:iCs/>
              </w:rPr>
              <m:t>CF</m:t>
            </m:r>
          </m:num>
          <m:den>
            <m:r>
              <m:rPr>
                <m:nor/>
              </m:rPr>
              <w:rPr>
                <w:i/>
                <w:iCs/>
              </w:rPr>
              <m:t>n</m:t>
            </m:r>
          </m:den>
        </m:f>
      </m:oMath>
      <w:r>
        <w:t>.</w:t>
      </w:r>
      <w:r>
        <w:rPr>
          <w:rStyle w:val="Refdenotaalpie"/>
        </w:rPr>
        <w:footnoteReference w:id="57"/>
      </w:r>
    </w:p>
    <w:p w14:paraId="0BDB2A39" w14:textId="10C57F8B" w:rsidR="00C3000B" w:rsidRDefault="00C3000B">
      <w:pPr>
        <w:pStyle w:val="Nivel4"/>
        <w:numPr>
          <w:ilvl w:val="3"/>
          <w:numId w:val="19"/>
        </w:numPr>
        <w:ind w:left="1332" w:hanging="198"/>
      </w:pPr>
      <m:oMath>
        <m:r>
          <m:rPr>
            <m:nor/>
          </m:rPr>
          <w:rPr>
            <w:i/>
            <w:iCs/>
          </w:rPr>
          <m:t>p</m:t>
        </m:r>
        <m:r>
          <w:rPr>
            <w:rFonts w:ascii="Cambria Math" w:hAnsi="Cambria Math"/>
          </w:rPr>
          <m:t>=</m:t>
        </m:r>
        <m:r>
          <m:rPr>
            <m:nor/>
          </m:rPr>
          <w:rPr>
            <w:i/>
            <w:iCs/>
          </w:rPr>
          <m:t>CMg</m:t>
        </m:r>
      </m:oMath>
      <w:r>
        <w:rPr>
          <w:rStyle w:val="Refdenotaalpie"/>
        </w:rPr>
        <w:footnoteReference w:id="58"/>
      </w:r>
      <w:r w:rsidR="007D4306">
        <w:t>.</w:t>
      </w:r>
    </w:p>
    <w:p w14:paraId="26A6CB93" w14:textId="77777777" w:rsidR="007D4306" w:rsidRDefault="007D4306" w:rsidP="007D4306">
      <w:pPr>
        <w:pStyle w:val="Nivel3SM"/>
        <w:keepNext/>
      </w:pPr>
      <w:r w:rsidRPr="0013134D">
        <w:t xml:space="preserve">La propuesta de </w:t>
      </w:r>
      <w:r w:rsidRPr="00D27075">
        <w:rPr>
          <w:smallCaps/>
        </w:rPr>
        <w:t>Coase</w:t>
      </w:r>
      <w:r w:rsidRPr="0013134D">
        <w:t xml:space="preserve">, sin embargo, </w:t>
      </w:r>
      <w:r>
        <w:t>tiene 2 problemas:</w:t>
      </w:r>
    </w:p>
    <w:p w14:paraId="67DC9FCA" w14:textId="77777777" w:rsidR="007D4306" w:rsidRDefault="007D4306" w:rsidP="007D4306">
      <w:pPr>
        <w:pStyle w:val="Nivel4"/>
        <w:ind w:left="1474"/>
      </w:pPr>
      <w:r w:rsidRPr="00620AA8">
        <w:rPr>
          <w:i/>
          <w:iCs/>
          <w:u w:val="single"/>
        </w:rPr>
        <w:t>Demanda para acceder al producto</w:t>
      </w:r>
      <w:r>
        <w:t>: Supone</w:t>
      </w:r>
      <w:r w:rsidRPr="0013134D">
        <w:t xml:space="preserve"> que la demanda</w:t>
      </w:r>
      <w:r>
        <w:t xml:space="preserve"> para acceder a dicho producto</w:t>
      </w:r>
      <w:r w:rsidRPr="0013134D">
        <w:t xml:space="preserve"> </w:t>
      </w:r>
      <w:r>
        <w:t>es</w:t>
      </w:r>
      <w:r w:rsidRPr="0013134D">
        <w:t xml:space="preserve"> constante e indep</w:t>
      </w:r>
      <w:r>
        <w:t>endiente de la cuota</w:t>
      </w:r>
      <w:r w:rsidRPr="0013134D">
        <w:t xml:space="preserve"> fija de la tarifa, supuesto </w:t>
      </w:r>
      <w:r>
        <w:t>no realista, ya que en realidad es previsible que sí exista</w:t>
      </w:r>
      <w:r w:rsidRPr="0013134D">
        <w:t xml:space="preserve"> cierta sensibilidad de </w:t>
      </w:r>
      <w:r>
        <w:t>la</w:t>
      </w:r>
      <w:r w:rsidRPr="0013134D">
        <w:t xml:space="preserve"> demanda ante variaciones en la cuota fija</w:t>
      </w:r>
      <w:r>
        <w:t>.</w:t>
      </w:r>
    </w:p>
    <w:p w14:paraId="15EAFCF9" w14:textId="77777777" w:rsidR="007D4306" w:rsidRPr="00FF2DD9" w:rsidRDefault="007D4306" w:rsidP="007D4306">
      <w:pPr>
        <w:pStyle w:val="Nivel4"/>
        <w:keepNext/>
        <w:ind w:left="1474"/>
      </w:pPr>
      <w:r w:rsidRPr="00620AA8">
        <w:rPr>
          <w:i/>
          <w:iCs/>
          <w:u w:val="single"/>
        </w:rPr>
        <w:t>Expulsión del mercado</w:t>
      </w:r>
      <w:r>
        <w:t>:</w:t>
      </w:r>
    </w:p>
    <w:p w14:paraId="72F7A835" w14:textId="77777777" w:rsidR="007D4306" w:rsidRDefault="007D4306" w:rsidP="007D4306">
      <w:pPr>
        <w:pStyle w:val="Nivel5"/>
        <w:ind w:left="1871"/>
      </w:pPr>
      <w:r>
        <w:t>Si la cuota fija resultante es demasiado elevada, los consumidores de menores ingresos podrían quedar expulsados completamente.</w:t>
      </w:r>
    </w:p>
    <w:p w14:paraId="101F9514" w14:textId="17BE5A6C" w:rsidR="007D4306" w:rsidRDefault="007D4306" w:rsidP="002E3E30">
      <w:pPr>
        <w:pStyle w:val="Nivel5"/>
        <w:ind w:left="1871"/>
      </w:pPr>
      <w:r w:rsidRPr="000864A2">
        <w:rPr>
          <w:highlight w:val="yellow"/>
        </w:rPr>
        <w:t xml:space="preserve">Una posible solución es no fijar la cuota fija como el área total sombreada entre </w:t>
      </w:r>
      <w:r w:rsidRPr="000864A2">
        <w:rPr>
          <w:i/>
          <w:iCs/>
          <w:highlight w:val="yellow"/>
        </w:rPr>
        <w:t>h</w:t>
      </w:r>
      <w:r w:rsidRPr="000864A2">
        <w:rPr>
          <w:highlight w:val="yellow"/>
        </w:rPr>
        <w:t>, sino que la cuota sea diferente para consumidores diferentes (por ejemplo, en función de su nivel de renta). Los consumidores con renta más baja pagarían cuotas más bajas, que se verían compensados con las mayores cuotas del resto de consumidores.</w:t>
      </w:r>
    </w:p>
    <w:p w14:paraId="71EF8D84" w14:textId="77777777" w:rsidR="00C3000B" w:rsidRDefault="00C3000B" w:rsidP="00C3000B">
      <w:pPr>
        <w:pStyle w:val="Ttulo8"/>
      </w:pPr>
      <w:r>
        <w:lastRenderedPageBreak/>
        <w:t>Tarifas pico-valle</w:t>
      </w:r>
      <w:r w:rsidRPr="008C7BBF">
        <w:rPr>
          <w:rStyle w:val="Refdenotaalpie"/>
          <w:bCs/>
        </w:rPr>
        <w:footnoteReference w:id="59"/>
      </w:r>
      <w:bookmarkStart w:id="116" w:name="_Hlk117506122"/>
      <w:r w:rsidRPr="008C7BBF">
        <w:t xml:space="preserve"> </w:t>
      </w:r>
      <w:r>
        <w:t>(Peak-Load Pricing)</w:t>
      </w:r>
      <w:bookmarkEnd w:id="116"/>
    </w:p>
    <w:p w14:paraId="0E1505BB" w14:textId="737AADA7" w:rsidR="00C3000B" w:rsidRDefault="00C3000B" w:rsidP="00C3000B">
      <w:pPr>
        <w:pStyle w:val="Nivel3SM"/>
        <w:keepNext/>
      </w:pPr>
      <w:r>
        <w:t xml:space="preserve">Otra solución aplicable en </w:t>
      </w:r>
      <w:r w:rsidRPr="00A21ADC">
        <w:t>determinados servicios que cumplen estos 3</w:t>
      </w:r>
      <w:r w:rsidR="008C7BBF">
        <w:t> </w:t>
      </w:r>
      <w:r w:rsidRPr="00A21ADC">
        <w:t>requisitos (p.ej. turismo, energía o transporte público</w:t>
      </w:r>
      <w:r>
        <w:t>), consiste en las tarifas pico-valle:</w:t>
      </w:r>
    </w:p>
    <w:p w14:paraId="57898550" w14:textId="77777777" w:rsidR="00C3000B" w:rsidRDefault="00C3000B" w:rsidP="00AA6A63">
      <w:pPr>
        <w:pStyle w:val="Letra"/>
        <w:spacing w:after="0"/>
        <w:ind w:left="1417" w:hanging="170"/>
      </w:pPr>
      <w:r>
        <w:t>La demanda es estacional u horaria.</w:t>
      </w:r>
    </w:p>
    <w:p w14:paraId="51CC389C" w14:textId="77777777" w:rsidR="00C3000B" w:rsidRDefault="00C3000B" w:rsidP="00AA6A63">
      <w:pPr>
        <w:pStyle w:val="Letra"/>
        <w:spacing w:after="0"/>
        <w:ind w:left="1417" w:hanging="170"/>
      </w:pPr>
      <w:r>
        <w:t xml:space="preserve">El output </w:t>
      </w:r>
      <w:r w:rsidRPr="005A035A">
        <w:t>no</w:t>
      </w:r>
      <w:r>
        <w:t xml:space="preserve"> es almacenable (la prestación del servicio </w:t>
      </w:r>
      <w:r w:rsidRPr="005A035A">
        <w:t>no</w:t>
      </w:r>
      <w:r>
        <w:t xml:space="preserve"> es trasladable de un momento a otro, por lo que </w:t>
      </w:r>
      <w:r w:rsidRPr="005A035A">
        <w:t>no</w:t>
      </w:r>
      <w:r>
        <w:t xml:space="preserve"> es posible el arbitraje temporal).</w:t>
      </w:r>
    </w:p>
    <w:p w14:paraId="22A49DC1" w14:textId="77777777" w:rsidR="00C3000B" w:rsidRDefault="00C3000B" w:rsidP="00AA6A63">
      <w:pPr>
        <w:pStyle w:val="Letra"/>
        <w:spacing w:after="0"/>
        <w:ind w:left="1417" w:hanging="170"/>
      </w:pPr>
      <w:r>
        <w:t>Para satisfacer la demanda en los períodos pico se necesitan inversiones con un largo período de maduración que imponen un exceso de capacidad instalada en los períodos valle.</w:t>
      </w:r>
    </w:p>
    <w:p w14:paraId="2044A9DD" w14:textId="77777777" w:rsidR="00C3000B" w:rsidRDefault="00C3000B" w:rsidP="00C3000B">
      <w:pPr>
        <w:pStyle w:val="Nivel3SM"/>
        <w:keepNext/>
      </w:pPr>
      <w:r>
        <w:t xml:space="preserve">La regulación óptima en estos casos pasa por: </w:t>
      </w:r>
      <w:r>
        <w:rPr>
          <w:i/>
        </w:rPr>
        <w:t>i)</w:t>
      </w:r>
      <w:r>
        <w:t xml:space="preserve"> cobrar </w:t>
      </w:r>
      <m:oMath>
        <m:r>
          <m:rPr>
            <m:nor/>
          </m:rPr>
          <w:rPr>
            <w:i/>
            <w:iCs/>
          </w:rPr>
          <m:t>Tarifa</m:t>
        </m:r>
        <m:r>
          <w:rPr>
            <w:rFonts w:ascii="Cambria Math" w:hAnsi="Cambria Math"/>
          </w:rPr>
          <m:t>=</m:t>
        </m:r>
        <m:r>
          <m:rPr>
            <m:nor/>
          </m:rPr>
          <w:rPr>
            <w:i/>
            <w:iCs/>
          </w:rPr>
          <m:t>CMg</m:t>
        </m:r>
        <m:r>
          <w:rPr>
            <w:rFonts w:ascii="Cambria Math" w:hAnsi="Cambria Math"/>
          </w:rPr>
          <m:t>·</m:t>
        </m:r>
        <m:r>
          <m:rPr>
            <m:nor/>
          </m:rPr>
          <w:rPr>
            <w:i/>
            <w:iCs/>
          </w:rPr>
          <m:t>q</m:t>
        </m:r>
      </m:oMath>
      <w:r>
        <w:t xml:space="preserve"> en los momentos </w:t>
      </w:r>
      <w:r w:rsidRPr="00304DDD">
        <w:t>valle</w:t>
      </w:r>
      <w:r>
        <w:t xml:space="preserve">; y </w:t>
      </w:r>
      <w:r>
        <w:rPr>
          <w:i/>
        </w:rPr>
        <w:t>ii)</w:t>
      </w:r>
      <w:r>
        <w:t> cobrar</w:t>
      </w:r>
      <m:oMath>
        <m:r>
          <m:rPr>
            <m:nor/>
          </m:rPr>
          <w:rPr>
            <w:rFonts w:ascii="Cambria Math"/>
          </w:rPr>
          <m:t xml:space="preserve"> </m:t>
        </m:r>
        <m:r>
          <m:rPr>
            <m:nor/>
          </m:rPr>
          <w:rPr>
            <w:i/>
            <w:iCs/>
          </w:rPr>
          <m:t>Tarifa</m:t>
        </m:r>
        <m:r>
          <w:rPr>
            <w:rFonts w:ascii="Cambria Math" w:hAnsi="Cambria Math"/>
          </w:rPr>
          <m:t>=</m:t>
        </m:r>
        <m:f>
          <m:fPr>
            <m:type m:val="lin"/>
            <m:ctrlPr>
              <w:rPr>
                <w:rFonts w:ascii="Cambria Math" w:hAnsi="Cambria Math"/>
                <w:i/>
                <w:iCs/>
              </w:rPr>
            </m:ctrlPr>
          </m:fPr>
          <m:num>
            <m:r>
              <m:rPr>
                <m:nor/>
              </m:rPr>
              <w:rPr>
                <w:i/>
                <w:iCs/>
              </w:rPr>
              <m:t>CF</m:t>
            </m:r>
          </m:num>
          <m:den>
            <m:r>
              <m:rPr>
                <m:nor/>
              </m:rPr>
              <w:rPr>
                <w:i/>
                <w:iCs/>
              </w:rPr>
              <m:t>n</m:t>
            </m:r>
          </m:den>
        </m:f>
        <m:r>
          <w:rPr>
            <w:rFonts w:ascii="Cambria Math" w:hAnsi="Cambria Math"/>
          </w:rPr>
          <m:t>+</m:t>
        </m:r>
        <m:r>
          <m:rPr>
            <m:nor/>
          </m:rPr>
          <w:rPr>
            <w:i/>
            <w:iCs/>
          </w:rPr>
          <m:t>CMg</m:t>
        </m:r>
        <m:r>
          <w:rPr>
            <w:rFonts w:ascii="Cambria Math" w:hAnsi="Cambria Math"/>
          </w:rPr>
          <m:t>·</m:t>
        </m:r>
        <m:r>
          <m:rPr>
            <m:nor/>
          </m:rPr>
          <w:rPr>
            <w:i/>
            <w:iCs/>
          </w:rPr>
          <m:t>q</m:t>
        </m:r>
      </m:oMath>
      <w:r>
        <w:rPr>
          <w:i/>
        </w:rPr>
        <w:t xml:space="preserve"> </w:t>
      </w:r>
      <w:r>
        <w:t>en los momentos pico.</w:t>
      </w:r>
    </w:p>
    <w:p w14:paraId="05355855" w14:textId="27C344B7" w:rsidR="00C3000B" w:rsidRDefault="00C3000B" w:rsidP="00C3000B">
      <w:pPr>
        <w:pStyle w:val="Nivel4"/>
        <w:ind w:left="1474"/>
      </w:pPr>
      <w:r>
        <w:t>Es decir, se asegura que el beneficio del monopolista va a ser cero haciendo que los costes fijos sean soportados por los consumidores que consumen en períodos de demanda pico, mientras que los consumidores que consumen en períodos de demanda valle deben soportar exclusivamente los costes variables.</w:t>
      </w:r>
    </w:p>
    <w:p w14:paraId="6A8A6E92" w14:textId="77777777" w:rsidR="00C3000B" w:rsidRDefault="00C3000B" w:rsidP="00C3000B">
      <w:pPr>
        <w:pStyle w:val="Ttulo8"/>
      </w:pPr>
      <w:r>
        <w:t xml:space="preserve">Precios de </w:t>
      </w:r>
      <w:r w:rsidRPr="00AF615C">
        <w:t>Ramsey</w:t>
      </w:r>
      <w:r>
        <w:t>-</w:t>
      </w:r>
      <w:r w:rsidRPr="00AF615C">
        <w:t>Boiteaux</w:t>
      </w:r>
    </w:p>
    <w:p w14:paraId="5BC0D1FF" w14:textId="77777777" w:rsidR="00C3000B" w:rsidRDefault="00C3000B" w:rsidP="00C3000B">
      <w:pPr>
        <w:pStyle w:val="Nivel3SM"/>
        <w:keepNext/>
      </w:pPr>
      <w:r>
        <w:t xml:space="preserve">En el caso de un monopolio multiproducto, </w:t>
      </w:r>
      <w:r>
        <w:rPr>
          <w:smallCaps/>
        </w:rPr>
        <w:t>Ramsey</w:t>
      </w:r>
      <w:r>
        <w:t xml:space="preserve"> y </w:t>
      </w:r>
      <w:r>
        <w:rPr>
          <w:smallCaps/>
        </w:rPr>
        <w:t>Boiteaux</w:t>
      </w:r>
      <w:r>
        <w:t xml:space="preserve"> realizan una aportación muy relevante al introducir de forma explícita la maximización del bienestar social como objetivo del regulador más allá de considerar únicamente una medida que tenga en cuenta los costes de producción (eficiencia asignativa o productiva).</w:t>
      </w:r>
    </w:p>
    <w:p w14:paraId="0F450040" w14:textId="77777777" w:rsidR="00C3000B" w:rsidRDefault="00C3000B">
      <w:pPr>
        <w:pStyle w:val="Nivel4"/>
        <w:keepNext/>
        <w:numPr>
          <w:ilvl w:val="3"/>
          <w:numId w:val="19"/>
        </w:numPr>
        <w:ind w:left="1474" w:hanging="198"/>
      </w:pPr>
      <w:r>
        <w:t xml:space="preserve">Se supone el caso de un monopolista multiproducto que fabrica bienes cuyas funciones de demanda son </w:t>
      </w:r>
      <m:oMath>
        <m:sSub>
          <m:sSubPr>
            <m:ctrlPr>
              <w:rPr>
                <w:rFonts w:ascii="Cambria Math" w:hAnsi="Cambria Math"/>
                <w:i/>
              </w:rPr>
            </m:ctrlPr>
          </m:sSubPr>
          <m:e>
            <m:r>
              <m:rPr>
                <m:nor/>
              </m:rPr>
              <w:rPr>
                <w:i/>
              </w:rPr>
              <m:t>q</m:t>
            </m:r>
          </m:e>
          <m:sub>
            <m:r>
              <m:rPr>
                <m:nor/>
              </m:rPr>
              <w:rPr>
                <w:i/>
              </w:rPr>
              <m:t>i</m:t>
            </m:r>
          </m:sub>
        </m:sSub>
        <m:d>
          <m:dPr>
            <m:ctrlPr>
              <w:rPr>
                <w:rFonts w:ascii="Cambria Math" w:hAnsi="Cambria Math"/>
                <w:i/>
              </w:rPr>
            </m:ctrlPr>
          </m:dPr>
          <m:e>
            <m:sSub>
              <m:sSubPr>
                <m:ctrlPr>
                  <w:rPr>
                    <w:rFonts w:ascii="Cambria Math" w:hAnsi="Cambria Math"/>
                    <w:i/>
                  </w:rPr>
                </m:ctrlPr>
              </m:sSubPr>
              <m:e>
                <m:r>
                  <m:rPr>
                    <m:nor/>
                  </m:rPr>
                  <w:rPr>
                    <w:i/>
                    <w:iCs/>
                  </w:rPr>
                  <m:t>P</m:t>
                </m:r>
              </m:e>
              <m:sub>
                <m:r>
                  <m:rPr>
                    <m:nor/>
                  </m:rPr>
                  <w:rPr>
                    <w:i/>
                  </w:rPr>
                  <m:t>i</m:t>
                </m:r>
              </m:sub>
            </m:sSub>
          </m:e>
        </m:d>
      </m:oMath>
      <w:r>
        <w:t>. De este modo, el problema de precios óptimos para el regulador consiste en maximizar el excedente total sometido a la restricción de beneficio no-negativo (si el monopolio obtuviera pérdidas no produciría):</w:t>
      </w:r>
    </w:p>
    <w:p w14:paraId="65275E35" w14:textId="77777777" w:rsidR="00C3000B" w:rsidRPr="00A5360B" w:rsidRDefault="00000000" w:rsidP="00C3000B">
      <w:pPr>
        <w:pStyle w:val="Nivel3SM"/>
        <w:numPr>
          <w:ilvl w:val="0"/>
          <w:numId w:val="0"/>
        </w:numPr>
        <w:ind w:left="1474" w:hanging="198"/>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rPr>
                          <m:t>max</m:t>
                        </m:r>
                      </m:e>
                      <m:lim>
                        <m:d>
                          <m:dPr>
                            <m:begChr m:val="{"/>
                            <m:endChr m:val="}"/>
                            <m:ctrlPr>
                              <w:rPr>
                                <w:rFonts w:ascii="Cambria Math" w:hAnsi="Cambria Math"/>
                                <w:i/>
                              </w:rPr>
                            </m:ctrlPr>
                          </m:dPr>
                          <m:e>
                            <m:r>
                              <m:rPr>
                                <m:nor/>
                              </m:rPr>
                              <w:rPr>
                                <w:i/>
                                <w:iCs/>
                              </w:rPr>
                              <m:t>P</m:t>
                            </m:r>
                          </m:e>
                        </m:d>
                      </m:lim>
                    </m:limLow>
                  </m:fName>
                  <m:e>
                    <m:r>
                      <m:rPr>
                        <m:nor/>
                      </m:rPr>
                      <w:rPr>
                        <w:rFonts w:ascii="Cambria Math"/>
                        <w:i/>
                      </w:rPr>
                      <m:t xml:space="preserve">     </m:t>
                    </m:r>
                    <m:r>
                      <m:rPr>
                        <m:nor/>
                      </m:rPr>
                      <w:rPr>
                        <w:i/>
                      </w:rPr>
                      <m:t>W</m:t>
                    </m:r>
                    <m:d>
                      <m:dPr>
                        <m:ctrlPr>
                          <w:rPr>
                            <w:rFonts w:ascii="Cambria Math" w:hAnsi="Cambria Math"/>
                            <w:i/>
                          </w:rPr>
                        </m:ctrlPr>
                      </m:dPr>
                      <m:e>
                        <m:r>
                          <m:rPr>
                            <m:nor/>
                          </m:rPr>
                          <w:rPr>
                            <w:i/>
                            <w:iCs/>
                          </w:rPr>
                          <m:t>P</m:t>
                        </m:r>
                      </m:e>
                    </m:d>
                    <m:r>
                      <w:rPr>
                        <w:rFonts w:ascii="Cambria Math" w:hAnsi="Cambria Math"/>
                      </w:rPr>
                      <m:t>=</m:t>
                    </m:r>
                    <m:r>
                      <m:rPr>
                        <m:nor/>
                      </m:rPr>
                      <w:rPr>
                        <w:i/>
                        <w:iCs/>
                      </w:rPr>
                      <m:t>EC</m:t>
                    </m:r>
                    <m:d>
                      <m:dPr>
                        <m:ctrlPr>
                          <w:rPr>
                            <w:rFonts w:ascii="Cambria Math" w:hAnsi="Cambria Math"/>
                            <w:i/>
                          </w:rPr>
                        </m:ctrlPr>
                      </m:dPr>
                      <m:e>
                        <m:r>
                          <m:rPr>
                            <m:nor/>
                          </m:rPr>
                          <w:rPr>
                            <w:i/>
                            <w:iCs/>
                          </w:rPr>
                          <m:t>P</m:t>
                        </m:r>
                      </m:e>
                    </m:d>
                    <m:r>
                      <w:rPr>
                        <w:rFonts w:ascii="Cambria Math" w:hAnsi="Cambria Math"/>
                      </w:rPr>
                      <m:t>+</m:t>
                    </m:r>
                    <m:r>
                      <m:rPr>
                        <m:nor/>
                      </m:rPr>
                      <w:rPr>
                        <w:rFonts w:eastAsia="Calibri" w:cs="Times New Roman"/>
                        <w:i/>
                      </w:rPr>
                      <m:t>B</m:t>
                    </m:r>
                    <m:d>
                      <m:dPr>
                        <m:ctrlPr>
                          <w:rPr>
                            <w:rFonts w:ascii="Cambria Math" w:hAnsi="Cambria Math"/>
                            <w:i/>
                          </w:rPr>
                        </m:ctrlPr>
                      </m:dPr>
                      <m:e>
                        <m:r>
                          <m:rPr>
                            <m:nor/>
                          </m:rPr>
                          <w:rPr>
                            <w:i/>
                            <w:iCs/>
                          </w:rPr>
                          <m:t>P</m:t>
                        </m:r>
                      </m:e>
                    </m:d>
                  </m:e>
                </m:func>
              </m:e>
            </m:mr>
            <m:mr>
              <m:e>
                <m:m>
                  <m:mPr>
                    <m:mcs>
                      <m:mc>
                        <m:mcPr>
                          <m:count m:val="2"/>
                          <m:mcJc m:val="center"/>
                        </m:mcPr>
                      </m:mc>
                    </m:mcs>
                    <m:ctrlPr>
                      <w:rPr>
                        <w:rFonts w:ascii="Cambria Math" w:hAnsi="Cambria Math"/>
                        <w:i/>
                      </w:rPr>
                    </m:ctrlPr>
                  </m:mPr>
                  <m:mr>
                    <m:e>
                      <m:r>
                        <m:rPr>
                          <m:nor/>
                        </m:rPr>
                        <w:rPr>
                          <w:i/>
                          <w:iCs/>
                        </w:rPr>
                        <m:t>s.a.</m:t>
                      </m:r>
                    </m:e>
                    <m:e>
                      <m:r>
                        <m:rPr>
                          <m:nor/>
                        </m:rPr>
                        <w:rPr>
                          <w:rFonts w:ascii="Cambria Math"/>
                          <w:i/>
                          <w:iCs/>
                        </w:rPr>
                        <m:t xml:space="preserve"> </m:t>
                      </m:r>
                      <m:r>
                        <m:rPr>
                          <m:nor/>
                        </m:rPr>
                        <w:rPr>
                          <w:rFonts w:eastAsia="Calibri" w:cs="Times New Roman"/>
                          <w:i/>
                        </w:rPr>
                        <m:t>B</m:t>
                      </m:r>
                      <m:d>
                        <m:dPr>
                          <m:ctrlPr>
                            <w:rPr>
                              <w:rFonts w:ascii="Cambria Math" w:hAnsi="Cambria Math"/>
                              <w:i/>
                            </w:rPr>
                          </m:ctrlPr>
                        </m:dPr>
                        <m:e>
                          <m:r>
                            <m:rPr>
                              <m:nor/>
                            </m:rPr>
                            <w:rPr>
                              <w:i/>
                              <w:iCs/>
                            </w:rPr>
                            <m:t>P</m:t>
                          </m:r>
                        </m:e>
                      </m:d>
                      <m:r>
                        <w:rPr>
                          <w:rFonts w:ascii="Cambria Math" w:hAnsi="Cambria Math"/>
                        </w:rPr>
                        <m:t>≥</m:t>
                      </m:r>
                      <m:r>
                        <m:rPr>
                          <m:nor/>
                        </m:rPr>
                        <w:rPr>
                          <w:i/>
                        </w:rPr>
                        <m:t>0</m:t>
                      </m:r>
                    </m:e>
                  </m:mr>
                </m:m>
                <m:r>
                  <w:rPr>
                    <w:rFonts w:ascii="Cambria Math" w:hAnsi="Cambria Math"/>
                  </w:rPr>
                  <m:t xml:space="preserve">                         </m:t>
                </m:r>
              </m:e>
            </m:mr>
          </m:m>
        </m:oMath>
      </m:oMathPara>
    </w:p>
    <w:p w14:paraId="3255F19E" w14:textId="77777777" w:rsidR="00C3000B" w:rsidRDefault="00C3000B" w:rsidP="00C3000B">
      <w:pPr>
        <w:pStyle w:val="Nivel5"/>
        <w:keepNext/>
        <w:ind w:left="1871"/>
      </w:pPr>
      <w:r>
        <w:t xml:space="preserve">Resolviendo este problema de maximización podemos escribir las condiciones de </w:t>
      </w:r>
      <w:r w:rsidRPr="00304DDD">
        <w:t>primer</w:t>
      </w:r>
      <w:r>
        <w:t xml:space="preserve"> orden en función del índice de Lerner:</w:t>
      </w:r>
    </w:p>
    <w:p w14:paraId="2623167D" w14:textId="77777777" w:rsidR="00C3000B" w:rsidRPr="00A21ADC" w:rsidRDefault="00C3000B" w:rsidP="00AA6A63">
      <w:pPr>
        <w:pStyle w:val="Nivel1"/>
        <w:numPr>
          <w:ilvl w:val="0"/>
          <w:numId w:val="0"/>
        </w:numPr>
        <w:spacing w:before="0" w:after="0"/>
        <w:ind w:left="1871" w:hanging="170"/>
        <w:rPr>
          <w:rFonts w:eastAsiaTheme="minorEastAsia"/>
          <w:i/>
          <w:iCs/>
          <w:lang w:val="en-US"/>
        </w:rPr>
      </w:pPr>
      <m:oMathPara>
        <m:oMath>
          <m:r>
            <w:rPr>
              <w:rFonts w:ascii="Cambria Math" w:eastAsiaTheme="minorEastAsia" w:hAnsi="Cambria Math"/>
              <w:lang w:val="en-US"/>
            </w:rPr>
            <m:t xml:space="preserve"> </m:t>
          </m:r>
          <m:r>
            <m:rPr>
              <m:nor/>
            </m:rPr>
            <w:rPr>
              <w:i/>
              <w:iCs/>
              <w:lang w:val="en-US"/>
            </w:rPr>
            <m:t>Índice</m:t>
          </m:r>
          <m:r>
            <m:rPr>
              <m:nor/>
            </m:rPr>
            <w:rPr>
              <w:rFonts w:ascii="Cambria Math"/>
              <w:i/>
              <w:iCs/>
              <w:lang w:val="en-US"/>
            </w:rPr>
            <m:t xml:space="preserve"> </m:t>
          </m:r>
          <m:r>
            <m:rPr>
              <m:nor/>
            </m:rPr>
            <w:rPr>
              <w:i/>
              <w:iCs/>
              <w:lang w:val="en-US"/>
            </w:rPr>
            <m:t>de</m:t>
          </m:r>
          <m:r>
            <m:rPr>
              <m:nor/>
            </m:rPr>
            <w:rPr>
              <w:rFonts w:ascii="Cambria Math"/>
              <w:i/>
              <w:iCs/>
              <w:lang w:val="en-US"/>
            </w:rPr>
            <m:t xml:space="preserve"> </m:t>
          </m:r>
          <m:r>
            <m:rPr>
              <m:nor/>
            </m:rPr>
            <w:rPr>
              <w:i/>
              <w:iCs/>
              <w:lang w:val="en-US"/>
            </w:rPr>
            <m:t>Lerner</m:t>
          </m:r>
          <m:r>
            <w:rPr>
              <w:rFonts w:ascii="Cambria Math" w:hAnsi="Cambria Math"/>
              <w:lang w:val="en-US"/>
            </w:rPr>
            <m:t>≡</m:t>
          </m:r>
          <m:f>
            <m:fPr>
              <m:ctrlPr>
                <w:rPr>
                  <w:rFonts w:ascii="Cambria Math" w:hAnsi="Cambria Math"/>
                  <w:i/>
                  <w:iCs/>
                </w:rPr>
              </m:ctrlPr>
            </m:fPr>
            <m:num>
              <m:sSub>
                <m:sSubPr>
                  <m:ctrlPr>
                    <w:rPr>
                      <w:rFonts w:ascii="Cambria Math" w:hAnsi="Cambria Math"/>
                      <w:i/>
                      <w:iCs/>
                    </w:rPr>
                  </m:ctrlPr>
                </m:sSubPr>
                <m:e>
                  <m:r>
                    <m:rPr>
                      <m:nor/>
                    </m:rPr>
                    <w:rPr>
                      <w:i/>
                      <w:iCs/>
                      <w:lang w:val="en-US"/>
                    </w:rPr>
                    <m:t>P</m:t>
                  </m:r>
                </m:e>
                <m:sub>
                  <w:proofErr w:type="spellStart"/>
                  <m:r>
                    <m:rPr>
                      <m:nor/>
                    </m:rPr>
                    <w:rPr>
                      <w:i/>
                      <w:iCs/>
                      <w:lang w:val="en-US"/>
                    </w:rPr>
                    <m:t>i</m:t>
                  </m:r>
                  <w:proofErr w:type="spellEnd"/>
                </m:sub>
              </m:sSub>
              <m:r>
                <w:rPr>
                  <w:rFonts w:ascii="Cambria Math" w:hAnsi="Cambria Math"/>
                  <w:lang w:val="en-US"/>
                </w:rPr>
                <m:t>-</m:t>
              </m:r>
              <m:sSub>
                <m:sSubPr>
                  <m:ctrlPr>
                    <w:rPr>
                      <w:rFonts w:ascii="Cambria Math" w:hAnsi="Cambria Math"/>
                      <w:i/>
                      <w:iCs/>
                    </w:rPr>
                  </m:ctrlPr>
                </m:sSubPr>
                <m:e>
                  <m:r>
                    <m:rPr>
                      <m:nor/>
                    </m:rPr>
                    <w:rPr>
                      <w:i/>
                      <w:iCs/>
                      <w:lang w:val="en-US"/>
                    </w:rPr>
                    <m:t>CMg</m:t>
                  </m:r>
                </m:e>
                <m:sub>
                  <m:r>
                    <m:rPr>
                      <m:nor/>
                    </m:rPr>
                    <w:rPr>
                      <w:i/>
                      <w:iCs/>
                      <w:lang w:val="en-US"/>
                    </w:rPr>
                    <m:t>i</m:t>
                  </m:r>
                </m:sub>
              </m:sSub>
            </m:num>
            <m:den>
              <m:sSub>
                <m:sSubPr>
                  <m:ctrlPr>
                    <w:rPr>
                      <w:rFonts w:ascii="Cambria Math" w:hAnsi="Cambria Math"/>
                      <w:i/>
                      <w:iCs/>
                    </w:rPr>
                  </m:ctrlPr>
                </m:sSubPr>
                <m:e>
                  <m:r>
                    <m:rPr>
                      <m:nor/>
                    </m:rPr>
                    <w:rPr>
                      <w:i/>
                      <w:iCs/>
                      <w:lang w:val="en-US"/>
                    </w:rPr>
                    <m:t>P</m:t>
                  </m:r>
                </m:e>
                <m:sub>
                  <m:r>
                    <m:rPr>
                      <m:nor/>
                    </m:rPr>
                    <w:rPr>
                      <w:i/>
                      <w:iCs/>
                      <w:lang w:val="en-US"/>
                    </w:rPr>
                    <m:t>i</m:t>
                  </m:r>
                </m:sub>
              </m:sSub>
            </m:den>
          </m:f>
          <m:r>
            <w:rPr>
              <w:rFonts w:ascii="Cambria Math" w:hAnsi="Cambria Math"/>
              <w:lang w:val="en-US"/>
            </w:rPr>
            <m:t>=</m:t>
          </m:r>
          <m:f>
            <m:fPr>
              <m:ctrlPr>
                <w:rPr>
                  <w:rFonts w:ascii="Cambria Math" w:hAnsi="Cambria Math"/>
                  <w:i/>
                  <w:iCs/>
                </w:rPr>
              </m:ctrlPr>
            </m:fPr>
            <m:num>
              <m:r>
                <m:rPr>
                  <m:nor/>
                </m:rPr>
                <w:rPr>
                  <w:i/>
                </w:rPr>
                <m:t>λ</m:t>
              </m:r>
            </m:num>
            <m:den>
              <m:r>
                <m:rPr>
                  <m:nor/>
                </m:rPr>
                <w:rPr>
                  <w:i/>
                  <w:lang w:val="en-US"/>
                </w:rPr>
                <m:t>1</m:t>
              </m:r>
              <m:r>
                <w:rPr>
                  <w:rFonts w:ascii="Cambria Math" w:hAnsi="Cambria Math"/>
                  <w:lang w:val="en-US"/>
                </w:rPr>
                <m:t>+</m:t>
              </m:r>
              <m:r>
                <m:rPr>
                  <m:nor/>
                </m:rPr>
                <w:rPr>
                  <w:i/>
                </w:rPr>
                <m:t>λ</m:t>
              </m:r>
            </m:den>
          </m:f>
          <m:r>
            <w:rPr>
              <w:rFonts w:ascii="Cambria Math" w:hAnsi="Cambria Math"/>
              <w:lang w:val="en-US"/>
            </w:rPr>
            <m:t>∙</m:t>
          </m:r>
          <m:f>
            <m:fPr>
              <m:ctrlPr>
                <w:rPr>
                  <w:rFonts w:ascii="Cambria Math" w:hAnsi="Cambria Math"/>
                  <w:i/>
                  <w:iCs/>
                </w:rPr>
              </m:ctrlPr>
            </m:fPr>
            <m:num>
              <m:r>
                <m:rPr>
                  <m:nor/>
                </m:rPr>
                <w:rPr>
                  <w:i/>
                  <w:iCs/>
                  <w:lang w:val="en-US"/>
                </w:rPr>
                <m:t>1</m:t>
              </m:r>
            </m:num>
            <m:den>
              <m:d>
                <m:dPr>
                  <m:begChr m:val="|"/>
                  <m:endChr m:val="|"/>
                  <m:ctrlPr>
                    <w:rPr>
                      <w:rFonts w:ascii="Cambria Math" w:hAnsi="Cambria Math"/>
                      <w:i/>
                      <w:iCs/>
                    </w:rPr>
                  </m:ctrlPr>
                </m:dPr>
                <m:e>
                  <m:sSub>
                    <m:sSubPr>
                      <m:ctrlPr>
                        <w:rPr>
                          <w:rFonts w:ascii="Cambria Math" w:hAnsi="Cambria Math"/>
                          <w:i/>
                          <w:iCs/>
                        </w:rPr>
                      </m:ctrlPr>
                    </m:sSubPr>
                    <m:e>
                      <m:r>
                        <m:rPr>
                          <m:nor/>
                        </m:rPr>
                        <w:rPr>
                          <w:i/>
                          <w:iCs/>
                        </w:rPr>
                        <m:t>ε</m:t>
                      </m:r>
                    </m:e>
                    <m:sub>
                      <m:sSubSup>
                        <m:sSubSupPr>
                          <m:ctrlPr>
                            <w:rPr>
                              <w:rFonts w:ascii="Cambria Math" w:hAnsi="Cambria Math"/>
                              <w:i/>
                              <w:iCs/>
                            </w:rPr>
                          </m:ctrlPr>
                        </m:sSubSupPr>
                        <m:e>
                          <m:r>
                            <m:rPr>
                              <m:nor/>
                            </m:rPr>
                            <w:rPr>
                              <w:i/>
                              <w:lang w:val="en-US"/>
                            </w:rPr>
                            <m:t>q</m:t>
                          </m:r>
                        </m:e>
                        <m:sub>
                          <m:r>
                            <m:rPr>
                              <m:nor/>
                            </m:rPr>
                            <w:rPr>
                              <w:i/>
                              <w:iCs/>
                              <w:lang w:val="en-US"/>
                            </w:rPr>
                            <m:t>i</m:t>
                          </m:r>
                        </m:sub>
                        <m:sup>
                          <m:r>
                            <m:rPr>
                              <m:nor/>
                            </m:rPr>
                            <w:rPr>
                              <w:i/>
                              <w:iCs/>
                              <w:lang w:val="en-US"/>
                            </w:rPr>
                            <m:t>D</m:t>
                          </m:r>
                        </m:sup>
                      </m:sSubSup>
                      <m:r>
                        <m:rPr>
                          <m:nor/>
                        </m:rPr>
                        <w:rPr>
                          <w:i/>
                          <w:iCs/>
                          <w:lang w:val="en-US"/>
                        </w:rPr>
                        <m:t>,P</m:t>
                      </m:r>
                    </m:sub>
                  </m:sSub>
                </m:e>
              </m:d>
            </m:den>
          </m:f>
          <m:r>
            <w:rPr>
              <w:rFonts w:ascii="Cambria Math" w:hAnsi="Cambria Math"/>
              <w:lang w:val="en-US"/>
            </w:rPr>
            <m:t xml:space="preserve"> </m:t>
          </m:r>
          <m:r>
            <m:rPr>
              <m:nor/>
            </m:rPr>
            <w:rPr>
              <w:i/>
              <w:lang w:val="en-US"/>
            </w:rPr>
            <m:t xml:space="preserve">,   </m:t>
          </m:r>
          <m:r>
            <w:rPr>
              <w:rFonts w:ascii="Cambria Math" w:hAnsi="Cambria Math"/>
              <w:lang w:val="en-US"/>
            </w:rPr>
            <m:t>∀</m:t>
          </m:r>
          <m:r>
            <m:rPr>
              <m:nor/>
            </m:rPr>
            <w:rPr>
              <w:i/>
              <w:lang w:val="en-US"/>
            </w:rPr>
            <m:t>i</m:t>
          </m:r>
        </m:oMath>
      </m:oMathPara>
    </w:p>
    <w:p w14:paraId="2B2275F4" w14:textId="77777777" w:rsidR="00C3000B" w:rsidRPr="00F05C22" w:rsidRDefault="00C3000B" w:rsidP="00C3000B">
      <w:pPr>
        <w:pStyle w:val="Nivel5"/>
        <w:keepNext/>
        <w:ind w:left="1871"/>
      </w:pPr>
      <w:r w:rsidRPr="00F05C22">
        <w:t xml:space="preserve">En el caso </w:t>
      </w:r>
      <w:r w:rsidRPr="00304DDD">
        <w:t>de</w:t>
      </w:r>
      <w:r w:rsidRPr="00F05C22">
        <w:t xml:space="preserve"> demandas independientes, el margen precio-coste marginal depende </w:t>
      </w:r>
      <w:r>
        <w:t xml:space="preserve">negativamente </w:t>
      </w:r>
      <w:r w:rsidRPr="00F05C22">
        <w:t>de:</w:t>
      </w:r>
    </w:p>
    <w:p w14:paraId="6413E27D" w14:textId="663CFBC9" w:rsidR="00C3000B" w:rsidRPr="00304DDD" w:rsidRDefault="00C3000B" w:rsidP="00C3000B">
      <w:pPr>
        <w:pStyle w:val="Nivel6"/>
        <w:ind w:left="2212"/>
      </w:pPr>
      <w:r w:rsidRPr="009D72CE">
        <w:rPr>
          <w:i/>
          <w:iCs/>
        </w:rPr>
        <w:t>La elasticidad de la demanda del bien</w:t>
      </w:r>
      <w:r w:rsidRPr="009D72CE">
        <w:t xml:space="preserve">: </w:t>
      </w:r>
      <w:r w:rsidR="00AA6A63">
        <w:t>L</w:t>
      </w:r>
      <w:r w:rsidRPr="009D72CE">
        <w:t xml:space="preserve">os </w:t>
      </w:r>
      <w:r w:rsidRPr="009D72CE">
        <w:rPr>
          <w:i/>
          <w:iCs/>
        </w:rPr>
        <w:t>mark-ups</w:t>
      </w:r>
      <w:r w:rsidRPr="009D72CE">
        <w:t xml:space="preserve"> de los bienes dependen de la inversa de </w:t>
      </w:r>
      <w:r w:rsidRPr="00304DDD">
        <w:t>sus elasticidad-precio. Los precios de los bienes se elevan más para los bienes con demandas más inelásticas</w:t>
      </w:r>
      <w:r>
        <w:rPr>
          <w:rStyle w:val="Refdenotaalpie"/>
        </w:rPr>
        <w:footnoteReference w:id="60"/>
      </w:r>
      <w:r w:rsidRPr="00304DDD">
        <w:t>.</w:t>
      </w:r>
    </w:p>
    <w:p w14:paraId="69E4AEDF" w14:textId="14B0ABAB" w:rsidR="00C3000B" w:rsidRPr="00AA6A63" w:rsidRDefault="00AA6A63" w:rsidP="00C3000B">
      <w:pPr>
        <w:pStyle w:val="Nivel6"/>
        <w:ind w:left="2212"/>
        <w:rPr>
          <w:spacing w:val="-2"/>
        </w:rPr>
      </w:pPr>
      <w:r w:rsidRPr="00AA6A63">
        <w:rPr>
          <w:spacing w:val="-2"/>
        </w:rPr>
        <w:t>El multiplicador de Lagrange</w:t>
      </w:r>
      <w:r w:rsidR="00C3000B" w:rsidRPr="00AA6A63">
        <w:rPr>
          <w:spacing w:val="-2"/>
        </w:rPr>
        <w:t xml:space="preserve">, </w:t>
      </w:r>
      <m:oMath>
        <m:r>
          <m:rPr>
            <m:nor/>
          </m:rPr>
          <w:rPr>
            <w:i/>
            <w:iCs/>
            <w:spacing w:val="-2"/>
          </w:rPr>
          <m:t>λ</m:t>
        </m:r>
      </m:oMath>
      <w:r w:rsidRPr="00AA6A63">
        <w:rPr>
          <w:rFonts w:eastAsiaTheme="minorEastAsia"/>
          <w:iCs/>
          <w:spacing w:val="-2"/>
        </w:rPr>
        <w:t xml:space="preserve"> (</w:t>
      </w:r>
      <w:r w:rsidRPr="00AA6A63">
        <w:rPr>
          <w:spacing w:val="-2"/>
        </w:rPr>
        <w:t>lambda</w:t>
      </w:r>
      <w:r w:rsidRPr="00AA6A63">
        <w:rPr>
          <w:rFonts w:eastAsiaTheme="minorEastAsia"/>
          <w:iCs/>
          <w:spacing w:val="-2"/>
        </w:rPr>
        <w:t>)</w:t>
      </w:r>
      <w:r w:rsidR="00C3000B" w:rsidRPr="00AA6A63">
        <w:rPr>
          <w:spacing w:val="-2"/>
        </w:rPr>
        <w:t>, que representa la sensibilidad de la función objetivo a la restricción, es decir, la</w:t>
      </w:r>
      <w:r w:rsidR="00C3000B" w:rsidRPr="00AA6A63">
        <w:rPr>
          <w:rFonts w:eastAsiaTheme="minorEastAsia"/>
          <w:spacing w:val="-2"/>
        </w:rPr>
        <w:t xml:space="preserve"> </w:t>
      </w:r>
      <w:r w:rsidR="008F1B55">
        <w:rPr>
          <w:rFonts w:eastAsiaTheme="minorEastAsia"/>
          <w:i/>
          <w:iCs/>
          <w:spacing w:val="-2"/>
        </w:rPr>
        <w:t>pérdida</w:t>
      </w:r>
      <w:r w:rsidR="00C3000B" w:rsidRPr="00AA6A63">
        <w:rPr>
          <w:rFonts w:eastAsiaTheme="minorEastAsia"/>
          <w:i/>
          <w:iCs/>
          <w:spacing w:val="-2"/>
        </w:rPr>
        <w:t xml:space="preserve"> marginal de bienestar en términos de bienestar por unidad monetaria de beneficio adicional que se le permite al </w:t>
      </w:r>
      <w:r w:rsidR="00C3000B" w:rsidRPr="00AA6A63">
        <w:rPr>
          <w:rFonts w:eastAsiaTheme="minorEastAsia"/>
          <w:i/>
          <w:iCs/>
          <w:spacing w:val="-2"/>
        </w:rPr>
        <w:lastRenderedPageBreak/>
        <w:t>monopolio</w:t>
      </w:r>
      <w:r w:rsidR="008F1B55">
        <w:rPr>
          <w:rFonts w:eastAsiaTheme="minorEastAsia"/>
          <w:i/>
          <w:iCs/>
          <w:spacing w:val="-2"/>
        </w:rPr>
        <w:t xml:space="preserve"> (cambiada de signo)</w:t>
      </w:r>
      <w:r w:rsidR="00C3000B" w:rsidRPr="00AA6A63">
        <w:rPr>
          <w:rFonts w:eastAsiaTheme="minorEastAsia"/>
          <w:spacing w:val="-2"/>
        </w:rPr>
        <w:t>. Cuanto mayor sea dicha pérdida de bienestar menor será el margen.</w:t>
      </w:r>
    </w:p>
    <w:p w14:paraId="05159C93" w14:textId="77777777" w:rsidR="00C3000B" w:rsidRDefault="00C3000B" w:rsidP="00C3000B">
      <w:pPr>
        <w:pStyle w:val="Nivel5"/>
        <w:keepNext/>
        <w:ind w:left="1871"/>
      </w:pPr>
      <w:r>
        <w:t xml:space="preserve">Cuando las demandas son dependientes, la fórmula de Ramsey es similar con la </w:t>
      </w:r>
      <w:r w:rsidRPr="00304DDD">
        <w:t>diferencia</w:t>
      </w:r>
      <w:r>
        <w:t xml:space="preserve"> de que además de la elasticidad precio-propio hay que tener en cuenta la elasticidad precio-cruzada con respecto al precio de los otros bienes.</w:t>
      </w:r>
    </w:p>
    <w:p w14:paraId="292454AC" w14:textId="41D1E53F" w:rsidR="00C3000B" w:rsidRPr="00304DDD" w:rsidRDefault="00C3000B" w:rsidP="00C3000B">
      <w:pPr>
        <w:pStyle w:val="Nivel6"/>
        <w:ind w:left="2212"/>
      </w:pPr>
      <w:r>
        <w:t xml:space="preserve">Esto lleva a que para </w:t>
      </w:r>
      <w:r w:rsidRPr="009D72CE">
        <w:rPr>
          <w:i/>
          <w:iCs/>
        </w:rPr>
        <w:t>bienes sustitutivos</w:t>
      </w:r>
      <w:r>
        <w:t>, el precio de Ramsey (i.e. el precio regulado</w:t>
      </w:r>
      <w:r w:rsidRPr="00304DDD">
        <w:t>) sea siempre superior al coste marginal. La idea es que un precio superior puede no ser tan perjudicial a la eficiencia, pues potencia la demanda del otro bien.</w:t>
      </w:r>
    </w:p>
    <w:p w14:paraId="71D116D5" w14:textId="77777777" w:rsidR="00C3000B" w:rsidRDefault="00C3000B" w:rsidP="00C3000B">
      <w:pPr>
        <w:pStyle w:val="Nivel6"/>
        <w:ind w:left="2212"/>
      </w:pPr>
      <w:r w:rsidRPr="00304DDD">
        <w:t xml:space="preserve">En cambio para </w:t>
      </w:r>
      <w:r w:rsidRPr="00A21ADC">
        <w:rPr>
          <w:i/>
          <w:iCs/>
        </w:rPr>
        <w:t>bienes complementarios</w:t>
      </w:r>
      <w:r w:rsidRPr="00304DDD">
        <w:t>, el precio de Ramsey de un bien puede ser inferior al coste marginal para potenciar la demanda del otro bien. Sin embar</w:t>
      </w:r>
      <w:r>
        <w:t>go, hay que tener en cuenta cuestiones de sostenibilidad (precios que implique subsidios cruzados no serán sostenibles).</w:t>
      </w:r>
    </w:p>
    <w:p w14:paraId="7D65ED19" w14:textId="77777777" w:rsidR="00C3000B" w:rsidRDefault="00C3000B" w:rsidP="00C3000B">
      <w:pPr>
        <w:pStyle w:val="Ttulo3"/>
      </w:pPr>
      <w:bookmarkStart w:id="117" w:name="_Toc174187515"/>
      <w:bookmarkEnd w:id="109"/>
      <w:r>
        <w:t>Valoración</w:t>
      </w:r>
      <w:bookmarkEnd w:id="117"/>
    </w:p>
    <w:p w14:paraId="4A45E4DF" w14:textId="77777777" w:rsidR="00C3000B" w:rsidRDefault="00C3000B" w:rsidP="00C3000B">
      <w:pPr>
        <w:pStyle w:val="Nivel1SM"/>
        <w:keepNext/>
        <w:spacing w:before="0" w:after="0"/>
      </w:pPr>
      <w:r>
        <w:t>En este apartado, hemos considerado las posibilidades de intervención por parte del sector público para hacer frente al poder de mercado. Sin embargo, hemos partido de supuestos muy restrictivos, en particular hemos supuesto:</w:t>
      </w:r>
    </w:p>
    <w:p w14:paraId="766A2489" w14:textId="77777777" w:rsidR="00C3000B" w:rsidRDefault="00C3000B">
      <w:pPr>
        <w:pStyle w:val="Prrafodelista"/>
        <w:keepNext/>
        <w:numPr>
          <w:ilvl w:val="0"/>
          <w:numId w:val="26"/>
        </w:numPr>
        <w:spacing w:after="100"/>
        <w:ind w:left="567" w:hanging="255"/>
      </w:pPr>
      <w:r>
        <w:t>Que el regulador dispone de toda la información necesaria, de tal manera que no se producen asimetrías informativas en el proceso regulador.</w:t>
      </w:r>
    </w:p>
    <w:p w14:paraId="6108A0B1" w14:textId="77777777" w:rsidR="00C3000B" w:rsidRDefault="00C3000B">
      <w:pPr>
        <w:pStyle w:val="Prrafodelista"/>
        <w:numPr>
          <w:ilvl w:val="0"/>
          <w:numId w:val="26"/>
        </w:numPr>
        <w:spacing w:after="100"/>
        <w:ind w:left="567" w:hanging="255"/>
      </w:pPr>
      <w:r>
        <w:t>Que el único objetivo del regulador es maximizar el bienestar social.</w:t>
      </w:r>
    </w:p>
    <w:p w14:paraId="23098922" w14:textId="77777777" w:rsidR="00C3000B" w:rsidRDefault="00C3000B" w:rsidP="00C3000B">
      <w:pPr>
        <w:pStyle w:val="Nivel1SM"/>
        <w:keepNext/>
        <w:spacing w:after="0"/>
      </w:pPr>
      <w:r>
        <w:t>Más recientemente, la teoría de la regulación ha abordado estas limitaciones de nuestro análisis, pudiendo distinguir dos grandes líneas de investigación:</w:t>
      </w:r>
    </w:p>
    <w:p w14:paraId="3FDEA73B" w14:textId="77777777" w:rsidR="00C3000B" w:rsidRPr="002C4444" w:rsidRDefault="00C3000B">
      <w:pPr>
        <w:pStyle w:val="Prrafodelista"/>
        <w:keepNext/>
        <w:numPr>
          <w:ilvl w:val="0"/>
          <w:numId w:val="33"/>
        </w:numPr>
        <w:spacing w:after="0"/>
        <w:ind w:left="567" w:hanging="255"/>
        <w:rPr>
          <w:i/>
          <w:iCs/>
        </w:rPr>
      </w:pPr>
      <w:r w:rsidRPr="002C4444">
        <w:rPr>
          <w:i/>
          <w:iCs/>
        </w:rPr>
        <w:t>Introducción de asimetrías informativas en el proceso regulador</w:t>
      </w:r>
    </w:p>
    <w:p w14:paraId="5BC26005" w14:textId="77777777" w:rsidR="00C3000B" w:rsidRPr="002C4444" w:rsidRDefault="00C3000B" w:rsidP="003A5462">
      <w:pPr>
        <w:pStyle w:val="Prrafodelista"/>
        <w:numPr>
          <w:ilvl w:val="0"/>
          <w:numId w:val="33"/>
        </w:numPr>
        <w:spacing w:after="0"/>
        <w:ind w:left="567" w:hanging="255"/>
        <w:rPr>
          <w:i/>
          <w:iCs/>
        </w:rPr>
      </w:pPr>
      <w:r w:rsidRPr="002C4444">
        <w:rPr>
          <w:i/>
          <w:iCs/>
        </w:rPr>
        <w:t>Teoría positiva de la regulación</w:t>
      </w:r>
      <w:r>
        <w:t xml:space="preserve"> (o </w:t>
      </w:r>
      <w:r>
        <w:rPr>
          <w:i/>
          <w:iCs/>
        </w:rPr>
        <w:t>teoría de los intereses privados</w:t>
      </w:r>
      <w:r>
        <w:t>)</w:t>
      </w:r>
    </w:p>
    <w:p w14:paraId="4AEA74A3" w14:textId="77777777" w:rsidR="00C3000B" w:rsidRDefault="00C3000B" w:rsidP="00C3000B">
      <w:pPr>
        <w:pStyle w:val="Ttulo2"/>
      </w:pPr>
      <w:bookmarkStart w:id="118" w:name="_Toc174187516"/>
      <w:r>
        <w:t>Nueva teoría de la regulación</w:t>
      </w:r>
      <w:bookmarkEnd w:id="118"/>
    </w:p>
    <w:p w14:paraId="1F895C5F" w14:textId="77777777" w:rsidR="00C3000B" w:rsidRDefault="00C3000B" w:rsidP="008F1B55">
      <w:pPr>
        <w:pStyle w:val="Ttulo3"/>
        <w:spacing w:before="0"/>
      </w:pPr>
      <w:bookmarkStart w:id="119" w:name="_Toc174187517"/>
      <w:r>
        <w:t>Asimetrías informativas en el proceso regulador y comportamientos estratégicos</w:t>
      </w:r>
      <w:bookmarkEnd w:id="119"/>
    </w:p>
    <w:p w14:paraId="444BDE4C" w14:textId="77777777" w:rsidR="00C3000B" w:rsidRDefault="00C3000B" w:rsidP="003A5462">
      <w:pPr>
        <w:pStyle w:val="Ttulo6"/>
        <w:spacing w:before="0"/>
      </w:pPr>
      <w:bookmarkStart w:id="120" w:name="_Toc174187518"/>
      <w:r>
        <w:t>Óptimos de tercer orden (información asimétrica y comportamiento estratégico)</w:t>
      </w:r>
      <w:bookmarkEnd w:id="120"/>
    </w:p>
    <w:p w14:paraId="2D9BDB35" w14:textId="77777777" w:rsidR="00C3000B" w:rsidRDefault="00C3000B" w:rsidP="00C3000B">
      <w:pPr>
        <w:pStyle w:val="Nivel1SM"/>
        <w:keepNext/>
        <w:spacing w:before="0" w:after="0"/>
      </w:pPr>
      <w:bookmarkStart w:id="121" w:name="_Hlk117504855"/>
      <w:r>
        <w:t xml:space="preserve">Si la </w:t>
      </w:r>
      <w:r>
        <w:rPr>
          <w:b/>
        </w:rPr>
        <w:t>información</w:t>
      </w:r>
      <w:r>
        <w:t xml:space="preserve"> de que dispone el regulador </w:t>
      </w:r>
      <w:r w:rsidRPr="005A035A">
        <w:rPr>
          <w:b/>
        </w:rPr>
        <w:t>no</w:t>
      </w:r>
      <w:r>
        <w:t xml:space="preserve"> es lo </w:t>
      </w:r>
      <w:r>
        <w:rPr>
          <w:b/>
        </w:rPr>
        <w:t>suficientemente</w:t>
      </w:r>
      <w:r>
        <w:t xml:space="preserve"> </w:t>
      </w:r>
      <w:r>
        <w:rPr>
          <w:b/>
        </w:rPr>
        <w:t>completa</w:t>
      </w:r>
      <w:r>
        <w:t xml:space="preserve"> como para poder restablecer la eficiencia asignativa o eliminar los beneficios extraordinarios, entonces </w:t>
      </w:r>
      <w:r w:rsidRPr="00304DDD">
        <w:t>intentará</w:t>
      </w:r>
      <w:r>
        <w:t xml:space="preserve"> al menos </w:t>
      </w:r>
      <w:r>
        <w:rPr>
          <w:i/>
        </w:rPr>
        <w:t>limitar</w:t>
      </w:r>
      <w:r>
        <w:t xml:space="preserve"> los beneficios. Esto se puede realizar a través de 2 métodos (regulación de la tasa de beneficios y Price-cap):</w:t>
      </w:r>
    </w:p>
    <w:p w14:paraId="4F3552AD" w14:textId="77777777" w:rsidR="00C3000B" w:rsidRDefault="00C3000B" w:rsidP="00C3000B">
      <w:pPr>
        <w:pStyle w:val="Ttulo8"/>
      </w:pPr>
      <w:r>
        <w:t>Regulación de la tasa de beneficios</w:t>
      </w:r>
    </w:p>
    <w:p w14:paraId="4BB18932" w14:textId="77777777" w:rsidR="00C3000B" w:rsidRDefault="00C3000B" w:rsidP="00C3000B">
      <w:pPr>
        <w:pStyle w:val="Nivel2SM"/>
        <w:keepNext/>
        <w:spacing w:after="0"/>
      </w:pPr>
      <w:bookmarkStart w:id="122" w:name="_Hlk117512213"/>
      <w:r w:rsidRPr="007A7FED">
        <w:rPr>
          <w:bCs/>
        </w:rPr>
        <w:t>T</w:t>
      </w:r>
      <w:r>
        <w:t xml:space="preserve">rata de limitar la rentabilidad del capital invertido, es decir, se fija una tasa de rendimiento del capital máximo, </w:t>
      </w:r>
      <m:oMath>
        <m:r>
          <m:rPr>
            <m:nor/>
          </m:rPr>
          <w:rPr>
            <w:rFonts w:eastAsia="Calibri" w:cs="Times New Roman"/>
            <w:i/>
          </w:rPr>
          <m:t>s</m:t>
        </m:r>
      </m:oMath>
      <w:r>
        <w:rPr>
          <w:rFonts w:eastAsiaTheme="minorEastAsia"/>
        </w:rPr>
        <w:t>.</w:t>
      </w:r>
    </w:p>
    <w:p w14:paraId="74E90E8A" w14:textId="77777777" w:rsidR="00C3000B" w:rsidRDefault="00C3000B" w:rsidP="00C3000B">
      <w:pPr>
        <w:pStyle w:val="Nivel3SM"/>
        <w:keepNext/>
      </w:pPr>
      <w:r w:rsidRPr="00304DDD">
        <w:rPr>
          <w:i/>
          <w:iCs/>
        </w:rPr>
        <w:t>Analíticamente</w:t>
      </w:r>
      <w:r>
        <w:t>, el problema de la empresa será el siguiente:</w:t>
      </w:r>
    </w:p>
    <w:p w14:paraId="2BDFB9FF" w14:textId="77C1901F" w:rsidR="00C3000B" w:rsidRPr="00662882" w:rsidRDefault="00000000" w:rsidP="00C3000B">
      <w:pPr>
        <w:tabs>
          <w:tab w:val="left" w:pos="720"/>
        </w:tabs>
        <w:ind w:left="1474" w:hanging="198"/>
        <w:jc w:val="center"/>
        <w:rPr>
          <w:i/>
          <w:lang w:val="en-US"/>
        </w:rPr>
      </w:pPr>
      <m:oMathPara>
        <m:oMath>
          <m:d>
            <m:dPr>
              <m:begChr m:val=""/>
              <m:endChr m:val="}"/>
              <m:ctrlPr>
                <w:rPr>
                  <w:rFonts w:ascii="Cambria Math" w:eastAsia="Calibri" w:hAnsi="Cambria Math" w:cs="Times New Roman"/>
                  <w:i/>
                </w:rPr>
              </m:ctrlPr>
            </m:dPr>
            <m:e>
              <m:eqArr>
                <m:eqArrPr>
                  <m:ctrlPr>
                    <w:rPr>
                      <w:rFonts w:ascii="Cambria Math" w:eastAsia="Calibri" w:hAnsi="Cambria Math" w:cs="Times New Roman"/>
                      <w:i/>
                    </w:rPr>
                  </m:ctrlPr>
                </m:eqArrPr>
                <m:e>
                  <m:r>
                    <m:rPr>
                      <m:nor/>
                    </m:rPr>
                    <w:rPr>
                      <w:rFonts w:eastAsia="Calibri" w:cs="Times New Roman"/>
                      <w:i/>
                    </w:rPr>
                    <m:t>&amp;</m:t>
                  </m:r>
                  <m:limLow>
                    <m:limLowPr>
                      <m:ctrlPr>
                        <w:rPr>
                          <w:rFonts w:ascii="Cambria Math" w:eastAsia="Calibri" w:hAnsi="Cambria Math" w:cs="Times New Roman"/>
                          <w:i/>
                        </w:rPr>
                      </m:ctrlPr>
                    </m:limLowPr>
                    <m:e>
                      <m:r>
                        <m:rPr>
                          <m:nor/>
                        </m:rPr>
                        <w:rPr>
                          <w:rFonts w:eastAsia="Calibri" w:cs="Times New Roman"/>
                          <w:i/>
                        </w:rPr>
                        <m:t>max</m:t>
                      </m:r>
                    </m:e>
                    <m:lim>
                      <m:d>
                        <m:dPr>
                          <m:begChr m:val="{"/>
                          <m:endChr m:val="}"/>
                          <m:ctrlPr>
                            <w:rPr>
                              <w:rFonts w:ascii="Cambria Math" w:eastAsia="Calibri" w:hAnsi="Cambria Math" w:cs="Times New Roman"/>
                              <w:i/>
                            </w:rPr>
                          </m:ctrlPr>
                        </m:dPr>
                        <m:e>
                          <m:r>
                            <m:rPr>
                              <m:nor/>
                            </m:rPr>
                            <w:rPr>
                              <w:rFonts w:eastAsia="Calibri" w:cs="Times New Roman"/>
                              <w:i/>
                            </w:rPr>
                            <m:t>K,L</m:t>
                          </m:r>
                        </m:e>
                      </m:d>
                    </m:lim>
                  </m:limLow>
                  <m:r>
                    <m:rPr>
                      <m:nor/>
                    </m:rPr>
                    <w:rPr>
                      <w:rFonts w:ascii="Cambria Math" w:eastAsia="Calibri" w:cs="Times New Roman"/>
                      <w:i/>
                    </w:rPr>
                    <m:t xml:space="preserve">      </m:t>
                  </m:r>
                  <m:r>
                    <m:rPr>
                      <m:nor/>
                    </m:rPr>
                    <w:rPr>
                      <w:rFonts w:eastAsia="Calibri" w:cs="Times New Roman"/>
                      <w:i/>
                    </w:rPr>
                    <m:t>B</m:t>
                  </m:r>
                  <m:r>
                    <w:rPr>
                      <w:rFonts w:ascii="Cambria Math" w:eastAsia="Calibri" w:hAnsi="Cambria Math" w:cs="Times New Roman"/>
                    </w:rPr>
                    <m:t>=</m:t>
                  </m:r>
                  <m:r>
                    <m:rPr>
                      <m:nor/>
                    </m:rPr>
                    <w:rPr>
                      <w:rFonts w:eastAsia="Calibri" w:cs="Times New Roman"/>
                      <w:i/>
                    </w:rPr>
                    <m:t>P</m:t>
                  </m:r>
                  <m:r>
                    <w:rPr>
                      <w:rFonts w:ascii="Cambria Math" w:eastAsia="Calibri" w:hAnsi="Cambria Math" w:cs="Times New Roman"/>
                    </w:rPr>
                    <m:t>·</m:t>
                  </m:r>
                  <m:r>
                    <m:rPr>
                      <m:nor/>
                    </m:rPr>
                    <w:rPr>
                      <w:rFonts w:eastAsia="Calibri" w:cs="Times New Roman"/>
                      <w:i/>
                    </w:rPr>
                    <m:t>F</m:t>
                  </m:r>
                  <m:d>
                    <m:dPr>
                      <m:ctrlPr>
                        <w:rPr>
                          <w:rFonts w:ascii="Cambria Math" w:eastAsia="Calibri" w:hAnsi="Cambria Math" w:cs="Times New Roman"/>
                          <w:i/>
                        </w:rPr>
                      </m:ctrlPr>
                    </m:dPr>
                    <m:e>
                      <m:r>
                        <m:rPr>
                          <m:nor/>
                        </m:rPr>
                        <w:rPr>
                          <w:rFonts w:eastAsia="Calibri" w:cs="Times New Roman"/>
                          <w:i/>
                        </w:rPr>
                        <m:t>K,L</m:t>
                      </m:r>
                    </m:e>
                  </m:d>
                  <m:r>
                    <w:rPr>
                      <w:rFonts w:ascii="Cambria Math" w:eastAsia="Calibri" w:hAnsi="Cambria Math" w:cs="Times New Roman"/>
                    </w:rPr>
                    <m:t>-</m:t>
                  </m:r>
                  <m:r>
                    <m:rPr>
                      <m:nor/>
                    </m:rPr>
                    <w:rPr>
                      <w:rFonts w:eastAsia="Calibri" w:cs="Times New Roman"/>
                      <w:i/>
                    </w:rPr>
                    <m:t>r</m:t>
                  </m:r>
                  <m:r>
                    <w:rPr>
                      <w:rFonts w:ascii="Cambria Math" w:eastAsia="Calibri" w:hAnsi="Cambria Math" w:cs="Times New Roman"/>
                    </w:rPr>
                    <m:t>∙</m:t>
                  </m:r>
                  <m:r>
                    <m:rPr>
                      <m:nor/>
                    </m:rPr>
                    <w:rPr>
                      <w:rFonts w:eastAsia="Calibri" w:cs="Times New Roman"/>
                      <w:i/>
                    </w:rPr>
                    <m:t>K</m:t>
                  </m:r>
                  <m:r>
                    <w:rPr>
                      <w:rFonts w:ascii="Cambria Math" w:eastAsia="Calibri" w:hAnsi="Cambria Math" w:cs="Times New Roman"/>
                    </w:rPr>
                    <m:t>-</m:t>
                  </m:r>
                  <m:r>
                    <m:rPr>
                      <m:nor/>
                    </m:rPr>
                    <w:rPr>
                      <w:rFonts w:eastAsia="Calibri" w:cs="Times New Roman"/>
                      <w:i/>
                    </w:rPr>
                    <m:t>w</m:t>
                  </m:r>
                  <m:r>
                    <w:rPr>
                      <w:rFonts w:ascii="Cambria Math" w:eastAsia="Calibri" w:hAnsi="Cambria Math" w:cs="Times New Roman"/>
                    </w:rPr>
                    <m:t>∙</m:t>
                  </m:r>
                  <m:r>
                    <m:rPr>
                      <m:nor/>
                    </m:rPr>
                    <w:rPr>
                      <w:rFonts w:eastAsia="Calibri" w:cs="Times New Roman"/>
                      <w:i/>
                    </w:rPr>
                    <m:t>L</m:t>
                  </m:r>
                  <m:r>
                    <m:rPr>
                      <m:nor/>
                    </m:rPr>
                    <w:rPr>
                      <w:rFonts w:ascii="Cambria Math" w:eastAsia="Calibri" w:cs="Times New Roman"/>
                      <w:i/>
                    </w:rPr>
                    <m:t xml:space="preserve">                               </m:t>
                  </m:r>
                </m:e>
                <m:e>
                  <m:r>
                    <m:rPr>
                      <m:nor/>
                    </m:rPr>
                    <w:rPr>
                      <w:rFonts w:eastAsia="Calibri" w:cs="Times New Roman"/>
                      <w:i/>
                    </w:rPr>
                    <m:t>s.a.</m:t>
                  </m:r>
                  <m:r>
                    <m:rPr>
                      <m:nor/>
                    </m:rPr>
                    <w:rPr>
                      <w:rFonts w:ascii="Cambria Math" w:eastAsia="Calibri" w:cs="Times New Roman"/>
                      <w:i/>
                    </w:rPr>
                    <m:t xml:space="preserve">      </m:t>
                  </m:r>
                  <m:f>
                    <m:fPr>
                      <m:ctrlPr>
                        <w:rPr>
                          <w:rFonts w:ascii="Cambria Math" w:eastAsia="Calibri" w:hAnsi="Cambria Math" w:cs="Times New Roman"/>
                          <w:i/>
                        </w:rPr>
                      </m:ctrlPr>
                    </m:fPr>
                    <m:num>
                      <m:r>
                        <m:rPr>
                          <m:nor/>
                        </m:rPr>
                        <w:rPr>
                          <w:rFonts w:eastAsia="Calibri" w:cs="Times New Roman"/>
                          <w:i/>
                          <w:lang w:val="en-US"/>
                        </w:rPr>
                        <m:t>P</m:t>
                      </m:r>
                      <m:r>
                        <w:rPr>
                          <w:rFonts w:ascii="Cambria Math" w:eastAsia="Calibri" w:hAnsi="Cambria Math" w:cs="Times New Roman"/>
                          <w:lang w:val="en-US"/>
                        </w:rPr>
                        <m:t>·</m:t>
                      </m:r>
                      <m:r>
                        <m:rPr>
                          <m:nor/>
                        </m:rPr>
                        <w:rPr>
                          <w:rFonts w:eastAsia="Calibri" w:cs="Times New Roman"/>
                          <w:i/>
                          <w:lang w:val="en-US"/>
                        </w:rPr>
                        <m:t>F</m:t>
                      </m:r>
                      <m:d>
                        <m:dPr>
                          <m:ctrlPr>
                            <w:rPr>
                              <w:rFonts w:ascii="Cambria Math" w:eastAsia="Calibri" w:hAnsi="Cambria Math" w:cs="Times New Roman"/>
                              <w:i/>
                              <w:lang w:val="en-US"/>
                            </w:rPr>
                          </m:ctrlPr>
                        </m:dPr>
                        <m:e>
                          <m:r>
                            <m:rPr>
                              <m:nor/>
                            </m:rPr>
                            <w:rPr>
                              <w:rFonts w:eastAsia="Calibri" w:cs="Times New Roman"/>
                              <w:i/>
                              <w:lang w:val="en-US"/>
                            </w:rPr>
                            <m:t>K,L</m:t>
                          </m:r>
                        </m:e>
                      </m:d>
                      <m:r>
                        <w:rPr>
                          <w:rFonts w:ascii="Cambria Math" w:eastAsia="Calibri" w:hAnsi="Cambria Math" w:cs="Times New Roman"/>
                          <w:lang w:val="en-US"/>
                        </w:rPr>
                        <m:t>-</m:t>
                      </m:r>
                      <m:r>
                        <m:rPr>
                          <m:nor/>
                        </m:rPr>
                        <w:rPr>
                          <w:rFonts w:eastAsia="Calibri" w:cs="Times New Roman"/>
                          <w:i/>
                          <w:lang w:val="en-US"/>
                        </w:rPr>
                        <m:t>w</m:t>
                      </m:r>
                      <m:r>
                        <w:rPr>
                          <w:rFonts w:ascii="Cambria Math" w:eastAsia="Calibri" w:hAnsi="Cambria Math" w:cs="Times New Roman"/>
                          <w:lang w:val="en-US"/>
                        </w:rPr>
                        <m:t>∙</m:t>
                      </m:r>
                      <m:r>
                        <m:rPr>
                          <m:nor/>
                        </m:rPr>
                        <w:rPr>
                          <w:rFonts w:eastAsia="Calibri" w:cs="Times New Roman"/>
                          <w:i/>
                          <w:lang w:val="en-US"/>
                        </w:rPr>
                        <m:t>L</m:t>
                      </m:r>
                    </m:num>
                    <m:den>
                      <m:r>
                        <m:rPr>
                          <m:nor/>
                        </m:rPr>
                        <w:rPr>
                          <w:rFonts w:eastAsia="Calibri" w:cs="Times New Roman"/>
                          <w:i/>
                          <w:lang w:val="en-US"/>
                        </w:rPr>
                        <m:t>K</m:t>
                      </m:r>
                    </m:den>
                  </m:f>
                  <m:r>
                    <w:rPr>
                      <w:rFonts w:ascii="Cambria Math" w:eastAsia="Calibri" w:hAnsi="Cambria Math" w:cs="Times New Roman"/>
                      <w:lang w:val="en-US"/>
                    </w:rPr>
                    <m:t>=</m:t>
                  </m:r>
                  <m:r>
                    <m:rPr>
                      <m:nor/>
                    </m:rPr>
                    <w:rPr>
                      <w:rFonts w:eastAsia="Calibri" w:cs="Times New Roman"/>
                      <w:i/>
                      <w:lang w:val="en-US"/>
                    </w:rPr>
                    <m:t>r</m:t>
                  </m:r>
                  <m:r>
                    <w:rPr>
                      <w:rFonts w:ascii="Cambria Math" w:eastAsia="Calibri" w:hAnsi="Cambria Math" w:cs="Times New Roman"/>
                      <w:lang w:val="en-US"/>
                    </w:rPr>
                    <m:t>≤</m:t>
                  </m:r>
                  <m:r>
                    <m:rPr>
                      <m:nor/>
                    </m:rPr>
                    <w:rPr>
                      <w:rFonts w:eastAsia="Calibri" w:cs="Times New Roman"/>
                      <w:i/>
                      <w:lang w:val="en-US"/>
                    </w:rPr>
                    <m:t>s</m:t>
                  </m:r>
                  <m:r>
                    <w:rPr>
                      <w:rFonts w:ascii="Cambria Math" w:eastAsia="Calibri" w:hAnsi="Cambria Math" w:cs="Times New Roman"/>
                      <w:lang w:val="en-US"/>
                    </w:rPr>
                    <m:t>⟹</m:t>
                  </m:r>
                  <m:r>
                    <m:rPr>
                      <m:nor/>
                    </m:rPr>
                    <w:rPr>
                      <w:rFonts w:eastAsia="Calibri" w:cs="Times New Roman"/>
                      <w:i/>
                      <w:lang w:val="en-US"/>
                    </w:rPr>
                    <m:t>B</m:t>
                  </m:r>
                  <m:r>
                    <w:rPr>
                      <w:rFonts w:ascii="Cambria Math" w:eastAsia="Calibri" w:hAnsi="Cambria Math" w:cs="Times New Roman"/>
                      <w:lang w:val="en-US"/>
                    </w:rPr>
                    <m:t>≤</m:t>
                  </m:r>
                  <m:d>
                    <m:dPr>
                      <m:ctrlPr>
                        <w:rPr>
                          <w:rFonts w:ascii="Cambria Math" w:eastAsia="Calibri" w:hAnsi="Cambria Math" w:cs="Times New Roman"/>
                          <w:i/>
                          <w:lang w:val="en-US"/>
                        </w:rPr>
                      </m:ctrlPr>
                    </m:dPr>
                    <m:e>
                      <m:r>
                        <m:rPr>
                          <m:nor/>
                        </m:rPr>
                        <w:rPr>
                          <w:rFonts w:eastAsia="Calibri" w:cs="Times New Roman"/>
                          <w:i/>
                          <w:lang w:val="en-US"/>
                        </w:rPr>
                        <m:t>s</m:t>
                      </m:r>
                      <m:r>
                        <w:rPr>
                          <w:rFonts w:ascii="Cambria Math" w:eastAsia="Calibri" w:hAnsi="Cambria Math" w:cs="Times New Roman"/>
                          <w:lang w:val="en-US"/>
                        </w:rPr>
                        <m:t>-</m:t>
                      </m:r>
                      <m:r>
                        <m:rPr>
                          <m:nor/>
                        </m:rPr>
                        <w:rPr>
                          <w:rFonts w:eastAsia="Calibri" w:cs="Times New Roman"/>
                          <w:i/>
                          <w:lang w:val="en-US"/>
                        </w:rPr>
                        <m:t>r</m:t>
                      </m:r>
                    </m:e>
                  </m:d>
                  <m:r>
                    <w:rPr>
                      <w:rFonts w:ascii="Cambria Math" w:eastAsia="Calibri" w:hAnsi="Cambria Math" w:cs="Times New Roman"/>
                      <w:lang w:val="en-US"/>
                    </w:rPr>
                    <m:t>∙</m:t>
                  </m:r>
                  <m:r>
                    <m:rPr>
                      <m:nor/>
                    </m:rPr>
                    <w:rPr>
                      <w:rFonts w:eastAsia="Calibri" w:cs="Times New Roman"/>
                      <w:i/>
                      <w:lang w:val="en-US"/>
                    </w:rPr>
                    <m:t>K</m:t>
                  </m:r>
                </m:e>
              </m:eqArr>
            </m:e>
          </m:d>
        </m:oMath>
      </m:oMathPara>
    </w:p>
    <w:p w14:paraId="40EF3AD6" w14:textId="77777777" w:rsidR="00C3000B" w:rsidRDefault="00C3000B" w:rsidP="00C3000B">
      <w:pPr>
        <w:pStyle w:val="Nivel3SM"/>
        <w:keepNext/>
      </w:pPr>
      <w:r>
        <w:rPr>
          <w:i/>
        </w:rPr>
        <w:t>Gráficamente</w:t>
      </w:r>
      <w:r>
        <w:t xml:space="preserve">, representamos en el plano </w:t>
      </w:r>
      <m:oMath>
        <m:d>
          <m:dPr>
            <m:ctrlPr>
              <w:rPr>
                <w:rFonts w:ascii="Cambria Math" w:eastAsia="Calibri" w:hAnsi="Cambria Math" w:cs="Times New Roman"/>
                <w:i/>
              </w:rPr>
            </m:ctrlPr>
          </m:dPr>
          <m:e>
            <w:bookmarkStart w:id="123" w:name="_Hlk118025926"/>
            <m:r>
              <m:rPr>
                <m:nor/>
              </m:rPr>
              <w:rPr>
                <w:rFonts w:eastAsia="Calibri" w:cs="Times New Roman"/>
                <w:i/>
              </w:rPr>
              <m:t>K</m:t>
            </m:r>
            <w:bookmarkEnd w:id="123"/>
            <m:r>
              <m:rPr>
                <m:nor/>
              </m:rPr>
              <w:rPr>
                <w:rFonts w:eastAsia="Calibri" w:cs="Times New Roman"/>
                <w:i/>
              </w:rPr>
              <m:t>,B</m:t>
            </m:r>
          </m:e>
        </m:d>
      </m:oMath>
      <w:r>
        <w:rPr>
          <w:rFonts w:eastAsiaTheme="minorEastAsia"/>
        </w:rPr>
        <w:t xml:space="preserve"> la función a maximizar y la restricción:</w:t>
      </w:r>
    </w:p>
    <w:p w14:paraId="34B0FD5C" w14:textId="77777777" w:rsidR="00C3000B" w:rsidRPr="00A56D97" w:rsidRDefault="00C3000B" w:rsidP="00C3000B">
      <w:pPr>
        <w:pStyle w:val="Nivel4"/>
        <w:keepNext/>
        <w:ind w:left="1474"/>
      </w:pPr>
      <w:r>
        <w:t>Por un lado, la función de beneficios,</w:t>
      </w:r>
      <m:oMath>
        <m:r>
          <w:rPr>
            <w:rFonts w:ascii="Cambria Math" w:hAnsi="Cambria Math"/>
          </w:rPr>
          <m:t xml:space="preserve"> </m:t>
        </m:r>
        <m:r>
          <m:rPr>
            <m:nor/>
          </m:rPr>
          <w:rPr>
            <w:rFonts w:eastAsia="Calibri" w:cs="Times New Roman"/>
            <w:i/>
          </w:rPr>
          <m:t>B</m:t>
        </m:r>
        <m:d>
          <m:dPr>
            <m:ctrlPr>
              <w:rPr>
                <w:rFonts w:ascii="Cambria Math" w:eastAsia="Calibri" w:hAnsi="Cambria Math" w:cs="Times New Roman"/>
                <w:i/>
              </w:rPr>
            </m:ctrlPr>
          </m:dPr>
          <m:e>
            <m:r>
              <m:rPr>
                <m:nor/>
              </m:rPr>
              <w:rPr>
                <w:rFonts w:eastAsia="Calibri" w:cs="Times New Roman"/>
                <w:i/>
              </w:rPr>
              <m:t>K</m:t>
            </m:r>
          </m:e>
        </m:d>
      </m:oMath>
      <w:r>
        <w:t>, presenta una forma de U invertida. Esto es así, debido al supuesto implícito de la ley de proporciones variables, de modo que en algún momento la productividad marginal del capital va a caer mientras que el coste del capital va a seguir constante.</w:t>
      </w:r>
    </w:p>
    <w:p w14:paraId="04F46F31" w14:textId="77777777" w:rsidR="00C3000B" w:rsidRDefault="00C3000B" w:rsidP="00C3000B">
      <w:pPr>
        <w:pStyle w:val="Nivel5"/>
        <w:ind w:left="1871"/>
      </w:pPr>
      <w:r>
        <w:t xml:space="preserve">Sin restricción la empresa contrataría capital hasta </w:t>
      </w:r>
      <m:oMath>
        <m:r>
          <m:rPr>
            <m:nor/>
          </m:rPr>
          <w:rPr>
            <w:rFonts w:eastAsia="Calibri" w:cs="Times New Roman"/>
            <w:i/>
          </w:rPr>
          <m:t>K*</m:t>
        </m:r>
      </m:oMath>
      <w:r>
        <w:t>, que es el nivel de capital para el cuál los beneficios son máximos.</w:t>
      </w:r>
    </w:p>
    <w:p w14:paraId="305A6A31" w14:textId="69BF6776" w:rsidR="00C3000B" w:rsidRDefault="00C3000B" w:rsidP="00C3000B">
      <w:pPr>
        <w:pStyle w:val="Nivel4"/>
        <w:keepNext/>
        <w:ind w:left="1474"/>
      </w:pPr>
      <w:r>
        <w:lastRenderedPageBreak/>
        <w:t>Por otro lado, los máximos beneficios permitidos para cada unidad de capital serán representados por una línea recta (cuya pendiente será la diferencia entre la tasa de rendimiento perm</w:t>
      </w:r>
      <w:r w:rsidRPr="00B044D4">
        <w:t>iti</w:t>
      </w:r>
      <w:r>
        <w:t>da y el coste del capital).</w:t>
      </w:r>
    </w:p>
    <w:p w14:paraId="17A8A6E8" w14:textId="77777777" w:rsidR="00C3000B" w:rsidRDefault="00C3000B" w:rsidP="00C3000B">
      <w:pPr>
        <w:pStyle w:val="Nivel5"/>
        <w:ind w:left="1871"/>
      </w:pPr>
      <w:r>
        <w:t xml:space="preserve">Ahora </w:t>
      </w:r>
      <w:r>
        <w:rPr>
          <w:i/>
        </w:rPr>
        <w:t>K*</w:t>
      </w:r>
      <w:r>
        <w:t xml:space="preserve"> </w:t>
      </w:r>
      <w:r w:rsidRPr="00304DDD">
        <w:t>no</w:t>
      </w:r>
      <w:r>
        <w:t xml:space="preserve"> está permitido al encontrarse por encima de la recta, por lo que la empresa maximizará beneficios en </w:t>
      </w:r>
      <w:r>
        <w:rPr>
          <w:i/>
        </w:rPr>
        <w:t>K’</w:t>
      </w:r>
      <w:r>
        <w:t>, nivel que conduce a una sobrecapitalización.</w:t>
      </w:r>
    </w:p>
    <w:p w14:paraId="3C17C23C" w14:textId="6D070901" w:rsidR="00C3000B" w:rsidRPr="003503C4" w:rsidRDefault="00C3000B" w:rsidP="00C3000B">
      <w:pPr>
        <w:pStyle w:val="Ttuloimagen"/>
        <w:rPr>
          <w:smallCaps w:val="0"/>
        </w:rPr>
      </w:pPr>
      <w:r>
        <w:t>Imagen </w:t>
      </w:r>
      <w:r>
        <w:fldChar w:fldCharType="begin"/>
      </w:r>
      <w:r>
        <w:instrText xml:space="preserve"> SEQ Ilustración \* ARABIC </w:instrText>
      </w:r>
      <w:r>
        <w:fldChar w:fldCharType="separate"/>
      </w:r>
      <w:r w:rsidR="00F6706C">
        <w:t>12</w:t>
      </w:r>
      <w:r>
        <w:fldChar w:fldCharType="end"/>
      </w:r>
      <w:r>
        <w:rPr>
          <w:smallCaps w:val="0"/>
        </w:rPr>
        <w:t xml:space="preserve">.– </w:t>
      </w:r>
      <w:r w:rsidRPr="003503C4">
        <w:rPr>
          <w:i/>
          <w:iCs/>
          <w:smallCaps w:val="0"/>
        </w:rPr>
        <w:t>Regulación de la tasa de beneficios y efecto Averch-Johnson</w:t>
      </w:r>
    </w:p>
    <w:p w14:paraId="76835B39" w14:textId="77777777" w:rsidR="00C3000B" w:rsidRDefault="00C3000B" w:rsidP="00C3000B">
      <w:pPr>
        <w:pStyle w:val="Imagen"/>
      </w:pPr>
      <w:r>
        <w:drawing>
          <wp:inline distT="0" distB="0" distL="0" distR="0" wp14:anchorId="19DAD4DE" wp14:editId="0EAD04D6">
            <wp:extent cx="1781908" cy="1201048"/>
            <wp:effectExtent l="0" t="0" r="8890" b="0"/>
            <wp:docPr id="49" name="Imagen 4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9" descr="Diagrama&#10;&#10;Descripción generada automáticament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788614" cy="1205568"/>
                    </a:xfrm>
                    <a:prstGeom prst="rect">
                      <a:avLst/>
                    </a:prstGeom>
                    <a:noFill/>
                  </pic:spPr>
                </pic:pic>
              </a:graphicData>
            </a:graphic>
          </wp:inline>
        </w:drawing>
      </w:r>
    </w:p>
    <w:p w14:paraId="284F9B56" w14:textId="77777777" w:rsidR="00C3000B" w:rsidRPr="003503C4" w:rsidRDefault="00C3000B" w:rsidP="00C3000B">
      <w:pPr>
        <w:pStyle w:val="PiedeImagen"/>
        <w:rPr>
          <w:i w:val="0"/>
          <w:iCs/>
        </w:rPr>
      </w:pPr>
      <w:r>
        <w:t>Fuente</w:t>
      </w:r>
      <w:r>
        <w:rPr>
          <w:i w:val="0"/>
          <w:iCs/>
        </w:rPr>
        <w:t>: Sahuquillo</w:t>
      </w:r>
    </w:p>
    <w:p w14:paraId="1106EF03" w14:textId="77777777" w:rsidR="00C3000B" w:rsidRPr="00F061A3" w:rsidRDefault="00C3000B" w:rsidP="00C3000B">
      <w:pPr>
        <w:pStyle w:val="Nivel3SM"/>
        <w:keepNext/>
        <w:rPr>
          <w:iCs/>
        </w:rPr>
      </w:pPr>
      <w:r w:rsidRPr="00F061A3">
        <w:rPr>
          <w:iCs/>
        </w:rPr>
        <w:t xml:space="preserve">Este </w:t>
      </w:r>
      <w:r>
        <w:rPr>
          <w:iCs/>
        </w:rPr>
        <w:t>tipo de regulación presenta ventajas e inconvenientes:</w:t>
      </w:r>
    </w:p>
    <w:p w14:paraId="520C057A" w14:textId="77777777" w:rsidR="00C3000B" w:rsidRDefault="00C3000B" w:rsidP="00C3000B">
      <w:pPr>
        <w:pStyle w:val="Nivel4"/>
        <w:keepNext/>
        <w:ind w:left="1474"/>
      </w:pPr>
      <w:r>
        <w:rPr>
          <w:i/>
          <w:u w:val="single"/>
        </w:rPr>
        <w:t>Ventaja</w:t>
      </w:r>
      <w:r>
        <w:t>:</w:t>
      </w:r>
    </w:p>
    <w:p w14:paraId="323B0CC9" w14:textId="77777777" w:rsidR="00C3000B" w:rsidRDefault="00C3000B" w:rsidP="00C3000B">
      <w:pPr>
        <w:pStyle w:val="Nivel5"/>
        <w:ind w:left="1871"/>
      </w:pPr>
      <w:r>
        <w:t>Fácil observabilidad de los datos de beneficios (al menos en sentido contable) y del capital invertido, por lo que no existe problema de información asimétrica.</w:t>
      </w:r>
    </w:p>
    <w:p w14:paraId="1E665157" w14:textId="77777777" w:rsidR="00C3000B" w:rsidRDefault="00C3000B" w:rsidP="00C3000B">
      <w:pPr>
        <w:pStyle w:val="Nivel4"/>
        <w:keepNext/>
        <w:ind w:left="1474"/>
      </w:pPr>
      <w:r>
        <w:rPr>
          <w:i/>
          <w:u w:val="single"/>
        </w:rPr>
        <w:t>Desventajas</w:t>
      </w:r>
      <w:r>
        <w:t>:</w:t>
      </w:r>
    </w:p>
    <w:p w14:paraId="564B33AC" w14:textId="77777777" w:rsidR="00C3000B" w:rsidRDefault="00C3000B" w:rsidP="00C3000B">
      <w:pPr>
        <w:pStyle w:val="Nivel5"/>
        <w:ind w:left="1871"/>
      </w:pPr>
      <w:r>
        <w:t xml:space="preserve">Tal y como hemos visto, este tipo de regulación puede conducir a una ineficiencia por una sobrecapitalización (efecto </w:t>
      </w:r>
      <w:r>
        <w:rPr>
          <w:smallCaps/>
        </w:rPr>
        <w:t>Averch</w:t>
      </w:r>
      <w:r>
        <w:t>-</w:t>
      </w:r>
      <w:r>
        <w:rPr>
          <w:smallCaps/>
        </w:rPr>
        <w:t>Johnson</w:t>
      </w:r>
      <w:r>
        <w:t xml:space="preserve">). Y es que una empresa sometida a este tipo de regulación elegirá una combinación de capital y trabajo </w:t>
      </w:r>
      <w:r w:rsidRPr="005A035A">
        <w:t>in</w:t>
      </w:r>
      <w:r>
        <w:t>eficiente, lo que se traducirá en mayores costes y, por ende, en precios más elevados.</w:t>
      </w:r>
    </w:p>
    <w:p w14:paraId="1E0A28C0" w14:textId="77777777" w:rsidR="00C3000B" w:rsidRDefault="00C3000B" w:rsidP="00C3000B">
      <w:pPr>
        <w:pStyle w:val="Nivel5"/>
        <w:ind w:left="1871"/>
      </w:pPr>
      <w:r>
        <w:t>Conceptualmente se está regulando como beneficio la remuneración del capital, que como sabemos no equivale al concepto de beneficios que se emplea en la ciencia económica.</w:t>
      </w:r>
    </w:p>
    <w:p w14:paraId="06CA0A5F" w14:textId="77777777" w:rsidR="00C3000B" w:rsidRDefault="00C3000B" w:rsidP="00C3000B">
      <w:pPr>
        <w:pStyle w:val="Nivel5"/>
        <w:ind w:left="1871"/>
      </w:pPr>
      <w:r>
        <w:t>No se generan incentivos a la reducción de costes, ya que ésta no repercute en el beneficio del regulado.</w:t>
      </w:r>
    </w:p>
    <w:p w14:paraId="0FFC8FF8" w14:textId="77777777" w:rsidR="00C3000B" w:rsidRDefault="00C3000B" w:rsidP="00C3000B">
      <w:pPr>
        <w:pStyle w:val="Nivel3SM"/>
      </w:pPr>
      <w:r>
        <w:t>Pese a sus deficiencias esta es una técnica habitualmente utilizada en la regulación de servicios públicos</w:t>
      </w:r>
      <w:r>
        <w:rPr>
          <w:rStyle w:val="Refdenotaalpie"/>
        </w:rPr>
        <w:footnoteReference w:id="61"/>
      </w:r>
      <w:r>
        <w:t>, posiblemente por sus escasos requerimientos informativos y fácil comprobación a posteriori mediante auditoría, ya que sólo requiere conocer beneficios y stock de capital.</w:t>
      </w:r>
    </w:p>
    <w:p w14:paraId="672BCC12" w14:textId="77777777" w:rsidR="00C3000B" w:rsidRPr="003A5462" w:rsidRDefault="00C3000B" w:rsidP="00C3000B">
      <w:pPr>
        <w:pStyle w:val="Nivel2SM"/>
        <w:keepNext/>
        <w:spacing w:after="0"/>
        <w:rPr>
          <w:spacing w:val="-1"/>
        </w:rPr>
      </w:pPr>
      <w:r w:rsidRPr="003A5462">
        <w:rPr>
          <w:spacing w:val="-1"/>
        </w:rPr>
        <w:t xml:space="preserve">Todos los sistemas de fijación de precios vistos hasta ahora presentan los siguientes </w:t>
      </w:r>
      <w:r w:rsidRPr="003A5462">
        <w:rPr>
          <w:b/>
          <w:spacing w:val="-1"/>
        </w:rPr>
        <w:t>problemas</w:t>
      </w:r>
      <w:r w:rsidRPr="003A5462">
        <w:rPr>
          <w:spacing w:val="-1"/>
        </w:rPr>
        <w:t>:</w:t>
      </w:r>
    </w:p>
    <w:p w14:paraId="1640CA79" w14:textId="77777777" w:rsidR="00C3000B" w:rsidRDefault="00C3000B">
      <w:pPr>
        <w:numPr>
          <w:ilvl w:val="0"/>
          <w:numId w:val="21"/>
        </w:numPr>
        <w:tabs>
          <w:tab w:val="left" w:pos="720"/>
        </w:tabs>
        <w:spacing w:after="0"/>
        <w:ind w:left="1134" w:hanging="198"/>
      </w:pPr>
      <w:r>
        <w:rPr>
          <w:i/>
          <w:u w:val="single"/>
        </w:rPr>
        <w:t>Problemas de información</w:t>
      </w:r>
      <w:r>
        <w:t>: El regulador requiere un conocimiento relativamente preciso de las funciones de coste, de las funciones de demanda, de las preferencias sociales, etc.</w:t>
      </w:r>
    </w:p>
    <w:p w14:paraId="4EA44811" w14:textId="77777777" w:rsidR="00C3000B" w:rsidRDefault="00C3000B">
      <w:pPr>
        <w:keepNext/>
        <w:numPr>
          <w:ilvl w:val="0"/>
          <w:numId w:val="21"/>
        </w:numPr>
        <w:tabs>
          <w:tab w:val="left" w:pos="720"/>
        </w:tabs>
        <w:spacing w:after="0"/>
        <w:ind w:left="1134" w:hanging="198"/>
      </w:pPr>
      <w:r>
        <w:rPr>
          <w:i/>
          <w:u w:val="single"/>
        </w:rPr>
        <w:t>Problemas de incentivos</w:t>
      </w:r>
      <w:r>
        <w:t xml:space="preserve">: Si el regulador utiliza la información de costes que le proporcionan las empresas, éstas tendrán incentivos a comunicarle costes superiores a los reales y a </w:t>
      </w:r>
      <w:r w:rsidRPr="00B044D4">
        <w:t>no</w:t>
      </w:r>
      <w:r>
        <w:t xml:space="preserve"> esforzarse en rebajar los costes.</w:t>
      </w:r>
    </w:p>
    <w:p w14:paraId="0F6D924A" w14:textId="77777777" w:rsidR="00C3000B" w:rsidRPr="007A1989" w:rsidRDefault="00C3000B" w:rsidP="00C3000B">
      <w:pPr>
        <w:pStyle w:val="Nivel4"/>
        <w:ind w:left="1474"/>
        <w:rPr>
          <w:spacing w:val="-1"/>
        </w:rPr>
      </w:pPr>
      <w:r w:rsidRPr="007A1989">
        <w:rPr>
          <w:spacing w:val="-1"/>
        </w:rPr>
        <w:t xml:space="preserve">En consecuencia, en ocasiones es preferible introducir cierta flexibilidad, generando incentivos para que las empresas actúen de forma eficiente. Un sistema que ha gozado de mucho predicamento en este sentido es el </w:t>
      </w:r>
      <w:r w:rsidRPr="007A1989">
        <w:rPr>
          <w:i/>
          <w:spacing w:val="-1"/>
        </w:rPr>
        <w:t>price-cap</w:t>
      </w:r>
      <w:r w:rsidRPr="007A1989">
        <w:rPr>
          <w:spacing w:val="-1"/>
        </w:rPr>
        <w:t>,</w:t>
      </w:r>
      <w:r w:rsidRPr="007A1989">
        <w:rPr>
          <w:i/>
          <w:spacing w:val="-1"/>
        </w:rPr>
        <w:t xml:space="preserve"> IPC–X</w:t>
      </w:r>
      <w:r w:rsidRPr="007A1989">
        <w:rPr>
          <w:spacing w:val="-1"/>
        </w:rPr>
        <w:t xml:space="preserve"> o techos de precios.</w:t>
      </w:r>
    </w:p>
    <w:bookmarkEnd w:id="122"/>
    <w:p w14:paraId="7991D9C0" w14:textId="77777777" w:rsidR="00C3000B" w:rsidRPr="00AF615C" w:rsidRDefault="00C3000B" w:rsidP="00C3000B">
      <w:pPr>
        <w:pStyle w:val="Ttulo8"/>
      </w:pPr>
      <w:r w:rsidRPr="00AF615C">
        <w:lastRenderedPageBreak/>
        <w:t>Price cap, IPC</w:t>
      </w:r>
      <w:r>
        <w:rPr>
          <w:rFonts w:ascii="Times New Roman" w:hAnsi="Times New Roman" w:cs="Times New Roman"/>
        </w:rPr>
        <w:t>−</w:t>
      </w:r>
      <w:r w:rsidRPr="00AF615C">
        <w:t>X o techos</w:t>
      </w:r>
      <w:r>
        <w:t xml:space="preserve"> de precios (</w:t>
      </w:r>
      <w:r>
        <w:rPr>
          <w:smallCaps/>
        </w:rPr>
        <w:t>Littlechild</w:t>
      </w:r>
      <w:r>
        <w:t>, 1983)</w:t>
      </w:r>
    </w:p>
    <w:p w14:paraId="6B5B95C8" w14:textId="77777777" w:rsidR="00C3000B" w:rsidRDefault="00C3000B" w:rsidP="00C3000B">
      <w:pPr>
        <w:pStyle w:val="Nivel2SM"/>
        <w:keepNext/>
        <w:spacing w:after="0"/>
      </w:pPr>
      <w:bookmarkStart w:id="124" w:name="_Hlk117512183"/>
      <w:r w:rsidRPr="0049671D">
        <w:rPr>
          <w:bCs/>
        </w:rPr>
        <w:t>S</w:t>
      </w:r>
      <w:r>
        <w:t>e trata de un procedimiento interesante para abordar el trade-off entre eficiencia asignativa y eficiencia productiva</w:t>
      </w:r>
      <w:r>
        <w:rPr>
          <w:rStyle w:val="Refdenotaalpie"/>
        </w:rPr>
        <w:footnoteReference w:id="62"/>
      </w:r>
      <w:r w:rsidRPr="008C258A">
        <w:rPr>
          <w:vertAlign w:val="superscript"/>
        </w:rPr>
        <w:t>,</w:t>
      </w:r>
      <w:r>
        <w:rPr>
          <w:rStyle w:val="Refdenotaalpie"/>
        </w:rPr>
        <w:footnoteReference w:id="63"/>
      </w:r>
      <w:r>
        <w:t>.</w:t>
      </w:r>
    </w:p>
    <w:p w14:paraId="338DFD63" w14:textId="77777777" w:rsidR="00C3000B" w:rsidRDefault="00C3000B" w:rsidP="00C3000B">
      <w:pPr>
        <w:pStyle w:val="Nivel3SM"/>
        <w:keepNext/>
      </w:pPr>
      <w:r>
        <w:t>El mecanismo de regulación es el siguiente:</w:t>
      </w:r>
    </w:p>
    <w:p w14:paraId="693E8FCF" w14:textId="77777777" w:rsidR="00C3000B" w:rsidRDefault="00C3000B" w:rsidP="00C3000B">
      <w:pPr>
        <w:numPr>
          <w:ilvl w:val="0"/>
          <w:numId w:val="4"/>
        </w:numPr>
        <w:tabs>
          <w:tab w:val="left" w:pos="720"/>
        </w:tabs>
        <w:spacing w:after="0"/>
        <w:ind w:left="1417" w:hanging="255"/>
      </w:pPr>
      <w:r>
        <w:t>El regulador establece un nivel inicial de ingresos que permite recuperar los llamados “costes razonables” de la empresa regulada.</w:t>
      </w:r>
    </w:p>
    <w:p w14:paraId="201FF807" w14:textId="77777777" w:rsidR="00C3000B" w:rsidRDefault="00C3000B" w:rsidP="00C3000B">
      <w:pPr>
        <w:numPr>
          <w:ilvl w:val="0"/>
          <w:numId w:val="4"/>
        </w:numPr>
        <w:tabs>
          <w:tab w:val="left" w:pos="720"/>
        </w:tabs>
        <w:spacing w:after="0"/>
        <w:ind w:left="1417" w:hanging="255"/>
      </w:pPr>
      <w:r>
        <w:t>A partir de esos ingresos, y para un determinado nivel de demanda, se define un precio medio.</w:t>
      </w:r>
    </w:p>
    <w:p w14:paraId="057AF9BE" w14:textId="77777777" w:rsidR="00C3000B" w:rsidRDefault="00C3000B" w:rsidP="00C3000B">
      <w:pPr>
        <w:numPr>
          <w:ilvl w:val="0"/>
          <w:numId w:val="4"/>
        </w:numPr>
        <w:tabs>
          <w:tab w:val="left" w:pos="720"/>
        </w:tabs>
        <w:spacing w:after="0"/>
        <w:ind w:left="1417" w:hanging="255"/>
      </w:pPr>
      <w:r>
        <w:t xml:space="preserve">Se establece una regla de evolución de dichos precios; concretamente, se permite que los precios crezcan a una tasa previamente establecida: </w:t>
      </w:r>
      <w:r>
        <w:rPr>
          <w:i/>
        </w:rPr>
        <w:t>π – X</w:t>
      </w:r>
      <w:r>
        <w:t xml:space="preserve">, donde </w:t>
      </w:r>
      <w:r>
        <w:rPr>
          <w:i/>
        </w:rPr>
        <w:t>π</w:t>
      </w:r>
      <w:r>
        <w:t xml:space="preserve"> es la inflación (i.e. tasa de crecimiento de los precios) y </w:t>
      </w:r>
      <w:r>
        <w:rPr>
          <w:i/>
        </w:rPr>
        <w:t>X</w:t>
      </w:r>
      <w:r>
        <w:t xml:space="preserve"> es la tasa de crecimiento de productividad de la industria fijada en el momento </w:t>
      </w:r>
      <w:r>
        <w:rPr>
          <w:i/>
        </w:rPr>
        <w:t>t</w:t>
      </w:r>
      <w:r>
        <w:rPr>
          <w:i/>
          <w:vertAlign w:val="subscript"/>
        </w:rPr>
        <w:t>0</w:t>
      </w:r>
      <w:r>
        <w:t>, de forma que cuanto mayor sea la productividad de la industria, menor será el precio (i.e. las ganancias de productividad se trasladan al consumidor)</w:t>
      </w:r>
      <w:r>
        <w:rPr>
          <w:rStyle w:val="Refdenotaalpie"/>
        </w:rPr>
        <w:footnoteReference w:id="64"/>
      </w:r>
      <w:r>
        <w:t>.</w:t>
      </w:r>
    </w:p>
    <w:p w14:paraId="59CB8F4A" w14:textId="77777777" w:rsidR="00C3000B" w:rsidRDefault="00C3000B" w:rsidP="00C3000B">
      <w:pPr>
        <w:pStyle w:val="Nivel3SM"/>
      </w:pPr>
      <w:r>
        <w:t>Este sistema proporciona incentivos a la empresa para mejorar su eficiencia productiva, pues la reducción de costes incrementará su nivel de beneficios.</w:t>
      </w:r>
    </w:p>
    <w:p w14:paraId="7144FC98" w14:textId="77777777" w:rsidR="00C3000B" w:rsidRDefault="00C3000B" w:rsidP="00C3000B">
      <w:pPr>
        <w:pStyle w:val="Nivel4"/>
        <w:ind w:left="1474"/>
      </w:pPr>
      <w:r>
        <w:t xml:space="preserve">Para un valor dado de </w:t>
      </w:r>
      <w:r>
        <w:rPr>
          <w:i/>
        </w:rPr>
        <w:t>X</w:t>
      </w:r>
      <w:r>
        <w:t>, el incentivo a reducir costes será mayor cuanto más largo sea el paréntesis regulador (pues durante más tiempo estará obteniendo beneficios extraordinarios).</w:t>
      </w:r>
    </w:p>
    <w:p w14:paraId="7E9B56F0" w14:textId="77777777" w:rsidR="00C3000B" w:rsidRDefault="00C3000B" w:rsidP="00C3000B">
      <w:pPr>
        <w:pStyle w:val="Nivel4"/>
        <w:keepNext/>
        <w:ind w:left="1474"/>
      </w:pPr>
      <w:r>
        <w:t>Sin embargo, un mayor período regulatorio no permite el traslado de todas las ganancias de eficiencias a precios.</w:t>
      </w:r>
    </w:p>
    <w:p w14:paraId="286341FB" w14:textId="77777777" w:rsidR="00C3000B" w:rsidRDefault="00C3000B" w:rsidP="00C3000B">
      <w:pPr>
        <w:pStyle w:val="Nivel5"/>
        <w:ind w:left="1871"/>
      </w:pPr>
      <w:r>
        <w:t>Por ello, el período regulatorio óptimo debe compensar ambos efectos.</w:t>
      </w:r>
    </w:p>
    <w:p w14:paraId="02E6F95A" w14:textId="77777777" w:rsidR="00C3000B" w:rsidRDefault="00C3000B" w:rsidP="00C3000B">
      <w:pPr>
        <w:pStyle w:val="Nivel3SM"/>
      </w:pPr>
      <w:r>
        <w:rPr>
          <w:i/>
          <w:u w:val="single"/>
        </w:rPr>
        <w:t>Ventajas</w:t>
      </w:r>
      <w:r>
        <w:t>:</w:t>
      </w:r>
    </w:p>
    <w:p w14:paraId="71F8A9E4" w14:textId="77777777" w:rsidR="00C3000B" w:rsidRDefault="00C3000B" w:rsidP="00C3000B">
      <w:pPr>
        <w:pStyle w:val="Prrafodelista"/>
        <w:numPr>
          <w:ilvl w:val="3"/>
          <w:numId w:val="4"/>
        </w:numPr>
        <w:spacing w:after="0"/>
        <w:ind w:left="1418" w:hanging="227"/>
      </w:pPr>
      <w:r>
        <w:t>Se incentiva la eficiencia productiva (i.e. mínimos costes posibles)</w:t>
      </w:r>
      <w:r>
        <w:rPr>
          <w:rStyle w:val="Refdenotaalpie"/>
        </w:rPr>
        <w:footnoteReference w:id="65"/>
      </w:r>
      <w:r>
        <w:t>.</w:t>
      </w:r>
    </w:p>
    <w:p w14:paraId="6B9A7282" w14:textId="77777777" w:rsidR="00C3000B" w:rsidRDefault="00C3000B" w:rsidP="00C3000B">
      <w:pPr>
        <w:pStyle w:val="Prrafodelista"/>
        <w:numPr>
          <w:ilvl w:val="3"/>
          <w:numId w:val="4"/>
        </w:numPr>
        <w:spacing w:after="0"/>
        <w:ind w:left="1418" w:hanging="227"/>
      </w:pPr>
      <w:r>
        <w:t xml:space="preserve">Asimismo, la regulación de </w:t>
      </w:r>
      <w:r>
        <w:rPr>
          <w:i/>
          <w:iCs/>
        </w:rPr>
        <w:t>price-cap</w:t>
      </w:r>
      <w:r>
        <w:t xml:space="preserve"> proporciona 2 mecanismos para trasladar las mejoras en eficiencia del operador regulado a los consumidores:</w:t>
      </w:r>
    </w:p>
    <w:p w14:paraId="1F27DE8A" w14:textId="77777777" w:rsidR="00C3000B" w:rsidRDefault="00C3000B" w:rsidP="00C3000B">
      <w:pPr>
        <w:pStyle w:val="Prrafodelista"/>
        <w:numPr>
          <w:ilvl w:val="4"/>
          <w:numId w:val="4"/>
        </w:numPr>
        <w:spacing w:after="0"/>
        <w:ind w:left="1701" w:hanging="227"/>
      </w:pPr>
      <w:r>
        <w:t>A priori, a través de los ajustes suplementarios, bien para anticipar mejoras previstas, bien para forzar al operador a realizarlas.</w:t>
      </w:r>
    </w:p>
    <w:p w14:paraId="57910A9B" w14:textId="77777777" w:rsidR="00C3000B" w:rsidRDefault="00C3000B" w:rsidP="00C3000B">
      <w:pPr>
        <w:pStyle w:val="Prrafodelista"/>
        <w:numPr>
          <w:ilvl w:val="4"/>
          <w:numId w:val="4"/>
        </w:numPr>
        <w:spacing w:after="0"/>
        <w:ind w:left="1701" w:hanging="227"/>
      </w:pPr>
      <w:r>
        <w:t xml:space="preserve">A posteriori, por medio de la intervención del regulador en las revisiones del sistema para, atendiendo a las mejoras que no fueron anticipadas en su momento, fijar nuevos </w:t>
      </w:r>
      <w:r>
        <w:rPr>
          <w:i/>
          <w:iCs/>
        </w:rPr>
        <w:t>caps</w:t>
      </w:r>
      <w:r>
        <w:t xml:space="preserve"> para el siguiente ciclo regulatorio.</w:t>
      </w:r>
    </w:p>
    <w:p w14:paraId="7250B82B" w14:textId="77777777" w:rsidR="00C3000B" w:rsidRDefault="00C3000B" w:rsidP="00C3000B">
      <w:pPr>
        <w:pStyle w:val="Prrafodelista"/>
        <w:numPr>
          <w:ilvl w:val="3"/>
          <w:numId w:val="4"/>
        </w:numPr>
        <w:spacing w:after="0"/>
        <w:ind w:left="1418" w:hanging="227"/>
      </w:pPr>
      <w:r>
        <w:t xml:space="preserve">Otros rasgos positivos de la regulación de </w:t>
      </w:r>
      <w:r>
        <w:rPr>
          <w:i/>
          <w:iCs/>
        </w:rPr>
        <w:t>price-cap</w:t>
      </w:r>
      <w:r>
        <w:t xml:space="preserve"> son su relativa sencillez de administración por parte del regulador o el facilitar la consecución de reequilibrios tarifarios.</w:t>
      </w:r>
    </w:p>
    <w:p w14:paraId="1DB63DFD" w14:textId="77777777" w:rsidR="00C3000B" w:rsidRDefault="00C3000B" w:rsidP="00C3000B">
      <w:pPr>
        <w:pStyle w:val="Nivel3SM"/>
      </w:pPr>
      <w:r>
        <w:rPr>
          <w:i/>
          <w:u w:val="single"/>
        </w:rPr>
        <w:t>Desventajas</w:t>
      </w:r>
      <w:r>
        <w:t>:</w:t>
      </w:r>
    </w:p>
    <w:p w14:paraId="7374C9D4" w14:textId="77777777" w:rsidR="00C3000B" w:rsidRDefault="00C3000B">
      <w:pPr>
        <w:numPr>
          <w:ilvl w:val="4"/>
          <w:numId w:val="19"/>
        </w:numPr>
        <w:tabs>
          <w:tab w:val="left" w:pos="720"/>
        </w:tabs>
        <w:spacing w:after="0"/>
        <w:ind w:left="1418" w:hanging="227"/>
      </w:pPr>
      <w:r>
        <w:t>Se requiere mucha información para fijar el parámetro </w:t>
      </w:r>
      <w:r>
        <w:rPr>
          <w:i/>
        </w:rPr>
        <w:t>X</w:t>
      </w:r>
      <w:r>
        <w:t>.</w:t>
      </w:r>
    </w:p>
    <w:p w14:paraId="626FCFB0" w14:textId="3CF6B5F5" w:rsidR="00C3000B" w:rsidRDefault="00C3000B">
      <w:pPr>
        <w:numPr>
          <w:ilvl w:val="4"/>
          <w:numId w:val="19"/>
        </w:numPr>
        <w:tabs>
          <w:tab w:val="left" w:pos="720"/>
        </w:tabs>
        <w:spacing w:after="0"/>
        <w:ind w:left="1418" w:hanging="227"/>
      </w:pPr>
      <w:r>
        <w:t xml:space="preserve">Conforme se acerque el final del período regulado, el interés de la empresa por reducir costes disminuye. El problema puede reducirse aumentando el paréntesis </w:t>
      </w:r>
      <w:r>
        <w:lastRenderedPageBreak/>
        <w:t xml:space="preserve">regulador, pero esto puede, a su vez, dar lugar a beneficios excesivos para las empresas reguladas. Asimismo, la regulación de </w:t>
      </w:r>
      <w:r>
        <w:rPr>
          <w:i/>
          <w:iCs/>
        </w:rPr>
        <w:t>price-cap</w:t>
      </w:r>
      <w:r>
        <w:t xml:space="preserve"> incentiva la práctica de ciertas estrategias indeseables por parte del regulado, como el retraso intencionado en la introducción de nuevas tecnologías o sistemas conducentes a mejorar la eficiencia hasta el comienzo de los ciclos regulatorios. La razón es sencilla: disponer de un mayor horizonte temporal para disfrutar de los márgenes de beneficio generados hasta que el regulador pueda alterar las condiciones del sistema.</w:t>
      </w:r>
    </w:p>
    <w:p w14:paraId="767F6E92" w14:textId="4DFC7B53" w:rsidR="00C3000B" w:rsidRDefault="00C3000B">
      <w:pPr>
        <w:numPr>
          <w:ilvl w:val="4"/>
          <w:numId w:val="19"/>
        </w:numPr>
        <w:tabs>
          <w:tab w:val="left" w:pos="720"/>
        </w:tabs>
        <w:ind w:left="1418" w:hanging="227"/>
      </w:pPr>
      <w:r>
        <w:t>Se deja la calidad como variable propensa a ser manipulada para aumentar los beneficios (endogenización de la calidad)</w:t>
      </w:r>
      <w:r w:rsidR="00D43546">
        <w:rPr>
          <w:rStyle w:val="Refdenotaalpie"/>
        </w:rPr>
        <w:footnoteReference w:id="66"/>
      </w:r>
      <w:r>
        <w:t>.</w:t>
      </w:r>
    </w:p>
    <w:bookmarkEnd w:id="121"/>
    <w:bookmarkEnd w:id="124"/>
    <w:p w14:paraId="11C1DCDD" w14:textId="77777777" w:rsidR="00C3000B" w:rsidRDefault="00C3000B" w:rsidP="00C3000B">
      <w:pPr>
        <w:pStyle w:val="Ttulo8"/>
        <w:rPr>
          <w:smallCaps/>
        </w:rPr>
      </w:pPr>
      <w:r>
        <w:t xml:space="preserve">Mecanismo de </w:t>
      </w:r>
      <w:r>
        <w:rPr>
          <w:smallCaps/>
        </w:rPr>
        <w:t>Loeb</w:t>
      </w:r>
      <w:r>
        <w:t xml:space="preserve"> y </w:t>
      </w:r>
      <w:r>
        <w:rPr>
          <w:smallCaps/>
        </w:rPr>
        <w:t>Magat</w:t>
      </w:r>
    </w:p>
    <w:p w14:paraId="5542CDA5" w14:textId="77777777" w:rsidR="00C3000B" w:rsidRPr="008F5C2C" w:rsidRDefault="00C3000B" w:rsidP="00C3000B">
      <w:pPr>
        <w:pStyle w:val="Nivel2SM"/>
        <w:keepNext/>
        <w:spacing w:after="0"/>
        <w:rPr>
          <w:spacing w:val="-3"/>
        </w:rPr>
      </w:pPr>
      <w:r w:rsidRPr="008F5C2C">
        <w:t>Se t</w:t>
      </w:r>
      <w:r>
        <w:t>rata de un mecanismo en el que e</w:t>
      </w:r>
      <w:r w:rsidRPr="008F5C2C">
        <w:rPr>
          <w:spacing w:val="-3"/>
        </w:rPr>
        <w:t>l regulador permite al monopolista fijar el precio que desee, comprometiéndose a entregarle un subsidio equivalente a todo el excedente del consumidor que genere dicho precio.</w:t>
      </w:r>
    </w:p>
    <w:p w14:paraId="7ED81817" w14:textId="632305CE" w:rsidR="00C3000B" w:rsidRDefault="00C3000B" w:rsidP="00C3000B">
      <w:pPr>
        <w:pStyle w:val="Nivel3SM"/>
      </w:pPr>
      <w:r>
        <w:rPr>
          <w:i/>
          <w:u w:val="single"/>
        </w:rPr>
        <w:t>Ventaja</w:t>
      </w:r>
      <w:r>
        <w:t xml:space="preserve">: </w:t>
      </w:r>
      <w:r w:rsidR="00344D14">
        <w:t>E</w:t>
      </w:r>
      <w:r>
        <w:t>l monopolista tendrá incentivos a fijar un precio igual al coste marginal y producir la cantidad de competencia perfecta para maximizar el excedente del consumidor y, por tanto, sus beneficios.</w:t>
      </w:r>
    </w:p>
    <w:p w14:paraId="432132CD" w14:textId="77777777" w:rsidR="00C3000B" w:rsidRDefault="00C3000B" w:rsidP="00C3000B">
      <w:pPr>
        <w:pStyle w:val="Nivel3SM"/>
      </w:pPr>
      <w:r>
        <w:rPr>
          <w:i/>
          <w:u w:val="single"/>
        </w:rPr>
        <w:t>Desventajas</w:t>
      </w:r>
      <w:r>
        <w:t xml:space="preserve">: </w:t>
      </w:r>
      <w:r>
        <w:rPr>
          <w:i/>
        </w:rPr>
        <w:t>i)</w:t>
      </w:r>
      <w:r>
        <w:t xml:space="preserve"> requiere que el regulador conozca con precisión la demanda para fijar la cuantía del subsidio; y </w:t>
      </w:r>
      <w:r>
        <w:rPr>
          <w:i/>
        </w:rPr>
        <w:t>ii)</w:t>
      </w:r>
      <w:r>
        <w:t> implica una redistribución a favor del monopolista difícil de justificar políticamente.</w:t>
      </w:r>
    </w:p>
    <w:p w14:paraId="6BA6B378" w14:textId="77777777" w:rsidR="00C3000B" w:rsidRDefault="00C3000B" w:rsidP="00C3000B">
      <w:pPr>
        <w:pStyle w:val="Ttulo8"/>
        <w:rPr>
          <w:smallCaps/>
        </w:rPr>
      </w:pPr>
      <w:r>
        <w:t xml:space="preserve">Diseño de un menú de contratos: </w:t>
      </w:r>
      <w:r>
        <w:rPr>
          <w:smallCaps/>
        </w:rPr>
        <w:t>Tirole</w:t>
      </w:r>
      <w:r>
        <w:t xml:space="preserve"> y </w:t>
      </w:r>
      <w:r>
        <w:rPr>
          <w:smallCaps/>
        </w:rPr>
        <w:t>Laffont</w:t>
      </w:r>
    </w:p>
    <w:p w14:paraId="40183E92" w14:textId="77777777" w:rsidR="001E2F17" w:rsidRDefault="00EC59FC" w:rsidP="001E2F17">
      <w:pPr>
        <w:pStyle w:val="Notaalopositor"/>
        <w:spacing w:after="0"/>
        <w:jc w:val="left"/>
      </w:pPr>
      <w:r>
        <w:t>Modelo de Tirole-Laffont (aunque sea mencionar las ideas clave cost-plus y fixed-cost):</w:t>
      </w:r>
    </w:p>
    <w:p w14:paraId="26315DA7" w14:textId="64116D45" w:rsidR="00EC59FC" w:rsidRDefault="00000000" w:rsidP="00EC59FC">
      <w:pPr>
        <w:pStyle w:val="Notaalopositor"/>
        <w:jc w:val="left"/>
      </w:pPr>
      <w:hyperlink r:id="rId47" w:history="1">
        <w:r w:rsidR="001E2F17" w:rsidRPr="00DA6C27">
          <w:rPr>
            <w:rStyle w:val="Hipervnculo"/>
          </w:rPr>
          <w:t>https://www.ubs.com/microsites/nobel-perspectives/en/laureates/jean-tirole.html</w:t>
        </w:r>
      </w:hyperlink>
    </w:p>
    <w:p w14:paraId="71A2D69B" w14:textId="663CA579" w:rsidR="001E2F17" w:rsidRPr="00EC59FC" w:rsidRDefault="001E2F17" w:rsidP="002E3E30">
      <w:pPr>
        <w:pStyle w:val="Notaalopositor"/>
      </w:pPr>
      <w:r>
        <w:t>Ver anexo </w:t>
      </w:r>
      <w:r>
        <w:fldChar w:fldCharType="begin"/>
      </w:r>
      <w:r>
        <w:instrText xml:space="preserve"> REF _Ref145324017 \r \h </w:instrText>
      </w:r>
      <w:r>
        <w:fldChar w:fldCharType="separate"/>
      </w:r>
      <w:r w:rsidR="00F6706C">
        <w:t>A.2</w:t>
      </w:r>
      <w:r>
        <w:fldChar w:fldCharType="end"/>
      </w:r>
    </w:p>
    <w:p w14:paraId="701638F3" w14:textId="77777777" w:rsidR="00076D57" w:rsidRDefault="00C3000B" w:rsidP="00076D57">
      <w:pPr>
        <w:pStyle w:val="Nivel2SM"/>
        <w:keepNext/>
        <w:spacing w:after="0"/>
      </w:pPr>
      <w:r w:rsidRPr="00A30D65">
        <w:t xml:space="preserve">El modelo de </w:t>
      </w:r>
      <w:r w:rsidRPr="00A30D65">
        <w:rPr>
          <w:smallCaps/>
        </w:rPr>
        <w:t>Tirole</w:t>
      </w:r>
      <w:r w:rsidRPr="00A30D65">
        <w:t xml:space="preserve"> y </w:t>
      </w:r>
      <w:r w:rsidRPr="00A30D65">
        <w:rPr>
          <w:smallCaps/>
        </w:rPr>
        <w:t>Laffont</w:t>
      </w:r>
      <w:r w:rsidRPr="00A30D65">
        <w:t xml:space="preserve"> (1986) es un ejemplo de </w:t>
      </w:r>
      <w:r w:rsidRPr="00931D75">
        <w:rPr>
          <w:i/>
          <w:iCs/>
        </w:rPr>
        <w:t>teoría de agencia</w:t>
      </w:r>
      <w:r w:rsidRPr="00A30D65">
        <w:t xml:space="preserve"> aplicada a la regulación y contratación pública.</w:t>
      </w:r>
    </w:p>
    <w:p w14:paraId="0AE93D26" w14:textId="77777777" w:rsidR="00076D57" w:rsidRDefault="00C3000B" w:rsidP="00076D57">
      <w:pPr>
        <w:pStyle w:val="Nivel3SM"/>
        <w:keepNext/>
      </w:pPr>
      <w:r w:rsidRPr="00A30D65">
        <w:t>El modelo asume que hay un principal (el regulador o el compr</w:t>
      </w:r>
      <w:r w:rsidR="001E2F17">
        <w:t>a</w:t>
      </w:r>
      <w:r w:rsidRPr="00A30D65">
        <w:t>dor público) que quiere contratar a un agente (el proveedor o el contratista) para que realice una tarea que implica un cost</w:t>
      </w:r>
      <w:r>
        <w:t>e</w:t>
      </w:r>
      <w:r w:rsidRPr="00A30D65">
        <w:t xml:space="preserve"> privado para el agente.</w:t>
      </w:r>
    </w:p>
    <w:p w14:paraId="53E867E4" w14:textId="77777777" w:rsidR="00076D57" w:rsidRDefault="00C3000B" w:rsidP="00076D57">
      <w:pPr>
        <w:pStyle w:val="Nivel4"/>
        <w:ind w:left="1474"/>
      </w:pPr>
      <w:r w:rsidRPr="00A30D65">
        <w:t>El principal no observa el cost</w:t>
      </w:r>
      <w:r>
        <w:t>e</w:t>
      </w:r>
      <w:r w:rsidRPr="00A30D65">
        <w:t xml:space="preserve"> del agente, pero sí su rendimiento.</w:t>
      </w:r>
    </w:p>
    <w:p w14:paraId="753FE9FE" w14:textId="72E84693" w:rsidR="00C3000B" w:rsidRPr="00A30D65" w:rsidRDefault="00C3000B" w:rsidP="00076D57">
      <w:pPr>
        <w:pStyle w:val="Nivel4"/>
        <w:ind w:left="1474"/>
      </w:pPr>
      <w:r w:rsidRPr="00A30D65">
        <w:t>El principal quiere diseñar un contrato óptimo que incentive al agente a realizar la tarea con el menor cost</w:t>
      </w:r>
      <w:r>
        <w:t>e</w:t>
      </w:r>
      <w:r w:rsidRPr="00A30D65">
        <w:t xml:space="preserve"> posible y que compense al agente por su esfuerzo.</w:t>
      </w:r>
    </w:p>
    <w:p w14:paraId="3000A897" w14:textId="77777777" w:rsidR="00C3000B" w:rsidRPr="00A30D65" w:rsidRDefault="00C3000B" w:rsidP="003129E4">
      <w:pPr>
        <w:pStyle w:val="Nivel3SM"/>
      </w:pPr>
      <w:r w:rsidRPr="00A30D65">
        <w:t xml:space="preserve">El contrato óptimo consiste en </w:t>
      </w:r>
      <w:r w:rsidRPr="003129E4">
        <w:rPr>
          <w:i/>
          <w:iCs/>
        </w:rPr>
        <w:t>ofrecer al agente un menú de opciones entre las cuales puede elegir libremente</w:t>
      </w:r>
      <w:r w:rsidRPr="00A30D65">
        <w:t>. Cada opción es un contrato lineal que especifica una tarifa fija y una tarifa variable en función del rendimiento. El menú está diseñado de tal forma que cada tipo de agente (según su cost</w:t>
      </w:r>
      <w:r>
        <w:t>e</w:t>
      </w:r>
      <w:r w:rsidRPr="00A30D65">
        <w:t xml:space="preserve"> privado) elija la opción que maximiza su utilidad esperada y que revele su información privada al principal</w:t>
      </w:r>
      <w:r>
        <w:rPr>
          <w:rStyle w:val="Refdenotaalpie"/>
        </w:rPr>
        <w:footnoteReference w:id="67"/>
      </w:r>
      <w:r w:rsidRPr="00A30D65">
        <w:t>.</w:t>
      </w:r>
    </w:p>
    <w:p w14:paraId="24507150" w14:textId="77777777" w:rsidR="00C3000B" w:rsidRDefault="00C3000B" w:rsidP="00C3000B">
      <w:pPr>
        <w:pStyle w:val="Nivel2SM"/>
        <w:keepNext/>
        <w:spacing w:after="0"/>
      </w:pPr>
      <w:r w:rsidRPr="00A30D65">
        <w:lastRenderedPageBreak/>
        <w:t xml:space="preserve">Las </w:t>
      </w:r>
      <w:r w:rsidRPr="00931D75">
        <w:rPr>
          <w:i/>
          <w:iCs/>
          <w:u w:val="single"/>
        </w:rPr>
        <w:t>implicaciones de política económica</w:t>
      </w:r>
      <w:r w:rsidRPr="00A30D65">
        <w:t xml:space="preserve"> del modelo son varias</w:t>
      </w:r>
      <w:r>
        <w:t>.</w:t>
      </w:r>
    </w:p>
    <w:p w14:paraId="3D17D657" w14:textId="77777777" w:rsidR="00C3000B" w:rsidRDefault="00C3000B" w:rsidP="00C3000B">
      <w:pPr>
        <w:pStyle w:val="Nivel3SM"/>
      </w:pPr>
      <w:r w:rsidRPr="00A30D65">
        <w:t>Por un lado, el modelo muestra que el principal puede implementar el mecanismo óptimo sin necesidad de conocer la distribución de los cost</w:t>
      </w:r>
      <w:r>
        <w:t>e</w:t>
      </w:r>
      <w:r w:rsidRPr="00A30D65">
        <w:t>s privados de los agentes, sino solo sus características estadísticas.</w:t>
      </w:r>
    </w:p>
    <w:p w14:paraId="56869DFF" w14:textId="77777777" w:rsidR="00C3000B" w:rsidRDefault="00C3000B" w:rsidP="00C3000B">
      <w:pPr>
        <w:pStyle w:val="Nivel3SM"/>
        <w:keepNext/>
      </w:pPr>
      <w:r w:rsidRPr="00A30D65">
        <w:t>Por otro lado, el modelo muestra que existe una relación inversa entre la intensidad del incentivo (la pendiente del contrato lineal) y la renta informativa (la diferencia entre la utilidad esperada del agente y su cost</w:t>
      </w:r>
      <w:r>
        <w:t>e</w:t>
      </w:r>
      <w:r w:rsidRPr="00A30D65">
        <w:t xml:space="preserve"> esperado).</w:t>
      </w:r>
    </w:p>
    <w:p w14:paraId="05682A0A" w14:textId="77777777" w:rsidR="00C3000B" w:rsidRPr="0086118B" w:rsidRDefault="00C3000B" w:rsidP="00C3000B">
      <w:pPr>
        <w:pStyle w:val="Nivel4"/>
        <w:ind w:left="1474"/>
        <w:rPr>
          <w:spacing w:val="-3"/>
        </w:rPr>
      </w:pPr>
      <w:r w:rsidRPr="0086118B">
        <w:rPr>
          <w:spacing w:val="-3"/>
        </w:rPr>
        <w:t>Esto implica que el principal debe enfrentar un trade-off entre eficiencia e igualdad: si quiere incentivar más al agente a reducir sus cost</w:t>
      </w:r>
      <w:r>
        <w:rPr>
          <w:spacing w:val="-3"/>
        </w:rPr>
        <w:t>e</w:t>
      </w:r>
      <w:r w:rsidRPr="0086118B">
        <w:rPr>
          <w:spacing w:val="-3"/>
        </w:rPr>
        <w:t>s, debe tolerar más desigualdad entre los tipos de agentes; si quiere reducir la desigualdad, debe aceptar menos eficiencia.</w:t>
      </w:r>
    </w:p>
    <w:p w14:paraId="0821726A" w14:textId="77777777" w:rsidR="00C3000B" w:rsidRDefault="00C3000B" w:rsidP="00C3000B">
      <w:pPr>
        <w:pStyle w:val="Nivel2SM"/>
      </w:pPr>
      <w:r w:rsidRPr="00A30D65">
        <w:t xml:space="preserve">Un </w:t>
      </w:r>
      <w:r w:rsidRPr="00A77797">
        <w:rPr>
          <w:i/>
          <w:iCs/>
          <w:u w:val="single"/>
        </w:rPr>
        <w:t>ejemplo</w:t>
      </w:r>
      <w:r w:rsidRPr="00A30D65">
        <w:t xml:space="preserve"> práctico del modelo es la regulación de las </w:t>
      </w:r>
      <w:r w:rsidRPr="00931D75">
        <w:rPr>
          <w:i/>
          <w:iCs/>
        </w:rPr>
        <w:t>empresas eléctricas</w:t>
      </w:r>
      <w:r w:rsidRPr="00A30D65">
        <w:t>. El regulador puede ofrecer a las empresas un menú de contratos que establezcan una tarifa fija por unidad producida y una tarifa variable en función de la calidad del servicio (por ejemplo, el número o duración de los cortes). Las empresas con menor cost</w:t>
      </w:r>
      <w:r>
        <w:t>e</w:t>
      </w:r>
      <w:r w:rsidRPr="00A30D65">
        <w:t xml:space="preserve"> marginal elegirán los contratos con mayor intensidad del incentivo y menor renta informativa; las empresas con mayor cost</w:t>
      </w:r>
      <w:r>
        <w:t>e</w:t>
      </w:r>
      <w:r w:rsidRPr="00A30D65">
        <w:t xml:space="preserve"> marginal elegirán los contratos con menor intensidad del incentivo y mayor renta informativa. De esta forma, el regulador puede inducir a las empresas a revelar sus cost</w:t>
      </w:r>
      <w:r>
        <w:t>e</w:t>
      </w:r>
      <w:r w:rsidRPr="00A30D65">
        <w:t>s marginales y a producir eficientemente.</w:t>
      </w:r>
    </w:p>
    <w:p w14:paraId="062F0981" w14:textId="77777777" w:rsidR="00C3000B" w:rsidRDefault="00C3000B" w:rsidP="00C3000B">
      <w:pPr>
        <w:pStyle w:val="Ttulo8"/>
      </w:pPr>
      <w:r w:rsidRPr="00A51730">
        <w:t>Ratchet effect y regulatory lag</w:t>
      </w:r>
    </w:p>
    <w:p w14:paraId="6CC26715" w14:textId="32B21882" w:rsidR="00B045CB" w:rsidRDefault="00B045CB" w:rsidP="00B045CB">
      <w:pPr>
        <w:pStyle w:val="Nivel2SM"/>
        <w:keepNext/>
        <w:spacing w:after="0"/>
      </w:pPr>
      <w:r>
        <w:rPr>
          <w:noProof/>
        </w:rPr>
        <w:drawing>
          <wp:anchor distT="0" distB="0" distL="114300" distR="114300" simplePos="0" relativeHeight="251697152" behindDoc="0" locked="0" layoutInCell="1" allowOverlap="1" wp14:anchorId="43F6363A" wp14:editId="58657AA6">
            <wp:simplePos x="0" y="0"/>
            <wp:positionH relativeFrom="column">
              <wp:posOffset>-226695</wp:posOffset>
            </wp:positionH>
            <wp:positionV relativeFrom="paragraph">
              <wp:posOffset>335231</wp:posOffset>
            </wp:positionV>
            <wp:extent cx="443230" cy="368935"/>
            <wp:effectExtent l="0" t="0" r="0" b="0"/>
            <wp:wrapSquare wrapText="bothSides"/>
            <wp:docPr id="1991596655" name="Imagen 2" descr="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596655" name="Imagen 2" descr="Dibujo de una persona&#10;&#10;Descripción generada automáticamente con confianza baja"/>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3230" cy="368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000B">
        <w:t xml:space="preserve">El </w:t>
      </w:r>
      <w:r w:rsidR="00C3000B" w:rsidRPr="007F375E">
        <w:rPr>
          <w:b/>
          <w:bCs/>
        </w:rPr>
        <w:t xml:space="preserve">efecto </w:t>
      </w:r>
      <w:r>
        <w:rPr>
          <w:b/>
          <w:bCs/>
        </w:rPr>
        <w:t>r</w:t>
      </w:r>
      <w:r w:rsidR="00C3000B" w:rsidRPr="007F375E">
        <w:rPr>
          <w:b/>
          <w:bCs/>
        </w:rPr>
        <w:t>atchet</w:t>
      </w:r>
      <w:r w:rsidR="00C3000B">
        <w:t xml:space="preserve"> (</w:t>
      </w:r>
      <w:r w:rsidR="00C3000B" w:rsidRPr="007F375E">
        <w:rPr>
          <w:i/>
          <w:iCs/>
        </w:rPr>
        <w:t>efecto cremallera</w:t>
      </w:r>
      <w:r w:rsidR="00C3000B">
        <w:t>) se refiere a la situación en la que el regulador ajusta el precio según el desempeño observado de la empresa en periodos anteriores. Esto puede generar incentivos perversos para la empresa, que puede reducir su producción o calidad para evitar una rebaja futura del precio.</w:t>
      </w:r>
    </w:p>
    <w:p w14:paraId="374855C4" w14:textId="0764355B" w:rsidR="00B045CB" w:rsidRPr="00B045CB" w:rsidRDefault="00B045CB" w:rsidP="00B045CB">
      <w:pPr>
        <w:pStyle w:val="Nivel3SM"/>
      </w:pPr>
      <w:r w:rsidRPr="00B045CB">
        <w:rPr>
          <w:smallCaps/>
        </w:rPr>
        <w:t>Jean Tirole</w:t>
      </w:r>
      <w:r w:rsidRPr="00B045CB">
        <w:t xml:space="preserve"> </w:t>
      </w:r>
      <w:r>
        <w:t>u</w:t>
      </w:r>
      <w:r w:rsidRPr="00B045CB">
        <w:t xml:space="preserve">tilizó el concepto en su trabajo pionero sobre regulación y monopolios. El efecto </w:t>
      </w:r>
      <w:r>
        <w:t>ratchet</w:t>
      </w:r>
      <w:r w:rsidRPr="00B045CB">
        <w:t xml:space="preserve"> puede denotar una estrategia económica que surge en un entorno donde el incentivo depende tanto de la producción actual como de la pasada, como en una industria competitiva que emplea tarifas por pieza. Los productores observan que, dado que el incentivo se reajusta en función de su producción, cualquier aumento en la producción confiere solo un aumento temporal del incentivo, al tiempo que requiere un gasto de trabajo permanentemente mayor. Por lo tanto, deciden no revelar la capacidad de producción oculta a menos que se vean obligados a hacerlo.</w:t>
      </w:r>
    </w:p>
    <w:p w14:paraId="558C47CB" w14:textId="72BCE512" w:rsidR="00C3000B" w:rsidRDefault="00C3000B" w:rsidP="00B045CB">
      <w:pPr>
        <w:pStyle w:val="Nivel3SM"/>
      </w:pPr>
      <w:r w:rsidRPr="007F375E">
        <w:t xml:space="preserve">El efecto </w:t>
      </w:r>
      <w:r w:rsidR="00B045CB">
        <w:t>r</w:t>
      </w:r>
      <w:r w:rsidRPr="007F375E">
        <w:t>atchet puede disminuir el bienestar social y la eficiencia de la empresa</w:t>
      </w:r>
      <w:r w:rsidR="00B045CB">
        <w:rPr>
          <w:rStyle w:val="Refdenotaalpie"/>
        </w:rPr>
        <w:footnoteReference w:id="68"/>
      </w:r>
      <w:r>
        <w:t>.</w:t>
      </w:r>
    </w:p>
    <w:p w14:paraId="01AB1DDA" w14:textId="1942D2B2" w:rsidR="00C3000B" w:rsidRPr="007F375E" w:rsidRDefault="00C3000B" w:rsidP="00C3000B">
      <w:pPr>
        <w:pStyle w:val="Nivel2SM"/>
      </w:pPr>
      <w:r>
        <w:lastRenderedPageBreak/>
        <w:t xml:space="preserve">El </w:t>
      </w:r>
      <w:r w:rsidRPr="007F375E">
        <w:rPr>
          <w:b/>
          <w:bCs/>
        </w:rPr>
        <w:t>retraso regulatorio</w:t>
      </w:r>
      <w:r>
        <w:t xml:space="preserve"> (</w:t>
      </w:r>
      <w:r w:rsidRPr="007F375E">
        <w:rPr>
          <w:i/>
          <w:iCs/>
        </w:rPr>
        <w:t>regulatory lag</w:t>
      </w:r>
      <w:r>
        <w:t xml:space="preserve">) se refiere al tiempo que transcurre entre la revisión del precio por parte del regulador y su aplicación efectiva. Este tiempo puede ser aprovechado por la empresa para obtener beneficios extraordinarios si sus costes bajan o si aumenta su demanda. </w:t>
      </w:r>
      <w:r w:rsidRPr="007F375E">
        <w:t>El retraso regulatorio puede aumentar los beneficios de la empresa pero también puede generar incertidumbre e inestabilidad en el mercado.</w:t>
      </w:r>
      <w:r w:rsidR="00B045CB" w:rsidRPr="00B045CB">
        <w:t xml:space="preserve"> </w:t>
      </w:r>
    </w:p>
    <w:p w14:paraId="7CFC874B" w14:textId="77777777" w:rsidR="00C3000B" w:rsidRDefault="00C3000B" w:rsidP="00C3000B">
      <w:pPr>
        <w:pStyle w:val="Ttulo8"/>
      </w:pPr>
      <w:r>
        <w:t>Yardstick competition o competencia por comparación (</w:t>
      </w:r>
      <w:r>
        <w:rPr>
          <w:smallCaps/>
        </w:rPr>
        <w:t>Schleifer</w:t>
      </w:r>
      <w:r>
        <w:t>, 1985)</w:t>
      </w:r>
    </w:p>
    <w:p w14:paraId="607FB5D8" w14:textId="195A8000" w:rsidR="00EF3D93" w:rsidRPr="00EF3D93" w:rsidRDefault="00EF3D93" w:rsidP="00EF3D93">
      <w:pPr>
        <w:pStyle w:val="Notaalopositor"/>
        <w:keepNext w:val="0"/>
      </w:pPr>
      <w:r>
        <w:t>Explicación en Baldwin, Cave y Lodge (pág 500 y ss.)</w:t>
      </w:r>
    </w:p>
    <w:p w14:paraId="7EDF496B" w14:textId="5A853AC9" w:rsidR="00C3000B" w:rsidRDefault="00C3000B" w:rsidP="00C3000B">
      <w:pPr>
        <w:pStyle w:val="Nivel2SM"/>
      </w:pPr>
      <w:r>
        <w:t xml:space="preserve">Idea: </w:t>
      </w:r>
      <w:r w:rsidR="00565F53">
        <w:t>S</w:t>
      </w:r>
      <w:r>
        <w:t>olución al problema de revelación correcta de costes</w:t>
      </w:r>
      <w:r w:rsidR="00AA0A9D">
        <w:rPr>
          <w:rStyle w:val="Refdenotaalpie"/>
        </w:rPr>
        <w:footnoteReference w:id="69"/>
      </w:r>
      <w:r>
        <w:t>.</w:t>
      </w:r>
    </w:p>
    <w:p w14:paraId="571093C4" w14:textId="75750F95" w:rsidR="00C3000B" w:rsidRDefault="00C3000B" w:rsidP="00C3000B">
      <w:pPr>
        <w:pStyle w:val="Nivel2SM"/>
      </w:pPr>
      <w:r>
        <w:t>De acuerdo con este mecanismo, el regulador utiliza como costes verdaderos de la empresa analizada, la media de los valores declarados por empresas comparables también reguladas que operan en otras zonas geográficas (p.ej. para retribuir las empresas de generación eléctrica que suministran diferentes zonas geográficas a partir del mismo producto primario).</w:t>
      </w:r>
    </w:p>
    <w:p w14:paraId="3201B6D2" w14:textId="4F8B009B" w:rsidR="00C3000B" w:rsidRDefault="00C3000B" w:rsidP="00C3000B">
      <w:pPr>
        <w:pStyle w:val="Nivel2SM"/>
        <w:keepNext/>
        <w:spacing w:after="0"/>
      </w:pPr>
      <w:r>
        <w:t xml:space="preserve">Este mecanismo presenta </w:t>
      </w:r>
      <w:r w:rsidR="00565F53">
        <w:t>2 </w:t>
      </w:r>
      <w:r>
        <w:t>grandes ventajas:</w:t>
      </w:r>
    </w:p>
    <w:p w14:paraId="29237942" w14:textId="77777777" w:rsidR="00565F53" w:rsidRDefault="00C3000B">
      <w:pPr>
        <w:pStyle w:val="Prrafodelista"/>
        <w:numPr>
          <w:ilvl w:val="0"/>
          <w:numId w:val="38"/>
        </w:numPr>
        <w:spacing w:after="100"/>
        <w:ind w:left="1134" w:hanging="113"/>
      </w:pPr>
      <w:r>
        <w:t>La empresa revelaría sus costes ya que no obtendrá beneficio alguno por sesgar su declaración: si declara costes mayores que los verdaderos, esto beneficiará a sus competidores, pero no a ella misma.</w:t>
      </w:r>
    </w:p>
    <w:p w14:paraId="5F161345" w14:textId="6ACF2DF8" w:rsidR="00C3000B" w:rsidRPr="00503DA7" w:rsidRDefault="00C3000B">
      <w:pPr>
        <w:pStyle w:val="Prrafodelista"/>
        <w:numPr>
          <w:ilvl w:val="0"/>
          <w:numId w:val="38"/>
        </w:numPr>
        <w:spacing w:after="100"/>
        <w:ind w:left="1134" w:hanging="113"/>
      </w:pPr>
      <w:r>
        <w:t>Además, esta técnica regulatoria induce a la reducción eficiente de costes, ya que si sus costes reales se sitúan por encima de la media de sus pares del sector, solo se le retribuirá con arreglo a los costes del sector.</w:t>
      </w:r>
    </w:p>
    <w:p w14:paraId="524C94A7" w14:textId="77777777" w:rsidR="006E3ABF" w:rsidRDefault="006E3ABF" w:rsidP="006E3ABF">
      <w:pPr>
        <w:pStyle w:val="Ttulo8"/>
      </w:pPr>
      <w:r>
        <w:t>Esquemas regulatorios de incentivos: evidencia empírica</w:t>
      </w:r>
    </w:p>
    <w:p w14:paraId="6CEE3174" w14:textId="77777777" w:rsidR="00C3000B" w:rsidRDefault="00C3000B" w:rsidP="00C3000B">
      <w:pPr>
        <w:pStyle w:val="Ttulo3"/>
      </w:pPr>
      <w:bookmarkStart w:id="125" w:name="_Toc174187519"/>
      <w:r>
        <w:t>Teoría positiva de la regulación (Teoría de los intereses privados de la regulación)</w:t>
      </w:r>
      <w:bookmarkEnd w:id="125"/>
    </w:p>
    <w:p w14:paraId="4DD975D2" w14:textId="77777777" w:rsidR="00C3000B" w:rsidRPr="004A6E67" w:rsidRDefault="00C3000B" w:rsidP="00C3000B">
      <w:pPr>
        <w:pStyle w:val="Nivel1SM"/>
        <w:keepNext/>
        <w:spacing w:before="0" w:after="0"/>
        <w:rPr>
          <w:highlight w:val="yellow"/>
        </w:rPr>
      </w:pPr>
      <w:r w:rsidRPr="004A6E67">
        <w:rPr>
          <w:highlight w:val="yellow"/>
        </w:rPr>
        <w:t xml:space="preserve">Los </w:t>
      </w:r>
      <w:r w:rsidRPr="004A6E67">
        <w:rPr>
          <w:b/>
          <w:bCs/>
          <w:highlight w:val="yellow"/>
        </w:rPr>
        <w:t>grupos de presión</w:t>
      </w:r>
      <w:r w:rsidRPr="004A6E67">
        <w:rPr>
          <w:highlight w:val="yellow"/>
        </w:rPr>
        <w:t xml:space="preserve"> se pueden definir como un conjunto de individuos con intereses comunes que se organizan para interferir en las decisiones de los políticos con el fin de que éstos favorezcan sus intereses privados</w:t>
      </w:r>
      <w:r w:rsidRPr="004A6E67">
        <w:rPr>
          <w:rStyle w:val="Refdenotaalpie"/>
          <w:highlight w:val="yellow"/>
        </w:rPr>
        <w:footnoteReference w:id="70"/>
      </w:r>
      <w:r w:rsidRPr="004A6E67">
        <w:rPr>
          <w:highlight w:val="yellow"/>
          <w:vertAlign w:val="superscript"/>
        </w:rPr>
        <w:t>,</w:t>
      </w:r>
      <w:r w:rsidRPr="004A6E67">
        <w:rPr>
          <w:rStyle w:val="Refdenotaalpie"/>
          <w:highlight w:val="yellow"/>
        </w:rPr>
        <w:footnoteReference w:id="71"/>
      </w:r>
      <w:r w:rsidRPr="004A6E67">
        <w:rPr>
          <w:highlight w:val="yellow"/>
        </w:rPr>
        <w:t xml:space="preserve"> (</w:t>
      </w:r>
      <w:r w:rsidRPr="004A6E67">
        <w:rPr>
          <w:i/>
          <w:iCs/>
          <w:highlight w:val="yellow"/>
        </w:rPr>
        <w:t>rent-seeking</w:t>
      </w:r>
      <w:r w:rsidRPr="004A6E67">
        <w:rPr>
          <w:highlight w:val="yellow"/>
        </w:rPr>
        <w:t>).</w:t>
      </w:r>
    </w:p>
    <w:p w14:paraId="2A89E629" w14:textId="15E20F73" w:rsidR="00C3000B" w:rsidRPr="004A6E67" w:rsidRDefault="00C3000B" w:rsidP="00C3000B">
      <w:pPr>
        <w:pStyle w:val="Nivel2SM"/>
        <w:keepNext/>
        <w:spacing w:after="0"/>
        <w:rPr>
          <w:highlight w:val="yellow"/>
        </w:rPr>
      </w:pPr>
      <w:r w:rsidRPr="004A6E67">
        <w:rPr>
          <w:highlight w:val="yellow"/>
        </w:rPr>
        <w:t xml:space="preserve">Los grupos de presión tienen incentivos privados que pueden impactar en la toma de decisiones públicas a favor de sus intereses privados y en detrimento del bien común. Las actividades de búsqueda de rentas que llevan a cabo los grupos de presión generan </w:t>
      </w:r>
      <w:r w:rsidRPr="004A6E67">
        <w:rPr>
          <w:i/>
          <w:highlight w:val="yellow"/>
        </w:rPr>
        <w:t>ineficiencias</w:t>
      </w:r>
      <w:r w:rsidRPr="004A6E67">
        <w:rPr>
          <w:highlight w:val="yellow"/>
        </w:rPr>
        <w:t xml:space="preserve"> por 2</w:t>
      </w:r>
      <w:r w:rsidR="007E04A2">
        <w:rPr>
          <w:highlight w:val="yellow"/>
        </w:rPr>
        <w:t> </w:t>
      </w:r>
      <w:r w:rsidRPr="004A6E67">
        <w:rPr>
          <w:highlight w:val="yellow"/>
        </w:rPr>
        <w:t>motivos:</w:t>
      </w:r>
    </w:p>
    <w:p w14:paraId="074F89D1" w14:textId="77777777" w:rsidR="00C3000B" w:rsidRPr="004A6E67" w:rsidRDefault="00C3000B">
      <w:pPr>
        <w:numPr>
          <w:ilvl w:val="0"/>
          <w:numId w:val="28"/>
        </w:numPr>
        <w:spacing w:after="0"/>
        <w:ind w:left="1134" w:hanging="227"/>
        <w:rPr>
          <w:highlight w:val="yellow"/>
        </w:rPr>
      </w:pPr>
      <w:r w:rsidRPr="004A6E67">
        <w:rPr>
          <w:highlight w:val="yellow"/>
        </w:rPr>
        <w:t>Se dedican recursos a obtener el favor de los poderes públicos, en lugar de dedicarlos a actividades productivas.</w:t>
      </w:r>
    </w:p>
    <w:p w14:paraId="1166BF04" w14:textId="77777777" w:rsidR="00C3000B" w:rsidRPr="004A6E67" w:rsidRDefault="00C3000B">
      <w:pPr>
        <w:numPr>
          <w:ilvl w:val="0"/>
          <w:numId w:val="28"/>
        </w:numPr>
        <w:spacing w:after="0"/>
        <w:ind w:left="1134" w:hanging="227"/>
        <w:rPr>
          <w:highlight w:val="yellow"/>
        </w:rPr>
      </w:pPr>
      <w:r w:rsidRPr="004A6E67">
        <w:rPr>
          <w:highlight w:val="yellow"/>
        </w:rPr>
        <w:t>Se toman decisiones favorables a los intereses de los grupos de presión, que no suelen coincidir con los de la colectividad.</w:t>
      </w:r>
    </w:p>
    <w:p w14:paraId="2DBAB6C0" w14:textId="77777777" w:rsidR="00C3000B" w:rsidRPr="004A6E67" w:rsidRDefault="00C3000B" w:rsidP="00C3000B">
      <w:pPr>
        <w:pStyle w:val="Nivel2SM"/>
        <w:rPr>
          <w:highlight w:val="yellow"/>
        </w:rPr>
      </w:pPr>
      <w:r w:rsidRPr="004A6E67">
        <w:rPr>
          <w:highlight w:val="yellow"/>
        </w:rPr>
        <w:t>Ejemplos de grupos de presión: sindicatos, patronales, etc.</w:t>
      </w:r>
    </w:p>
    <w:p w14:paraId="6F01A35D" w14:textId="77777777" w:rsidR="00C3000B" w:rsidRPr="004A6E67" w:rsidRDefault="00C3000B" w:rsidP="00C3000B">
      <w:pPr>
        <w:pStyle w:val="Nivel1SM"/>
        <w:keepNext/>
        <w:spacing w:after="0"/>
        <w:rPr>
          <w:highlight w:val="yellow"/>
        </w:rPr>
      </w:pPr>
      <w:r w:rsidRPr="004A6E67">
        <w:rPr>
          <w:highlight w:val="yellow"/>
        </w:rPr>
        <w:t xml:space="preserve">Una </w:t>
      </w:r>
      <w:r>
        <w:rPr>
          <w:highlight w:val="yellow"/>
        </w:rPr>
        <w:t>idea</w:t>
      </w:r>
      <w:r w:rsidRPr="004A6E67">
        <w:rPr>
          <w:highlight w:val="yellow"/>
        </w:rPr>
        <w:t xml:space="preserve"> en relación a los grupos de presión es la </w:t>
      </w:r>
      <w:r w:rsidRPr="00245E5B">
        <w:rPr>
          <w:i/>
          <w:iCs/>
          <w:highlight w:val="yellow"/>
          <w:u w:val="single"/>
        </w:rPr>
        <w:t xml:space="preserve">teoría de la </w:t>
      </w:r>
      <w:r w:rsidRPr="004A6E67">
        <w:rPr>
          <w:i/>
          <w:iCs/>
          <w:highlight w:val="yellow"/>
          <w:u w:val="single"/>
        </w:rPr>
        <w:t>captura del regulador</w:t>
      </w:r>
      <w:r w:rsidRPr="004A6E67">
        <w:rPr>
          <w:smallCaps/>
          <w:highlight w:val="yellow"/>
        </w:rPr>
        <w:t xml:space="preserve"> </w:t>
      </w:r>
      <w:r w:rsidRPr="004A6E67">
        <w:rPr>
          <w:highlight w:val="yellow"/>
        </w:rPr>
        <w:t xml:space="preserve">de </w:t>
      </w:r>
      <w:r w:rsidRPr="004A6E67">
        <w:rPr>
          <w:smallCaps/>
          <w:highlight w:val="yellow"/>
        </w:rPr>
        <w:t>Stigler</w:t>
      </w:r>
      <w:r w:rsidRPr="004A6E67">
        <w:rPr>
          <w:highlight w:val="yellow"/>
        </w:rPr>
        <w:t xml:space="preserve"> (1971).</w:t>
      </w:r>
    </w:p>
    <w:p w14:paraId="2CE508CB" w14:textId="77777777" w:rsidR="00C3000B" w:rsidRPr="004A6E67" w:rsidRDefault="00C3000B" w:rsidP="00C3000B">
      <w:pPr>
        <w:pStyle w:val="Nivel2SM"/>
        <w:rPr>
          <w:highlight w:val="yellow"/>
        </w:rPr>
      </w:pPr>
      <w:r w:rsidRPr="004A6E67">
        <w:rPr>
          <w:highlight w:val="yellow"/>
        </w:rPr>
        <w:t>Se produce por el simple contacto entre un grupo de presión y agentes del sector público, que puede acabar generando relaciones personales que crean un sesgo inconsciente en la regulación a favor del colectivo.</w:t>
      </w:r>
    </w:p>
    <w:p w14:paraId="698F1DB3" w14:textId="77777777" w:rsidR="00C3000B" w:rsidRPr="004A6E67" w:rsidRDefault="00C3000B" w:rsidP="00C3000B">
      <w:pPr>
        <w:pStyle w:val="Nivel2SM"/>
        <w:rPr>
          <w:highlight w:val="yellow"/>
        </w:rPr>
      </w:pPr>
      <w:r w:rsidRPr="004A6E67">
        <w:rPr>
          <w:highlight w:val="yellow"/>
        </w:rPr>
        <w:lastRenderedPageBreak/>
        <w:t>De este modo, puede que el regulador no sea benevolente y no busque el máximo bienestar social sino que responda a los intereses particulares del grupo de presión.</w:t>
      </w:r>
    </w:p>
    <w:p w14:paraId="32734095" w14:textId="77777777" w:rsidR="00C3000B" w:rsidRPr="004A6E67" w:rsidRDefault="00C3000B" w:rsidP="00C3000B">
      <w:pPr>
        <w:pStyle w:val="Nivel2SM"/>
        <w:rPr>
          <w:highlight w:val="yellow"/>
        </w:rPr>
      </w:pPr>
      <w:r w:rsidRPr="004A6E67">
        <w:rPr>
          <w:highlight w:val="yellow"/>
        </w:rPr>
        <w:t>Esta posibilidad de captura del regulador, a su vez, genera incentivos a las empresas para tratar de influir en el proceso de regulación (es decir, una empresa va a intentar que la regulación sea diseñada en beneficio propio).</w:t>
      </w:r>
    </w:p>
    <w:p w14:paraId="0A8164D5" w14:textId="77777777" w:rsidR="00C3000B" w:rsidRPr="004A6E67" w:rsidRDefault="00C3000B" w:rsidP="00C3000B">
      <w:pPr>
        <w:pStyle w:val="Nivel1SM"/>
        <w:keepNext/>
        <w:spacing w:after="0"/>
        <w:rPr>
          <w:highlight w:val="yellow"/>
        </w:rPr>
      </w:pPr>
      <w:r w:rsidRPr="004A6E67">
        <w:rPr>
          <w:highlight w:val="yellow"/>
        </w:rPr>
        <w:t xml:space="preserve">Otra aportación en esta línea que estudia la dinámica de los grupos de presión es la </w:t>
      </w:r>
      <w:r w:rsidRPr="004A6E67">
        <w:rPr>
          <w:i/>
          <w:iCs/>
          <w:highlight w:val="yellow"/>
          <w:u w:val="single"/>
        </w:rPr>
        <w:t>teoría de la acción colectiva</w:t>
      </w:r>
      <w:r w:rsidRPr="004A6E67">
        <w:rPr>
          <w:highlight w:val="yellow"/>
        </w:rPr>
        <w:t xml:space="preserve"> de </w:t>
      </w:r>
      <w:r w:rsidRPr="004A6E67">
        <w:rPr>
          <w:smallCaps/>
          <w:highlight w:val="yellow"/>
        </w:rPr>
        <w:t>Mancur Olson</w:t>
      </w:r>
      <w:r w:rsidRPr="004A6E67">
        <w:rPr>
          <w:highlight w:val="yellow"/>
        </w:rPr>
        <w:t xml:space="preserve"> (1992).</w:t>
      </w:r>
    </w:p>
    <w:p w14:paraId="2105E48C" w14:textId="77777777" w:rsidR="00C3000B" w:rsidRPr="004A6E67" w:rsidRDefault="00C3000B" w:rsidP="00C3000B">
      <w:pPr>
        <w:pStyle w:val="Nivel2SM"/>
        <w:rPr>
          <w:highlight w:val="yellow"/>
        </w:rPr>
      </w:pPr>
      <w:r w:rsidRPr="004A6E67">
        <w:rPr>
          <w:highlight w:val="yellow"/>
        </w:rPr>
        <w:t xml:space="preserve">Según esta teoría, como las actividades de los grupos de interés tienen características de bien público (pues si un grupo promueve dicho interés, se benefician todos los que tengan dicho interés, aunque no perteneciesen al grupo y no soportasen, por tanto, los costes en términos de tiempo, dinero y esfuerzo) existen incentivos para actuar como </w:t>
      </w:r>
      <w:r w:rsidRPr="004A6E67">
        <w:rPr>
          <w:i/>
          <w:iCs/>
          <w:highlight w:val="yellow"/>
        </w:rPr>
        <w:t>free-rider</w:t>
      </w:r>
      <w:r w:rsidRPr="004A6E67">
        <w:rPr>
          <w:highlight w:val="yellow"/>
        </w:rPr>
        <w:t>.</w:t>
      </w:r>
    </w:p>
    <w:p w14:paraId="7A1D85EE" w14:textId="2DEA641F" w:rsidR="00C3000B" w:rsidRPr="004A6E67" w:rsidRDefault="00C3000B" w:rsidP="00C3000B">
      <w:pPr>
        <w:pStyle w:val="Nivel2SM"/>
        <w:rPr>
          <w:highlight w:val="yellow"/>
        </w:rPr>
      </w:pPr>
      <w:r w:rsidRPr="004A6E67">
        <w:rPr>
          <w:highlight w:val="yellow"/>
        </w:rPr>
        <w:t xml:space="preserve">Esto explica por qué solo los grupos de interés pequeños suelen constituirse en </w:t>
      </w:r>
      <w:r w:rsidRPr="004A6E67">
        <w:rPr>
          <w:i/>
          <w:iCs/>
          <w:highlight w:val="yellow"/>
        </w:rPr>
        <w:t>lobbies</w:t>
      </w:r>
      <w:r w:rsidRPr="004A6E67">
        <w:rPr>
          <w:highlight w:val="yellow"/>
        </w:rPr>
        <w:t>, ya que los grupos de interés grandes (p.ej. consumidores) tienen más dificultades para organizar</w:t>
      </w:r>
      <w:r w:rsidR="00EF3D93">
        <w:rPr>
          <w:highlight w:val="yellow"/>
        </w:rPr>
        <w:t>s</w:t>
      </w:r>
      <w:r w:rsidRPr="004A6E67">
        <w:rPr>
          <w:highlight w:val="yellow"/>
        </w:rPr>
        <w:t>e.</w:t>
      </w:r>
    </w:p>
    <w:p w14:paraId="59A7E8B5" w14:textId="77777777" w:rsidR="00C3000B" w:rsidRDefault="00C3000B" w:rsidP="00C3000B">
      <w:pPr>
        <w:pStyle w:val="Ttulo2"/>
      </w:pPr>
      <w:bookmarkStart w:id="126" w:name="_Toc174187520"/>
      <w:r>
        <w:t>Instituciones regulatorias</w:t>
      </w:r>
      <w:bookmarkEnd w:id="126"/>
    </w:p>
    <w:p w14:paraId="59CAC0C1" w14:textId="7BC81BE2" w:rsidR="00C3000B" w:rsidRDefault="00C3000B" w:rsidP="00C3000B">
      <w:pPr>
        <w:pStyle w:val="Nivel1SM"/>
        <w:keepNext/>
        <w:spacing w:before="0" w:after="0"/>
      </w:pPr>
      <w:r>
        <w:t>Por último, cabe resaltar el papel de las instituciones regulatorias de los monopolios. Los estados disponen de diferentes instrumentos y deben tratar de aplicarl</w:t>
      </w:r>
      <w:r w:rsidR="00F92D2C">
        <w:t>o</w:t>
      </w:r>
      <w:r>
        <w:t>s de manera óptima. En la práctica, se impone una combinación de diferentes herramientas</w:t>
      </w:r>
      <w:r w:rsidR="00F92D2C">
        <w:t>:</w:t>
      </w:r>
    </w:p>
    <w:p w14:paraId="52518667" w14:textId="77777777" w:rsidR="00C3000B" w:rsidRDefault="00C3000B" w:rsidP="00C3000B">
      <w:pPr>
        <w:pStyle w:val="Nivel2SM"/>
      </w:pPr>
      <w:r>
        <w:t xml:space="preserve">La regulación vía </w:t>
      </w:r>
      <w:r w:rsidRPr="00842890">
        <w:rPr>
          <w:i/>
          <w:iCs/>
          <w:u w:val="single"/>
        </w:rPr>
        <w:t>legislación</w:t>
      </w:r>
      <w:r>
        <w:t xml:space="preserve"> consiste en el establecimiento directo de una regulación determinada, pero se topa con el obstáculo de la falta de cualificación técnica de legisladores, la vulnerabilidad de éstos ante grupos de interés organizados y la excesiva influencia de cuestiones de corto plazo que alteran la voluntad política.</w:t>
      </w:r>
    </w:p>
    <w:p w14:paraId="1C9DF28A" w14:textId="00388DB0" w:rsidR="00C3000B" w:rsidRDefault="00C3000B" w:rsidP="00C3000B">
      <w:pPr>
        <w:pStyle w:val="Nivel2SM"/>
      </w:pPr>
      <w:r>
        <w:t xml:space="preserve">Los </w:t>
      </w:r>
      <w:r w:rsidRPr="00842890">
        <w:rPr>
          <w:i/>
          <w:iCs/>
          <w:u w:val="single"/>
        </w:rPr>
        <w:t>contratos de franquicia</w:t>
      </w:r>
      <w:r>
        <w:t xml:space="preserve"> consisten en vender a las empresas el derecho a monopolizar</w:t>
      </w:r>
      <w:r w:rsidR="006B06BC">
        <w:t>,</w:t>
      </w:r>
      <w:r>
        <w:t xml:space="preserve"> de tal manera que los ingresos derivados de la venta compensen las rentas extraídas por los monopolistas. En la práctica, los contratos de franquicia con horizontes temporales cortos son preferibles porque mejoran la credibilidad de los contratos y los hacen menos vulnerables a cambios en las condiciones económicas.</w:t>
      </w:r>
    </w:p>
    <w:p w14:paraId="726E58CB" w14:textId="77777777" w:rsidR="00C3000B" w:rsidRDefault="00C3000B" w:rsidP="00C3000B">
      <w:pPr>
        <w:pStyle w:val="Nivel2SM"/>
      </w:pPr>
      <w:r>
        <w:t xml:space="preserve">Las </w:t>
      </w:r>
      <w:r w:rsidRPr="00842890">
        <w:rPr>
          <w:i/>
          <w:iCs/>
          <w:u w:val="single"/>
        </w:rPr>
        <w:t>comisiones independientes de regulación</w:t>
      </w:r>
      <w:r>
        <w:t xml:space="preserve"> están formadas por un número reducido de miembros independientes que votan la aprobación de medidas regulatorias diseñadas con la ayuda de plantillas de técnicos. Mayores grados de independencia del poder ejecutivo y legislativo en este tipo de comisiones tienden a relacionarse con mejores resultados.</w:t>
      </w:r>
    </w:p>
    <w:p w14:paraId="0E515A96" w14:textId="77777777" w:rsidR="00C3000B" w:rsidRPr="00842890" w:rsidRDefault="00C3000B" w:rsidP="00C3000B">
      <w:pPr>
        <w:pStyle w:val="Nivel2SM"/>
      </w:pPr>
      <w:r>
        <w:t xml:space="preserve">Por último, los poderes públicos pueden optar por la </w:t>
      </w:r>
      <w:r w:rsidRPr="00842890">
        <w:rPr>
          <w:i/>
          <w:iCs/>
          <w:u w:val="single"/>
        </w:rPr>
        <w:t>provisión directa</w:t>
      </w:r>
      <w:r>
        <w:t xml:space="preserve"> de los servicios que en otro caso proveería el monopolista, por medio del control directo de los medios de producción. Aunque era habitual en la Europa previa a las privatizaciones de los 80 y 90, en la actualidad quedan pocos ejemplos.</w:t>
      </w:r>
    </w:p>
    <w:p w14:paraId="620CE343" w14:textId="77777777" w:rsidR="00C3000B" w:rsidRDefault="00C3000B" w:rsidP="00C3000B">
      <w:pPr>
        <w:pStyle w:val="Ttulo2"/>
      </w:pPr>
      <w:bookmarkStart w:id="127" w:name="_Toc174187521"/>
      <w:r>
        <w:t>Valoración</w:t>
      </w:r>
      <w:bookmarkEnd w:id="127"/>
    </w:p>
    <w:p w14:paraId="23777914" w14:textId="77777777" w:rsidR="00C3000B" w:rsidRPr="00B135BC" w:rsidRDefault="00C3000B" w:rsidP="00C3000B">
      <w:pPr>
        <w:pStyle w:val="Nivel1SM"/>
        <w:spacing w:before="0"/>
      </w:pPr>
      <w:r>
        <w:t xml:space="preserve">En este apartado nos hemos centrado en la regulación y el control del poder de mercado en el contexto del monopolio. Hemos visto distintas posibilidades para regular esta situación de competencia imperfecta. En cualquier caso, es importante señalar que </w:t>
      </w:r>
      <w:r w:rsidRPr="001266C3">
        <w:t>no</w:t>
      </w:r>
      <w:r>
        <w:t xml:space="preserve"> existen regulaciones sin efectos colaterales indeseados, ya que toda intervención </w:t>
      </w:r>
      <w:r>
        <w:rPr>
          <w:b/>
        </w:rPr>
        <w:t>altera el sistema de incentivos</w:t>
      </w:r>
      <w:r>
        <w:t xml:space="preserve"> previamente existente y es necesario comparar los fallos de mercado con los posibles problemas de la regulación, tal y como pone de manifiesto el enfoque de la teoría de los intereses privados de la regulación.</w:t>
      </w:r>
    </w:p>
    <w:p w14:paraId="256B2769" w14:textId="6F963A0B" w:rsidR="00342648" w:rsidRDefault="00342648" w:rsidP="00AF15D6">
      <w:pPr>
        <w:pStyle w:val="Introduccinyconclusin"/>
      </w:pPr>
      <w:bookmarkStart w:id="128" w:name="_Toc55381925"/>
      <w:bookmarkStart w:id="129" w:name="_Toc55382060"/>
      <w:bookmarkStart w:id="130" w:name="_Toc55382095"/>
      <w:bookmarkStart w:id="131" w:name="_Toc55382523"/>
      <w:bookmarkEnd w:id="86"/>
      <w:bookmarkEnd w:id="94"/>
      <w:bookmarkEnd w:id="104"/>
      <w:r>
        <w:lastRenderedPageBreak/>
        <w:t>CONCLUSIÓN</w:t>
      </w:r>
      <w:bookmarkEnd w:id="128"/>
      <w:bookmarkEnd w:id="129"/>
      <w:bookmarkEnd w:id="130"/>
      <w:bookmarkEnd w:id="131"/>
    </w:p>
    <w:p w14:paraId="280FE13A" w14:textId="77777777" w:rsidR="001154C8" w:rsidRPr="00AC65FF" w:rsidRDefault="001154C8" w:rsidP="00B619C4">
      <w:pPr>
        <w:pStyle w:val="Nivel1"/>
        <w:keepNext/>
        <w:spacing w:before="0" w:after="0"/>
      </w:pPr>
      <w:r w:rsidRPr="006555C3">
        <w:rPr>
          <w:b/>
          <w:bCs/>
          <w:i/>
          <w:iCs/>
        </w:rPr>
        <w:t>Recapitulación (Ideas clave)</w:t>
      </w:r>
      <w:r w:rsidRPr="00AC65FF">
        <w:t>:</w:t>
      </w:r>
    </w:p>
    <w:p w14:paraId="044039C0" w14:textId="780D0808" w:rsidR="001154C8" w:rsidRDefault="003635A7" w:rsidP="006555C3">
      <w:pPr>
        <w:pStyle w:val="Nivel2"/>
        <w:keepNext/>
        <w:spacing w:after="0"/>
      </w:pPr>
      <w:r>
        <w:t xml:space="preserve">A lo largo </w:t>
      </w:r>
      <w:r w:rsidRPr="006555C3">
        <w:t>de</w:t>
      </w:r>
      <w:r>
        <w:t xml:space="preserve"> la exposición hemos presentado una estructura de mercado de </w:t>
      </w:r>
      <w:r w:rsidRPr="00C4465A">
        <w:rPr>
          <w:b/>
          <w:bCs/>
        </w:rPr>
        <w:t>monopolio</w:t>
      </w:r>
      <w:r>
        <w:t xml:space="preserve"> caracterizada por la existencia de una única empresa en el mercado.</w:t>
      </w:r>
    </w:p>
    <w:p w14:paraId="78C9E185" w14:textId="77777777" w:rsidR="003635A7" w:rsidRDefault="003635A7">
      <w:pPr>
        <w:pStyle w:val="Nivel3"/>
        <w:numPr>
          <w:ilvl w:val="0"/>
          <w:numId w:val="31"/>
        </w:numPr>
        <w:ind w:left="1474" w:hanging="198"/>
      </w:pPr>
      <w:r>
        <w:t>Desde un punto de vista positivo, ello implica precios supracompetitivos y una menor cantidad producida en relación a la situación de competencia perfecta.</w:t>
      </w:r>
    </w:p>
    <w:p w14:paraId="2EF43FC3" w14:textId="6A6C304A" w:rsidR="001154C8" w:rsidRDefault="003635A7">
      <w:pPr>
        <w:pStyle w:val="Nivel3"/>
        <w:keepNext/>
        <w:numPr>
          <w:ilvl w:val="0"/>
          <w:numId w:val="31"/>
        </w:numPr>
        <w:ind w:left="1474" w:hanging="198"/>
      </w:pPr>
      <w:r>
        <w:t>A nivel normativo, esto tiene implicaciones en términos de bienestar:</w:t>
      </w:r>
    </w:p>
    <w:p w14:paraId="449C28AA" w14:textId="7087191C" w:rsidR="003635A7" w:rsidRDefault="003635A7">
      <w:pPr>
        <w:pStyle w:val="Nivel4"/>
        <w:numPr>
          <w:ilvl w:val="3"/>
          <w:numId w:val="19"/>
        </w:numPr>
        <w:ind w:left="1899" w:hanging="198"/>
      </w:pPr>
      <w:r w:rsidRPr="00C4465A">
        <w:rPr>
          <w:i/>
          <w:iCs/>
        </w:rPr>
        <w:t>Ineficiencia asignativa en el mercado del producto</w:t>
      </w:r>
      <w:r w:rsidR="007C35F7">
        <w:t>, relacionada con esa menor cantidad producida y mayor precio con respecto al caso competitivo.</w:t>
      </w:r>
    </w:p>
    <w:p w14:paraId="26222C60" w14:textId="111A1873" w:rsidR="003635A7" w:rsidRDefault="003635A7">
      <w:pPr>
        <w:pStyle w:val="Nivel4"/>
        <w:numPr>
          <w:ilvl w:val="3"/>
          <w:numId w:val="19"/>
        </w:numPr>
        <w:ind w:left="1899" w:hanging="198"/>
      </w:pPr>
      <w:r w:rsidRPr="00C4465A">
        <w:rPr>
          <w:i/>
          <w:iCs/>
        </w:rPr>
        <w:t>Ineficiencia asignativa en el mercado de factores productivos</w:t>
      </w:r>
      <w:r w:rsidR="007C35F7">
        <w:t xml:space="preserve">, ya que </w:t>
      </w:r>
      <w:r w:rsidR="00C4465A" w:rsidRPr="00C4465A">
        <w:t>el monopolio retribuye a los factores productivos según el ingreso de la productividad marginal (</w:t>
      </w:r>
      <m:oMath>
        <m:r>
          <m:rPr>
            <m:nor/>
          </m:rPr>
          <w:rPr>
            <w:i/>
            <w:iCs/>
          </w:rPr>
          <m:t>IMg</m:t>
        </m:r>
        <m:r>
          <w:rPr>
            <w:rFonts w:ascii="Cambria Math" w:hAnsi="Cambria Math"/>
          </w:rPr>
          <m:t>∙</m:t>
        </m:r>
        <m:r>
          <m:rPr>
            <m:nor/>
          </m:rPr>
          <w:rPr>
            <w:i/>
            <w:iCs/>
          </w:rPr>
          <m:t>PMg</m:t>
        </m:r>
      </m:oMath>
      <w:r w:rsidR="00C4465A" w:rsidRPr="00C4465A">
        <w:t>), y en monopolio, éste valor es menor al valor de la productividad marginal (</w:t>
      </w:r>
      <m:oMath>
        <m:r>
          <m:rPr>
            <m:nor/>
          </m:rPr>
          <w:rPr>
            <w:i/>
            <w:iCs/>
          </w:rPr>
          <m:t>P</m:t>
        </m:r>
        <m:r>
          <w:rPr>
            <w:rFonts w:ascii="Cambria Math" w:hAnsi="Cambria Math"/>
          </w:rPr>
          <m:t>∙</m:t>
        </m:r>
        <m:r>
          <m:rPr>
            <m:nor/>
          </m:rPr>
          <w:rPr>
            <w:i/>
            <w:iCs/>
          </w:rPr>
          <m:t>PMg</m:t>
        </m:r>
      </m:oMath>
      <w:r w:rsidR="00C4465A" w:rsidRPr="00C4465A">
        <w:t xml:space="preserve">), ya que </w:t>
      </w:r>
      <m:oMath>
        <m:r>
          <m:rPr>
            <m:nor/>
          </m:rPr>
          <w:rPr>
            <w:i/>
            <w:iCs/>
          </w:rPr>
          <m:t>IMg</m:t>
        </m:r>
        <m:r>
          <w:rPr>
            <w:rFonts w:ascii="Cambria Math" w:hAnsi="Cambria Math"/>
          </w:rPr>
          <m:t>&lt;</m:t>
        </m:r>
        <m:r>
          <m:rPr>
            <m:nor/>
          </m:rPr>
          <w:rPr>
            <w:i/>
            <w:iCs/>
          </w:rPr>
          <m:t>P</m:t>
        </m:r>
      </m:oMath>
      <w:r w:rsidR="00C4465A">
        <w:rPr>
          <w:rStyle w:val="Refdenotaalpie"/>
        </w:rPr>
        <w:t xml:space="preserve"> </w:t>
      </w:r>
      <w:r w:rsidR="00C4465A">
        <w:t>(produciéndose</w:t>
      </w:r>
      <w:r w:rsidR="00C4465A" w:rsidRPr="00C4465A">
        <w:t xml:space="preserve"> una </w:t>
      </w:r>
      <w:r w:rsidR="00C4465A" w:rsidRPr="00C4465A">
        <w:rPr>
          <w:i/>
          <w:iCs/>
        </w:rPr>
        <w:t>explotación monopolística de los factores</w:t>
      </w:r>
      <w:r w:rsidR="00C4465A">
        <w:t>).</w:t>
      </w:r>
    </w:p>
    <w:p w14:paraId="68DC7E6E" w14:textId="0DD96616" w:rsidR="000A5713" w:rsidRDefault="000A5713">
      <w:pPr>
        <w:pStyle w:val="Nivel4"/>
        <w:numPr>
          <w:ilvl w:val="3"/>
          <w:numId w:val="19"/>
        </w:numPr>
        <w:ind w:left="1899" w:hanging="198"/>
      </w:pPr>
      <w:r w:rsidRPr="00C4465A">
        <w:rPr>
          <w:i/>
          <w:iCs/>
        </w:rPr>
        <w:t>Ineficiencia productiva</w:t>
      </w:r>
      <w:r>
        <w:t>, ya que no se garantiza que la empresa opere en el punto mínimo de la curva de costes medios a largo plazo.</w:t>
      </w:r>
    </w:p>
    <w:p w14:paraId="53858716" w14:textId="3128A2FC" w:rsidR="003635A7" w:rsidRPr="003635A7" w:rsidRDefault="003635A7">
      <w:pPr>
        <w:pStyle w:val="Nivel4"/>
        <w:numPr>
          <w:ilvl w:val="3"/>
          <w:numId w:val="19"/>
        </w:numPr>
        <w:ind w:left="1899" w:hanging="198"/>
      </w:pPr>
      <w:r w:rsidRPr="00C4465A">
        <w:rPr>
          <w:i/>
          <w:iCs/>
        </w:rPr>
        <w:t>Ineficiencia X de Leibenstein</w:t>
      </w:r>
      <w:r w:rsidR="00C4465A">
        <w:t>,</w:t>
      </w:r>
      <w:r>
        <w:t xml:space="preserve"> derivada de una menor presión competitiva, lo que generará, por ejemplo una menor innovación.</w:t>
      </w:r>
    </w:p>
    <w:p w14:paraId="655074D3" w14:textId="77777777" w:rsidR="001154C8" w:rsidRPr="00AC65FF" w:rsidRDefault="001154C8" w:rsidP="006555C3">
      <w:pPr>
        <w:pStyle w:val="Nivel1"/>
        <w:keepNext/>
        <w:spacing w:after="0"/>
      </w:pPr>
      <w:r w:rsidRPr="006555C3">
        <w:rPr>
          <w:b/>
          <w:bCs/>
          <w:i/>
          <w:iCs/>
        </w:rPr>
        <w:t>Relevancia</w:t>
      </w:r>
      <w:r w:rsidRPr="00AC65FF">
        <w:t>:</w:t>
      </w:r>
    </w:p>
    <w:p w14:paraId="5A9EC241" w14:textId="6AF6CFB1" w:rsidR="001154C8" w:rsidRDefault="001154C8" w:rsidP="006555C3">
      <w:pPr>
        <w:pStyle w:val="Nivel2"/>
      </w:pPr>
    </w:p>
    <w:p w14:paraId="178F1E45" w14:textId="5ED8BFF3" w:rsidR="001154C8" w:rsidRDefault="001154C8" w:rsidP="006555C3">
      <w:pPr>
        <w:pStyle w:val="Nivel1"/>
        <w:keepNext/>
        <w:spacing w:after="0"/>
      </w:pPr>
      <w:r w:rsidRPr="006555C3">
        <w:rPr>
          <w:b/>
          <w:bCs/>
          <w:i/>
          <w:iCs/>
        </w:rPr>
        <w:t>Extensiones y relación con otras partes del temario</w:t>
      </w:r>
      <w:r w:rsidRPr="00AC65FF">
        <w:t>:</w:t>
      </w:r>
    </w:p>
    <w:p w14:paraId="6888EAB2" w14:textId="1E312803" w:rsidR="001154C8" w:rsidRDefault="007C35F7" w:rsidP="006555C3">
      <w:pPr>
        <w:pStyle w:val="Nivel2"/>
        <w:keepNext/>
        <w:spacing w:after="0"/>
      </w:pPr>
      <w:r>
        <w:t xml:space="preserve">El estudio de esta estructura de mercado se </w:t>
      </w:r>
      <w:r w:rsidR="00AC499A">
        <w:t>revela</w:t>
      </w:r>
      <w:r>
        <w:t xml:space="preserve"> de enorme relevancia debido a sus importantes </w:t>
      </w:r>
      <w:r w:rsidRPr="006555C3">
        <w:t>implicaciones</w:t>
      </w:r>
      <w:r>
        <w:t xml:space="preserve"> de política económica:</w:t>
      </w:r>
    </w:p>
    <w:p w14:paraId="6AE3FFAA" w14:textId="7AFC9468" w:rsidR="007C35F7" w:rsidRDefault="007C35F7">
      <w:pPr>
        <w:pStyle w:val="Nivel3"/>
        <w:numPr>
          <w:ilvl w:val="0"/>
          <w:numId w:val="32"/>
        </w:numPr>
        <w:ind w:left="1474" w:hanging="198"/>
      </w:pPr>
      <w:r>
        <w:t xml:space="preserve">El instrumento público para promover la competencia es precisamente la </w:t>
      </w:r>
      <w:r w:rsidRPr="007C35F7">
        <w:rPr>
          <w:i/>
          <w:iCs/>
        </w:rPr>
        <w:t>política de defensa de la competencia</w:t>
      </w:r>
      <w:r>
        <w:t>, que tendrá especial importancia en sectores donde se están cometiendo infracciones relacionadas con el abuso de la posición de dominio (p.ej. empresas tecnológicas).</w:t>
      </w:r>
    </w:p>
    <w:p w14:paraId="46D6430E" w14:textId="27FF3BFE" w:rsidR="007C35F7" w:rsidRDefault="007C35F7">
      <w:pPr>
        <w:pStyle w:val="Nivel3"/>
        <w:numPr>
          <w:ilvl w:val="0"/>
          <w:numId w:val="32"/>
        </w:numPr>
        <w:ind w:left="1474" w:hanging="198"/>
      </w:pPr>
      <w:r>
        <w:t>En el caso de una situación de monopolio natural, la regulación es esencial para reducir la ineficiencia asignativa. En este sentido, hay que tener en cuenta que en sectores tradicionalmente considerados como monopolios naturales</w:t>
      </w:r>
      <w:r w:rsidR="001459E1">
        <w:t xml:space="preserve">, se podrían dar avances tecnológicos o cambios en la demanda que podrían romper esa situación de monopolio natural. En estos sectores, se podría optar por </w:t>
      </w:r>
      <w:r w:rsidR="001459E1" w:rsidRPr="001459E1">
        <w:rPr>
          <w:i/>
          <w:iCs/>
        </w:rPr>
        <w:t>liberalizar</w:t>
      </w:r>
      <w:r w:rsidR="001459E1">
        <w:t xml:space="preserve"> los segmentos potencialmente competitivos (generación eléctrica) </w:t>
      </w:r>
      <w:r w:rsidR="001459E1" w:rsidRPr="001459E1">
        <w:rPr>
          <w:color w:val="767171" w:themeColor="background2" w:themeShade="80"/>
          <w:sz w:val="19"/>
          <w:szCs w:val="19"/>
        </w:rPr>
        <w:t>[</w:t>
      </w:r>
      <w:r w:rsidR="001459E1">
        <w:rPr>
          <w:color w:val="767171" w:themeColor="background2" w:themeShade="80"/>
          <w:sz w:val="19"/>
          <w:szCs w:val="19"/>
        </w:rPr>
        <w:t>ver tema 3.A.2</w:t>
      </w:r>
      <w:r w:rsidR="009B5FDC">
        <w:rPr>
          <w:color w:val="767171" w:themeColor="background2" w:themeShade="80"/>
          <w:sz w:val="19"/>
          <w:szCs w:val="19"/>
        </w:rPr>
        <w:t>0</w:t>
      </w:r>
      <w:r w:rsidR="001459E1" w:rsidRPr="001459E1">
        <w:rPr>
          <w:color w:val="767171" w:themeColor="background2" w:themeShade="80"/>
          <w:sz w:val="19"/>
          <w:szCs w:val="19"/>
        </w:rPr>
        <w:t>]</w:t>
      </w:r>
      <w:r w:rsidR="001459E1">
        <w:t xml:space="preserve">. Con todo, la regulación conserva todavía su vigencia en aquellas parcelas en las que por criterios de eficiencia productiva conviene no duplicar infraestructuras. Ahora bien, hay que tener en cuenta que la regulación también tiene sus inconvenientes por los fallos del sector público </w:t>
      </w:r>
      <w:r w:rsidR="001459E1" w:rsidRPr="001459E1">
        <w:rPr>
          <w:color w:val="767171" w:themeColor="background2" w:themeShade="80"/>
          <w:sz w:val="19"/>
          <w:szCs w:val="19"/>
        </w:rPr>
        <w:t>[</w:t>
      </w:r>
      <w:r w:rsidR="001459E1">
        <w:rPr>
          <w:color w:val="767171" w:themeColor="background2" w:themeShade="80"/>
          <w:sz w:val="19"/>
          <w:szCs w:val="19"/>
        </w:rPr>
        <w:t>ver tema 3.A.23</w:t>
      </w:r>
      <w:r w:rsidR="001459E1" w:rsidRPr="001459E1">
        <w:rPr>
          <w:color w:val="767171" w:themeColor="background2" w:themeShade="80"/>
          <w:sz w:val="19"/>
          <w:szCs w:val="19"/>
        </w:rPr>
        <w:t>]</w:t>
      </w:r>
      <w:r w:rsidR="001459E1">
        <w:t>.</w:t>
      </w:r>
    </w:p>
    <w:p w14:paraId="67A0A041" w14:textId="77777777" w:rsidR="001154C8" w:rsidRPr="00AC65FF" w:rsidRDefault="001154C8" w:rsidP="006555C3">
      <w:pPr>
        <w:pStyle w:val="Nivel1"/>
        <w:keepNext/>
        <w:spacing w:after="0"/>
      </w:pPr>
      <w:r w:rsidRPr="006555C3">
        <w:rPr>
          <w:b/>
          <w:bCs/>
          <w:i/>
          <w:iCs/>
        </w:rPr>
        <w:t>Opinión</w:t>
      </w:r>
      <w:r w:rsidRPr="00AC65FF">
        <w:t>:</w:t>
      </w:r>
    </w:p>
    <w:p w14:paraId="1830C58B" w14:textId="77777777" w:rsidR="001154C8" w:rsidRDefault="001154C8" w:rsidP="006555C3">
      <w:pPr>
        <w:pStyle w:val="Nivel2"/>
      </w:pPr>
    </w:p>
    <w:p w14:paraId="22171680" w14:textId="77777777" w:rsidR="001154C8" w:rsidRPr="00AC65FF" w:rsidRDefault="001154C8" w:rsidP="006555C3">
      <w:pPr>
        <w:pStyle w:val="Nivel1"/>
        <w:keepNext/>
        <w:spacing w:after="0"/>
      </w:pPr>
      <w:r w:rsidRPr="006555C3">
        <w:rPr>
          <w:b/>
          <w:bCs/>
          <w:i/>
          <w:iCs/>
        </w:rPr>
        <w:t>Idea final (Salida o cierre)</w:t>
      </w:r>
      <w:r w:rsidRPr="00AC65FF">
        <w:t>:</w:t>
      </w:r>
    </w:p>
    <w:p w14:paraId="6AC6FE65" w14:textId="6AC5560E" w:rsidR="001154C8" w:rsidRDefault="00EB29E1" w:rsidP="006555C3">
      <w:pPr>
        <w:pStyle w:val="Nivel2"/>
      </w:pPr>
      <w:r>
        <w:t>En definitiva, el análisis del comportamiento de los mercados bajo una estructura de mercado de monopolio es fundamental para llevar a cabo un adecuado empleo de la política de defensa de la competencia y de las herramientas regulatorias.</w:t>
      </w:r>
    </w:p>
    <w:p w14:paraId="713D9D39" w14:textId="162B8DD6" w:rsidR="001154C8" w:rsidRDefault="001154C8">
      <w:pPr>
        <w:spacing w:after="160"/>
        <w:jc w:val="left"/>
      </w:pPr>
      <w:r>
        <w:br w:type="page"/>
      </w:r>
    </w:p>
    <w:p w14:paraId="2A52CB3A" w14:textId="6AE55949" w:rsidR="00342648" w:rsidRDefault="00342648" w:rsidP="00342648">
      <w:pPr>
        <w:pStyle w:val="Ttulo4"/>
      </w:pPr>
      <w:r>
        <w:lastRenderedPageBreak/>
        <w:t>Bibliografía</w:t>
      </w:r>
    </w:p>
    <w:p w14:paraId="7B9F41D2" w14:textId="4954A820" w:rsidR="00342648" w:rsidRDefault="00AB4823" w:rsidP="00EB707E">
      <w:pPr>
        <w:ind w:left="567" w:hanging="283"/>
      </w:pPr>
      <w:bookmarkStart w:id="132" w:name="_Hlk55499585"/>
      <w:r>
        <w:t>Apuntes Sahuquillo</w:t>
      </w:r>
    </w:p>
    <w:p w14:paraId="4FC2BBDA" w14:textId="1D9905AF" w:rsidR="00AB4823" w:rsidRDefault="00AB4823" w:rsidP="00EB707E">
      <w:pPr>
        <w:ind w:left="567" w:hanging="283"/>
      </w:pPr>
      <w:r>
        <w:t>Apuntes ICEX-CECO</w:t>
      </w:r>
    </w:p>
    <w:p w14:paraId="6C18D4BD" w14:textId="6C9C702F" w:rsidR="00407DBE" w:rsidRDefault="00407DBE" w:rsidP="00EB707E">
      <w:pPr>
        <w:ind w:left="567" w:hanging="283"/>
      </w:pPr>
      <w:r>
        <w:t>Tema Juan Luis Cordero Tarifa</w:t>
      </w:r>
    </w:p>
    <w:p w14:paraId="127BDAC0" w14:textId="2874E806" w:rsidR="004A6E67" w:rsidRPr="00367A8D" w:rsidRDefault="004A6E67" w:rsidP="00EB707E">
      <w:pPr>
        <w:ind w:left="567" w:hanging="283"/>
        <w:rPr>
          <w:lang w:val="en-US"/>
        </w:rPr>
      </w:pPr>
      <w:bookmarkStart w:id="133" w:name="_Hlk118023035"/>
      <w:proofErr w:type="spellStart"/>
      <w:r w:rsidRPr="002463CE">
        <w:t>Viscusi</w:t>
      </w:r>
      <w:proofErr w:type="spellEnd"/>
      <w:r w:rsidRPr="002463CE">
        <w:t xml:space="preserve">, W. K., Harrington, J. E. &amp; Vernon, J. M. (2005). </w:t>
      </w:r>
      <w:r w:rsidRPr="004A6E67">
        <w:rPr>
          <w:i/>
          <w:iCs/>
          <w:lang w:val="en-US"/>
        </w:rPr>
        <w:t>Economics of regulation and antitrust</w:t>
      </w:r>
      <w:r w:rsidRPr="004A6E67">
        <w:rPr>
          <w:lang w:val="en-US"/>
        </w:rPr>
        <w:t xml:space="preserve"> (4th ed). </w:t>
      </w:r>
      <w:r w:rsidRPr="00367A8D">
        <w:rPr>
          <w:lang w:val="en-US"/>
        </w:rPr>
        <w:t>MIT Press.</w:t>
      </w:r>
    </w:p>
    <w:bookmarkEnd w:id="133"/>
    <w:p w14:paraId="2216B93B" w14:textId="4CB3600F" w:rsidR="00C82B21" w:rsidRPr="00C82B21" w:rsidRDefault="00A44148" w:rsidP="00EB707E">
      <w:pPr>
        <w:ind w:left="567" w:hanging="283"/>
        <w:rPr>
          <w:lang w:val="en-US"/>
        </w:rPr>
      </w:pPr>
      <w:r>
        <w:rPr>
          <w:lang w:val="en-US"/>
        </w:rPr>
        <w:t>Tirole</w:t>
      </w:r>
      <w:r w:rsidR="00C82B21" w:rsidRPr="00C82B21">
        <w:rPr>
          <w:lang w:val="en-US"/>
        </w:rPr>
        <w:t xml:space="preserve"> </w:t>
      </w:r>
      <w:r w:rsidR="00C82B21" w:rsidRPr="00F53A6D">
        <w:rPr>
          <w:lang w:val="en-US"/>
        </w:rPr>
        <w:t xml:space="preserve">(2014). </w:t>
      </w:r>
      <w:r w:rsidRPr="00C82B21">
        <w:rPr>
          <w:i/>
          <w:iCs/>
          <w:lang w:val="en-US"/>
        </w:rPr>
        <w:t>The Sveriges Riksbank Prize in Economic Sciences in Memory of Alfred Nobel 2014</w:t>
      </w:r>
      <w:r>
        <w:rPr>
          <w:lang w:val="en-US"/>
        </w:rPr>
        <w:t xml:space="preserve">. </w:t>
      </w:r>
      <w:r w:rsidR="00C82B21" w:rsidRPr="00C82B21">
        <w:rPr>
          <w:lang w:val="en-US"/>
        </w:rPr>
        <w:t xml:space="preserve">NobelPrize.Org. </w:t>
      </w:r>
      <w:hyperlink r:id="rId51" w:history="1">
        <w:r w:rsidR="00C82B21" w:rsidRPr="00C82B21">
          <w:rPr>
            <w:rStyle w:val="Hipervnculo"/>
            <w:spacing w:val="-1"/>
            <w:lang w:val="en-US"/>
          </w:rPr>
          <w:t>https://www.nobelprize.org/prizes/economic-sciences/2014/tirole/lecture/</w:t>
        </w:r>
      </w:hyperlink>
    </w:p>
    <w:p w14:paraId="23E4EAF8" w14:textId="77777777" w:rsidR="001154C8" w:rsidRDefault="001154C8" w:rsidP="001154C8">
      <w:pPr>
        <w:pStyle w:val="Ttulo4"/>
      </w:pPr>
      <w:r>
        <w:t>Preguntas de otros exámenes</w:t>
      </w:r>
    </w:p>
    <w:p w14:paraId="02C6C925" w14:textId="6BC9F5CC" w:rsidR="001154C8" w:rsidRDefault="001154C8">
      <w:pPr>
        <w:pStyle w:val="Nivel2SM"/>
        <w:numPr>
          <w:ilvl w:val="1"/>
          <w:numId w:val="19"/>
        </w:numPr>
        <w:ind w:left="567" w:hanging="198"/>
      </w:pPr>
    </w:p>
    <w:p w14:paraId="64941971" w14:textId="39BF4420" w:rsidR="001154C8" w:rsidRDefault="001154C8" w:rsidP="001154C8">
      <w:pPr>
        <w:pStyle w:val="Ttulo4"/>
      </w:pPr>
      <w:r>
        <w:t>Enlace a preguntas tipo test</w:t>
      </w:r>
    </w:p>
    <w:p w14:paraId="5D2E4346" w14:textId="771C99BA" w:rsidR="001154C8" w:rsidRDefault="00000000" w:rsidP="00EB707E">
      <w:pPr>
        <w:ind w:left="567" w:hanging="283"/>
      </w:pPr>
      <w:hyperlink r:id="rId52" w:history="1">
        <w:r w:rsidR="001154C8" w:rsidRPr="0097727E">
          <w:rPr>
            <w:rStyle w:val="Hipervnculo"/>
          </w:rPr>
          <w:t>https://www.quia.com/quiz/6562887.html</w:t>
        </w:r>
      </w:hyperlink>
    </w:p>
    <w:bookmarkEnd w:id="132"/>
    <w:p w14:paraId="38183DC2" w14:textId="2ED4A7FF" w:rsidR="00342648" w:rsidRDefault="00342648" w:rsidP="00342648">
      <w:pPr>
        <w:pStyle w:val="Ttulo4"/>
      </w:pPr>
      <w:r w:rsidRPr="00342648">
        <w:t>Anexos</w:t>
      </w:r>
    </w:p>
    <w:p w14:paraId="4539D703" w14:textId="40B3DD39" w:rsidR="006555C3" w:rsidRDefault="006555C3" w:rsidP="006555C3">
      <w:pPr>
        <w:pStyle w:val="Ttulo5"/>
        <w:rPr>
          <w:u w:val="none"/>
        </w:rPr>
      </w:pPr>
      <w:r>
        <w:t>Anexo</w:t>
      </w:r>
      <w:r w:rsidR="00CA46B0">
        <w:t> </w:t>
      </w:r>
      <w:r w:rsidR="002E3E30">
        <w:t>1</w:t>
      </w:r>
      <w:r>
        <w:rPr>
          <w:u w:val="none"/>
        </w:rPr>
        <w:t>: Generalización del problema de la empresa con competencia imperfecta</w:t>
      </w:r>
    </w:p>
    <w:bookmarkEnd w:id="134"/>
    <w:p w14:paraId="56FA55DF" w14:textId="77777777" w:rsidR="006555C3" w:rsidRDefault="006555C3" w:rsidP="00CA46B0">
      <w:pPr>
        <w:pStyle w:val="Nivel1SM"/>
        <w:spacing w:before="0"/>
      </w:pPr>
      <w:r>
        <w:t>Cuando existe competencia imperfecta en el mercado de trabajo, los resultados difieren de los obtenidos en un entorno competitivo.</w:t>
      </w:r>
    </w:p>
    <w:p w14:paraId="5CBD264D" w14:textId="77777777" w:rsidR="006555C3" w:rsidRDefault="006555C3" w:rsidP="006555C3">
      <w:pPr>
        <w:pStyle w:val="Nivel1SM"/>
      </w:pPr>
      <w:r>
        <w:t>Vamos a ver qué ocurre cuando el poder en el mercado de trabajo lo ostenta la empresa (monopsonio) y cuando lo ostenta el trabajador (monopolio).</w:t>
      </w:r>
    </w:p>
    <w:p w14:paraId="5F732D17" w14:textId="77777777" w:rsidR="006555C3" w:rsidRPr="00A242E7" w:rsidRDefault="006555C3" w:rsidP="006555C3">
      <w:pPr>
        <w:keepNext/>
        <w:spacing w:before="120" w:after="60"/>
        <w:rPr>
          <w:b/>
          <w:bCs/>
          <w:color w:val="5F2987"/>
          <w:spacing w:val="-4"/>
          <w:u w:val="single"/>
        </w:rPr>
      </w:pPr>
      <w:r w:rsidRPr="00A242E7">
        <w:rPr>
          <w:b/>
          <w:bCs/>
          <w:color w:val="5F2987"/>
          <w:spacing w:val="-4"/>
          <w:u w:val="single"/>
        </w:rPr>
        <w:t xml:space="preserve">Empresa con </w:t>
      </w:r>
      <w:r w:rsidRPr="00A242E7">
        <w:rPr>
          <w:b/>
          <w:bCs/>
          <w:i/>
          <w:iCs/>
          <w:color w:val="5F2987"/>
          <w:spacing w:val="-4"/>
          <w:u w:val="single"/>
        </w:rPr>
        <w:t>poder de monopsonio en el mercado laboral</w:t>
      </w:r>
      <w:r w:rsidRPr="00A242E7">
        <w:rPr>
          <w:b/>
          <w:bCs/>
          <w:color w:val="5F2987"/>
          <w:spacing w:val="-4"/>
          <w:u w:val="single"/>
        </w:rPr>
        <w:t xml:space="preserve"> y </w:t>
      </w:r>
      <w:r w:rsidRPr="00A242E7">
        <w:rPr>
          <w:b/>
          <w:bCs/>
          <w:i/>
          <w:iCs/>
          <w:color w:val="5F2987"/>
          <w:spacing w:val="-4"/>
          <w:u w:val="single"/>
        </w:rPr>
        <w:t>poder de monopolio en el mercado de bienes</w:t>
      </w:r>
    </w:p>
    <w:p w14:paraId="6095B261" w14:textId="77777777" w:rsidR="006555C3" w:rsidRDefault="006555C3" w:rsidP="00CA46B0">
      <w:pPr>
        <w:pStyle w:val="Nivel1SM"/>
        <w:keepNext/>
        <w:spacing w:before="0" w:after="0"/>
        <w:jc w:val="left"/>
      </w:pPr>
      <w:r>
        <w:t xml:space="preserve">Vamos a considerar una empresa que ostenta </w:t>
      </w:r>
      <w:r w:rsidRPr="00A242E7">
        <w:rPr>
          <w:i/>
          <w:iCs/>
        </w:rPr>
        <w:t>poder de monopsonio en el mercado de trabajo</w:t>
      </w:r>
      <w:r>
        <w:t xml:space="preserve"> y </w:t>
      </w:r>
      <w:r>
        <w:rPr>
          <w:i/>
          <w:iCs/>
        </w:rPr>
        <w:t>poder de monopolio en el mercado del bien final</w:t>
      </w:r>
      <w:r>
        <w:t>:</w:t>
      </w:r>
    </w:p>
    <w:p w14:paraId="69E92A13" w14:textId="77777777" w:rsidR="006555C3" w:rsidRDefault="006555C3" w:rsidP="006555C3">
      <w:pPr>
        <w:pStyle w:val="Nivel2SM"/>
      </w:pPr>
      <w:r>
        <w:t xml:space="preserve">Cuando la empresa, en su demanda de trabajo, ostenta </w:t>
      </w:r>
      <w:r>
        <w:rPr>
          <w:b/>
          <w:bCs/>
        </w:rPr>
        <w:t>poder de monopsonio</w:t>
      </w:r>
      <w:r>
        <w:t xml:space="preserve">, es la </w:t>
      </w:r>
      <w:r>
        <w:rPr>
          <w:i/>
          <w:iCs/>
        </w:rPr>
        <w:t>única demandante de trabajo</w:t>
      </w:r>
      <w:r>
        <w:t>. Puede ocurrir porque la empresa sea la única en la zona, porque la empresa esté muy especializada o porque todas las empresas se hayan agrupado en una patronal que lidera las negociaciones con los trabajadores.</w:t>
      </w:r>
    </w:p>
    <w:p w14:paraId="30FFF7E4" w14:textId="77777777" w:rsidR="006555C3" w:rsidRDefault="006555C3" w:rsidP="006555C3">
      <w:pPr>
        <w:pStyle w:val="Nivel2SM"/>
      </w:pPr>
      <w:r>
        <w:t xml:space="preserve">Adicionalmente, se puede dar también que la empresa ostente </w:t>
      </w:r>
      <w:r>
        <w:rPr>
          <w:b/>
          <w:bCs/>
        </w:rPr>
        <w:t>monopolio en el mercado de bienes</w:t>
      </w:r>
      <w:r>
        <w:t xml:space="preserve">. Y es que no hay que olvidar que la demanda de trabajo de la empresa es una </w:t>
      </w:r>
      <w:r w:rsidRPr="00A242E7">
        <w:rPr>
          <w:i/>
          <w:iCs/>
        </w:rPr>
        <w:t>demanda deriv</w:t>
      </w:r>
      <w:r>
        <w:rPr>
          <w:i/>
          <w:iCs/>
        </w:rPr>
        <w:t>a</w:t>
      </w:r>
      <w:r w:rsidRPr="00A242E7">
        <w:rPr>
          <w:i/>
          <w:iCs/>
        </w:rPr>
        <w:t>da</w:t>
      </w:r>
      <w:r>
        <w:t>, pues depende de su oferta de producto. De ahí que los resultados de la empresa monopsonista en el mercado de trabajo varíen en función de si, a su vez, es monopolista en el mercado del bien.</w:t>
      </w:r>
    </w:p>
    <w:p w14:paraId="66D5A943" w14:textId="77777777" w:rsidR="006555C3" w:rsidRDefault="006555C3" w:rsidP="006555C3">
      <w:pPr>
        <w:pStyle w:val="Nivel1SM"/>
        <w:keepNext/>
        <w:spacing w:after="0"/>
      </w:pPr>
      <w:r>
        <w:t xml:space="preserve">Vamos a analizar la </w:t>
      </w:r>
      <w:r>
        <w:rPr>
          <w:b/>
          <w:bCs/>
        </w:rPr>
        <w:t>demanda de factores</w:t>
      </w:r>
      <w:r>
        <w:t xml:space="preserve"> en el corto plazo que realizan las empresas, Hallaremos la demanda de manera genérica, para luego particularizarla en función de si la empresa es precio-aceptante o tiene poder de mercado en uno o ambos mercados.</w:t>
      </w:r>
    </w:p>
    <w:p w14:paraId="2DCB5B76" w14:textId="77777777" w:rsidR="006555C3" w:rsidRDefault="006555C3" w:rsidP="006555C3">
      <w:pPr>
        <w:pStyle w:val="Nivel2SM"/>
        <w:keepNext/>
        <w:spacing w:after="0"/>
      </w:pPr>
      <w:r w:rsidRPr="00C66F89">
        <w:rPr>
          <w:i/>
          <w:iCs/>
          <w:u w:val="single"/>
        </w:rPr>
        <w:t>Analíticamente</w:t>
      </w:r>
      <w:r w:rsidRPr="00C66F89">
        <w:t>,</w:t>
      </w:r>
    </w:p>
    <w:p w14:paraId="6D809BD3" w14:textId="77777777" w:rsidR="006555C3" w:rsidRDefault="006555C3" w:rsidP="006555C3">
      <w:pPr>
        <w:pStyle w:val="Nivel3SM"/>
        <w:keepNext/>
      </w:pPr>
      <w:r>
        <w:t>E</w:t>
      </w:r>
      <w:r w:rsidRPr="00C66F89">
        <w:t>l</w:t>
      </w:r>
      <w:r>
        <w:t xml:space="preserve"> problema de maximización de beneficios de la empresa sería el siguiente:</w:t>
      </w:r>
    </w:p>
    <w:p w14:paraId="79E6E54F" w14:textId="765407FD" w:rsidR="006555C3" w:rsidRDefault="00000000" w:rsidP="006555C3">
      <w:pPr>
        <w:keepNext/>
        <w:spacing w:after="0"/>
        <w:ind w:left="963" w:hanging="198"/>
      </w:pPr>
      <m:oMathPara>
        <m:oMath>
          <m:func>
            <m:funcPr>
              <m:ctrlPr>
                <w:rPr>
                  <w:rFonts w:ascii="Cambria Math" w:hAnsi="Cambria Math"/>
                  <w:i/>
                </w:rPr>
              </m:ctrlPr>
            </m:funcPr>
            <m:fName>
              <m:limLow>
                <m:limLowPr>
                  <m:ctrlPr>
                    <w:rPr>
                      <w:rFonts w:ascii="Cambria Math" w:hAnsi="Cambria Math"/>
                      <w:i/>
                    </w:rPr>
                  </m:ctrlPr>
                </m:limLowPr>
                <m:e>
                  <m:r>
                    <m:rPr>
                      <m:nor/>
                    </m:rPr>
                    <w:rPr>
                      <w:i/>
                      <w:iCs/>
                    </w:rPr>
                    <m:t>max</m:t>
                  </m:r>
                </m:e>
                <m:lim>
                  <m:d>
                    <m:dPr>
                      <m:begChr m:val="{"/>
                      <m:endChr m:val="}"/>
                      <m:ctrlPr>
                        <w:rPr>
                          <w:rFonts w:ascii="Cambria Math" w:hAnsi="Cambria Math"/>
                          <w:i/>
                        </w:rPr>
                      </m:ctrlPr>
                    </m:dPr>
                    <m:e>
                      <m:r>
                        <m:rPr>
                          <m:nor/>
                        </m:rPr>
                        <w:rPr>
                          <w:rFonts w:eastAsiaTheme="minorEastAsia"/>
                          <w:i/>
                          <w:iCs/>
                        </w:rPr>
                        <m:t>L</m:t>
                      </m:r>
                    </m:e>
                  </m:d>
                </m:lim>
              </m:limLow>
              <m:r>
                <w:rPr>
                  <w:rFonts w:ascii="Cambria Math" w:hAnsi="Cambria Math"/>
                </w:rPr>
                <m:t xml:space="preserve">  </m:t>
              </m:r>
            </m:fName>
            <m:e>
              <m:r>
                <m:rPr>
                  <m:nor/>
                </m:rPr>
                <w:rPr>
                  <w:rFonts w:eastAsiaTheme="minorEastAsia"/>
                  <w:i/>
                  <w:iCs/>
                </w:rPr>
                <m:t>Π</m:t>
              </m:r>
              <m:d>
                <m:dPr>
                  <m:ctrlPr>
                    <w:rPr>
                      <w:rFonts w:ascii="Cambria Math" w:eastAsiaTheme="minorEastAsia" w:hAnsi="Cambria Math"/>
                      <w:i/>
                      <w:iCs/>
                    </w:rPr>
                  </m:ctrlPr>
                </m:dPr>
                <m:e>
                  <m:r>
                    <m:rPr>
                      <m:nor/>
                    </m:rPr>
                    <w:rPr>
                      <w:rFonts w:eastAsiaTheme="minorEastAsia"/>
                      <w:i/>
                      <w:iCs/>
                    </w:rPr>
                    <m:t>L</m:t>
                  </m:r>
                </m:e>
              </m:d>
              <m:r>
                <w:rPr>
                  <w:rFonts w:ascii="Cambria Math" w:eastAsiaTheme="minorEastAsia" w:hAnsi="Cambria Math"/>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r>
                <w:rPr>
                  <w:rFonts w:ascii="Cambria Math" w:hAnsi="Cambria Math"/>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r>
                <w:rPr>
                  <w:rFonts w:ascii="Cambria Math" w:eastAsiaTheme="minorEastAsia" w:hAnsi="Cambria Math"/>
                </w:rPr>
                <m:t>-</m:t>
              </m:r>
              <m:d>
                <m:dPr>
                  <m:ctrlPr>
                    <w:rPr>
                      <w:rFonts w:ascii="Cambria Math" w:eastAsiaTheme="minorEastAsia" w:hAnsi="Cambria Math"/>
                      <w:i/>
                      <w:iCs/>
                    </w:rPr>
                  </m:ctrlPr>
                </m:dPr>
                <m:e>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r>
                    <w:rPr>
                      <w:rFonts w:ascii="Cambria Math" w:eastAsiaTheme="minorEastAsia" w:hAnsi="Cambria Math"/>
                    </w:rPr>
                    <m:t>∙</m:t>
                  </m:r>
                  <m:r>
                    <m:rPr>
                      <m:nor/>
                    </m:rPr>
                    <w:rPr>
                      <w:rFonts w:eastAsiaTheme="minorEastAsia"/>
                      <w:i/>
                      <w:iCs/>
                    </w:rPr>
                    <m:t>L</m:t>
                  </m:r>
                  <m:r>
                    <w:rPr>
                      <w:rFonts w:ascii="Cambria Math" w:eastAsiaTheme="minorEastAsia" w:hAnsi="Cambria Math"/>
                    </w:rPr>
                    <m:t>+</m:t>
                  </m:r>
                  <m:r>
                    <m:rPr>
                      <m:nor/>
                    </m:rPr>
                    <w:rPr>
                      <w:rFonts w:eastAsiaTheme="minorEastAsia"/>
                      <w:i/>
                      <w:iCs/>
                    </w:rPr>
                    <m:t>R</m:t>
                  </m:r>
                  <m:r>
                    <w:rPr>
                      <w:rFonts w:ascii="Cambria Math" w:eastAsiaTheme="minorEastAsia" w:hAnsi="Cambria Math"/>
                    </w:rPr>
                    <m:t>∙</m:t>
                  </m:r>
                  <m:acc>
                    <m:accPr>
                      <m:chr m:val="̅"/>
                      <m:ctrlPr>
                        <w:rPr>
                          <w:rFonts w:ascii="Cambria Math" w:hAnsi="Cambria Math"/>
                          <w:i/>
                        </w:rPr>
                      </m:ctrlPr>
                    </m:accPr>
                    <m:e>
                      <m:r>
                        <m:rPr>
                          <m:nor/>
                        </m:rPr>
                        <w:rPr>
                          <w:i/>
                          <w:iCs/>
                        </w:rPr>
                        <m:t>K</m:t>
                      </m:r>
                    </m:e>
                  </m:acc>
                </m:e>
              </m:d>
            </m:e>
          </m:func>
          <m:r>
            <m:rPr>
              <m:sty m:val="p"/>
            </m:rPr>
            <w:rPr>
              <w:rFonts w:eastAsiaTheme="minorEastAsia"/>
            </w:rPr>
            <w:br/>
          </m:r>
        </m:oMath>
      </m:oMathPara>
      <w:r w:rsidR="006555C3" w:rsidRPr="00251D31">
        <w:t>donde</w:t>
      </w:r>
      <w:r w:rsidR="006555C3">
        <w:t xml:space="preserve"> vemos c</w:t>
      </w:r>
      <w:r w:rsidR="00F26854">
        <w:t>ó</w:t>
      </w:r>
      <w:r w:rsidR="006555C3">
        <w:t>mo el salario depende de la cantidad de trabajo contratada (las empresas no son precio-aceptantes en el mercado de trabajo) y el precio depende de la cantidad ofertada (las empresas no son precio-aceptantes en el mercado del bien final)</w:t>
      </w:r>
    </w:p>
    <w:p w14:paraId="29F80B0D" w14:textId="77777777" w:rsidR="006555C3" w:rsidRDefault="006555C3" w:rsidP="006555C3">
      <w:pPr>
        <w:pStyle w:val="Nivel3SM"/>
      </w:pPr>
      <w:r>
        <w:t>De este problema de optimización obtenemos la siguiente condición de primer orden:</w:t>
      </w:r>
    </w:p>
    <w:p w14:paraId="2BCCB53C" w14:textId="77777777" w:rsidR="006555C3" w:rsidRPr="00251D31" w:rsidRDefault="00000000" w:rsidP="006555C3">
      <w:pPr>
        <w:pStyle w:val="Nivel2SM"/>
        <w:numPr>
          <w:ilvl w:val="0"/>
          <w:numId w:val="0"/>
        </w:numPr>
        <w:ind w:left="567" w:right="-710"/>
        <w:rPr>
          <w:i/>
        </w:rPr>
      </w:pPr>
      <m:oMathPara>
        <m:oMath>
          <m:f>
            <m:fPr>
              <m:ctrlPr>
                <w:rPr>
                  <w:rFonts w:ascii="Cambria Math" w:hAnsi="Cambria Math"/>
                  <w:i/>
                </w:rPr>
              </m:ctrlPr>
            </m:fPr>
            <m:num>
              <m:r>
                <m:rPr>
                  <m:nor/>
                </m:rPr>
                <w:rPr>
                  <w:i/>
                </w:rPr>
                <m:t>∂</m:t>
              </m:r>
              <m:r>
                <m:rPr>
                  <m:nor/>
                </m:rPr>
                <w:rPr>
                  <w:rFonts w:eastAsiaTheme="minorEastAsia"/>
                  <w:i/>
                  <w:iCs/>
                </w:rPr>
                <m:t>Π</m:t>
              </m:r>
            </m:num>
            <m:den>
              <m:r>
                <m:rPr>
                  <m:nor/>
                </m:rPr>
                <w:rPr>
                  <w:i/>
                </w:rPr>
                <m:t>∂</m:t>
              </m:r>
              <m:r>
                <m:rPr>
                  <m:nor/>
                </m:rPr>
                <w:rPr>
                  <w:rFonts w:eastAsiaTheme="minorEastAsia"/>
                  <w:i/>
                  <w:iCs/>
                </w:rPr>
                <m:t>L</m:t>
              </m:r>
            </m:den>
          </m:f>
          <m:r>
            <w:rPr>
              <w:rFonts w:ascii="Cambria Math" w:eastAsiaTheme="minorEastAsia"/>
            </w:rPr>
            <m:t>=</m:t>
          </m:r>
          <m:r>
            <m:rPr>
              <m:nor/>
            </m:rPr>
            <w:rPr>
              <w:rFonts w:eastAsiaTheme="minorEastAsia"/>
              <w:i/>
              <w:iCs/>
            </w:rPr>
            <m:t>0</m:t>
          </m:r>
          <m:r>
            <w:rPr>
              <w:rFonts w:ascii="Cambria Math" w:eastAsiaTheme="minorEastAsia" w:hAnsi="Cambria Math"/>
            </w:rPr>
            <m:t>⟹</m:t>
          </m:r>
          <m:f>
            <m:fPr>
              <m:ctrlPr>
                <w:rPr>
                  <w:rFonts w:ascii="Cambria Math" w:hAnsi="Cambria Math"/>
                  <w:i/>
                </w:rPr>
              </m:ctrlPr>
            </m:fPr>
            <m:num>
              <m:r>
                <m:rPr>
                  <m:nor/>
                </m:rPr>
                <w:rPr>
                  <w:i/>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num>
            <m:den>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den>
          </m:f>
          <m:r>
            <w:rPr>
              <w:rFonts w:ascii="Cambria Math" w:eastAsiaTheme="minorEastAsia" w:hAnsi="Cambria Math"/>
            </w:rPr>
            <m:t>∙</m:t>
          </m:r>
          <m:f>
            <m:fPr>
              <m:ctrlPr>
                <w:rPr>
                  <w:rFonts w:ascii="Cambria Math" w:hAnsi="Cambria Math"/>
                  <w:i/>
                </w:rPr>
              </m:ctrlPr>
            </m:fPr>
            <m:num>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num>
            <m:den>
              <m:r>
                <m:rPr>
                  <m:nor/>
                </m:rPr>
                <w:rPr>
                  <w:i/>
                </w:rPr>
                <m:t>∂</m:t>
              </m:r>
              <m:r>
                <m:rPr>
                  <m:nor/>
                </m:rPr>
                <w:rPr>
                  <w:rFonts w:eastAsiaTheme="minorEastAsia"/>
                  <w:i/>
                  <w:iCs/>
                </w:rPr>
                <m:t>L</m:t>
              </m:r>
            </m:den>
          </m:f>
          <m:r>
            <w:rPr>
              <w:rFonts w:ascii="Cambria Math" w:hAnsi="Cambria Math"/>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r>
            <w:rPr>
              <w:rFonts w:ascii="Cambria Math" w:eastAsiaTheme="minorEastAsia"/>
            </w:rPr>
            <m:t>+</m:t>
          </m:r>
          <m:f>
            <m:fPr>
              <m:ctrlPr>
                <w:rPr>
                  <w:rFonts w:ascii="Cambria Math" w:hAnsi="Cambria Math"/>
                  <w:i/>
                </w:rPr>
              </m:ctrlPr>
            </m:fPr>
            <m:num>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num>
            <m:den>
              <m:r>
                <m:rPr>
                  <m:nor/>
                </m:rPr>
                <w:rPr>
                  <w:i/>
                </w:rPr>
                <m:t>∂</m:t>
              </m:r>
              <m:r>
                <m:rPr>
                  <m:nor/>
                </m:rPr>
                <w:rPr>
                  <w:rFonts w:eastAsiaTheme="minorEastAsia"/>
                  <w:i/>
                  <w:iCs/>
                </w:rPr>
                <m:t>L</m:t>
              </m:r>
            </m:den>
          </m:f>
          <m:r>
            <w:rPr>
              <w:rFonts w:ascii="Cambria Math" w:hAnsi="Cambria Math"/>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r>
            <w:rPr>
              <w:rFonts w:ascii="Cambria Math" w:eastAsiaTheme="minorEastAsia" w:hAnsi="Cambria Math"/>
            </w:rPr>
            <m:t>-</m:t>
          </m:r>
          <m:d>
            <m:dPr>
              <m:ctrlPr>
                <w:rPr>
                  <w:rFonts w:ascii="Cambria Math" w:hAnsi="Cambria Math"/>
                  <w:i/>
                </w:rPr>
              </m:ctrlPr>
            </m:dPr>
            <m:e>
              <m:f>
                <m:fPr>
                  <m:ctrlPr>
                    <w:rPr>
                      <w:rFonts w:ascii="Cambria Math" w:hAnsi="Cambria Math"/>
                      <w:i/>
                    </w:rPr>
                  </m:ctrlPr>
                </m:fPr>
                <m:num>
                  <m:r>
                    <m:rPr>
                      <m:nor/>
                    </m:rPr>
                    <w:rPr>
                      <w:i/>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num>
                <m:den>
                  <m:r>
                    <m:rPr>
                      <m:nor/>
                    </m:rPr>
                    <w:rPr>
                      <w:i/>
                    </w:rPr>
                    <m:t>∂</m:t>
                  </m:r>
                  <m:r>
                    <m:rPr>
                      <m:nor/>
                    </m:rPr>
                    <w:rPr>
                      <w:rFonts w:eastAsiaTheme="minorEastAsia"/>
                      <w:i/>
                      <w:iCs/>
                    </w:rPr>
                    <m:t>L</m:t>
                  </m:r>
                </m:den>
              </m:f>
              <m:r>
                <w:rPr>
                  <w:rFonts w:ascii="Cambria Math" w:eastAsiaTheme="minorEastAsia" w:hAnsi="Cambria Math"/>
                </w:rPr>
                <m:t>∙</m:t>
              </m:r>
              <m:r>
                <m:rPr>
                  <m:nor/>
                </m:rPr>
                <w:rPr>
                  <w:rFonts w:eastAsiaTheme="minorEastAsia"/>
                  <w:i/>
                  <w:iCs/>
                </w:rPr>
                <m:t>L</m:t>
              </m:r>
              <m:r>
                <w:rPr>
                  <w:rFonts w:ascii="Cambria Math" w:eastAsiaTheme="minorEastAsia"/>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e>
          </m:d>
          <m:r>
            <w:rPr>
              <w:rFonts w:ascii="Cambria Math" w:eastAsiaTheme="minorEastAsia"/>
            </w:rPr>
            <m:t>=</m:t>
          </m:r>
          <m:r>
            <m:rPr>
              <m:nor/>
            </m:rPr>
            <w:rPr>
              <w:rFonts w:eastAsiaTheme="minorEastAsia"/>
              <w:i/>
              <w:iCs/>
            </w:rPr>
            <m:t>0</m:t>
          </m:r>
          <m:r>
            <w:rPr>
              <w:rFonts w:ascii="Cambria Math" w:eastAsiaTheme="minorEastAsia" w:hAnsi="Cambria Math"/>
            </w:rPr>
            <m:t>⟹</m:t>
          </m:r>
          <m:r>
            <m:rPr>
              <m:nor/>
            </m:rPr>
            <w:rPr>
              <w:rFonts w:ascii="Cambria Math" w:eastAsiaTheme="minorEastAsia"/>
              <w:i/>
              <w:iCs/>
            </w:rPr>
            <w:br/>
          </m:r>
        </m:oMath>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num>
                    <m:den>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den>
                  </m:f>
                  <m:r>
                    <w:rPr>
                      <w:rFonts w:ascii="Cambria Math" w:eastAsiaTheme="minorEastAsia" w:hAnsi="Cambria Math"/>
                    </w:rPr>
                    <m:t>∙</m:t>
                  </m:r>
                  <m:f>
                    <m:fPr>
                      <m:ctrlPr>
                        <w:rPr>
                          <w:rFonts w:ascii="Cambria Math" w:hAnsi="Cambria Math"/>
                          <w:i/>
                        </w:rPr>
                      </m:ctrlPr>
                    </m:fPr>
                    <m:num>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num>
                    <m:den>
                      <m:r>
                        <m:rPr>
                          <m:nor/>
                        </m:rPr>
                        <w:rPr>
                          <w:i/>
                        </w:rPr>
                        <m:t>∂</m:t>
                      </m:r>
                      <m:r>
                        <m:rPr>
                          <m:nor/>
                        </m:rPr>
                        <w:rPr>
                          <w:rFonts w:eastAsiaTheme="minorEastAsia"/>
                          <w:i/>
                          <w:iCs/>
                        </w:rPr>
                        <m:t>L</m:t>
                      </m:r>
                    </m:den>
                  </m:f>
                  <m:r>
                    <w:rPr>
                      <w:rFonts w:ascii="Cambria Math" w:hAnsi="Cambria Math"/>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r>
                    <w:rPr>
                      <w:rFonts w:ascii="Cambria Math" w:eastAsiaTheme="minorEastAsia"/>
                    </w:rPr>
                    <m:t>+</m:t>
                  </m:r>
                  <m:f>
                    <m:fPr>
                      <m:ctrlPr>
                        <w:rPr>
                          <w:rFonts w:ascii="Cambria Math" w:hAnsi="Cambria Math"/>
                          <w:i/>
                        </w:rPr>
                      </m:ctrlPr>
                    </m:fPr>
                    <m:num>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num>
                    <m:den>
                      <m:r>
                        <m:rPr>
                          <m:nor/>
                        </m:rPr>
                        <w:rPr>
                          <w:i/>
                        </w:rPr>
                        <m:t>∂</m:t>
                      </m:r>
                      <m:r>
                        <m:rPr>
                          <m:nor/>
                        </m:rPr>
                        <w:rPr>
                          <w:rFonts w:eastAsiaTheme="minorEastAsia"/>
                          <w:i/>
                          <w:iCs/>
                        </w:rPr>
                        <m:t>L</m:t>
                      </m:r>
                    </m:den>
                  </m:f>
                  <m:r>
                    <w:rPr>
                      <w:rFonts w:ascii="Cambria Math" w:hAnsi="Cambria Math"/>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e>
              </m:groupChr>
            </m:e>
            <m:lim>
              <m:eqArr>
                <m:eqArrPr>
                  <m:ctrlPr>
                    <w:rPr>
                      <w:rFonts w:ascii="Cambria Math" w:hAnsi="Cambria Math"/>
                      <w:i/>
                      <w:iCs/>
                    </w:rPr>
                  </m:ctrlPr>
                </m:eqArrPr>
                <m:e>
                  <m:r>
                    <m:rPr>
                      <m:nor/>
                    </m:rPr>
                    <w:rPr>
                      <w:i/>
                      <w:iCs/>
                    </w:rPr>
                    <m:t>Ingreso marginal del factor</m:t>
                  </m:r>
                </m:e>
                <m:e>
                  <m:r>
                    <m:rPr>
                      <m:nor/>
                    </m:rPr>
                    <w:rPr>
                      <w:i/>
                      <w:iCs/>
                    </w:rPr>
                    <m:t>IMgF</m:t>
                  </m:r>
                  <m:r>
                    <w:rPr>
                      <w:rFonts w:ascii="Cambria Math"/>
                    </w:rPr>
                    <m:t>=</m:t>
                  </m:r>
                  <m:f>
                    <m:fPr>
                      <m:type m:val="lin"/>
                      <m:ctrlPr>
                        <w:rPr>
                          <w:rFonts w:ascii="Cambria Math" w:hAnsi="Cambria Math"/>
                          <w:i/>
                          <w:iCs/>
                        </w:rPr>
                      </m:ctrlPr>
                    </m:fPr>
                    <m:num>
                      <m:r>
                        <m:rPr>
                          <m:nor/>
                        </m:rPr>
                        <w:rPr>
                          <w:i/>
                        </w:rPr>
                        <m:t>∂I</m:t>
                      </m:r>
                    </m:num>
                    <m:den>
                      <m:r>
                        <m:rPr>
                          <m:nor/>
                        </m:rPr>
                        <w:rPr>
                          <w:i/>
                        </w:rPr>
                        <m:t>∂L</m:t>
                      </m:r>
                    </m:den>
                  </m:f>
                </m:e>
              </m:eqArr>
            </m:lim>
          </m:limLow>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num>
                    <m:den>
                      <m:r>
                        <m:rPr>
                          <m:nor/>
                        </m:rPr>
                        <w:rPr>
                          <w:i/>
                        </w:rPr>
                        <m:t>∂</m:t>
                      </m:r>
                      <m:r>
                        <m:rPr>
                          <m:nor/>
                        </m:rPr>
                        <w:rPr>
                          <w:rFonts w:eastAsiaTheme="minorEastAsia"/>
                          <w:i/>
                          <w:iCs/>
                        </w:rPr>
                        <m:t>L</m:t>
                      </m:r>
                    </m:den>
                  </m:f>
                  <m:r>
                    <w:rPr>
                      <w:rFonts w:ascii="Cambria Math" w:eastAsiaTheme="minorEastAsia" w:hAnsi="Cambria Math"/>
                    </w:rPr>
                    <m:t>∙</m:t>
                  </m:r>
                  <m:r>
                    <m:rPr>
                      <m:nor/>
                    </m:rPr>
                    <w:rPr>
                      <w:rFonts w:eastAsiaTheme="minorEastAsia"/>
                      <w:i/>
                      <w:iCs/>
                    </w:rPr>
                    <m:t>L</m:t>
                  </m:r>
                  <m:r>
                    <w:rPr>
                      <w:rFonts w:ascii="Cambria Math" w:eastAsiaTheme="minorEastAsia"/>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e>
              </m:groupChr>
            </m:e>
            <m:lim>
              <m:eqArr>
                <m:eqArrPr>
                  <m:ctrlPr>
                    <w:rPr>
                      <w:rFonts w:ascii="Cambria Math" w:hAnsi="Cambria Math"/>
                      <w:i/>
                      <w:iCs/>
                    </w:rPr>
                  </m:ctrlPr>
                </m:eqArrPr>
                <m:e>
                  <m:r>
                    <m:rPr>
                      <m:nor/>
                    </m:rPr>
                    <w:rPr>
                      <w:i/>
                      <w:iCs/>
                    </w:rPr>
                    <m:t>Gasto marginal del factor</m:t>
                  </m:r>
                </m:e>
                <m:e>
                  <m:r>
                    <m:rPr>
                      <m:nor/>
                    </m:rPr>
                    <w:rPr>
                      <w:i/>
                      <w:iCs/>
                    </w:rPr>
                    <m:t>GMgF</m:t>
                  </m:r>
                  <m:r>
                    <w:rPr>
                      <w:rFonts w:ascii="Cambria Math"/>
                    </w:rPr>
                    <m:t>=</m:t>
                  </m:r>
                  <m:f>
                    <m:fPr>
                      <m:type m:val="lin"/>
                      <m:ctrlPr>
                        <w:rPr>
                          <w:rFonts w:ascii="Cambria Math" w:hAnsi="Cambria Math"/>
                          <w:i/>
                          <w:iCs/>
                        </w:rPr>
                      </m:ctrlPr>
                    </m:fPr>
                    <m:num>
                      <m:r>
                        <m:rPr>
                          <m:nor/>
                        </m:rPr>
                        <w:rPr>
                          <w:i/>
                        </w:rPr>
                        <m:t>∂C</m:t>
                      </m:r>
                    </m:num>
                    <m:den>
                      <m:r>
                        <m:rPr>
                          <m:nor/>
                        </m:rPr>
                        <w:rPr>
                          <w:i/>
                        </w:rPr>
                        <m:t>∂L</m:t>
                      </m:r>
                    </m:den>
                  </m:f>
                </m:e>
              </m:eqArr>
            </m:lim>
          </m:limLow>
          <m:r>
            <w:rPr>
              <w:rFonts w:ascii="Cambria Math" w:eastAsiaTheme="minorEastAsia" w:hAnsi="Cambria Math"/>
            </w:rPr>
            <m:t>⟹</m:t>
          </m:r>
          <m:r>
            <m:rPr>
              <m:sty m:val="p"/>
            </m:rPr>
            <w:rPr>
              <w:rFonts w:ascii="Cambria Math" w:hAnsi="Cambria Math"/>
            </w:rPr>
            <w:br/>
          </m:r>
        </m:oMath>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num>
                    <m:den>
                      <m:r>
                        <m:rPr>
                          <m:nor/>
                        </m:rPr>
                        <w:rPr>
                          <w:i/>
                        </w:rPr>
                        <m:t>∂</m:t>
                      </m:r>
                      <m:r>
                        <m:rPr>
                          <m:nor/>
                        </m:rPr>
                        <w:rPr>
                          <w:rFonts w:eastAsiaTheme="minorEastAsia"/>
                          <w:i/>
                          <w:iCs/>
                        </w:rPr>
                        <m:t>L</m:t>
                      </m:r>
                    </m:den>
                  </m:f>
                </m:e>
              </m:groupChr>
            </m:e>
            <m:lim>
              <m:sSub>
                <m:sSubPr>
                  <m:ctrlPr>
                    <w:rPr>
                      <w:rFonts w:ascii="Cambria Math" w:hAnsi="Cambria Math"/>
                      <w:i/>
                    </w:rPr>
                  </m:ctrlPr>
                </m:sSubPr>
                <m:e>
                  <m:r>
                    <m:rPr>
                      <m:nor/>
                    </m:rPr>
                    <w:rPr>
                      <w:i/>
                    </w:rPr>
                    <m:t>PMg</m:t>
                  </m:r>
                </m:e>
                <m:sub>
                  <m:r>
                    <m:rPr>
                      <m:nor/>
                    </m:rPr>
                    <w:rPr>
                      <w:i/>
                    </w:rPr>
                    <m:t>L</m:t>
                  </m:r>
                </m:sub>
              </m:sSub>
            </m:lim>
          </m:limLow>
          <m:r>
            <w:rPr>
              <w:rFonts w:ascii="Cambria Math" w:hAnsi="Cambria Math"/>
            </w:rPr>
            <m:t>∙</m:t>
          </m:r>
          <m:d>
            <m:dPr>
              <m:begChr m:val="["/>
              <m:endChr m:val="]"/>
              <m:ctrlPr>
                <w:rPr>
                  <w:rFonts w:ascii="Cambria Math" w:hAnsi="Cambria Math"/>
                  <w:i/>
                </w:rPr>
              </m:ctrlPr>
            </m:dPr>
            <m:e>
              <m:f>
                <m:fPr>
                  <m:ctrlPr>
                    <w:rPr>
                      <w:rFonts w:ascii="Cambria Math" w:hAnsi="Cambria Math"/>
                      <w:i/>
                    </w:rPr>
                  </m:ctrlPr>
                </m:fPr>
                <m:num>
                  <m:r>
                    <m:rPr>
                      <m:nor/>
                    </m:rPr>
                    <w:rPr>
                      <w:i/>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num>
                <m:den>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den>
              </m:f>
              <m:r>
                <w:rPr>
                  <w:rFonts w:ascii="Cambria Math" w:hAnsi="Cambria Math"/>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r>
                <w:rPr>
                  <w:rFonts w:ascii="Cambria Math" w:eastAsiaTheme="minorEastAsia" w:hAnsi="Cambria Math"/>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e>
          </m:d>
          <m:r>
            <w:rPr>
              <w:rFonts w:ascii="Cambria Math" w:eastAsiaTheme="minorEastAsia" w:hAnsi="Cambria Math"/>
            </w:rPr>
            <m:t>=</m:t>
          </m:r>
          <m:f>
            <m:fPr>
              <m:ctrlPr>
                <w:rPr>
                  <w:rFonts w:ascii="Cambria Math" w:hAnsi="Cambria Math"/>
                  <w:i/>
                </w:rPr>
              </m:ctrlPr>
            </m:fPr>
            <m:num>
              <m:r>
                <m:rPr>
                  <m:nor/>
                </m:rPr>
                <w:rPr>
                  <w:i/>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num>
            <m:den>
              <m:r>
                <m:rPr>
                  <m:nor/>
                </m:rPr>
                <w:rPr>
                  <w:i/>
                </w:rPr>
                <m:t>∂</m:t>
              </m:r>
              <m:r>
                <m:rPr>
                  <m:nor/>
                </m:rPr>
                <w:rPr>
                  <w:rFonts w:eastAsiaTheme="minorEastAsia"/>
                  <w:i/>
                  <w:iCs/>
                </w:rPr>
                <m:t>L</m:t>
              </m:r>
            </m:den>
          </m:f>
          <m:r>
            <w:rPr>
              <w:rFonts w:ascii="Cambria Math" w:eastAsiaTheme="minorEastAsia" w:hAnsi="Cambria Math"/>
            </w:rPr>
            <m:t>∙</m:t>
          </m:r>
          <m:r>
            <m:rPr>
              <m:nor/>
            </m:rPr>
            <w:rPr>
              <w:rFonts w:eastAsiaTheme="minorEastAsia"/>
              <w:i/>
              <w:iCs/>
            </w:rPr>
            <m:t>L</m:t>
          </m:r>
          <m:r>
            <w:rPr>
              <w:rFonts w:ascii="Cambria Math" w:eastAsiaTheme="minorEastAsia" w:hAnsi="Cambria Math"/>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r>
            <w:rPr>
              <w:rFonts w:ascii="Cambria Math" w:eastAsiaTheme="minorEastAsia" w:hAnsi="Cambria Math"/>
            </w:rPr>
            <m:t>⟹</m:t>
          </m:r>
          <m:r>
            <m:rPr>
              <m:sty m:val="p"/>
            </m:rPr>
            <w:rPr>
              <w:rFonts w:ascii="Cambria Math" w:eastAsiaTheme="minorEastAsia" w:hAnsi="Cambria Math"/>
            </w:rPr>
            <w:br/>
          </m:r>
        </m:oMath>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num>
                    <m:den>
                      <m:r>
                        <m:rPr>
                          <m:nor/>
                        </m:rPr>
                        <w:rPr>
                          <w:i/>
                        </w:rPr>
                        <m:t>∂</m:t>
                      </m:r>
                      <m:r>
                        <m:rPr>
                          <m:nor/>
                        </m:rPr>
                        <w:rPr>
                          <w:rFonts w:eastAsiaTheme="minorEastAsia"/>
                          <w:i/>
                          <w:iCs/>
                        </w:rPr>
                        <m:t>L</m:t>
                      </m:r>
                    </m:den>
                  </m:f>
                </m:e>
              </m:groupChr>
            </m:e>
            <m:lim>
              <m:sSub>
                <m:sSubPr>
                  <m:ctrlPr>
                    <w:rPr>
                      <w:rFonts w:ascii="Cambria Math" w:hAnsi="Cambria Math"/>
                      <w:i/>
                    </w:rPr>
                  </m:ctrlPr>
                </m:sSubPr>
                <m:e>
                  <m:r>
                    <m:rPr>
                      <m:nor/>
                    </m:rPr>
                    <w:rPr>
                      <w:i/>
                    </w:rPr>
                    <m:t>PMg</m:t>
                  </m:r>
                </m:e>
                <m:sub>
                  <m:r>
                    <m:rPr>
                      <m:nor/>
                    </m:rPr>
                    <w:rPr>
                      <w:i/>
                    </w:rPr>
                    <m:t>L</m:t>
                  </m:r>
                </m:sub>
              </m:sSub>
            </m:lim>
          </m:limLow>
          <m:r>
            <w:rPr>
              <w:rFonts w:ascii="Cambria Math" w:hAnsi="Cambria Math"/>
            </w:rPr>
            <m:t>∙</m:t>
          </m:r>
          <m:d>
            <m:dPr>
              <m:begChr m:val="["/>
              <m:endChr m:val="]"/>
              <m:ctrlPr>
                <w:rPr>
                  <w:rFonts w:ascii="Cambria Math" w:hAnsi="Cambria Math"/>
                  <w:i/>
                </w:rPr>
              </m:ctrlPr>
            </m:dPr>
            <m:e>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num>
                        <m:den>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den>
                      </m:f>
                      <m:r>
                        <w:rPr>
                          <w:rFonts w:ascii="Cambria Math" w:hAnsi="Cambria Math"/>
                        </w:rPr>
                        <m:t>∙</m:t>
                      </m:r>
                      <m:f>
                        <m:fPr>
                          <m:ctrlPr>
                            <w:rPr>
                              <w:rFonts w:ascii="Cambria Math" w:hAnsi="Cambria Math"/>
                              <w:i/>
                            </w:rPr>
                          </m:ctrlPr>
                        </m:fPr>
                        <m:num>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num>
                        <m:den>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den>
                      </m:f>
                    </m:e>
                  </m:groupChr>
                </m:e>
                <m:lim>
                  <m:f>
                    <m:fPr>
                      <m:type m:val="lin"/>
                      <m:ctrlPr>
                        <w:rPr>
                          <w:rFonts w:ascii="Cambria Math" w:hAnsi="Cambria Math"/>
                          <w:i/>
                        </w:rPr>
                      </m:ctrlPr>
                    </m:fPr>
                    <m:num>
                      <m:r>
                        <m:rPr>
                          <m:nor/>
                        </m:rPr>
                        <w:rPr>
                          <w:rFonts w:eastAsiaTheme="minorEastAsia"/>
                          <w:i/>
                        </w:rPr>
                        <m:t>1</m:t>
                      </m:r>
                    </m:num>
                    <m:den>
                      <m:sSub>
                        <m:sSubPr>
                          <m:ctrlPr>
                            <w:rPr>
                              <w:rFonts w:ascii="Cambria Math" w:hAnsi="Cambria Math"/>
                              <w:i/>
                            </w:rPr>
                          </m:ctrlPr>
                        </m:sSubPr>
                        <m:e>
                          <m:r>
                            <w:rPr>
                              <w:rFonts w:ascii="Cambria Math" w:hAnsi="Cambria Math"/>
                            </w:rPr>
                            <m:t>ε</m:t>
                          </m:r>
                        </m:e>
                        <m:sub>
                          <m:r>
                            <m:rPr>
                              <m:nor/>
                            </m:rPr>
                            <w:rPr>
                              <w:rFonts w:eastAsiaTheme="minorEastAsia"/>
                              <w:i/>
                              <w:iCs/>
                            </w:rPr>
                            <m:t>F</m:t>
                          </m:r>
                          <m:r>
                            <m:rPr>
                              <m:nor/>
                            </m:rPr>
                            <w:rPr>
                              <w:rFonts w:eastAsiaTheme="minorEastAsia"/>
                              <w:i/>
                            </w:rPr>
                            <m:t>,P</m:t>
                          </m:r>
                        </m:sub>
                      </m:sSub>
                    </m:den>
                  </m:f>
                </m:lim>
              </m:limLow>
              <m:r>
                <w:rPr>
                  <w:rFonts w:ascii="Cambria Math" w:hAnsi="Cambria Math"/>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r>
                <w:rPr>
                  <w:rFonts w:ascii="Cambria Math" w:eastAsiaTheme="minorEastAsia" w:hAnsi="Cambria Math"/>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e>
          </m:d>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num>
                    <m:den>
                      <m:r>
                        <m:rPr>
                          <m:nor/>
                        </m:rPr>
                        <w:rPr>
                          <w:i/>
                        </w:rPr>
                        <m:t>∂</m:t>
                      </m:r>
                      <m:r>
                        <m:rPr>
                          <m:nor/>
                        </m:rPr>
                        <w:rPr>
                          <w:rFonts w:eastAsiaTheme="minorEastAsia"/>
                          <w:i/>
                          <w:iCs/>
                        </w:rPr>
                        <m:t>L</m:t>
                      </m:r>
                    </m:den>
                  </m:f>
                  <m:r>
                    <w:rPr>
                      <w:rFonts w:ascii="Cambria Math" w:eastAsiaTheme="minorEastAsia" w:hAnsi="Cambria Math"/>
                    </w:rPr>
                    <m:t>∙</m:t>
                  </m:r>
                  <m:f>
                    <m:fPr>
                      <m:ctrlPr>
                        <w:rPr>
                          <w:rFonts w:ascii="Cambria Math" w:hAnsi="Cambria Math"/>
                          <w:i/>
                        </w:rPr>
                      </m:ctrlPr>
                    </m:fPr>
                    <m:num>
                      <m:r>
                        <m:rPr>
                          <m:nor/>
                        </m:rPr>
                        <w:rPr>
                          <w:rFonts w:eastAsiaTheme="minorEastAsia"/>
                          <w:i/>
                          <w:iCs/>
                        </w:rPr>
                        <m:t>L</m:t>
                      </m:r>
                    </m:num>
                    <m:den>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den>
                  </m:f>
                </m:e>
              </m:groupChr>
            </m:e>
            <m:lim>
              <m:f>
                <m:fPr>
                  <m:type m:val="lin"/>
                  <m:ctrlPr>
                    <w:rPr>
                      <w:rFonts w:ascii="Cambria Math" w:hAnsi="Cambria Math"/>
                      <w:i/>
                    </w:rPr>
                  </m:ctrlPr>
                </m:fPr>
                <m:num>
                  <m:r>
                    <m:rPr>
                      <m:nor/>
                    </m:rPr>
                    <w:rPr>
                      <w:rFonts w:eastAsiaTheme="minorEastAsia"/>
                      <w:i/>
                    </w:rPr>
                    <m:t>1</m:t>
                  </m:r>
                </m:num>
                <m:den>
                  <m:sSub>
                    <m:sSubPr>
                      <m:ctrlPr>
                        <w:rPr>
                          <w:rFonts w:ascii="Cambria Math" w:hAnsi="Cambria Math"/>
                          <w:i/>
                        </w:rPr>
                      </m:ctrlPr>
                    </m:sSubPr>
                    <m:e>
                      <m:r>
                        <w:rPr>
                          <w:rFonts w:ascii="Cambria Math" w:hAnsi="Cambria Math"/>
                        </w:rPr>
                        <m:t>ε</m:t>
                      </m:r>
                    </m:e>
                    <m:sub>
                      <m:sSup>
                        <m:sSupPr>
                          <m:ctrlPr>
                            <w:rPr>
                              <w:rFonts w:ascii="Cambria Math" w:hAnsi="Cambria Math"/>
                              <w:i/>
                              <w:iCs/>
                            </w:rPr>
                          </m:ctrlPr>
                        </m:sSupPr>
                        <m:e>
                          <m:r>
                            <m:rPr>
                              <m:nor/>
                            </m:rPr>
                            <w:rPr>
                              <w:i/>
                            </w:rPr>
                            <m:t>L</m:t>
                          </m:r>
                        </m:e>
                        <m:sup>
                          <m:r>
                            <m:rPr>
                              <m:nor/>
                            </m:rPr>
                            <w:rPr>
                              <w:i/>
                            </w:rPr>
                            <m:t>S</m:t>
                          </m:r>
                        </m:sup>
                      </m:sSup>
                      <m:r>
                        <m:rPr>
                          <m:nor/>
                        </m:rPr>
                        <w:rPr>
                          <w:rFonts w:eastAsiaTheme="minorEastAsia"/>
                          <w:i/>
                        </w:rPr>
                        <m:t>,W</m:t>
                      </m:r>
                    </m:sub>
                  </m:sSub>
                </m:den>
              </m:f>
            </m:lim>
          </m:limLow>
          <m:r>
            <w:rPr>
              <w:rFonts w:ascii="Cambria Math" w:eastAsiaTheme="minorEastAsia" w:hAnsi="Cambria Math"/>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r>
            <w:rPr>
              <w:rFonts w:ascii="Cambria Math" w:eastAsiaTheme="minorEastAsia" w:hAnsi="Cambria Math"/>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r>
            <w:rPr>
              <w:rFonts w:ascii="Cambria Math" w:eastAsiaTheme="minorEastAsia" w:hAnsi="Cambria Math"/>
            </w:rPr>
            <m:t>⟹</m:t>
          </m:r>
          <m:r>
            <m:rPr>
              <m:sty m:val="p"/>
            </m:rPr>
            <w:rPr>
              <w:rFonts w:ascii="Cambria Math" w:eastAsiaTheme="minorEastAsia" w:hAnsi="Cambria Math"/>
            </w:rPr>
            <w:br/>
          </m:r>
        </m:oMath>
        <m:oMath>
          <m:r>
            <w:rPr>
              <w:rFonts w:ascii="Cambria Math" w:eastAsiaTheme="minorEastAsia" w:hAnsi="Cambria Math"/>
            </w:rPr>
            <m:t xml:space="preserve"> </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num>
                    <m:den>
                      <m:r>
                        <m:rPr>
                          <m:nor/>
                        </m:rPr>
                        <w:rPr>
                          <w:i/>
                        </w:rPr>
                        <m:t>∂</m:t>
                      </m:r>
                      <m:r>
                        <m:rPr>
                          <m:nor/>
                        </m:rPr>
                        <w:rPr>
                          <w:rFonts w:eastAsiaTheme="minorEastAsia"/>
                          <w:i/>
                          <w:iCs/>
                        </w:rPr>
                        <m:t>L</m:t>
                      </m:r>
                    </m:den>
                  </m:f>
                </m:e>
              </m:groupChr>
            </m:e>
            <m:lim>
              <m:sSub>
                <m:sSubPr>
                  <m:ctrlPr>
                    <w:rPr>
                      <w:rFonts w:ascii="Cambria Math" w:hAnsi="Cambria Math"/>
                      <w:i/>
                    </w:rPr>
                  </m:ctrlPr>
                </m:sSubPr>
                <m:e>
                  <m:r>
                    <m:rPr>
                      <m:nor/>
                    </m:rPr>
                    <w:rPr>
                      <w:i/>
                    </w:rPr>
                    <m:t>PMg</m:t>
                  </m:r>
                </m:e>
                <m:sub>
                  <m:r>
                    <m:rPr>
                      <m:nor/>
                    </m:rPr>
                    <w:rPr>
                      <w:i/>
                    </w:rPr>
                    <m:t>L</m:t>
                  </m:r>
                </m:sub>
              </m:sSub>
            </m:lim>
          </m:limLow>
          <m:r>
            <w:rPr>
              <w:rFonts w:ascii="Cambria Math" w:hAnsi="Cambria Math"/>
            </w:rPr>
            <m:t>∙</m:t>
          </m:r>
          <m:d>
            <m:dPr>
              <m:begChr m:val="["/>
              <m:endChr m:val="]"/>
              <m:ctrlPr>
                <w:rPr>
                  <w:rFonts w:ascii="Cambria Math" w:hAnsi="Cambria Math"/>
                  <w:i/>
                </w:rPr>
              </m:ctrlPr>
            </m:dPr>
            <m:e>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num>
                        <m:den>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den>
                      </m:f>
                      <m:r>
                        <w:rPr>
                          <w:rFonts w:ascii="Cambria Math" w:hAnsi="Cambria Math"/>
                        </w:rPr>
                        <m:t>∙</m:t>
                      </m:r>
                      <m:f>
                        <m:fPr>
                          <m:ctrlPr>
                            <w:rPr>
                              <w:rFonts w:ascii="Cambria Math" w:hAnsi="Cambria Math"/>
                              <w:i/>
                            </w:rPr>
                          </m:ctrlPr>
                        </m:fPr>
                        <m:num>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num>
                        <m:den>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den>
                      </m:f>
                    </m:e>
                  </m:groupChr>
                </m:e>
                <m:lim>
                  <m:f>
                    <m:fPr>
                      <m:type m:val="lin"/>
                      <m:ctrlPr>
                        <w:rPr>
                          <w:rFonts w:ascii="Cambria Math" w:hAnsi="Cambria Math"/>
                          <w:i/>
                        </w:rPr>
                      </m:ctrlPr>
                    </m:fPr>
                    <m:num>
                      <m:r>
                        <m:rPr>
                          <m:nor/>
                        </m:rPr>
                        <w:rPr>
                          <w:rFonts w:eastAsiaTheme="minorEastAsia"/>
                          <w:i/>
                        </w:rPr>
                        <m:t>1</m:t>
                      </m:r>
                    </m:num>
                    <m:den>
                      <m:sSub>
                        <m:sSubPr>
                          <m:ctrlPr>
                            <w:rPr>
                              <w:rFonts w:ascii="Cambria Math" w:hAnsi="Cambria Math"/>
                              <w:i/>
                            </w:rPr>
                          </m:ctrlPr>
                        </m:sSubPr>
                        <m:e>
                          <m:r>
                            <w:rPr>
                              <w:rFonts w:ascii="Cambria Math" w:hAnsi="Cambria Math"/>
                            </w:rPr>
                            <m:t>ε</m:t>
                          </m:r>
                        </m:e>
                        <m:sub>
                          <m:r>
                            <m:rPr>
                              <m:nor/>
                            </m:rPr>
                            <w:rPr>
                              <w:rFonts w:eastAsiaTheme="minorEastAsia"/>
                              <w:i/>
                              <w:iCs/>
                            </w:rPr>
                            <m:t>F</m:t>
                          </m:r>
                          <m:r>
                            <m:rPr>
                              <m:nor/>
                            </m:rPr>
                            <w:rPr>
                              <w:rFonts w:eastAsiaTheme="minorEastAsia"/>
                              <w:i/>
                            </w:rPr>
                            <m:t>,P</m:t>
                          </m:r>
                        </m:sub>
                      </m:sSub>
                    </m:den>
                  </m:f>
                </m:lim>
              </m:limLow>
              <m:r>
                <w:rPr>
                  <w:rFonts w:ascii="Cambria Math" w:eastAsiaTheme="minorEastAsia" w:hAnsi="Cambria Math"/>
                </w:rPr>
                <m:t>+</m:t>
              </m:r>
              <m:r>
                <m:rPr>
                  <m:nor/>
                </m:rPr>
                <w:rPr>
                  <w:rFonts w:eastAsiaTheme="minorEastAsia"/>
                  <w:i/>
                  <w:iCs/>
                </w:rPr>
                <m:t>1</m:t>
              </m:r>
            </m:e>
          </m:d>
          <m:r>
            <w:rPr>
              <w:rFonts w:ascii="Cambria Math" w:eastAsiaTheme="minorEastAsia" w:hAnsi="Cambria Math"/>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r>
            <w:rPr>
              <w:rFonts w:ascii="Cambria Math" w:eastAsiaTheme="minorEastAsia" w:hAnsi="Cambria Math"/>
            </w:rPr>
            <m:t>∙</m:t>
          </m:r>
          <m:d>
            <m:dPr>
              <m:begChr m:val="["/>
              <m:endChr m:val="]"/>
              <m:ctrlPr>
                <w:rPr>
                  <w:rFonts w:ascii="Cambria Math" w:hAnsi="Cambria Math"/>
                  <w:i/>
                </w:rPr>
              </m:ctrlPr>
            </m:dPr>
            <m:e>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num>
                        <m:den>
                          <m:r>
                            <m:rPr>
                              <m:nor/>
                            </m:rPr>
                            <w:rPr>
                              <w:i/>
                            </w:rPr>
                            <m:t>∂</m:t>
                          </m:r>
                          <m:r>
                            <m:rPr>
                              <m:nor/>
                            </m:rPr>
                            <w:rPr>
                              <w:rFonts w:eastAsiaTheme="minorEastAsia"/>
                              <w:i/>
                              <w:iCs/>
                            </w:rPr>
                            <m:t>L</m:t>
                          </m:r>
                        </m:den>
                      </m:f>
                      <m:r>
                        <w:rPr>
                          <w:rFonts w:ascii="Cambria Math" w:eastAsiaTheme="minorEastAsia" w:hAnsi="Cambria Math"/>
                        </w:rPr>
                        <m:t>∙</m:t>
                      </m:r>
                      <m:f>
                        <m:fPr>
                          <m:ctrlPr>
                            <w:rPr>
                              <w:rFonts w:ascii="Cambria Math" w:hAnsi="Cambria Math"/>
                              <w:i/>
                            </w:rPr>
                          </m:ctrlPr>
                        </m:fPr>
                        <m:num>
                          <m:r>
                            <m:rPr>
                              <m:nor/>
                            </m:rPr>
                            <w:rPr>
                              <w:rFonts w:eastAsiaTheme="minorEastAsia"/>
                              <w:i/>
                              <w:iCs/>
                            </w:rPr>
                            <m:t>L</m:t>
                          </m:r>
                        </m:num>
                        <m:den>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den>
                      </m:f>
                    </m:e>
                  </m:groupChr>
                </m:e>
                <m:lim>
                  <m:f>
                    <m:fPr>
                      <m:type m:val="lin"/>
                      <m:ctrlPr>
                        <w:rPr>
                          <w:rFonts w:ascii="Cambria Math" w:hAnsi="Cambria Math"/>
                          <w:i/>
                        </w:rPr>
                      </m:ctrlPr>
                    </m:fPr>
                    <m:num>
                      <m:r>
                        <m:rPr>
                          <m:nor/>
                        </m:rPr>
                        <w:rPr>
                          <w:rFonts w:eastAsiaTheme="minorEastAsia"/>
                          <w:i/>
                        </w:rPr>
                        <m:t>1</m:t>
                      </m:r>
                    </m:num>
                    <m:den>
                      <m:sSub>
                        <m:sSubPr>
                          <m:ctrlPr>
                            <w:rPr>
                              <w:rFonts w:ascii="Cambria Math" w:hAnsi="Cambria Math"/>
                              <w:i/>
                            </w:rPr>
                          </m:ctrlPr>
                        </m:sSubPr>
                        <m:e>
                          <m:r>
                            <w:rPr>
                              <w:rFonts w:ascii="Cambria Math" w:hAnsi="Cambria Math"/>
                            </w:rPr>
                            <m:t>ε</m:t>
                          </m:r>
                        </m:e>
                        <m:sub>
                          <m:sSup>
                            <m:sSupPr>
                              <m:ctrlPr>
                                <w:rPr>
                                  <w:rFonts w:ascii="Cambria Math" w:hAnsi="Cambria Math"/>
                                  <w:i/>
                                  <w:iCs/>
                                </w:rPr>
                              </m:ctrlPr>
                            </m:sSupPr>
                            <m:e>
                              <m:r>
                                <m:rPr>
                                  <m:nor/>
                                </m:rPr>
                                <w:rPr>
                                  <w:i/>
                                </w:rPr>
                                <m:t>L</m:t>
                              </m:r>
                            </m:e>
                            <m:sup>
                              <m:r>
                                <m:rPr>
                                  <m:nor/>
                                </m:rPr>
                                <w:rPr>
                                  <w:i/>
                                </w:rPr>
                                <m:t>S</m:t>
                              </m:r>
                            </m:sup>
                          </m:sSup>
                          <m:r>
                            <m:rPr>
                              <m:nor/>
                            </m:rPr>
                            <w:rPr>
                              <w:rFonts w:eastAsiaTheme="minorEastAsia"/>
                              <w:i/>
                            </w:rPr>
                            <m:t>,W</m:t>
                          </m:r>
                        </m:sub>
                      </m:sSub>
                    </m:den>
                  </m:f>
                </m:lim>
              </m:limLow>
              <m:r>
                <w:rPr>
                  <w:rFonts w:ascii="Cambria Math" w:eastAsiaTheme="minorEastAsia" w:hAnsi="Cambria Math"/>
                </w:rPr>
                <m:t>+</m:t>
              </m:r>
              <m:r>
                <m:rPr>
                  <m:nor/>
                </m:rPr>
                <w:rPr>
                  <w:rFonts w:eastAsiaTheme="minorEastAsia"/>
                  <w:i/>
                  <w:iCs/>
                </w:rPr>
                <m:t>1</m:t>
              </m:r>
            </m:e>
          </m:d>
          <m:r>
            <w:rPr>
              <w:rFonts w:ascii="Cambria Math" w:eastAsiaTheme="minorEastAsia" w:hAnsi="Cambria Math"/>
            </w:rPr>
            <m:t>⟹</m:t>
          </m:r>
          <m:r>
            <m:rPr>
              <m:sty m:val="p"/>
            </m:rPr>
            <w:rPr>
              <w:rFonts w:ascii="Cambria Math" w:hAnsi="Cambria Math"/>
            </w:rPr>
            <w:br/>
          </m:r>
        </m:oMath>
        <m:oMath>
          <m:borderBox>
            <m:borderBoxPr>
              <m:ctrlPr>
                <w:rPr>
                  <w:rFonts w:ascii="Cambria Math" w:hAnsi="Cambria Math"/>
                  <w:i/>
                </w:rPr>
              </m:ctrlPr>
            </m:borderBoxPr>
            <m:e>
              <m:r>
                <m:rPr>
                  <m:nor/>
                </m:rPr>
                <w:rPr>
                  <w:rFonts w:eastAsiaTheme="minorEastAsia"/>
                  <w:i/>
                  <w:iCs/>
                </w:rPr>
                <m:t>P</m:t>
              </m:r>
              <m:r>
                <w:rPr>
                  <w:rFonts w:ascii="Cambria Math" w:hAnsi="Cambria Math"/>
                </w:rPr>
                <m:t>∙</m:t>
              </m:r>
              <m:sSub>
                <m:sSubPr>
                  <m:ctrlPr>
                    <w:rPr>
                      <w:rFonts w:ascii="Cambria Math" w:hAnsi="Cambria Math"/>
                      <w:i/>
                    </w:rPr>
                  </m:ctrlPr>
                </m:sSubPr>
                <m:e>
                  <m:r>
                    <m:rPr>
                      <m:nor/>
                    </m:rPr>
                    <w:rPr>
                      <w:i/>
                    </w:rPr>
                    <m:t>PMg</m:t>
                  </m:r>
                </m:e>
                <m:sub>
                  <m:r>
                    <m:rPr>
                      <m:nor/>
                    </m:rPr>
                    <w:rPr>
                      <w:i/>
                    </w:rPr>
                    <m:t>L</m:t>
                  </m:r>
                </m:sub>
              </m:sSub>
              <m:r>
                <w:rPr>
                  <w:rFonts w:ascii="Cambria Math" w:hAnsi="Cambria Math"/>
                </w:rPr>
                <m:t>∙</m:t>
              </m:r>
              <m:d>
                <m:dPr>
                  <m:begChr m:val="["/>
                  <m:endChr m:val="]"/>
                  <m:ctrlPr>
                    <w:rPr>
                      <w:rFonts w:ascii="Cambria Math" w:hAnsi="Cambria Math"/>
                      <w:i/>
                    </w:rPr>
                  </m:ctrlPr>
                </m:dPr>
                <m:e>
                  <m:r>
                    <m:rPr>
                      <m:nor/>
                    </m:rPr>
                    <w:rPr>
                      <w:rFonts w:eastAsiaTheme="minorEastAsia"/>
                      <w:i/>
                      <w:iCs/>
                    </w:rPr>
                    <m:t>1</m:t>
                  </m:r>
                  <m:r>
                    <w:rPr>
                      <w:rFonts w:ascii="Cambria Math" w:eastAsiaTheme="minorEastAsia" w:hAnsi="Cambria Math"/>
                    </w:rPr>
                    <m:t>-</m:t>
                  </m:r>
                  <m:f>
                    <m:fPr>
                      <m:ctrlPr>
                        <w:rPr>
                          <w:rFonts w:ascii="Cambria Math" w:hAnsi="Cambria Math"/>
                          <w:i/>
                        </w:rPr>
                      </m:ctrlPr>
                    </m:fPr>
                    <m:num>
                      <m:r>
                        <m:rPr>
                          <m:nor/>
                        </m:rPr>
                        <w:rPr>
                          <w:rFonts w:eastAsiaTheme="minorEastAsia"/>
                          <w:i/>
                        </w:rPr>
                        <m:t>1</m:t>
                      </m:r>
                    </m:num>
                    <m:den>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ε</m:t>
                              </m:r>
                            </m:e>
                            <m:sub>
                              <m:r>
                                <m:rPr>
                                  <m:nor/>
                                </m:rPr>
                                <w:rPr>
                                  <w:rFonts w:eastAsiaTheme="minorEastAsia"/>
                                  <w:i/>
                                  <w:iCs/>
                                </w:rPr>
                                <m:t>F</m:t>
                              </m:r>
                              <m:r>
                                <m:rPr>
                                  <m:nor/>
                                </m:rPr>
                                <w:rPr>
                                  <w:rFonts w:eastAsiaTheme="minorEastAsia"/>
                                  <w:i/>
                                </w:rPr>
                                <m:t>,P</m:t>
                              </m:r>
                            </m:sub>
                          </m:sSub>
                        </m:e>
                      </m:d>
                    </m:den>
                  </m:f>
                </m:e>
              </m:d>
              <m:r>
                <w:rPr>
                  <w:rFonts w:ascii="Cambria Math" w:eastAsiaTheme="minorEastAsia" w:hAnsi="Cambria Math"/>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r>
                <w:rPr>
                  <w:rFonts w:ascii="Cambria Math" w:eastAsiaTheme="minorEastAsia" w:hAnsi="Cambria Math"/>
                </w:rPr>
                <m:t>∙</m:t>
              </m:r>
              <m:d>
                <m:dPr>
                  <m:begChr m:val="["/>
                  <m:endChr m:val="]"/>
                  <m:ctrlPr>
                    <w:rPr>
                      <w:rFonts w:ascii="Cambria Math" w:hAnsi="Cambria Math"/>
                      <w:i/>
                    </w:rPr>
                  </m:ctrlPr>
                </m:dPr>
                <m:e>
                  <m:r>
                    <m:rPr>
                      <m:nor/>
                    </m:rPr>
                    <w:rPr>
                      <w:rFonts w:eastAsiaTheme="minorEastAsia"/>
                      <w:i/>
                      <w:iCs/>
                    </w:rPr>
                    <m:t>1</m:t>
                  </m:r>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sSub>
                        <m:sSubPr>
                          <m:ctrlPr>
                            <w:rPr>
                              <w:rFonts w:ascii="Cambria Math" w:hAnsi="Cambria Math"/>
                              <w:i/>
                            </w:rPr>
                          </m:ctrlPr>
                        </m:sSubPr>
                        <m:e>
                          <m:r>
                            <w:rPr>
                              <w:rFonts w:ascii="Cambria Math" w:hAnsi="Cambria Math"/>
                            </w:rPr>
                            <m:t>ε</m:t>
                          </m:r>
                        </m:e>
                        <m:sub>
                          <m:sSup>
                            <m:sSupPr>
                              <m:ctrlPr>
                                <w:rPr>
                                  <w:rFonts w:ascii="Cambria Math" w:hAnsi="Cambria Math"/>
                                  <w:i/>
                                  <w:iCs/>
                                </w:rPr>
                              </m:ctrlPr>
                            </m:sSupPr>
                            <m:e>
                              <m:r>
                                <m:rPr>
                                  <m:nor/>
                                </m:rPr>
                                <w:rPr>
                                  <w:i/>
                                </w:rPr>
                                <m:t>L</m:t>
                              </m:r>
                            </m:e>
                            <m:sup>
                              <m:r>
                                <m:rPr>
                                  <m:nor/>
                                </m:rPr>
                                <w:rPr>
                                  <w:i/>
                                </w:rPr>
                                <m:t>S</m:t>
                              </m:r>
                            </m:sup>
                          </m:sSup>
                          <m:r>
                            <m:rPr>
                              <m:nor/>
                            </m:rPr>
                            <w:rPr>
                              <w:rFonts w:eastAsiaTheme="minorEastAsia"/>
                              <w:i/>
                            </w:rPr>
                            <m:t>,W</m:t>
                          </m:r>
                        </m:sub>
                      </m:sSub>
                    </m:den>
                  </m:f>
                </m:e>
              </m:d>
            </m:e>
          </m:borderBox>
        </m:oMath>
      </m:oMathPara>
    </w:p>
    <w:p w14:paraId="67518B85" w14:textId="77777777" w:rsidR="006555C3" w:rsidRDefault="006555C3" w:rsidP="006555C3">
      <w:pPr>
        <w:pStyle w:val="Nivel4"/>
        <w:ind w:left="1474"/>
      </w:pPr>
      <w:r>
        <w:t xml:space="preserve">Con </w:t>
      </w:r>
      <w:r w:rsidRPr="00C66F89">
        <w:rPr>
          <w:i/>
          <w:iCs/>
        </w:rPr>
        <w:t>competencia perfecta en el mercado de bienes</w:t>
      </w:r>
      <w:r>
        <w:t xml:space="preserve">, la empresa se enfrentará a una </w:t>
      </w:r>
      <w:r w:rsidRPr="00C66F89">
        <w:rPr>
          <w:i/>
          <w:iCs/>
        </w:rPr>
        <w:t>demanda totalmente elástica</w:t>
      </w:r>
      <w:r>
        <w:t xml:space="preserve"> (</w:t>
      </w:r>
      <m:oMath>
        <m:sSub>
          <m:sSubPr>
            <m:ctrlPr>
              <w:rPr>
                <w:rFonts w:ascii="Cambria Math" w:hAnsi="Cambria Math"/>
                <w:i/>
              </w:rPr>
            </m:ctrlPr>
          </m:sSubPr>
          <m:e>
            <m:r>
              <w:rPr>
                <w:rFonts w:ascii="Cambria Math" w:hAnsi="Cambria Math"/>
              </w:rPr>
              <m:t>ε</m:t>
            </m:r>
          </m:e>
          <m:sub>
            <m:r>
              <m:rPr>
                <m:nor/>
              </m:rPr>
              <w:rPr>
                <w:rFonts w:eastAsiaTheme="minorEastAsia"/>
                <w:i/>
              </w:rPr>
              <m:t>F,P</m:t>
            </m:r>
          </m:sub>
        </m:sSub>
        <m:r>
          <w:rPr>
            <w:rFonts w:ascii="Cambria Math" w:hAnsi="Cambria Math"/>
          </w:rPr>
          <m:t>=+∞</m:t>
        </m:r>
      </m:oMath>
      <w:r>
        <w:t>).</w:t>
      </w:r>
    </w:p>
    <w:p w14:paraId="3E626D85" w14:textId="77777777" w:rsidR="006555C3" w:rsidRDefault="006555C3" w:rsidP="006555C3">
      <w:pPr>
        <w:pStyle w:val="Nivel4"/>
        <w:spacing w:after="120"/>
        <w:ind w:left="1474"/>
      </w:pPr>
      <w:r>
        <w:t xml:space="preserve">Asimismo, con </w:t>
      </w:r>
      <w:r w:rsidRPr="00C66F89">
        <w:rPr>
          <w:i/>
          <w:iCs/>
        </w:rPr>
        <w:t>competencia perfecta en el mercado de trabajo</w:t>
      </w:r>
      <w:r>
        <w:t xml:space="preserve">, la empresa se enfrenta a una </w:t>
      </w:r>
      <w:r w:rsidRPr="00C66F89">
        <w:rPr>
          <w:i/>
          <w:iCs/>
        </w:rPr>
        <w:t>oferta totalmente elástica</w:t>
      </w:r>
      <w:r>
        <w:t xml:space="preserve"> (</w:t>
      </w:r>
      <m:oMath>
        <m:sSub>
          <m:sSubPr>
            <m:ctrlPr>
              <w:rPr>
                <w:rFonts w:ascii="Cambria Math" w:hAnsi="Cambria Math"/>
                <w:i/>
              </w:rPr>
            </m:ctrlPr>
          </m:sSubPr>
          <m:e>
            <m:r>
              <w:rPr>
                <w:rFonts w:ascii="Cambria Math" w:hAnsi="Cambria Math"/>
              </w:rPr>
              <m:t>ε</m:t>
            </m:r>
          </m:e>
          <m:sub>
            <m:r>
              <m:rPr>
                <m:nor/>
              </m:rPr>
              <w:rPr>
                <w:rFonts w:eastAsiaTheme="minorEastAsia"/>
                <w:i/>
              </w:rPr>
              <m:t>L,W</m:t>
            </m:r>
          </m:sub>
        </m:sSub>
        <m:r>
          <w:rPr>
            <w:rFonts w:ascii="Cambria Math" w:hAnsi="Cambria Math"/>
          </w:rPr>
          <m:t>=+∞</m:t>
        </m:r>
      </m:oMath>
      <w:r>
        <w:t>).</w:t>
      </w:r>
    </w:p>
    <w:tbl>
      <w:tblPr>
        <w:tblStyle w:val="Tablaconcuadrcula"/>
        <w:tblW w:w="110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778"/>
        <w:gridCol w:w="2409"/>
        <w:gridCol w:w="430"/>
        <w:gridCol w:w="2121"/>
        <w:gridCol w:w="2778"/>
      </w:tblGrid>
      <w:tr w:rsidR="006555C3" w14:paraId="1C4F0536" w14:textId="77777777" w:rsidTr="00266277">
        <w:trPr>
          <w:cantSplit/>
          <w:trHeight w:val="227"/>
          <w:tblHeader/>
          <w:jc w:val="center"/>
        </w:trPr>
        <w:tc>
          <w:tcPr>
            <w:tcW w:w="562" w:type="dxa"/>
            <w:vAlign w:val="center"/>
          </w:tcPr>
          <w:p w14:paraId="611058FD" w14:textId="77777777" w:rsidR="006555C3" w:rsidRDefault="006555C3" w:rsidP="00266277">
            <w:pPr>
              <w:pStyle w:val="Nivel2SM"/>
              <w:keepNext/>
              <w:numPr>
                <w:ilvl w:val="0"/>
                <w:numId w:val="0"/>
              </w:numPr>
              <w:spacing w:after="0"/>
              <w:jc w:val="center"/>
            </w:pPr>
          </w:p>
        </w:tc>
        <w:tc>
          <w:tcPr>
            <w:tcW w:w="5187" w:type="dxa"/>
            <w:gridSpan w:val="2"/>
            <w:vAlign w:val="bottom"/>
          </w:tcPr>
          <w:p w14:paraId="4B32BB4D" w14:textId="77777777" w:rsidR="006555C3" w:rsidRDefault="006555C3" w:rsidP="00266277">
            <w:pPr>
              <w:pStyle w:val="Nivel2SM"/>
              <w:keepNext/>
              <w:numPr>
                <w:ilvl w:val="0"/>
                <w:numId w:val="0"/>
              </w:numPr>
              <w:spacing w:after="0"/>
              <w:jc w:val="center"/>
            </w:pPr>
            <w:r w:rsidRPr="00C85773">
              <w:rPr>
                <w:b/>
                <w:bCs/>
              </w:rPr>
              <w:t>Mercado del bien</w:t>
            </w:r>
          </w:p>
        </w:tc>
        <w:tc>
          <w:tcPr>
            <w:tcW w:w="430" w:type="dxa"/>
            <w:vAlign w:val="bottom"/>
          </w:tcPr>
          <w:p w14:paraId="74484732" w14:textId="77777777" w:rsidR="006555C3" w:rsidRDefault="006555C3" w:rsidP="00266277">
            <w:pPr>
              <w:pStyle w:val="Nivel2SM"/>
              <w:keepNext/>
              <w:numPr>
                <w:ilvl w:val="0"/>
                <w:numId w:val="0"/>
              </w:numPr>
              <w:spacing w:after="0"/>
              <w:jc w:val="center"/>
            </w:pPr>
          </w:p>
        </w:tc>
        <w:tc>
          <w:tcPr>
            <w:tcW w:w="4899" w:type="dxa"/>
            <w:gridSpan w:val="2"/>
            <w:vAlign w:val="bottom"/>
          </w:tcPr>
          <w:p w14:paraId="13E03B48" w14:textId="77777777" w:rsidR="006555C3" w:rsidRPr="00C85773" w:rsidRDefault="006555C3" w:rsidP="00266277">
            <w:pPr>
              <w:pStyle w:val="Nivel2SM"/>
              <w:keepNext/>
              <w:numPr>
                <w:ilvl w:val="0"/>
                <w:numId w:val="0"/>
              </w:numPr>
              <w:spacing w:after="0"/>
              <w:jc w:val="center"/>
              <w:rPr>
                <w:b/>
                <w:bCs/>
              </w:rPr>
            </w:pPr>
            <w:r w:rsidRPr="00C85773">
              <w:rPr>
                <w:b/>
                <w:bCs/>
              </w:rPr>
              <w:t>Mercado de trabajo</w:t>
            </w:r>
          </w:p>
        </w:tc>
      </w:tr>
      <w:tr w:rsidR="006555C3" w14:paraId="76852378" w14:textId="77777777" w:rsidTr="002F67B3">
        <w:trPr>
          <w:trHeight w:val="611"/>
          <w:jc w:val="center"/>
        </w:trPr>
        <w:tc>
          <w:tcPr>
            <w:tcW w:w="562" w:type="dxa"/>
            <w:vAlign w:val="center"/>
          </w:tcPr>
          <w:p w14:paraId="1E87AA1B" w14:textId="77777777" w:rsidR="006555C3" w:rsidRDefault="006555C3" w:rsidP="00266277">
            <w:pPr>
              <w:pStyle w:val="Nivel2SM"/>
              <w:keepNext/>
              <w:numPr>
                <w:ilvl w:val="0"/>
                <w:numId w:val="0"/>
              </w:numPr>
              <w:spacing w:after="0"/>
              <w:jc w:val="center"/>
            </w:pPr>
            <w:r>
              <w:t>(1)</w:t>
            </w:r>
          </w:p>
        </w:tc>
        <w:tc>
          <w:tcPr>
            <w:tcW w:w="2778" w:type="dxa"/>
            <w:vAlign w:val="center"/>
          </w:tcPr>
          <w:p w14:paraId="55959E35" w14:textId="77777777" w:rsidR="006555C3" w:rsidRPr="00210CCC" w:rsidRDefault="006555C3" w:rsidP="00266277">
            <w:pPr>
              <w:pStyle w:val="Nivel2SM"/>
              <w:keepNext/>
              <w:numPr>
                <w:ilvl w:val="0"/>
                <w:numId w:val="0"/>
              </w:numPr>
              <w:spacing w:after="0"/>
              <w:jc w:val="left"/>
              <w:rPr>
                <w:color w:val="00B0F0"/>
              </w:rPr>
            </w:pPr>
            <w:r w:rsidRPr="00210CCC">
              <w:rPr>
                <w:color w:val="00B0F0"/>
              </w:rPr>
              <w:t>Empresa precio-aceptante</w:t>
            </w:r>
          </w:p>
        </w:tc>
        <w:tc>
          <w:tcPr>
            <w:tcW w:w="2409" w:type="dxa"/>
            <w:vAlign w:val="center"/>
          </w:tcPr>
          <w:p w14:paraId="67E32D45" w14:textId="77777777" w:rsidR="006555C3" w:rsidRPr="00210CCC" w:rsidRDefault="006555C3" w:rsidP="00266277">
            <w:pPr>
              <w:pStyle w:val="Nivel2SM"/>
              <w:keepNext/>
              <w:numPr>
                <w:ilvl w:val="0"/>
                <w:numId w:val="0"/>
              </w:numPr>
              <w:spacing w:after="0"/>
              <w:jc w:val="right"/>
              <w:rPr>
                <w:rFonts w:eastAsia="Times New Roman" w:cs="Times New Roman"/>
                <w:iCs/>
                <w:color w:val="0070C0"/>
                <w:lang w:val="en-US"/>
              </w:rPr>
            </w:pPr>
            <m:oMathPara>
              <m:oMathParaPr>
                <m:jc m:val="right"/>
              </m:oMathParaPr>
              <m:oMath>
                <m:r>
                  <m:rPr>
                    <m:nor/>
                  </m:rPr>
                  <w:rPr>
                    <w:rFonts w:eastAsiaTheme="minorEastAsia"/>
                    <w:i/>
                    <w:iCs/>
                    <w:color w:val="00B0F0"/>
                    <w:lang w:val="en-US"/>
                  </w:rPr>
                  <m:t>P</m:t>
                </m:r>
                <m:r>
                  <w:rPr>
                    <w:rFonts w:ascii="Cambria Math" w:hAnsi="Cambria Math"/>
                    <w:color w:val="00B0F0"/>
                    <w:lang w:val="en-US"/>
                  </w:rPr>
                  <m:t>∙</m:t>
                </m:r>
                <m:sSub>
                  <m:sSubPr>
                    <m:ctrlPr>
                      <w:rPr>
                        <w:rFonts w:ascii="Cambria Math" w:hAnsi="Cambria Math"/>
                        <w:i/>
                        <w:color w:val="00B0F0"/>
                      </w:rPr>
                    </m:ctrlPr>
                  </m:sSubPr>
                  <m:e>
                    <m:r>
                      <m:rPr>
                        <m:nor/>
                      </m:rPr>
                      <w:rPr>
                        <w:i/>
                        <w:color w:val="00B0F0"/>
                        <w:lang w:val="en-US"/>
                      </w:rPr>
                      <m:t>PMg</m:t>
                    </m:r>
                  </m:e>
                  <m:sub>
                    <m:r>
                      <m:rPr>
                        <m:nor/>
                      </m:rPr>
                      <w:rPr>
                        <w:i/>
                        <w:color w:val="00B0F0"/>
                        <w:lang w:val="en-US"/>
                      </w:rPr>
                      <m:t>L</m:t>
                    </m:r>
                  </m:sub>
                </m:sSub>
              </m:oMath>
            </m:oMathPara>
          </w:p>
        </w:tc>
        <w:tc>
          <w:tcPr>
            <w:tcW w:w="430" w:type="dxa"/>
            <w:vAlign w:val="center"/>
          </w:tcPr>
          <w:p w14:paraId="114C9DFD" w14:textId="77777777" w:rsidR="006555C3" w:rsidRDefault="006555C3" w:rsidP="00266277">
            <w:pPr>
              <w:pStyle w:val="Nivel2SM"/>
              <w:keepNext/>
              <w:numPr>
                <w:ilvl w:val="0"/>
                <w:numId w:val="0"/>
              </w:numPr>
              <w:spacing w:after="0"/>
              <w:jc w:val="center"/>
              <w:rPr>
                <w:rFonts w:eastAsia="Times New Roman" w:cs="Times New Roman"/>
                <w:iCs/>
                <w:lang w:val="en-US"/>
              </w:rPr>
            </w:pPr>
            <m:oMathPara>
              <m:oMath>
                <m:r>
                  <w:rPr>
                    <w:rFonts w:ascii="Cambria Math" w:eastAsiaTheme="minorEastAsia" w:hAnsi="Cambria Math"/>
                    <w:lang w:val="en-US"/>
                  </w:rPr>
                  <m:t>=</m:t>
                </m:r>
              </m:oMath>
            </m:oMathPara>
          </w:p>
        </w:tc>
        <w:tc>
          <w:tcPr>
            <w:tcW w:w="2121" w:type="dxa"/>
            <w:vAlign w:val="center"/>
          </w:tcPr>
          <w:p w14:paraId="4355B84B" w14:textId="77777777" w:rsidR="006555C3" w:rsidRPr="00210CCC" w:rsidRDefault="006555C3" w:rsidP="00266277">
            <w:pPr>
              <w:pStyle w:val="Nivel2SM"/>
              <w:keepNext/>
              <w:numPr>
                <w:ilvl w:val="0"/>
                <w:numId w:val="0"/>
              </w:numPr>
              <w:spacing w:after="0"/>
              <w:jc w:val="left"/>
              <w:rPr>
                <w:color w:val="FFC000"/>
                <w:lang w:val="en-US"/>
              </w:rPr>
            </w:pPr>
            <m:oMathPara>
              <m:oMathParaPr>
                <m:jc m:val="left"/>
              </m:oMathParaPr>
              <m:oMath>
                <m:r>
                  <w:rPr>
                    <w:rFonts w:ascii="Cambria Math" w:eastAsiaTheme="minorEastAsia" w:hAnsi="Cambria Math"/>
                    <w:color w:val="FFC000"/>
                    <w:lang w:val="en-US"/>
                  </w:rPr>
                  <m:t xml:space="preserve"> </m:t>
                </m:r>
                <m:r>
                  <m:rPr>
                    <m:nor/>
                  </m:rPr>
                  <w:rPr>
                    <w:rFonts w:eastAsiaTheme="minorEastAsia"/>
                    <w:i/>
                    <w:iCs/>
                    <w:color w:val="FFC000"/>
                    <w:lang w:val="en-US"/>
                  </w:rPr>
                  <m:t>W</m:t>
                </m:r>
                <m:d>
                  <m:dPr>
                    <m:ctrlPr>
                      <w:rPr>
                        <w:rFonts w:ascii="Cambria Math" w:eastAsiaTheme="minorEastAsia" w:hAnsi="Cambria Math"/>
                        <w:i/>
                        <w:color w:val="FFC000"/>
                      </w:rPr>
                    </m:ctrlPr>
                  </m:dPr>
                  <m:e>
                    <m:r>
                      <m:rPr>
                        <m:nor/>
                      </m:rPr>
                      <w:rPr>
                        <w:rFonts w:eastAsiaTheme="minorEastAsia"/>
                        <w:i/>
                        <w:color w:val="FFC000"/>
                        <w:lang w:val="en-US"/>
                      </w:rPr>
                      <m:t>L</m:t>
                    </m:r>
                  </m:e>
                </m:d>
              </m:oMath>
            </m:oMathPara>
          </w:p>
        </w:tc>
        <w:tc>
          <w:tcPr>
            <w:tcW w:w="2778" w:type="dxa"/>
            <w:vAlign w:val="center"/>
          </w:tcPr>
          <w:p w14:paraId="4A8BF6BA" w14:textId="77777777" w:rsidR="006555C3" w:rsidRPr="00210CCC" w:rsidRDefault="006555C3" w:rsidP="00266277">
            <w:pPr>
              <w:pStyle w:val="Nivel2SM"/>
              <w:keepNext/>
              <w:numPr>
                <w:ilvl w:val="0"/>
                <w:numId w:val="0"/>
              </w:numPr>
              <w:spacing w:after="0"/>
              <w:jc w:val="right"/>
              <w:rPr>
                <w:color w:val="FFC000"/>
              </w:rPr>
            </w:pPr>
            <w:r w:rsidRPr="00210CCC">
              <w:rPr>
                <w:color w:val="FFC000"/>
              </w:rPr>
              <w:t>Empresa precio-aceptante</w:t>
            </w:r>
          </w:p>
        </w:tc>
      </w:tr>
      <w:tr w:rsidR="006555C3" w14:paraId="0B0445B4" w14:textId="77777777" w:rsidTr="002F67B3">
        <w:trPr>
          <w:trHeight w:val="611"/>
          <w:jc w:val="center"/>
        </w:trPr>
        <w:tc>
          <w:tcPr>
            <w:tcW w:w="562" w:type="dxa"/>
            <w:vAlign w:val="center"/>
          </w:tcPr>
          <w:p w14:paraId="6CAEB3FE" w14:textId="77777777" w:rsidR="006555C3" w:rsidRDefault="006555C3" w:rsidP="00266277">
            <w:pPr>
              <w:pStyle w:val="Nivel2SM"/>
              <w:keepNext/>
              <w:numPr>
                <w:ilvl w:val="0"/>
                <w:numId w:val="0"/>
              </w:numPr>
              <w:spacing w:after="0"/>
              <w:jc w:val="center"/>
            </w:pPr>
            <w:r>
              <w:t>(2)</w:t>
            </w:r>
          </w:p>
        </w:tc>
        <w:tc>
          <w:tcPr>
            <w:tcW w:w="2778" w:type="dxa"/>
            <w:vAlign w:val="center"/>
          </w:tcPr>
          <w:p w14:paraId="053C0BCA" w14:textId="77777777" w:rsidR="006555C3" w:rsidRPr="00210CCC" w:rsidRDefault="006555C3" w:rsidP="00266277">
            <w:pPr>
              <w:pStyle w:val="Nivel2SM"/>
              <w:keepNext/>
              <w:numPr>
                <w:ilvl w:val="0"/>
                <w:numId w:val="0"/>
              </w:numPr>
              <w:spacing w:after="0"/>
              <w:jc w:val="left"/>
              <w:rPr>
                <w:color w:val="0070C0"/>
              </w:rPr>
            </w:pPr>
            <w:r w:rsidRPr="00210CCC">
              <w:rPr>
                <w:color w:val="0070C0"/>
              </w:rPr>
              <w:t>Empresa monopolista</w:t>
            </w:r>
          </w:p>
        </w:tc>
        <w:tc>
          <w:tcPr>
            <w:tcW w:w="2409" w:type="dxa"/>
            <w:vAlign w:val="center"/>
          </w:tcPr>
          <w:p w14:paraId="6B9D093D" w14:textId="77777777" w:rsidR="006555C3" w:rsidRPr="00210CCC" w:rsidRDefault="006555C3" w:rsidP="00266277">
            <w:pPr>
              <w:pStyle w:val="Nivel2SM"/>
              <w:keepNext/>
              <w:numPr>
                <w:ilvl w:val="0"/>
                <w:numId w:val="0"/>
              </w:numPr>
              <w:spacing w:after="0"/>
              <w:jc w:val="right"/>
              <w:rPr>
                <w:rFonts w:eastAsia="Times New Roman" w:cs="Times New Roman"/>
                <w:iCs/>
                <w:color w:val="0070C0"/>
                <w:lang w:val="en-US"/>
              </w:rPr>
            </w:pPr>
            <m:oMathPara>
              <m:oMathParaPr>
                <m:jc m:val="right"/>
              </m:oMathParaPr>
              <m:oMath>
                <m:r>
                  <w:rPr>
                    <w:rFonts w:ascii="Cambria Math" w:eastAsiaTheme="minorEastAsia" w:hAnsi="Cambria Math"/>
                    <w:color w:val="0070C0"/>
                    <w:lang w:val="en-US"/>
                  </w:rPr>
                  <m:t xml:space="preserve"> </m:t>
                </m:r>
                <m:r>
                  <m:rPr>
                    <m:nor/>
                  </m:rPr>
                  <w:rPr>
                    <w:rFonts w:eastAsiaTheme="minorEastAsia"/>
                    <w:i/>
                    <w:iCs/>
                    <w:color w:val="0070C0"/>
                    <w:lang w:val="en-US"/>
                  </w:rPr>
                  <m:t>P</m:t>
                </m:r>
                <m:r>
                  <w:rPr>
                    <w:rFonts w:ascii="Cambria Math" w:hAnsi="Cambria Math"/>
                    <w:color w:val="0070C0"/>
                    <w:lang w:val="en-US"/>
                  </w:rPr>
                  <m:t>∙</m:t>
                </m:r>
                <m:sSub>
                  <m:sSubPr>
                    <m:ctrlPr>
                      <w:rPr>
                        <w:rFonts w:ascii="Cambria Math" w:hAnsi="Cambria Math"/>
                        <w:i/>
                        <w:color w:val="0070C0"/>
                      </w:rPr>
                    </m:ctrlPr>
                  </m:sSubPr>
                  <m:e>
                    <m:r>
                      <m:rPr>
                        <m:nor/>
                      </m:rPr>
                      <w:rPr>
                        <w:i/>
                        <w:color w:val="0070C0"/>
                        <w:lang w:val="en-US"/>
                      </w:rPr>
                      <m:t>PMg</m:t>
                    </m:r>
                  </m:e>
                  <m:sub>
                    <m:r>
                      <m:rPr>
                        <m:nor/>
                      </m:rPr>
                      <w:rPr>
                        <w:i/>
                        <w:color w:val="0070C0"/>
                        <w:lang w:val="en-US"/>
                      </w:rPr>
                      <m:t>L</m:t>
                    </m:r>
                  </m:sub>
                </m:sSub>
                <m:r>
                  <w:rPr>
                    <w:rFonts w:ascii="Cambria Math" w:hAnsi="Cambria Math"/>
                    <w:color w:val="0070C0"/>
                    <w:lang w:val="en-US"/>
                  </w:rPr>
                  <m:t>∙</m:t>
                </m:r>
                <m:d>
                  <m:dPr>
                    <m:begChr m:val="["/>
                    <m:endChr m:val="]"/>
                    <m:ctrlPr>
                      <w:rPr>
                        <w:rFonts w:ascii="Cambria Math" w:hAnsi="Cambria Math"/>
                        <w:i/>
                        <w:color w:val="0070C0"/>
                      </w:rPr>
                    </m:ctrlPr>
                  </m:dPr>
                  <m:e>
                    <m:r>
                      <m:rPr>
                        <m:nor/>
                      </m:rPr>
                      <w:rPr>
                        <w:rFonts w:eastAsiaTheme="minorEastAsia"/>
                        <w:i/>
                        <w:iCs/>
                        <w:color w:val="0070C0"/>
                        <w:lang w:val="en-US"/>
                      </w:rPr>
                      <m:t>1</m:t>
                    </m:r>
                    <m:r>
                      <w:rPr>
                        <w:rFonts w:ascii="Cambria Math" w:eastAsiaTheme="minorEastAsia" w:hAnsi="Cambria Math"/>
                        <w:color w:val="0070C0"/>
                        <w:lang w:val="en-US"/>
                      </w:rPr>
                      <m:t>-</m:t>
                    </m:r>
                    <m:f>
                      <m:fPr>
                        <m:ctrlPr>
                          <w:rPr>
                            <w:rFonts w:ascii="Cambria Math" w:hAnsi="Cambria Math"/>
                            <w:i/>
                            <w:color w:val="0070C0"/>
                          </w:rPr>
                        </m:ctrlPr>
                      </m:fPr>
                      <m:num>
                        <m:r>
                          <m:rPr>
                            <m:nor/>
                          </m:rPr>
                          <w:rPr>
                            <w:rFonts w:eastAsiaTheme="minorEastAsia"/>
                            <w:i/>
                            <w:color w:val="0070C0"/>
                            <w:lang w:val="en-US"/>
                          </w:rPr>
                          <m:t>1</m:t>
                        </m:r>
                      </m:num>
                      <m:den>
                        <m:d>
                          <m:dPr>
                            <m:begChr m:val="|"/>
                            <m:endChr m:val="|"/>
                            <m:ctrlPr>
                              <w:rPr>
                                <w:rFonts w:ascii="Cambria Math" w:hAnsi="Cambria Math"/>
                                <w:i/>
                                <w:color w:val="0070C0"/>
                              </w:rPr>
                            </m:ctrlPr>
                          </m:dPr>
                          <m:e>
                            <m:sSub>
                              <m:sSubPr>
                                <m:ctrlPr>
                                  <w:rPr>
                                    <w:rFonts w:ascii="Cambria Math" w:hAnsi="Cambria Math"/>
                                    <w:i/>
                                    <w:color w:val="0070C0"/>
                                  </w:rPr>
                                </m:ctrlPr>
                              </m:sSubPr>
                              <m:e>
                                <m:r>
                                  <w:rPr>
                                    <w:rFonts w:ascii="Cambria Math" w:hAnsi="Cambria Math"/>
                                    <w:color w:val="0070C0"/>
                                  </w:rPr>
                                  <m:t>ε</m:t>
                                </m:r>
                              </m:e>
                              <m:sub>
                                <m:r>
                                  <m:rPr>
                                    <m:nor/>
                                  </m:rPr>
                                  <w:rPr>
                                    <w:rFonts w:eastAsiaTheme="minorEastAsia"/>
                                    <w:i/>
                                    <w:iCs/>
                                    <w:color w:val="0070C0"/>
                                    <w:lang w:val="en-US"/>
                                  </w:rPr>
                                  <m:t>F</m:t>
                                </m:r>
                                <m:r>
                                  <m:rPr>
                                    <m:nor/>
                                  </m:rPr>
                                  <w:rPr>
                                    <w:rFonts w:eastAsiaTheme="minorEastAsia"/>
                                    <w:i/>
                                    <w:color w:val="0070C0"/>
                                    <w:lang w:val="en-US"/>
                                  </w:rPr>
                                  <m:t>,P</m:t>
                                </m:r>
                              </m:sub>
                            </m:sSub>
                          </m:e>
                        </m:d>
                      </m:den>
                    </m:f>
                  </m:e>
                </m:d>
              </m:oMath>
            </m:oMathPara>
          </w:p>
        </w:tc>
        <w:tc>
          <w:tcPr>
            <w:tcW w:w="430" w:type="dxa"/>
            <w:vAlign w:val="center"/>
          </w:tcPr>
          <w:p w14:paraId="02786698" w14:textId="77777777" w:rsidR="006555C3" w:rsidRDefault="006555C3" w:rsidP="00266277">
            <w:pPr>
              <w:pStyle w:val="Nivel2SM"/>
              <w:keepNext/>
              <w:numPr>
                <w:ilvl w:val="0"/>
                <w:numId w:val="0"/>
              </w:numPr>
              <w:spacing w:after="0"/>
              <w:jc w:val="center"/>
              <w:rPr>
                <w:rFonts w:eastAsia="Times New Roman" w:cs="Times New Roman"/>
                <w:iCs/>
                <w:lang w:val="en-US"/>
              </w:rPr>
            </w:pPr>
            <m:oMathPara>
              <m:oMath>
                <m:r>
                  <w:rPr>
                    <w:rFonts w:ascii="Cambria Math" w:eastAsiaTheme="minorEastAsia" w:hAnsi="Cambria Math"/>
                    <w:lang w:val="en-US"/>
                  </w:rPr>
                  <m:t>=</m:t>
                </m:r>
              </m:oMath>
            </m:oMathPara>
          </w:p>
        </w:tc>
        <w:tc>
          <w:tcPr>
            <w:tcW w:w="2121" w:type="dxa"/>
            <w:vAlign w:val="center"/>
          </w:tcPr>
          <w:p w14:paraId="60048B64" w14:textId="77777777" w:rsidR="006555C3" w:rsidRPr="00210CCC" w:rsidRDefault="006555C3" w:rsidP="00266277">
            <w:pPr>
              <w:pStyle w:val="Nivel2SM"/>
              <w:keepNext/>
              <w:numPr>
                <w:ilvl w:val="0"/>
                <w:numId w:val="0"/>
              </w:numPr>
              <w:spacing w:after="0"/>
              <w:jc w:val="left"/>
              <w:rPr>
                <w:color w:val="FFC000"/>
                <w:lang w:val="en-US"/>
              </w:rPr>
            </w:pPr>
            <m:oMathPara>
              <m:oMathParaPr>
                <m:jc m:val="left"/>
              </m:oMathParaPr>
              <m:oMath>
                <m:r>
                  <w:rPr>
                    <w:rFonts w:ascii="Cambria Math" w:eastAsiaTheme="minorEastAsia" w:hAnsi="Cambria Math"/>
                    <w:color w:val="FFC000"/>
                    <w:lang w:val="en-US"/>
                  </w:rPr>
                  <m:t xml:space="preserve"> </m:t>
                </m:r>
                <m:r>
                  <m:rPr>
                    <m:nor/>
                  </m:rPr>
                  <w:rPr>
                    <w:rFonts w:eastAsiaTheme="minorEastAsia"/>
                    <w:i/>
                    <w:iCs/>
                    <w:color w:val="FFC000"/>
                    <w:lang w:val="en-US"/>
                  </w:rPr>
                  <m:t>W</m:t>
                </m:r>
                <m:d>
                  <m:dPr>
                    <m:ctrlPr>
                      <w:rPr>
                        <w:rFonts w:ascii="Cambria Math" w:eastAsiaTheme="minorEastAsia" w:hAnsi="Cambria Math"/>
                        <w:i/>
                        <w:color w:val="FFC000"/>
                      </w:rPr>
                    </m:ctrlPr>
                  </m:dPr>
                  <m:e>
                    <m:r>
                      <m:rPr>
                        <m:nor/>
                      </m:rPr>
                      <w:rPr>
                        <w:rFonts w:eastAsiaTheme="minorEastAsia"/>
                        <w:i/>
                        <w:color w:val="FFC000"/>
                        <w:lang w:val="en-US"/>
                      </w:rPr>
                      <m:t>L</m:t>
                    </m:r>
                  </m:e>
                </m:d>
              </m:oMath>
            </m:oMathPara>
          </w:p>
        </w:tc>
        <w:tc>
          <w:tcPr>
            <w:tcW w:w="2778" w:type="dxa"/>
            <w:vAlign w:val="center"/>
          </w:tcPr>
          <w:p w14:paraId="296461AF" w14:textId="77777777" w:rsidR="006555C3" w:rsidRPr="00210CCC" w:rsidRDefault="006555C3" w:rsidP="00266277">
            <w:pPr>
              <w:pStyle w:val="Nivel2SM"/>
              <w:keepNext/>
              <w:numPr>
                <w:ilvl w:val="0"/>
                <w:numId w:val="0"/>
              </w:numPr>
              <w:spacing w:after="0"/>
              <w:jc w:val="right"/>
              <w:rPr>
                <w:color w:val="FFC000"/>
              </w:rPr>
            </w:pPr>
            <w:r w:rsidRPr="00210CCC">
              <w:rPr>
                <w:color w:val="FFC000"/>
              </w:rPr>
              <w:t>Empresa precio-aceptante</w:t>
            </w:r>
          </w:p>
        </w:tc>
      </w:tr>
      <w:tr w:rsidR="006555C3" w14:paraId="5759E419" w14:textId="77777777" w:rsidTr="002F67B3">
        <w:trPr>
          <w:trHeight w:val="611"/>
          <w:jc w:val="center"/>
        </w:trPr>
        <w:tc>
          <w:tcPr>
            <w:tcW w:w="562" w:type="dxa"/>
            <w:vAlign w:val="center"/>
          </w:tcPr>
          <w:p w14:paraId="3DF2B6AC" w14:textId="77777777" w:rsidR="006555C3" w:rsidRDefault="006555C3" w:rsidP="00266277">
            <w:pPr>
              <w:pStyle w:val="Nivel2SM"/>
              <w:keepNext/>
              <w:numPr>
                <w:ilvl w:val="0"/>
                <w:numId w:val="0"/>
              </w:numPr>
              <w:spacing w:after="0"/>
              <w:jc w:val="center"/>
            </w:pPr>
            <w:r>
              <w:t>(3)</w:t>
            </w:r>
          </w:p>
        </w:tc>
        <w:tc>
          <w:tcPr>
            <w:tcW w:w="2778" w:type="dxa"/>
            <w:vAlign w:val="center"/>
          </w:tcPr>
          <w:p w14:paraId="2356CBBD" w14:textId="77777777" w:rsidR="006555C3" w:rsidRPr="00210CCC" w:rsidRDefault="006555C3" w:rsidP="00266277">
            <w:pPr>
              <w:pStyle w:val="Nivel2SM"/>
              <w:keepNext/>
              <w:numPr>
                <w:ilvl w:val="0"/>
                <w:numId w:val="0"/>
              </w:numPr>
              <w:spacing w:after="0"/>
              <w:jc w:val="left"/>
              <w:rPr>
                <w:color w:val="00B0F0"/>
              </w:rPr>
            </w:pPr>
            <w:r w:rsidRPr="00210CCC">
              <w:rPr>
                <w:color w:val="00B0F0"/>
              </w:rPr>
              <w:t>Empresa precio-aceptante</w:t>
            </w:r>
          </w:p>
        </w:tc>
        <w:tc>
          <w:tcPr>
            <w:tcW w:w="2409" w:type="dxa"/>
            <w:vAlign w:val="center"/>
          </w:tcPr>
          <w:p w14:paraId="53D2D0AD" w14:textId="77777777" w:rsidR="006555C3" w:rsidRPr="00210CCC" w:rsidRDefault="006555C3" w:rsidP="00266277">
            <w:pPr>
              <w:pStyle w:val="Nivel2SM"/>
              <w:keepNext/>
              <w:numPr>
                <w:ilvl w:val="0"/>
                <w:numId w:val="0"/>
              </w:numPr>
              <w:spacing w:after="0"/>
              <w:jc w:val="right"/>
              <w:rPr>
                <w:rFonts w:eastAsia="Calibri" w:cs="Arial"/>
                <w:iCs/>
                <w:color w:val="00B0F0"/>
                <w:lang w:val="en-US"/>
              </w:rPr>
            </w:pPr>
            <m:oMathPara>
              <m:oMathParaPr>
                <m:jc m:val="right"/>
              </m:oMathParaPr>
              <m:oMath>
                <m:r>
                  <m:rPr>
                    <m:nor/>
                  </m:rPr>
                  <w:rPr>
                    <w:rFonts w:eastAsiaTheme="minorEastAsia"/>
                    <w:i/>
                    <w:iCs/>
                    <w:color w:val="00B0F0"/>
                    <w:lang w:val="en-US"/>
                  </w:rPr>
                  <m:t>P</m:t>
                </m:r>
                <m:r>
                  <w:rPr>
                    <w:rFonts w:ascii="Cambria Math" w:hAnsi="Cambria Math"/>
                    <w:color w:val="00B0F0"/>
                    <w:lang w:val="en-US"/>
                  </w:rPr>
                  <m:t>∙</m:t>
                </m:r>
                <m:sSub>
                  <m:sSubPr>
                    <m:ctrlPr>
                      <w:rPr>
                        <w:rFonts w:ascii="Cambria Math" w:hAnsi="Cambria Math"/>
                        <w:i/>
                        <w:color w:val="00B0F0"/>
                      </w:rPr>
                    </m:ctrlPr>
                  </m:sSubPr>
                  <m:e>
                    <m:r>
                      <m:rPr>
                        <m:nor/>
                      </m:rPr>
                      <w:rPr>
                        <w:i/>
                        <w:color w:val="00B0F0"/>
                        <w:lang w:val="en-US"/>
                      </w:rPr>
                      <m:t>PMg</m:t>
                    </m:r>
                  </m:e>
                  <m:sub>
                    <m:r>
                      <m:rPr>
                        <m:nor/>
                      </m:rPr>
                      <w:rPr>
                        <w:i/>
                        <w:color w:val="00B0F0"/>
                        <w:lang w:val="en-US"/>
                      </w:rPr>
                      <m:t>L</m:t>
                    </m:r>
                  </m:sub>
                </m:sSub>
              </m:oMath>
            </m:oMathPara>
          </w:p>
        </w:tc>
        <w:tc>
          <w:tcPr>
            <w:tcW w:w="430" w:type="dxa"/>
            <w:vAlign w:val="center"/>
          </w:tcPr>
          <w:p w14:paraId="599C4D78" w14:textId="77777777" w:rsidR="006555C3" w:rsidRDefault="006555C3" w:rsidP="00266277">
            <w:pPr>
              <w:pStyle w:val="Nivel2SM"/>
              <w:keepNext/>
              <w:numPr>
                <w:ilvl w:val="0"/>
                <w:numId w:val="0"/>
              </w:numPr>
              <w:spacing w:after="0"/>
              <w:jc w:val="center"/>
              <w:rPr>
                <w:rFonts w:eastAsia="Calibri" w:cs="Arial"/>
                <w:iCs/>
                <w:lang w:val="en-US"/>
              </w:rPr>
            </w:pPr>
            <m:oMathPara>
              <m:oMath>
                <m:r>
                  <w:rPr>
                    <w:rFonts w:ascii="Cambria Math" w:eastAsiaTheme="minorEastAsia" w:hAnsi="Cambria Math"/>
                    <w:lang w:val="en-US"/>
                  </w:rPr>
                  <m:t>=</m:t>
                </m:r>
              </m:oMath>
            </m:oMathPara>
          </w:p>
        </w:tc>
        <w:tc>
          <w:tcPr>
            <w:tcW w:w="2121" w:type="dxa"/>
            <w:vAlign w:val="center"/>
          </w:tcPr>
          <w:p w14:paraId="5C54DF84" w14:textId="77777777" w:rsidR="006555C3" w:rsidRPr="00210CCC" w:rsidRDefault="006555C3" w:rsidP="00266277">
            <w:pPr>
              <w:pStyle w:val="Nivel2SM"/>
              <w:keepNext/>
              <w:numPr>
                <w:ilvl w:val="0"/>
                <w:numId w:val="0"/>
              </w:numPr>
              <w:spacing w:after="0"/>
              <w:jc w:val="left"/>
              <w:rPr>
                <w:color w:val="FF6600"/>
                <w:lang w:val="en-US"/>
              </w:rPr>
            </w:pPr>
            <m:oMathPara>
              <m:oMathParaPr>
                <m:jc m:val="left"/>
              </m:oMathParaPr>
              <m:oMath>
                <m:r>
                  <w:rPr>
                    <w:rFonts w:ascii="Cambria Math" w:eastAsiaTheme="minorEastAsia" w:hAnsi="Cambria Math"/>
                    <w:color w:val="FF6600"/>
                    <w:lang w:val="en-US"/>
                  </w:rPr>
                  <m:t xml:space="preserve"> </m:t>
                </m:r>
                <m:r>
                  <m:rPr>
                    <m:nor/>
                  </m:rPr>
                  <w:rPr>
                    <w:rFonts w:eastAsiaTheme="minorEastAsia"/>
                    <w:i/>
                    <w:iCs/>
                    <w:color w:val="FF6600"/>
                    <w:lang w:val="en-US"/>
                  </w:rPr>
                  <m:t>W</m:t>
                </m:r>
                <m:d>
                  <m:dPr>
                    <m:ctrlPr>
                      <w:rPr>
                        <w:rFonts w:ascii="Cambria Math" w:eastAsiaTheme="minorEastAsia" w:hAnsi="Cambria Math"/>
                        <w:i/>
                        <w:color w:val="FF6600"/>
                      </w:rPr>
                    </m:ctrlPr>
                  </m:dPr>
                  <m:e>
                    <m:r>
                      <m:rPr>
                        <m:nor/>
                      </m:rPr>
                      <w:rPr>
                        <w:rFonts w:eastAsiaTheme="minorEastAsia"/>
                        <w:i/>
                        <w:color w:val="FF6600"/>
                        <w:lang w:val="en-US"/>
                      </w:rPr>
                      <m:t>L</m:t>
                    </m:r>
                  </m:e>
                </m:d>
                <m:r>
                  <w:rPr>
                    <w:rFonts w:ascii="Cambria Math" w:eastAsiaTheme="minorEastAsia" w:hAnsi="Cambria Math"/>
                    <w:color w:val="FF6600"/>
                    <w:lang w:val="en-US"/>
                  </w:rPr>
                  <m:t>∙</m:t>
                </m:r>
                <m:d>
                  <m:dPr>
                    <m:begChr m:val="["/>
                    <m:endChr m:val="]"/>
                    <m:ctrlPr>
                      <w:rPr>
                        <w:rFonts w:ascii="Cambria Math" w:hAnsi="Cambria Math"/>
                        <w:i/>
                        <w:color w:val="FF6600"/>
                      </w:rPr>
                    </m:ctrlPr>
                  </m:dPr>
                  <m:e>
                    <m:r>
                      <m:rPr>
                        <m:nor/>
                      </m:rPr>
                      <w:rPr>
                        <w:rFonts w:eastAsiaTheme="minorEastAsia"/>
                        <w:i/>
                        <w:iCs/>
                        <w:color w:val="FF6600"/>
                        <w:lang w:val="en-US"/>
                      </w:rPr>
                      <m:t>1</m:t>
                    </m:r>
                    <m:r>
                      <w:rPr>
                        <w:rFonts w:ascii="Cambria Math" w:eastAsiaTheme="minorEastAsia" w:hAnsi="Cambria Math"/>
                        <w:color w:val="FF6600"/>
                        <w:lang w:val="en-US"/>
                      </w:rPr>
                      <m:t>+</m:t>
                    </m:r>
                    <m:f>
                      <m:fPr>
                        <m:ctrlPr>
                          <w:rPr>
                            <w:rFonts w:ascii="Cambria Math" w:eastAsiaTheme="minorEastAsia" w:hAnsi="Cambria Math"/>
                            <w:i/>
                            <w:iCs/>
                            <w:color w:val="FF6600"/>
                          </w:rPr>
                        </m:ctrlPr>
                      </m:fPr>
                      <m:num>
                        <m:r>
                          <m:rPr>
                            <m:nor/>
                          </m:rPr>
                          <w:rPr>
                            <w:rFonts w:eastAsiaTheme="minorEastAsia"/>
                            <w:i/>
                            <w:iCs/>
                            <w:color w:val="FF6600"/>
                            <w:lang w:val="en-US"/>
                          </w:rPr>
                          <m:t>1</m:t>
                        </m:r>
                      </m:num>
                      <m:den>
                        <m:sSub>
                          <m:sSubPr>
                            <m:ctrlPr>
                              <w:rPr>
                                <w:rFonts w:ascii="Cambria Math" w:hAnsi="Cambria Math"/>
                                <w:i/>
                                <w:color w:val="FF6600"/>
                              </w:rPr>
                            </m:ctrlPr>
                          </m:sSubPr>
                          <m:e>
                            <m:r>
                              <w:rPr>
                                <w:rFonts w:ascii="Cambria Math" w:hAnsi="Cambria Math"/>
                                <w:color w:val="FF6600"/>
                              </w:rPr>
                              <m:t>ε</m:t>
                            </m:r>
                          </m:e>
                          <m:sub>
                            <m:sSup>
                              <m:sSupPr>
                                <m:ctrlPr>
                                  <w:rPr>
                                    <w:rFonts w:ascii="Cambria Math" w:hAnsi="Cambria Math"/>
                                    <w:i/>
                                    <w:iCs/>
                                    <w:color w:val="FF6600"/>
                                  </w:rPr>
                                </m:ctrlPr>
                              </m:sSupPr>
                              <m:e>
                                <m:r>
                                  <m:rPr>
                                    <m:nor/>
                                  </m:rPr>
                                  <w:rPr>
                                    <w:i/>
                                    <w:color w:val="FF6600"/>
                                  </w:rPr>
                                  <m:t>L</m:t>
                                </m:r>
                              </m:e>
                              <m:sup>
                                <m:r>
                                  <m:rPr>
                                    <m:nor/>
                                  </m:rPr>
                                  <w:rPr>
                                    <w:i/>
                                    <w:color w:val="FF6600"/>
                                  </w:rPr>
                                  <m:t>S</m:t>
                                </m:r>
                              </m:sup>
                            </m:sSup>
                            <m:r>
                              <m:rPr>
                                <m:nor/>
                              </m:rPr>
                              <w:rPr>
                                <w:rFonts w:eastAsiaTheme="minorEastAsia"/>
                                <w:i/>
                                <w:color w:val="FF6600"/>
                                <w:lang w:val="en-US"/>
                              </w:rPr>
                              <m:t>,W</m:t>
                            </m:r>
                          </m:sub>
                        </m:sSub>
                      </m:den>
                    </m:f>
                  </m:e>
                </m:d>
              </m:oMath>
            </m:oMathPara>
          </w:p>
        </w:tc>
        <w:tc>
          <w:tcPr>
            <w:tcW w:w="2778" w:type="dxa"/>
            <w:vAlign w:val="center"/>
          </w:tcPr>
          <w:p w14:paraId="3F0FAC83" w14:textId="77777777" w:rsidR="006555C3" w:rsidRPr="00210CCC" w:rsidRDefault="006555C3" w:rsidP="00266277">
            <w:pPr>
              <w:pStyle w:val="Nivel2SM"/>
              <w:keepNext/>
              <w:numPr>
                <w:ilvl w:val="0"/>
                <w:numId w:val="0"/>
              </w:numPr>
              <w:spacing w:after="0"/>
              <w:jc w:val="right"/>
              <w:rPr>
                <w:color w:val="FF6600"/>
                <w:sz w:val="24"/>
                <w:szCs w:val="24"/>
              </w:rPr>
            </w:pPr>
            <w:r w:rsidRPr="00210CCC">
              <w:rPr>
                <w:color w:val="FF6600"/>
              </w:rPr>
              <w:t>Empresa monopsonista</w:t>
            </w:r>
          </w:p>
        </w:tc>
      </w:tr>
      <w:tr w:rsidR="006555C3" w14:paraId="7D78C5BF" w14:textId="77777777" w:rsidTr="002F67B3">
        <w:trPr>
          <w:trHeight w:val="611"/>
          <w:jc w:val="center"/>
        </w:trPr>
        <w:tc>
          <w:tcPr>
            <w:tcW w:w="562" w:type="dxa"/>
            <w:vAlign w:val="center"/>
          </w:tcPr>
          <w:p w14:paraId="2E906A00" w14:textId="77777777" w:rsidR="006555C3" w:rsidRDefault="006555C3" w:rsidP="002F67B3">
            <w:pPr>
              <w:pStyle w:val="Nivel2SM"/>
              <w:numPr>
                <w:ilvl w:val="0"/>
                <w:numId w:val="0"/>
              </w:numPr>
              <w:spacing w:after="0"/>
              <w:jc w:val="center"/>
            </w:pPr>
            <w:r>
              <w:t>(4)</w:t>
            </w:r>
          </w:p>
        </w:tc>
        <w:tc>
          <w:tcPr>
            <w:tcW w:w="2778" w:type="dxa"/>
            <w:vAlign w:val="center"/>
          </w:tcPr>
          <w:p w14:paraId="753F5072" w14:textId="77777777" w:rsidR="006555C3" w:rsidRPr="00210CCC" w:rsidRDefault="006555C3" w:rsidP="002F67B3">
            <w:pPr>
              <w:pStyle w:val="Nivel2SM"/>
              <w:numPr>
                <w:ilvl w:val="0"/>
                <w:numId w:val="0"/>
              </w:numPr>
              <w:spacing w:after="0"/>
              <w:jc w:val="left"/>
              <w:rPr>
                <w:color w:val="0070C0"/>
              </w:rPr>
            </w:pPr>
            <w:r w:rsidRPr="00210CCC">
              <w:rPr>
                <w:color w:val="0070C0"/>
              </w:rPr>
              <w:t>Empresa monopolista</w:t>
            </w:r>
          </w:p>
        </w:tc>
        <w:tc>
          <w:tcPr>
            <w:tcW w:w="2409" w:type="dxa"/>
            <w:vAlign w:val="center"/>
          </w:tcPr>
          <w:p w14:paraId="18FE2C70" w14:textId="77777777" w:rsidR="006555C3" w:rsidRPr="00210CCC" w:rsidRDefault="006555C3" w:rsidP="002F67B3">
            <w:pPr>
              <w:pStyle w:val="Nivel2SM"/>
              <w:numPr>
                <w:ilvl w:val="0"/>
                <w:numId w:val="0"/>
              </w:numPr>
              <w:spacing w:after="0"/>
              <w:jc w:val="right"/>
              <w:rPr>
                <w:rFonts w:eastAsia="Calibri" w:cs="Arial"/>
                <w:iCs/>
                <w:color w:val="0070C0"/>
                <w:lang w:val="en-US"/>
              </w:rPr>
            </w:pPr>
            <m:oMathPara>
              <m:oMathParaPr>
                <m:jc m:val="right"/>
              </m:oMathParaPr>
              <m:oMath>
                <m:r>
                  <w:rPr>
                    <w:rFonts w:ascii="Cambria Math" w:eastAsiaTheme="minorEastAsia" w:hAnsi="Cambria Math"/>
                    <w:color w:val="0070C0"/>
                    <w:lang w:val="en-US"/>
                  </w:rPr>
                  <m:t xml:space="preserve"> </m:t>
                </m:r>
                <m:r>
                  <m:rPr>
                    <m:nor/>
                  </m:rPr>
                  <w:rPr>
                    <w:rFonts w:eastAsiaTheme="minorEastAsia"/>
                    <w:i/>
                    <w:iCs/>
                    <w:color w:val="0070C0"/>
                    <w:lang w:val="en-US"/>
                  </w:rPr>
                  <m:t>P</m:t>
                </m:r>
                <m:r>
                  <w:rPr>
                    <w:rFonts w:ascii="Cambria Math" w:hAnsi="Cambria Math"/>
                    <w:color w:val="0070C0"/>
                    <w:lang w:val="en-US"/>
                  </w:rPr>
                  <m:t>∙</m:t>
                </m:r>
                <m:sSub>
                  <m:sSubPr>
                    <m:ctrlPr>
                      <w:rPr>
                        <w:rFonts w:ascii="Cambria Math" w:hAnsi="Cambria Math"/>
                        <w:i/>
                        <w:color w:val="0070C0"/>
                      </w:rPr>
                    </m:ctrlPr>
                  </m:sSubPr>
                  <m:e>
                    <m:r>
                      <m:rPr>
                        <m:nor/>
                      </m:rPr>
                      <w:rPr>
                        <w:i/>
                        <w:color w:val="0070C0"/>
                        <w:lang w:val="en-US"/>
                      </w:rPr>
                      <m:t>PMg</m:t>
                    </m:r>
                  </m:e>
                  <m:sub>
                    <m:r>
                      <m:rPr>
                        <m:nor/>
                      </m:rPr>
                      <w:rPr>
                        <w:i/>
                        <w:color w:val="0070C0"/>
                        <w:lang w:val="en-US"/>
                      </w:rPr>
                      <m:t>L</m:t>
                    </m:r>
                  </m:sub>
                </m:sSub>
                <m:r>
                  <w:rPr>
                    <w:rFonts w:ascii="Cambria Math" w:hAnsi="Cambria Math"/>
                    <w:color w:val="0070C0"/>
                    <w:lang w:val="en-US"/>
                  </w:rPr>
                  <m:t>∙</m:t>
                </m:r>
                <m:d>
                  <m:dPr>
                    <m:begChr m:val="["/>
                    <m:endChr m:val="]"/>
                    <m:ctrlPr>
                      <w:rPr>
                        <w:rFonts w:ascii="Cambria Math" w:hAnsi="Cambria Math"/>
                        <w:i/>
                        <w:color w:val="0070C0"/>
                      </w:rPr>
                    </m:ctrlPr>
                  </m:dPr>
                  <m:e>
                    <m:r>
                      <m:rPr>
                        <m:nor/>
                      </m:rPr>
                      <w:rPr>
                        <w:rFonts w:eastAsiaTheme="minorEastAsia"/>
                        <w:i/>
                        <w:iCs/>
                        <w:color w:val="0070C0"/>
                        <w:lang w:val="en-US"/>
                      </w:rPr>
                      <m:t>1</m:t>
                    </m:r>
                    <m:r>
                      <w:rPr>
                        <w:rFonts w:ascii="Cambria Math" w:eastAsiaTheme="minorEastAsia" w:hAnsi="Cambria Math"/>
                        <w:color w:val="0070C0"/>
                        <w:lang w:val="en-US"/>
                      </w:rPr>
                      <m:t>-</m:t>
                    </m:r>
                    <m:f>
                      <m:fPr>
                        <m:ctrlPr>
                          <w:rPr>
                            <w:rFonts w:ascii="Cambria Math" w:hAnsi="Cambria Math"/>
                            <w:i/>
                            <w:color w:val="0070C0"/>
                          </w:rPr>
                        </m:ctrlPr>
                      </m:fPr>
                      <m:num>
                        <m:r>
                          <m:rPr>
                            <m:nor/>
                          </m:rPr>
                          <w:rPr>
                            <w:rFonts w:eastAsiaTheme="minorEastAsia"/>
                            <w:i/>
                            <w:color w:val="0070C0"/>
                            <w:lang w:val="en-US"/>
                          </w:rPr>
                          <m:t>1</m:t>
                        </m:r>
                      </m:num>
                      <m:den>
                        <m:d>
                          <m:dPr>
                            <m:begChr m:val="|"/>
                            <m:endChr m:val="|"/>
                            <m:ctrlPr>
                              <w:rPr>
                                <w:rFonts w:ascii="Cambria Math" w:hAnsi="Cambria Math"/>
                                <w:i/>
                                <w:color w:val="0070C0"/>
                              </w:rPr>
                            </m:ctrlPr>
                          </m:dPr>
                          <m:e>
                            <m:sSub>
                              <m:sSubPr>
                                <m:ctrlPr>
                                  <w:rPr>
                                    <w:rFonts w:ascii="Cambria Math" w:hAnsi="Cambria Math"/>
                                    <w:i/>
                                    <w:color w:val="0070C0"/>
                                  </w:rPr>
                                </m:ctrlPr>
                              </m:sSubPr>
                              <m:e>
                                <m:r>
                                  <w:rPr>
                                    <w:rFonts w:ascii="Cambria Math" w:hAnsi="Cambria Math"/>
                                    <w:color w:val="0070C0"/>
                                  </w:rPr>
                                  <m:t>ε</m:t>
                                </m:r>
                              </m:e>
                              <m:sub>
                                <m:r>
                                  <m:rPr>
                                    <m:nor/>
                                  </m:rPr>
                                  <w:rPr>
                                    <w:rFonts w:eastAsiaTheme="minorEastAsia"/>
                                    <w:i/>
                                    <w:iCs/>
                                    <w:color w:val="0070C0"/>
                                    <w:lang w:val="en-US"/>
                                  </w:rPr>
                                  <m:t>F</m:t>
                                </m:r>
                                <m:r>
                                  <m:rPr>
                                    <m:nor/>
                                  </m:rPr>
                                  <w:rPr>
                                    <w:rFonts w:eastAsiaTheme="minorEastAsia"/>
                                    <w:i/>
                                    <w:color w:val="0070C0"/>
                                    <w:lang w:val="en-US"/>
                                  </w:rPr>
                                  <m:t>,P</m:t>
                                </m:r>
                              </m:sub>
                            </m:sSub>
                          </m:e>
                        </m:d>
                      </m:den>
                    </m:f>
                  </m:e>
                </m:d>
              </m:oMath>
            </m:oMathPara>
          </w:p>
        </w:tc>
        <w:tc>
          <w:tcPr>
            <w:tcW w:w="430" w:type="dxa"/>
            <w:vAlign w:val="center"/>
          </w:tcPr>
          <w:p w14:paraId="69FB8473" w14:textId="77777777" w:rsidR="006555C3" w:rsidRDefault="006555C3" w:rsidP="002F67B3">
            <w:pPr>
              <w:pStyle w:val="Nivel2SM"/>
              <w:numPr>
                <w:ilvl w:val="0"/>
                <w:numId w:val="0"/>
              </w:numPr>
              <w:spacing w:after="0"/>
              <w:jc w:val="center"/>
              <w:rPr>
                <w:rFonts w:eastAsia="Calibri" w:cs="Arial"/>
                <w:iCs/>
                <w:lang w:val="en-US"/>
              </w:rPr>
            </w:pPr>
            <m:oMathPara>
              <m:oMath>
                <m:r>
                  <w:rPr>
                    <w:rFonts w:ascii="Cambria Math" w:eastAsiaTheme="minorEastAsia" w:hAnsi="Cambria Math"/>
                    <w:lang w:val="en-US"/>
                  </w:rPr>
                  <m:t>=</m:t>
                </m:r>
              </m:oMath>
            </m:oMathPara>
          </w:p>
        </w:tc>
        <w:tc>
          <w:tcPr>
            <w:tcW w:w="2121" w:type="dxa"/>
            <w:vAlign w:val="center"/>
          </w:tcPr>
          <w:p w14:paraId="71151FB8" w14:textId="77777777" w:rsidR="006555C3" w:rsidRPr="00210CCC" w:rsidRDefault="006555C3" w:rsidP="002F67B3">
            <w:pPr>
              <w:pStyle w:val="Nivel2SM"/>
              <w:numPr>
                <w:ilvl w:val="0"/>
                <w:numId w:val="0"/>
              </w:numPr>
              <w:spacing w:after="0"/>
              <w:jc w:val="left"/>
              <w:rPr>
                <w:color w:val="FF6600"/>
                <w:lang w:val="en-US"/>
              </w:rPr>
            </w:pPr>
            <m:oMathPara>
              <m:oMathParaPr>
                <m:jc m:val="left"/>
              </m:oMathParaPr>
              <m:oMath>
                <m:r>
                  <w:rPr>
                    <w:rFonts w:ascii="Cambria Math" w:eastAsiaTheme="minorEastAsia" w:hAnsi="Cambria Math"/>
                    <w:color w:val="FF6600"/>
                    <w:lang w:val="en-US"/>
                  </w:rPr>
                  <m:t xml:space="preserve"> </m:t>
                </m:r>
                <m:r>
                  <m:rPr>
                    <m:nor/>
                  </m:rPr>
                  <w:rPr>
                    <w:rFonts w:eastAsiaTheme="minorEastAsia"/>
                    <w:i/>
                    <w:iCs/>
                    <w:color w:val="FF6600"/>
                    <w:lang w:val="en-US"/>
                  </w:rPr>
                  <m:t>W</m:t>
                </m:r>
                <m:d>
                  <m:dPr>
                    <m:ctrlPr>
                      <w:rPr>
                        <w:rFonts w:ascii="Cambria Math" w:eastAsiaTheme="minorEastAsia" w:hAnsi="Cambria Math"/>
                        <w:i/>
                        <w:color w:val="FF6600"/>
                      </w:rPr>
                    </m:ctrlPr>
                  </m:dPr>
                  <m:e>
                    <m:r>
                      <m:rPr>
                        <m:nor/>
                      </m:rPr>
                      <w:rPr>
                        <w:rFonts w:eastAsiaTheme="minorEastAsia"/>
                        <w:i/>
                        <w:color w:val="FF6600"/>
                        <w:lang w:val="en-US"/>
                      </w:rPr>
                      <m:t>L</m:t>
                    </m:r>
                  </m:e>
                </m:d>
                <m:r>
                  <w:rPr>
                    <w:rFonts w:ascii="Cambria Math" w:eastAsiaTheme="minorEastAsia" w:hAnsi="Cambria Math"/>
                    <w:color w:val="FF6600"/>
                    <w:lang w:val="en-US"/>
                  </w:rPr>
                  <m:t>∙</m:t>
                </m:r>
                <m:d>
                  <m:dPr>
                    <m:begChr m:val="["/>
                    <m:endChr m:val="]"/>
                    <m:ctrlPr>
                      <w:rPr>
                        <w:rFonts w:ascii="Cambria Math" w:hAnsi="Cambria Math"/>
                        <w:i/>
                        <w:color w:val="FF6600"/>
                      </w:rPr>
                    </m:ctrlPr>
                  </m:dPr>
                  <m:e>
                    <m:r>
                      <m:rPr>
                        <m:nor/>
                      </m:rPr>
                      <w:rPr>
                        <w:rFonts w:eastAsiaTheme="minorEastAsia"/>
                        <w:i/>
                        <w:iCs/>
                        <w:color w:val="FF6600"/>
                        <w:lang w:val="en-US"/>
                      </w:rPr>
                      <m:t>1</m:t>
                    </m:r>
                    <m:r>
                      <w:rPr>
                        <w:rFonts w:ascii="Cambria Math" w:eastAsiaTheme="minorEastAsia" w:hAnsi="Cambria Math"/>
                        <w:color w:val="FF6600"/>
                        <w:lang w:val="en-US"/>
                      </w:rPr>
                      <m:t>+</m:t>
                    </m:r>
                    <m:f>
                      <m:fPr>
                        <m:ctrlPr>
                          <w:rPr>
                            <w:rFonts w:ascii="Cambria Math" w:eastAsiaTheme="minorEastAsia" w:hAnsi="Cambria Math"/>
                            <w:i/>
                            <w:iCs/>
                            <w:color w:val="FF6600"/>
                          </w:rPr>
                        </m:ctrlPr>
                      </m:fPr>
                      <m:num>
                        <m:r>
                          <m:rPr>
                            <m:nor/>
                          </m:rPr>
                          <w:rPr>
                            <w:rFonts w:eastAsiaTheme="minorEastAsia"/>
                            <w:i/>
                            <w:iCs/>
                            <w:color w:val="FF6600"/>
                            <w:lang w:val="en-US"/>
                          </w:rPr>
                          <m:t>1</m:t>
                        </m:r>
                      </m:num>
                      <m:den>
                        <m:sSub>
                          <m:sSubPr>
                            <m:ctrlPr>
                              <w:rPr>
                                <w:rFonts w:ascii="Cambria Math" w:hAnsi="Cambria Math"/>
                                <w:i/>
                                <w:color w:val="FF6600"/>
                              </w:rPr>
                            </m:ctrlPr>
                          </m:sSubPr>
                          <m:e>
                            <m:r>
                              <w:rPr>
                                <w:rFonts w:ascii="Cambria Math" w:hAnsi="Cambria Math"/>
                                <w:color w:val="FF6600"/>
                              </w:rPr>
                              <m:t>ε</m:t>
                            </m:r>
                          </m:e>
                          <m:sub>
                            <m:sSup>
                              <m:sSupPr>
                                <m:ctrlPr>
                                  <w:rPr>
                                    <w:rFonts w:ascii="Cambria Math" w:hAnsi="Cambria Math"/>
                                    <w:i/>
                                    <w:iCs/>
                                    <w:color w:val="FF6600"/>
                                  </w:rPr>
                                </m:ctrlPr>
                              </m:sSupPr>
                              <m:e>
                                <m:r>
                                  <m:rPr>
                                    <m:nor/>
                                  </m:rPr>
                                  <w:rPr>
                                    <w:i/>
                                    <w:color w:val="FF6600"/>
                                  </w:rPr>
                                  <m:t>L</m:t>
                                </m:r>
                              </m:e>
                              <m:sup>
                                <m:r>
                                  <m:rPr>
                                    <m:nor/>
                                  </m:rPr>
                                  <w:rPr>
                                    <w:i/>
                                    <w:color w:val="FF6600"/>
                                  </w:rPr>
                                  <m:t>S</m:t>
                                </m:r>
                              </m:sup>
                            </m:sSup>
                            <m:r>
                              <m:rPr>
                                <m:nor/>
                              </m:rPr>
                              <w:rPr>
                                <w:rFonts w:eastAsiaTheme="minorEastAsia"/>
                                <w:i/>
                                <w:color w:val="FF6600"/>
                                <w:lang w:val="en-US"/>
                              </w:rPr>
                              <m:t>,W</m:t>
                            </m:r>
                          </m:sub>
                        </m:sSub>
                      </m:den>
                    </m:f>
                  </m:e>
                </m:d>
              </m:oMath>
            </m:oMathPara>
          </w:p>
        </w:tc>
        <w:tc>
          <w:tcPr>
            <w:tcW w:w="2778" w:type="dxa"/>
            <w:vAlign w:val="center"/>
          </w:tcPr>
          <w:p w14:paraId="526EBDEB" w14:textId="77777777" w:rsidR="006555C3" w:rsidRPr="00210CCC" w:rsidRDefault="006555C3" w:rsidP="002F67B3">
            <w:pPr>
              <w:pStyle w:val="Nivel2SM"/>
              <w:numPr>
                <w:ilvl w:val="0"/>
                <w:numId w:val="0"/>
              </w:numPr>
              <w:spacing w:after="0"/>
              <w:jc w:val="right"/>
              <w:rPr>
                <w:color w:val="FF6600"/>
              </w:rPr>
            </w:pPr>
            <w:r w:rsidRPr="00210CCC">
              <w:rPr>
                <w:color w:val="FF6600"/>
              </w:rPr>
              <w:t>Empresa monopsonista</w:t>
            </w:r>
          </w:p>
        </w:tc>
      </w:tr>
    </w:tbl>
    <w:p w14:paraId="4DBE526F" w14:textId="651689C7" w:rsidR="006555C3" w:rsidRDefault="006555C3" w:rsidP="006555C3">
      <w:pPr>
        <w:pStyle w:val="Nivel2SM"/>
        <w:keepNext/>
        <w:spacing w:after="0"/>
      </w:pPr>
      <w:r>
        <w:rPr>
          <w:i/>
          <w:iCs/>
          <w:u w:val="single"/>
        </w:rPr>
        <w:t>Gráficamente</w:t>
      </w:r>
      <w:r>
        <w:t>,</w:t>
      </w:r>
    </w:p>
    <w:p w14:paraId="196D4DE2" w14:textId="77777777" w:rsidR="006555C3" w:rsidRDefault="006555C3" w:rsidP="006555C3">
      <w:pPr>
        <w:pStyle w:val="Nivel3SM"/>
        <w:keepNext/>
        <w:ind w:left="964"/>
      </w:pPr>
      <w:r>
        <w:t>La curva de ingreso marginal del factor (</w:t>
      </w:r>
      <w:r>
        <w:rPr>
          <w:i/>
          <w:iCs/>
        </w:rPr>
        <w:t>IMgF</w:t>
      </w:r>
      <w:r>
        <w:t>, i.e. la curva de demanda de trabajo) con poder de monopolio estará por debajo de la de competencia perfecta, porque:</w:t>
      </w:r>
    </w:p>
    <w:p w14:paraId="11519D9D" w14:textId="77777777" w:rsidR="006555C3" w:rsidRPr="00C66F89" w:rsidRDefault="006555C3" w:rsidP="006555C3">
      <w:pPr>
        <w:pStyle w:val="Nivel3SM"/>
        <w:keepNext/>
        <w:numPr>
          <w:ilvl w:val="0"/>
          <w:numId w:val="0"/>
        </w:numPr>
        <w:ind w:left="964"/>
        <w:rPr>
          <w:lang w:val="en-US"/>
        </w:rPr>
      </w:pPr>
      <m:oMathPara>
        <m:oMath>
          <m:r>
            <w:rPr>
              <w:rFonts w:ascii="Cambria Math" w:eastAsiaTheme="minorEastAsia" w:hAnsi="Cambria Math"/>
              <w:lang w:val="en-US"/>
            </w:rPr>
            <m:t xml:space="preserve"> </m:t>
          </m:r>
          <m:r>
            <m:rPr>
              <m:nor/>
            </m:rPr>
            <w:rPr>
              <w:rFonts w:eastAsiaTheme="minorEastAsia"/>
              <w:i/>
              <w:iCs/>
              <w:lang w:val="en-US"/>
            </w:rPr>
            <m:t>P</m:t>
          </m:r>
          <m:r>
            <w:rPr>
              <w:rFonts w:ascii="Cambria Math" w:hAnsi="Cambria Math"/>
              <w:lang w:val="en-US"/>
            </w:rPr>
            <m:t>∙</m:t>
          </m:r>
          <m:sSub>
            <m:sSubPr>
              <m:ctrlPr>
                <w:rPr>
                  <w:rFonts w:ascii="Cambria Math" w:hAnsi="Cambria Math"/>
                  <w:i/>
                </w:rPr>
              </m:ctrlPr>
            </m:sSubPr>
            <m:e>
              <m:r>
                <m:rPr>
                  <m:nor/>
                </m:rPr>
                <w:rPr>
                  <w:i/>
                  <w:lang w:val="en-US"/>
                </w:rPr>
                <m:t>PMg</m:t>
              </m:r>
            </m:e>
            <m:sub>
              <m:r>
                <m:rPr>
                  <m:nor/>
                </m:rPr>
                <w:rPr>
                  <w:i/>
                  <w:lang w:val="en-US"/>
                </w:rPr>
                <m:t>L</m:t>
              </m:r>
            </m:sub>
          </m:sSub>
          <m:r>
            <w:rPr>
              <w:rFonts w:ascii="Cambria Math" w:hAnsi="Cambria Math"/>
              <w:lang w:val="en-US"/>
            </w:rPr>
            <m:t>∙</m:t>
          </m:r>
          <m:d>
            <m:dPr>
              <m:begChr m:val="["/>
              <m:endChr m:val="]"/>
              <m:ctrlPr>
                <w:rPr>
                  <w:rFonts w:ascii="Cambria Math" w:hAnsi="Cambria Math"/>
                  <w:i/>
                </w:rPr>
              </m:ctrlPr>
            </m:dPr>
            <m:e>
              <m:r>
                <m:rPr>
                  <m:nor/>
                </m:rPr>
                <w:rPr>
                  <w:rFonts w:eastAsiaTheme="minorEastAsia"/>
                  <w:i/>
                  <w:iCs/>
                  <w:lang w:val="en-US"/>
                </w:rPr>
                <m:t>1</m:t>
              </m:r>
              <m:r>
                <w:rPr>
                  <w:rFonts w:ascii="Cambria Math" w:eastAsiaTheme="minorEastAsia" w:hAnsi="Cambria Math"/>
                  <w:lang w:val="en-US"/>
                </w:rPr>
                <m:t>-</m:t>
              </m:r>
              <m:f>
                <m:fPr>
                  <m:ctrlPr>
                    <w:rPr>
                      <w:rFonts w:ascii="Cambria Math" w:hAnsi="Cambria Math"/>
                      <w:i/>
                    </w:rPr>
                  </m:ctrlPr>
                </m:fPr>
                <m:num>
                  <m:r>
                    <m:rPr>
                      <m:nor/>
                    </m:rPr>
                    <w:rPr>
                      <w:rFonts w:eastAsiaTheme="minorEastAsia"/>
                      <w:i/>
                      <w:lang w:val="en-US"/>
                    </w:rPr>
                    <m:t>1</m:t>
                  </m:r>
                </m:num>
                <m:den>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ε</m:t>
                          </m:r>
                        </m:e>
                        <m:sub>
                          <m:r>
                            <m:rPr>
                              <m:nor/>
                            </m:rPr>
                            <w:rPr>
                              <w:rFonts w:eastAsiaTheme="minorEastAsia"/>
                              <w:i/>
                              <w:iCs/>
                              <w:lang w:val="en-US"/>
                            </w:rPr>
                            <m:t>F</m:t>
                          </m:r>
                          <m:r>
                            <m:rPr>
                              <m:nor/>
                            </m:rPr>
                            <w:rPr>
                              <w:rFonts w:eastAsiaTheme="minorEastAsia"/>
                              <w:i/>
                              <w:lang w:val="en-US"/>
                            </w:rPr>
                            <m:t>,P</m:t>
                          </m:r>
                        </m:sub>
                      </m:sSub>
                    </m:e>
                  </m:d>
                </m:den>
              </m:f>
            </m:e>
          </m:d>
          <m:r>
            <w:rPr>
              <w:rFonts w:ascii="Cambria Math" w:eastAsiaTheme="minorEastAsia"/>
              <w:lang w:val="en-US"/>
            </w:rPr>
            <m:t>&lt;</m:t>
          </m:r>
          <m:r>
            <m:rPr>
              <m:nor/>
            </m:rPr>
            <w:rPr>
              <w:rFonts w:eastAsiaTheme="minorEastAsia"/>
              <w:i/>
              <w:iCs/>
              <w:lang w:val="en-US"/>
            </w:rPr>
            <m:t>P</m:t>
          </m:r>
          <m:r>
            <w:rPr>
              <w:rFonts w:ascii="Cambria Math" w:hAnsi="Cambria Math"/>
              <w:lang w:val="en-US"/>
            </w:rPr>
            <m:t>∙</m:t>
          </m:r>
          <m:sSub>
            <m:sSubPr>
              <m:ctrlPr>
                <w:rPr>
                  <w:rFonts w:ascii="Cambria Math" w:hAnsi="Cambria Math"/>
                  <w:i/>
                </w:rPr>
              </m:ctrlPr>
            </m:sSubPr>
            <m:e>
              <m:r>
                <m:rPr>
                  <m:nor/>
                </m:rPr>
                <w:rPr>
                  <w:i/>
                  <w:lang w:val="en-US"/>
                </w:rPr>
                <m:t>PMg</m:t>
              </m:r>
            </m:e>
            <m:sub>
              <m:r>
                <m:rPr>
                  <m:nor/>
                </m:rPr>
                <w:rPr>
                  <w:i/>
                  <w:lang w:val="en-US"/>
                </w:rPr>
                <m:t>L</m:t>
              </m:r>
            </m:sub>
          </m:sSub>
        </m:oMath>
      </m:oMathPara>
    </w:p>
    <w:p w14:paraId="03184098" w14:textId="77777777" w:rsidR="006555C3" w:rsidRPr="00C770A6" w:rsidRDefault="006555C3" w:rsidP="006555C3">
      <w:pPr>
        <w:pStyle w:val="Nivel4"/>
        <w:ind w:left="1474"/>
        <w:rPr>
          <w:i/>
          <w:iCs/>
        </w:rPr>
      </w:pPr>
      <w:r w:rsidRPr="00C770A6">
        <w:rPr>
          <w:i/>
          <w:iCs/>
        </w:rPr>
        <w:t>Intuición</w:t>
      </w:r>
      <w:r w:rsidRPr="00C770A6">
        <w:t>: al tener la em</w:t>
      </w:r>
      <w:r>
        <w:t xml:space="preserve">presa poder de monopolio en el mercado del bien, un aumento de su oferta disminuye el precio para </w:t>
      </w:r>
      <w:r>
        <w:rPr>
          <w:i/>
          <w:iCs/>
        </w:rPr>
        <w:t>todas</w:t>
      </w:r>
      <w:r w:rsidRPr="00C770A6">
        <w:t xml:space="preserve"> las</w:t>
      </w:r>
      <w:r>
        <w:t xml:space="preserve"> unidades, por lo que el valor que le genera a la empresa una unidad de factor adicional (</w:t>
      </w:r>
      <m:oMath>
        <m:r>
          <m:rPr>
            <m:nor/>
          </m:rPr>
          <w:rPr>
            <w:rFonts w:eastAsiaTheme="minorEastAsia"/>
            <w:i/>
            <w:iCs/>
          </w:rPr>
          <m:t>P'</m:t>
        </m:r>
        <m:r>
          <w:rPr>
            <w:rFonts w:ascii="Cambria Math" w:hAnsi="Cambria Math"/>
          </w:rPr>
          <m:t>∙</m:t>
        </m:r>
        <m:sSub>
          <m:sSubPr>
            <m:ctrlPr>
              <w:rPr>
                <w:rFonts w:ascii="Cambria Math" w:hAnsi="Cambria Math"/>
                <w:i/>
              </w:rPr>
            </m:ctrlPr>
          </m:sSubPr>
          <m:e>
            <m:r>
              <m:rPr>
                <m:nor/>
              </m:rPr>
              <w:rPr>
                <w:i/>
              </w:rPr>
              <m:t>PMg</m:t>
            </m:r>
          </m:e>
          <m:sub>
            <m:r>
              <m:rPr>
                <m:nor/>
              </m:rPr>
              <w:rPr>
                <w:i/>
              </w:rPr>
              <m:t>L</m:t>
            </m:r>
          </m:sub>
        </m:sSub>
      </m:oMath>
      <w:r>
        <w:t>) es menor que si el precio del bien no disminuyese porque hubiese competencia perfecta en el mercado del bien (</w:t>
      </w:r>
      <m:oMath>
        <m:r>
          <m:rPr>
            <m:nor/>
          </m:rPr>
          <w:rPr>
            <w:rFonts w:eastAsiaTheme="minorEastAsia"/>
            <w:i/>
            <w:iCs/>
          </w:rPr>
          <m:t>P</m:t>
        </m:r>
        <m:r>
          <w:rPr>
            <w:rFonts w:ascii="Cambria Math" w:hAnsi="Cambria Math"/>
          </w:rPr>
          <m:t>∙</m:t>
        </m:r>
        <m:sSub>
          <m:sSubPr>
            <m:ctrlPr>
              <w:rPr>
                <w:rFonts w:ascii="Cambria Math" w:hAnsi="Cambria Math"/>
                <w:i/>
              </w:rPr>
            </m:ctrlPr>
          </m:sSubPr>
          <m:e>
            <m:r>
              <m:rPr>
                <m:nor/>
              </m:rPr>
              <w:rPr>
                <w:i/>
              </w:rPr>
              <m:t>PMg</m:t>
            </m:r>
          </m:e>
          <m:sub>
            <m:r>
              <m:rPr>
                <m:nor/>
              </m:rPr>
              <w:rPr>
                <w:i/>
              </w:rPr>
              <m:t>L</m:t>
            </m:r>
          </m:sub>
        </m:sSub>
      </m:oMath>
      <w:r>
        <w:t>), por lo que su demanda es menor.</w:t>
      </w:r>
    </w:p>
    <w:p w14:paraId="5472AF4E" w14:textId="77777777" w:rsidR="006555C3" w:rsidRDefault="006555C3" w:rsidP="006555C3">
      <w:pPr>
        <w:pStyle w:val="Nivel3SM"/>
        <w:keepNext/>
        <w:ind w:left="964"/>
      </w:pPr>
      <w:r>
        <w:t>Del mismo modo, la curva de gasto marginal del factor (</w:t>
      </w:r>
      <w:r>
        <w:rPr>
          <w:i/>
          <w:iCs/>
        </w:rPr>
        <w:t>GMgF</w:t>
      </w:r>
      <w:r>
        <w:t>, i.e. la curva de oferta de trabajo) con poder de monopsonio estará por encima dela de competencia perfecta porque:</w:t>
      </w:r>
    </w:p>
    <w:p w14:paraId="4EBC23FF" w14:textId="77777777" w:rsidR="006555C3" w:rsidRDefault="006555C3" w:rsidP="006555C3">
      <w:pPr>
        <w:pStyle w:val="Nivel3SM"/>
        <w:keepNext/>
        <w:numPr>
          <w:ilvl w:val="0"/>
          <w:numId w:val="0"/>
        </w:numPr>
        <w:ind w:left="964"/>
      </w:pPr>
      <m:oMathPara>
        <m:oMath>
          <m:r>
            <w:rPr>
              <w:rFonts w:ascii="Cambria Math" w:eastAsiaTheme="minorEastAsia" w:hAnsi="Cambria Math"/>
            </w:rPr>
            <m:t xml:space="preserve">  </m:t>
          </m:r>
          <m:r>
            <m:rPr>
              <m:nor/>
            </m:rPr>
            <w:rPr>
              <w:rFonts w:eastAsiaTheme="minorEastAsia"/>
              <w:i/>
              <w:iCs/>
              <w:lang w:val="en-US"/>
            </w:rPr>
            <m:t>W</m:t>
          </m:r>
          <m:d>
            <m:dPr>
              <m:ctrlPr>
                <w:rPr>
                  <w:rFonts w:ascii="Cambria Math" w:eastAsiaTheme="minorEastAsia" w:hAnsi="Cambria Math"/>
                  <w:i/>
                </w:rPr>
              </m:ctrlPr>
            </m:dPr>
            <m:e>
              <m:r>
                <m:rPr>
                  <m:nor/>
                </m:rPr>
                <w:rPr>
                  <w:rFonts w:eastAsiaTheme="minorEastAsia"/>
                  <w:i/>
                  <w:lang w:val="en-US"/>
                </w:rPr>
                <m:t>L</m:t>
              </m:r>
            </m:e>
          </m:d>
          <m:r>
            <w:rPr>
              <w:rFonts w:ascii="Cambria Math" w:eastAsiaTheme="minorEastAsia" w:hAnsi="Cambria Math"/>
              <w:lang w:val="en-US"/>
            </w:rPr>
            <m:t>∙</m:t>
          </m:r>
          <m:d>
            <m:dPr>
              <m:begChr m:val="["/>
              <m:endChr m:val="]"/>
              <m:ctrlPr>
                <w:rPr>
                  <w:rFonts w:ascii="Cambria Math" w:hAnsi="Cambria Math"/>
                  <w:i/>
                </w:rPr>
              </m:ctrlPr>
            </m:dPr>
            <m:e>
              <m:r>
                <m:rPr>
                  <m:nor/>
                </m:rPr>
                <w:rPr>
                  <w:rFonts w:eastAsiaTheme="minorEastAsia"/>
                  <w:i/>
                  <w:iCs/>
                  <w:lang w:val="en-US"/>
                </w:rPr>
                <m:t>1</m:t>
              </m:r>
              <m:r>
                <w:rPr>
                  <w:rFonts w:ascii="Cambria Math" w:eastAsiaTheme="minorEastAsia" w:hAnsi="Cambria Math"/>
                  <w:lang w:val="en-US"/>
                </w:rPr>
                <m:t>+</m:t>
              </m:r>
              <m:f>
                <m:fPr>
                  <m:ctrlPr>
                    <w:rPr>
                      <w:rFonts w:ascii="Cambria Math" w:eastAsiaTheme="minorEastAsia" w:hAnsi="Cambria Math"/>
                      <w:i/>
                      <w:iCs/>
                    </w:rPr>
                  </m:ctrlPr>
                </m:fPr>
                <m:num>
                  <m:r>
                    <m:rPr>
                      <m:nor/>
                    </m:rPr>
                    <w:rPr>
                      <w:rFonts w:eastAsiaTheme="minorEastAsia"/>
                      <w:i/>
                      <w:iCs/>
                      <w:lang w:val="en-US"/>
                    </w:rPr>
                    <m:t>1</m:t>
                  </m:r>
                </m:num>
                <m:den>
                  <m:sSub>
                    <m:sSubPr>
                      <m:ctrlPr>
                        <w:rPr>
                          <w:rFonts w:ascii="Cambria Math" w:hAnsi="Cambria Math"/>
                          <w:i/>
                        </w:rPr>
                      </m:ctrlPr>
                    </m:sSubPr>
                    <m:e>
                      <m:r>
                        <w:rPr>
                          <w:rFonts w:ascii="Cambria Math" w:hAnsi="Cambria Math"/>
                        </w:rPr>
                        <m:t>ε</m:t>
                      </m:r>
                    </m:e>
                    <m:sub>
                      <m:sSup>
                        <m:sSupPr>
                          <m:ctrlPr>
                            <w:rPr>
                              <w:rFonts w:ascii="Cambria Math" w:hAnsi="Cambria Math"/>
                              <w:i/>
                              <w:iCs/>
                            </w:rPr>
                          </m:ctrlPr>
                        </m:sSupPr>
                        <m:e>
                          <m:r>
                            <m:rPr>
                              <m:nor/>
                            </m:rPr>
                            <w:rPr>
                              <w:i/>
                            </w:rPr>
                            <m:t>L</m:t>
                          </m:r>
                        </m:e>
                        <m:sup>
                          <m:r>
                            <m:rPr>
                              <m:nor/>
                            </m:rPr>
                            <w:rPr>
                              <w:i/>
                            </w:rPr>
                            <m:t>S</m:t>
                          </m:r>
                        </m:sup>
                      </m:sSup>
                      <m:r>
                        <m:rPr>
                          <m:nor/>
                        </m:rPr>
                        <w:rPr>
                          <w:rFonts w:eastAsiaTheme="minorEastAsia"/>
                          <w:i/>
                          <w:lang w:val="en-US"/>
                        </w:rPr>
                        <m:t>,W</m:t>
                      </m:r>
                    </m:sub>
                  </m:sSub>
                </m:den>
              </m:f>
            </m:e>
          </m:d>
          <m:r>
            <w:rPr>
              <w:rFonts w:ascii="Cambria Math" w:eastAsiaTheme="minorEastAsia" w:hAnsi="Cambria Math"/>
            </w:rPr>
            <m:t>&gt;</m:t>
          </m:r>
          <m:r>
            <m:rPr>
              <m:nor/>
            </m:rPr>
            <w:rPr>
              <w:rFonts w:eastAsiaTheme="minorEastAsia"/>
              <w:i/>
              <w:iCs/>
              <w:lang w:val="en-US"/>
            </w:rPr>
            <m:t>W</m:t>
          </m:r>
          <m:d>
            <m:dPr>
              <m:ctrlPr>
                <w:rPr>
                  <w:rFonts w:ascii="Cambria Math" w:eastAsiaTheme="minorEastAsia" w:hAnsi="Cambria Math"/>
                  <w:i/>
                </w:rPr>
              </m:ctrlPr>
            </m:dPr>
            <m:e>
              <m:r>
                <m:rPr>
                  <m:nor/>
                </m:rPr>
                <w:rPr>
                  <w:rFonts w:eastAsiaTheme="minorEastAsia"/>
                  <w:i/>
                  <w:lang w:val="en-US"/>
                </w:rPr>
                <m:t>L</m:t>
              </m:r>
            </m:e>
          </m:d>
        </m:oMath>
      </m:oMathPara>
    </w:p>
    <w:p w14:paraId="22BDC442" w14:textId="77777777" w:rsidR="006555C3" w:rsidRPr="00C770A6" w:rsidRDefault="006555C3" w:rsidP="006555C3">
      <w:pPr>
        <w:pStyle w:val="Nivel4"/>
        <w:ind w:left="1474"/>
      </w:pPr>
      <w:r>
        <w:rPr>
          <w:i/>
          <w:iCs/>
        </w:rPr>
        <w:t>Intuición</w:t>
      </w:r>
      <w:r>
        <w:t>: al tener la empresa poder de monopsonio en el mercado de trabajo, un aumento de su demanda aumenta el salario para todas las unidades, por lo que la oferta de los trabajadores será mayor.</w:t>
      </w:r>
    </w:p>
    <w:p w14:paraId="651ECA8D" w14:textId="77777777" w:rsidR="006555C3" w:rsidRPr="00210CCC" w:rsidRDefault="006555C3" w:rsidP="006555C3">
      <w:pPr>
        <w:pStyle w:val="Nivel3SM"/>
      </w:pPr>
      <w:r w:rsidRPr="00210CCC">
        <w:lastRenderedPageBreak/>
        <w:t xml:space="preserve">El salario siempre viene determinado por la oferta de trabajo, </w:t>
      </w:r>
      <m:oMath>
        <m:sSup>
          <m:sSupPr>
            <m:ctrlPr>
              <w:rPr>
                <w:rFonts w:ascii="Cambria Math" w:hAnsi="Cambria Math"/>
                <w:i/>
              </w:rPr>
            </m:ctrlPr>
          </m:sSupPr>
          <m:e>
            <m:r>
              <m:rPr>
                <m:nor/>
              </m:rPr>
              <w:rPr>
                <w:i/>
              </w:rPr>
              <m:t>L</m:t>
            </m:r>
          </m:e>
          <m:sup>
            <m:r>
              <m:rPr>
                <m:nor/>
              </m:rPr>
              <w:rPr>
                <w:i/>
              </w:rPr>
              <m:t>S</m:t>
            </m:r>
          </m:sup>
        </m:sSup>
      </m:oMath>
      <w:r w:rsidRPr="00210CCC">
        <w:t>.</w:t>
      </w:r>
    </w:p>
    <w:p w14:paraId="694D745D" w14:textId="25D0CA84" w:rsidR="006555C3" w:rsidRPr="00210CCC" w:rsidRDefault="006555C3" w:rsidP="006555C3">
      <w:pPr>
        <w:pStyle w:val="Ttuloimagen"/>
        <w:rPr>
          <w:i/>
          <w:iCs/>
          <w:smallCaps w:val="0"/>
        </w:rPr>
      </w:pPr>
      <w:bookmarkStart w:id="136" w:name="_Ref118046381"/>
      <w:r w:rsidRPr="00210CCC">
        <w:t>Imagen</w:t>
      </w:r>
      <w:r w:rsidR="0041343C">
        <w:t> </w:t>
      </w:r>
      <w:r w:rsidRPr="00210CCC">
        <w:fldChar w:fldCharType="begin"/>
      </w:r>
      <w:r w:rsidRPr="00210CCC">
        <w:instrText xml:space="preserve"> SEQ Ilustración \* ARABIC </w:instrText>
      </w:r>
      <w:r w:rsidRPr="00210CCC">
        <w:fldChar w:fldCharType="separate"/>
      </w:r>
      <w:r w:rsidR="00F6706C">
        <w:t>13</w:t>
      </w:r>
      <w:r w:rsidRPr="00210CCC">
        <w:fldChar w:fldCharType="end"/>
      </w:r>
      <w:bookmarkEnd w:id="136"/>
      <w:r w:rsidRPr="00210CCC">
        <w:rPr>
          <w:smallCaps w:val="0"/>
        </w:rPr>
        <w:t xml:space="preserve">.– </w:t>
      </w:r>
      <w:r w:rsidRPr="00210CCC">
        <w:rPr>
          <w:i/>
          <w:iCs/>
          <w:smallCaps w:val="0"/>
        </w:rPr>
        <w:t>Equilibrio con poder de monopsonio en el mercado de trabajo y poder de monopolio en el mercado de bienes</w:t>
      </w:r>
    </w:p>
    <w:p w14:paraId="5B75F843" w14:textId="7EA4B7E5" w:rsidR="006555C3" w:rsidRPr="00210CCC" w:rsidRDefault="00210CCC" w:rsidP="006555C3">
      <w:pPr>
        <w:pStyle w:val="Imagen"/>
      </w:pPr>
      <w:r w:rsidRPr="00210CCC">
        <w:drawing>
          <wp:inline distT="0" distB="0" distL="0" distR="0" wp14:anchorId="102FB8EA" wp14:editId="182E4F78">
            <wp:extent cx="4101277" cy="2160000"/>
            <wp:effectExtent l="0" t="0" r="0" b="0"/>
            <wp:docPr id="37" name="Imagen 37"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descr="Gráfico&#10;&#10;Descripción generada automáticamente"/>
                    <pic:cNvPicPr/>
                  </pic:nvPicPr>
                  <pic:blipFill rotWithShape="1">
                    <a:blip r:embed="rId53"/>
                    <a:srcRect b="6364"/>
                    <a:stretch/>
                  </pic:blipFill>
                  <pic:spPr bwMode="auto">
                    <a:xfrm>
                      <a:off x="0" y="0"/>
                      <a:ext cx="4101277" cy="2160000"/>
                    </a:xfrm>
                    <a:prstGeom prst="rect">
                      <a:avLst/>
                    </a:prstGeom>
                    <a:ln>
                      <a:noFill/>
                    </a:ln>
                    <a:extLst>
                      <a:ext uri="{53640926-AAD7-44D8-BBD7-CCE9431645EC}">
                        <a14:shadowObscured xmlns:a14="http://schemas.microsoft.com/office/drawing/2010/main"/>
                      </a:ext>
                    </a:extLst>
                  </pic:spPr>
                </pic:pic>
              </a:graphicData>
            </a:graphic>
          </wp:inline>
        </w:drawing>
      </w:r>
    </w:p>
    <w:p w14:paraId="57C2126E" w14:textId="77777777" w:rsidR="006555C3" w:rsidRPr="00210CCC" w:rsidRDefault="006555C3" w:rsidP="006555C3">
      <w:pPr>
        <w:pStyle w:val="PiedeImagen"/>
        <w:rPr>
          <w:i w:val="0"/>
          <w:iCs/>
        </w:rPr>
      </w:pPr>
      <w:r w:rsidRPr="00210CCC">
        <w:t>Fuente</w:t>
      </w:r>
      <w:r w:rsidRPr="00210CCC">
        <w:rPr>
          <w:i w:val="0"/>
          <w:iCs/>
        </w:rPr>
        <w:t>: Elaboración propia</w:t>
      </w:r>
    </w:p>
    <w:p w14:paraId="4B49FBF9" w14:textId="77777777" w:rsidR="006555C3" w:rsidRDefault="006555C3" w:rsidP="006555C3">
      <w:pPr>
        <w:pStyle w:val="Nivel1SM"/>
        <w:keepNext/>
        <w:spacing w:after="0"/>
      </w:pPr>
      <w:r>
        <w:t>Conclusiones: con competencia perfecta en ambos mercados, el salario y el nivel de empleo son los más altos; con la empresa ostentando poder de mercado en ambos mercados, el salario y el nivel de empleo son los más bajos (provocando paro involuntario).</w:t>
      </w:r>
    </w:p>
    <w:p w14:paraId="70545C84" w14:textId="77777777" w:rsidR="006555C3" w:rsidRPr="000C6874" w:rsidRDefault="006555C3" w:rsidP="006555C3">
      <w:pPr>
        <w:pStyle w:val="Nivel2SM"/>
      </w:pPr>
      <w:r>
        <w:t>Cuando la empresa es sólo monopsonista o sólo monopolista, los resultados se encuentran entre los extremos vistos</w:t>
      </w:r>
      <w:bookmarkStart w:id="137" w:name="_Hlk118047323"/>
      <w:r>
        <w:rPr>
          <w:rStyle w:val="Refdenotaalpie"/>
        </w:rPr>
        <w:footnoteReference w:id="72"/>
      </w:r>
      <w:bookmarkEnd w:id="137"/>
      <w:r>
        <w:t>.</w:t>
      </w:r>
    </w:p>
    <w:p w14:paraId="6F6E24B8" w14:textId="77777777" w:rsidR="006555C3" w:rsidRDefault="006555C3" w:rsidP="006555C3">
      <w:pPr>
        <w:keepNext/>
        <w:spacing w:before="60" w:after="40"/>
        <w:ind w:left="851"/>
        <w:rPr>
          <w:i/>
          <w:iCs/>
          <w:color w:val="5F2987"/>
          <w:spacing w:val="-4"/>
          <w:u w:val="dash"/>
        </w:rPr>
      </w:pPr>
      <w:r>
        <w:rPr>
          <w:i/>
          <w:iCs/>
          <w:color w:val="5F2987"/>
          <w:spacing w:val="-4"/>
          <w:u w:val="dash"/>
        </w:rPr>
        <w:t>Poder de monopsonio y salario mínimo</w:t>
      </w:r>
    </w:p>
    <w:p w14:paraId="250EB2C0" w14:textId="4C4F02D2" w:rsidR="006555C3" w:rsidRDefault="00C2028B" w:rsidP="00CA46B0">
      <w:pPr>
        <w:pStyle w:val="Nivel1SM"/>
        <w:keepNext/>
        <w:spacing w:before="0" w:after="0"/>
      </w:pPr>
      <w:bookmarkStart w:id="138" w:name="_Hlk118048273"/>
      <w:r>
        <w:t>El análisis anterior arroja importantes implicaciones de política económica en relación a la fijación de un salario mínimo. En particular, resultan interesantes los resultados en caso de monopsonio:</w:t>
      </w:r>
    </w:p>
    <w:p w14:paraId="0BC6AE6E" w14:textId="572FE85E" w:rsidR="00C2028B" w:rsidRPr="00875591" w:rsidRDefault="00875591" w:rsidP="00C2028B">
      <w:pPr>
        <w:pStyle w:val="Nivel2SM"/>
      </w:pPr>
      <w:r>
        <w:t xml:space="preserve">Si se fija un salario mínimo, </w:t>
      </w:r>
      <w:bookmarkStart w:id="139" w:name="_Hlk118047566"/>
      <m:oMath>
        <m:sSup>
          <m:sSupPr>
            <m:ctrlPr>
              <w:rPr>
                <w:rFonts w:ascii="Cambria Math" w:hAnsi="Cambria Math"/>
                <w:i/>
              </w:rPr>
            </m:ctrlPr>
          </m:sSupPr>
          <m:e>
            <m:r>
              <m:rPr>
                <m:nor/>
              </m:rPr>
              <w:rPr>
                <w:i/>
              </w:rPr>
              <m:t>w</m:t>
            </m:r>
          </m:e>
          <m:sup>
            <m:r>
              <m:rPr>
                <m:nor/>
              </m:rPr>
              <w:rPr>
                <w:i/>
              </w:rPr>
              <m:t>min</m:t>
            </m:r>
          </m:sup>
        </m:sSup>
        <w:bookmarkEnd w:id="139"/>
        <m:r>
          <w:rPr>
            <w:rFonts w:ascii="Cambria Math" w:hAnsi="Cambria Math"/>
          </w:rPr>
          <m:t>&lt;</m:t>
        </m:r>
        <m:sSub>
          <m:sSubPr>
            <m:ctrlPr>
              <w:rPr>
                <w:rFonts w:ascii="Cambria Math" w:hAnsi="Cambria Math"/>
                <w:i/>
              </w:rPr>
            </m:ctrlPr>
          </m:sSubPr>
          <m:e>
            <m:r>
              <m:rPr>
                <m:nor/>
              </m:rPr>
              <w:rPr>
                <w:i/>
              </w:rPr>
              <m:t>w</m:t>
            </m:r>
          </m:e>
          <m:sub>
            <m:r>
              <m:rPr>
                <m:nor/>
              </m:rPr>
              <w:rPr>
                <w:i/>
              </w:rPr>
              <m:t>Monopsonio</m:t>
            </m:r>
          </m:sub>
        </m:sSub>
      </m:oMath>
      <w:r>
        <w:rPr>
          <w:rFonts w:eastAsiaTheme="minorEastAsia"/>
        </w:rPr>
        <w:t>, este no afectará al equilibrio de mercado(pues ya se estaba pagando un salario mayor y la restricción no es vinculante).</w:t>
      </w:r>
    </w:p>
    <w:p w14:paraId="4EBEBAFC" w14:textId="77777777" w:rsidR="00514049" w:rsidRPr="00514049" w:rsidRDefault="00875591" w:rsidP="00514049">
      <w:pPr>
        <w:pStyle w:val="Nivel2SM"/>
        <w:keepNext/>
        <w:spacing w:after="0"/>
      </w:pPr>
      <w:r>
        <w:rPr>
          <w:rFonts w:eastAsiaTheme="minorEastAsia"/>
        </w:rPr>
        <w:t xml:space="preserve">Si se fija un salario mínimo, </w:t>
      </w:r>
      <m:oMath>
        <m:sSup>
          <m:sSupPr>
            <m:ctrlPr>
              <w:rPr>
                <w:rFonts w:ascii="Cambria Math" w:hAnsi="Cambria Math"/>
                <w:i/>
              </w:rPr>
            </m:ctrlPr>
          </m:sSupPr>
          <m:e>
            <m:r>
              <m:rPr>
                <m:nor/>
              </m:rPr>
              <w:rPr>
                <w:i/>
              </w:rPr>
              <m:t>w</m:t>
            </m:r>
          </m:e>
          <m:sup>
            <m:r>
              <m:rPr>
                <m:nor/>
              </m:rPr>
              <w:rPr>
                <w:i/>
              </w:rPr>
              <m:t>min</m:t>
            </m:r>
          </m:sup>
        </m:sSup>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w</m:t>
                </m:r>
              </m:e>
              <m:sub>
                <m:r>
                  <m:rPr>
                    <m:nor/>
                  </m:rPr>
                  <w:rPr>
                    <w:i/>
                  </w:rPr>
                  <m:t>Monopsonio</m:t>
                </m:r>
              </m:sub>
            </m:sSub>
            <m:r>
              <m:rPr>
                <m:nor/>
              </m:rPr>
              <w:rPr>
                <w:i/>
              </w:rPr>
              <m:t>,</m:t>
            </m:r>
            <m:sSub>
              <m:sSubPr>
                <m:ctrlPr>
                  <w:rPr>
                    <w:rFonts w:ascii="Cambria Math" w:hAnsi="Cambria Math"/>
                    <w:i/>
                  </w:rPr>
                </m:ctrlPr>
              </m:sSubPr>
              <m:e>
                <m:r>
                  <m:rPr>
                    <m:nor/>
                  </m:rPr>
                  <w:rPr>
                    <w:i/>
                  </w:rPr>
                  <m:t>w</m:t>
                </m:r>
              </m:e>
              <m:sub>
                <m:r>
                  <m:rPr>
                    <m:nor/>
                  </m:rPr>
                  <w:rPr>
                    <w:i/>
                  </w:rPr>
                  <m:t>Competencia</m:t>
                </m:r>
              </m:sub>
            </m:sSub>
          </m:e>
        </m:d>
      </m:oMath>
      <w:r>
        <w:rPr>
          <w:rFonts w:eastAsiaTheme="minorEastAsia"/>
        </w:rPr>
        <w:t>, la restricción sí que es vinculante, la empresa pagará el salario mínimo (será salario-aceptante).</w:t>
      </w:r>
    </w:p>
    <w:p w14:paraId="63F25223" w14:textId="7BE08759" w:rsidR="00875591" w:rsidRDefault="00875591" w:rsidP="00514049">
      <w:pPr>
        <w:pStyle w:val="Nivel3SM"/>
      </w:pPr>
      <w:r>
        <w:t xml:space="preserve">Resulta interesante como, al aumentar el salario mínimo en este intervalo, </w:t>
      </w:r>
      <w:r w:rsidR="00514049">
        <w:t>la situación tiende a la de competencia.</w:t>
      </w:r>
    </w:p>
    <w:p w14:paraId="6FB54B21" w14:textId="44237605" w:rsidR="00514049" w:rsidRPr="00875591" w:rsidRDefault="00514049" w:rsidP="00514049">
      <w:pPr>
        <w:pStyle w:val="Nivel3SM"/>
      </w:pPr>
      <w:r>
        <w:t xml:space="preserve">En este contexto, un aumento en </w:t>
      </w:r>
      <m:oMath>
        <m:sSup>
          <m:sSupPr>
            <m:ctrlPr>
              <w:rPr>
                <w:rFonts w:ascii="Cambria Math" w:hAnsi="Cambria Math"/>
                <w:i/>
              </w:rPr>
            </m:ctrlPr>
          </m:sSupPr>
          <m:e>
            <m:r>
              <m:rPr>
                <m:nor/>
              </m:rPr>
              <w:rPr>
                <w:i/>
              </w:rPr>
              <m:t>w</m:t>
            </m:r>
          </m:e>
          <m:sup>
            <m:r>
              <m:rPr>
                <m:nor/>
              </m:rPr>
              <w:rPr>
                <w:i/>
              </w:rPr>
              <m:t>min</m:t>
            </m:r>
          </m:sup>
        </m:sSup>
      </m:oMath>
      <w:r>
        <w:rPr>
          <w:rFonts w:eastAsiaTheme="minorEastAsia"/>
        </w:rPr>
        <w:t>, lejos de generar más paro, lleva a un aumento en la creación de empleo.</w:t>
      </w:r>
    </w:p>
    <w:p w14:paraId="6B9E5C88" w14:textId="504C05A7" w:rsidR="00875591" w:rsidRPr="00514049" w:rsidRDefault="00875591" w:rsidP="00514049">
      <w:pPr>
        <w:pStyle w:val="Nivel2SM"/>
        <w:keepNext/>
        <w:spacing w:after="0"/>
      </w:pPr>
      <w:r>
        <w:rPr>
          <w:rFonts w:eastAsiaTheme="minorEastAsia"/>
        </w:rPr>
        <w:t xml:space="preserve">Finalmente, si </w:t>
      </w:r>
      <w:r>
        <w:t xml:space="preserve">se fija un salario mínimo, </w:t>
      </w:r>
      <m:oMath>
        <m:sSup>
          <m:sSupPr>
            <m:ctrlPr>
              <w:rPr>
                <w:rFonts w:ascii="Cambria Math" w:hAnsi="Cambria Math"/>
                <w:i/>
              </w:rPr>
            </m:ctrlPr>
          </m:sSupPr>
          <m:e>
            <m:r>
              <m:rPr>
                <m:nor/>
              </m:rPr>
              <w:rPr>
                <w:i/>
              </w:rPr>
              <m:t>w</m:t>
            </m:r>
          </m:e>
          <m:sup>
            <m:r>
              <m:rPr>
                <m:nor/>
              </m:rPr>
              <w:rPr>
                <w:i/>
              </w:rPr>
              <m:t>min</m:t>
            </m:r>
          </m:sup>
        </m:sSup>
        <m:r>
          <w:rPr>
            <w:rFonts w:ascii="Cambria Math" w:hAnsi="Cambria Math"/>
          </w:rPr>
          <m:t>&gt;</m:t>
        </m:r>
        <m:sSub>
          <m:sSubPr>
            <m:ctrlPr>
              <w:rPr>
                <w:rFonts w:ascii="Cambria Math" w:hAnsi="Cambria Math"/>
                <w:i/>
              </w:rPr>
            </m:ctrlPr>
          </m:sSubPr>
          <m:e>
            <m:r>
              <m:rPr>
                <m:nor/>
              </m:rPr>
              <w:rPr>
                <w:i/>
              </w:rPr>
              <m:t>w</m:t>
            </m:r>
          </m:e>
          <m:sub>
            <m:r>
              <m:rPr>
                <m:nor/>
              </m:rPr>
              <w:rPr>
                <w:i/>
              </w:rPr>
              <m:t>Competencia</m:t>
            </m:r>
          </m:sub>
        </m:sSub>
      </m:oMath>
      <w:r>
        <w:rPr>
          <w:rFonts w:eastAsiaTheme="minorEastAsia"/>
        </w:rPr>
        <w:t xml:space="preserve">, </w:t>
      </w:r>
      <w:r w:rsidR="00514049">
        <w:rPr>
          <w:rFonts w:eastAsiaTheme="minorEastAsia"/>
        </w:rPr>
        <w:t>habrá destrucción de empleo y se generará un exceso de oferta de trabajo (que aumentará conforme aumente el salario mínimo establecido).</w:t>
      </w:r>
    </w:p>
    <w:p w14:paraId="3322D353" w14:textId="50079DFC" w:rsidR="00514049" w:rsidRDefault="00514049" w:rsidP="00514049">
      <w:pPr>
        <w:pStyle w:val="Nivel3SM"/>
      </w:pPr>
      <w:r>
        <w:t xml:space="preserve">En la </w:t>
      </w:r>
      <w:r>
        <w:fldChar w:fldCharType="begin"/>
      </w:r>
      <w:r>
        <w:instrText xml:space="preserve"> REF _Ref118047987 \h </w:instrText>
      </w:r>
      <w:r>
        <w:fldChar w:fldCharType="separate"/>
      </w:r>
      <w:r w:rsidR="00F6706C" w:rsidRPr="00210CCC">
        <w:t>Imagen</w:t>
      </w:r>
      <w:r w:rsidR="00F6706C">
        <w:t> </w:t>
      </w:r>
      <w:r w:rsidR="00F6706C">
        <w:rPr>
          <w:noProof/>
        </w:rPr>
        <w:t>14</w:t>
      </w:r>
      <w:r>
        <w:fldChar w:fldCharType="end"/>
      </w:r>
      <w:r>
        <w:t>, la línea discontinua morada representa el perfil de empleo a medida que aumenta el salario mínimo.</w:t>
      </w:r>
    </w:p>
    <w:p w14:paraId="4E13428C" w14:textId="737B70E3" w:rsidR="00C2028B" w:rsidRPr="00210CCC" w:rsidRDefault="00C2028B" w:rsidP="00C2028B">
      <w:pPr>
        <w:pStyle w:val="Ttuloimagen"/>
        <w:rPr>
          <w:i/>
          <w:iCs/>
          <w:smallCaps w:val="0"/>
        </w:rPr>
      </w:pPr>
      <w:bookmarkStart w:id="140" w:name="_Ref118047987"/>
      <w:r w:rsidRPr="00210CCC">
        <w:lastRenderedPageBreak/>
        <w:t>Imagen</w:t>
      </w:r>
      <w:r w:rsidR="0041343C">
        <w:t> </w:t>
      </w:r>
      <w:r w:rsidRPr="00210CCC">
        <w:fldChar w:fldCharType="begin"/>
      </w:r>
      <w:r w:rsidRPr="00210CCC">
        <w:instrText xml:space="preserve"> SEQ Ilustración \* ARABIC </w:instrText>
      </w:r>
      <w:r w:rsidRPr="00210CCC">
        <w:fldChar w:fldCharType="separate"/>
      </w:r>
      <w:r w:rsidR="00F6706C">
        <w:t>14</w:t>
      </w:r>
      <w:r w:rsidRPr="00210CCC">
        <w:fldChar w:fldCharType="end"/>
      </w:r>
      <w:bookmarkEnd w:id="140"/>
      <w:r w:rsidRPr="00210CCC">
        <w:rPr>
          <w:smallCaps w:val="0"/>
        </w:rPr>
        <w:t xml:space="preserve">.– </w:t>
      </w:r>
      <w:r>
        <w:rPr>
          <w:i/>
          <w:iCs/>
          <w:smallCaps w:val="0"/>
        </w:rPr>
        <w:t>M</w:t>
      </w:r>
      <w:r w:rsidRPr="00210CCC">
        <w:rPr>
          <w:i/>
          <w:iCs/>
          <w:smallCaps w:val="0"/>
        </w:rPr>
        <w:t xml:space="preserve">onopsonio en el mercado de trabajo y </w:t>
      </w:r>
      <w:r>
        <w:rPr>
          <w:i/>
          <w:iCs/>
          <w:smallCaps w:val="0"/>
        </w:rPr>
        <w:t>salario mínimo</w:t>
      </w:r>
    </w:p>
    <w:p w14:paraId="53ECE600" w14:textId="4A4EB8DA" w:rsidR="00C2028B" w:rsidRPr="00210CCC" w:rsidRDefault="00B95A48" w:rsidP="00C2028B">
      <w:pPr>
        <w:pStyle w:val="Imagen"/>
      </w:pPr>
      <w:r>
        <w:drawing>
          <wp:inline distT="0" distB="0" distL="0" distR="0" wp14:anchorId="49167144" wp14:editId="39508296">
            <wp:extent cx="3840266" cy="2160000"/>
            <wp:effectExtent l="0" t="0" r="8255" b="0"/>
            <wp:docPr id="41" name="Imagen 4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descr="Gráfico, Gráfico de líneas&#10;&#10;Descripción generada automáticamente"/>
                    <pic:cNvPicPr/>
                  </pic:nvPicPr>
                  <pic:blipFill>
                    <a:blip r:embed="rId54"/>
                    <a:stretch>
                      <a:fillRect/>
                    </a:stretch>
                  </pic:blipFill>
                  <pic:spPr>
                    <a:xfrm>
                      <a:off x="0" y="0"/>
                      <a:ext cx="3840266" cy="2160000"/>
                    </a:xfrm>
                    <a:prstGeom prst="rect">
                      <a:avLst/>
                    </a:prstGeom>
                  </pic:spPr>
                </pic:pic>
              </a:graphicData>
            </a:graphic>
          </wp:inline>
        </w:drawing>
      </w:r>
    </w:p>
    <w:p w14:paraId="4240727B" w14:textId="77777777" w:rsidR="00C2028B" w:rsidRPr="00210CCC" w:rsidRDefault="00C2028B" w:rsidP="00C2028B">
      <w:pPr>
        <w:pStyle w:val="PiedeImagen"/>
        <w:rPr>
          <w:i w:val="0"/>
          <w:iCs/>
        </w:rPr>
      </w:pPr>
      <w:r w:rsidRPr="00210CCC">
        <w:t>Fuente</w:t>
      </w:r>
      <w:r w:rsidRPr="00210CCC">
        <w:rPr>
          <w:i w:val="0"/>
          <w:iCs/>
        </w:rPr>
        <w:t>: Elaboración propia</w:t>
      </w:r>
    </w:p>
    <w:bookmarkEnd w:id="138"/>
    <w:p w14:paraId="3FEC4073" w14:textId="3315C36E" w:rsidR="006555C3" w:rsidRPr="00A242E7" w:rsidRDefault="00C2028B" w:rsidP="006555C3">
      <w:pPr>
        <w:keepNext/>
        <w:spacing w:before="120" w:after="60"/>
        <w:rPr>
          <w:b/>
          <w:bCs/>
          <w:color w:val="5F2987"/>
          <w:spacing w:val="-4"/>
          <w:u w:val="single"/>
        </w:rPr>
      </w:pPr>
      <w:r>
        <w:rPr>
          <w:b/>
          <w:bCs/>
          <w:color w:val="5F2987"/>
          <w:spacing w:val="-4"/>
          <w:u w:val="single"/>
        </w:rPr>
        <w:t>Trabajador</w:t>
      </w:r>
      <w:r w:rsidR="006555C3" w:rsidRPr="00A242E7">
        <w:rPr>
          <w:b/>
          <w:bCs/>
          <w:color w:val="5F2987"/>
          <w:spacing w:val="-4"/>
          <w:u w:val="single"/>
        </w:rPr>
        <w:t xml:space="preserve"> con </w:t>
      </w:r>
      <w:r w:rsidR="006555C3" w:rsidRPr="00A242E7">
        <w:rPr>
          <w:b/>
          <w:bCs/>
          <w:i/>
          <w:iCs/>
          <w:color w:val="5F2987"/>
          <w:spacing w:val="-4"/>
          <w:u w:val="single"/>
        </w:rPr>
        <w:t>poder de monop</w:t>
      </w:r>
      <w:r>
        <w:rPr>
          <w:b/>
          <w:bCs/>
          <w:i/>
          <w:iCs/>
          <w:color w:val="5F2987"/>
          <w:spacing w:val="-4"/>
          <w:u w:val="single"/>
        </w:rPr>
        <w:t>olio</w:t>
      </w:r>
      <w:r w:rsidR="006555C3" w:rsidRPr="00A242E7">
        <w:rPr>
          <w:b/>
          <w:bCs/>
          <w:i/>
          <w:iCs/>
          <w:color w:val="5F2987"/>
          <w:spacing w:val="-4"/>
          <w:u w:val="single"/>
        </w:rPr>
        <w:t xml:space="preserve"> en el mercado laboral</w:t>
      </w:r>
    </w:p>
    <w:p w14:paraId="6571474E" w14:textId="77777777" w:rsidR="006555C3" w:rsidRDefault="006555C3" w:rsidP="00CA46B0">
      <w:pPr>
        <w:pStyle w:val="Nivel1SM"/>
        <w:keepNext/>
        <w:spacing w:before="0" w:after="0"/>
      </w:pPr>
      <w:r>
        <w:t xml:space="preserve">Ahora vamos a analizar qué ocurre cuando es el </w:t>
      </w:r>
      <w:r>
        <w:rPr>
          <w:b/>
          <w:bCs/>
        </w:rPr>
        <w:t>trabajador</w:t>
      </w:r>
      <w:r>
        <w:t xml:space="preserve"> el que, en su oferta de trabajo, ostenta </w:t>
      </w:r>
      <w:r>
        <w:rPr>
          <w:b/>
          <w:bCs/>
        </w:rPr>
        <w:t>poder de monopolio</w:t>
      </w:r>
      <w:r w:rsidRPr="00C3301E">
        <w:t xml:space="preserve"> en</w:t>
      </w:r>
      <w:r>
        <w:t xml:space="preserve"> el mercado de trabajo. Es decir, el trabajador será el </w:t>
      </w:r>
      <w:r>
        <w:rPr>
          <w:i/>
          <w:iCs/>
        </w:rPr>
        <w:t>único oferente de trabajo</w:t>
      </w:r>
      <w:r>
        <w:t>. Puede ocurrir porque el trabajador esté muy especializado o porque todos los trabajadores se hayan agrupado en un sindicato que lidera las negociaciones con la empresa.</w:t>
      </w:r>
    </w:p>
    <w:p w14:paraId="45C958C6" w14:textId="77777777" w:rsidR="006555C3" w:rsidRDefault="006555C3" w:rsidP="006555C3">
      <w:pPr>
        <w:pStyle w:val="Nivel2SM"/>
        <w:keepNext/>
        <w:spacing w:after="0"/>
      </w:pPr>
      <w:r w:rsidRPr="00CD7716">
        <w:rPr>
          <w:i/>
          <w:iCs/>
          <w:u w:val="single"/>
        </w:rPr>
        <w:t>Analíticamente</w:t>
      </w:r>
      <w:r>
        <w:t>,</w:t>
      </w:r>
    </w:p>
    <w:p w14:paraId="585F6AD0" w14:textId="77777777" w:rsidR="006555C3" w:rsidRDefault="006555C3" w:rsidP="006555C3">
      <w:pPr>
        <w:pStyle w:val="Nivel3SM"/>
        <w:keepNext/>
      </w:pPr>
      <w:r>
        <w:t xml:space="preserve">La función de utilidad del trabajador-sindicato depende positivamente del salario y del nivel de empleo (en definitiva, de los ingresos salariales, </w:t>
      </w:r>
      <m:oMath>
        <m:r>
          <m:rPr>
            <m:nor/>
          </m:rPr>
          <w:rPr>
            <w:i/>
            <w:iCs/>
          </w:rPr>
          <m:t>W</m:t>
        </m:r>
        <m:r>
          <w:rPr>
            <w:rFonts w:ascii="Cambria Math" w:hAnsi="Cambria Math"/>
          </w:rPr>
          <m:t>∙</m:t>
        </m:r>
        <m:r>
          <m:rPr>
            <m:nor/>
          </m:rPr>
          <w:rPr>
            <w:i/>
            <w:iCs/>
          </w:rPr>
          <m:t>L</m:t>
        </m:r>
      </m:oMath>
      <w:r>
        <w:t xml:space="preserve">), y negativamente de la desutilidad asociada al trabajo </w:t>
      </w:r>
      <m:oMath>
        <m:d>
          <m:dPr>
            <m:ctrlPr>
              <w:rPr>
                <w:rFonts w:ascii="Cambria Math" w:hAnsi="Cambria Math"/>
                <w:i/>
                <w:iCs/>
              </w:rPr>
            </m:ctrlPr>
          </m:dPr>
          <m:e>
            <m:r>
              <m:rPr>
                <m:nor/>
              </m:rPr>
              <w:rPr>
                <w:i/>
                <w:iCs/>
              </w:rPr>
              <m:t>c</m:t>
            </m:r>
            <m:d>
              <m:dPr>
                <m:ctrlPr>
                  <w:rPr>
                    <w:rFonts w:ascii="Cambria Math" w:hAnsi="Cambria Math"/>
                    <w:i/>
                    <w:iCs/>
                  </w:rPr>
                </m:ctrlPr>
              </m:dPr>
              <m:e>
                <m:r>
                  <m:rPr>
                    <m:nor/>
                  </m:rPr>
                  <w:rPr>
                    <w:i/>
                    <w:iCs/>
                  </w:rPr>
                  <m:t>L</m:t>
                </m:r>
              </m:e>
            </m:d>
          </m:e>
        </m:d>
      </m:oMath>
      <w:r>
        <w:t>:</w:t>
      </w:r>
    </w:p>
    <w:p w14:paraId="5F9180F5" w14:textId="77777777" w:rsidR="006555C3" w:rsidRPr="00C3301E" w:rsidRDefault="00000000" w:rsidP="006555C3">
      <w:pPr>
        <w:pStyle w:val="Nivel2SM"/>
        <w:numPr>
          <w:ilvl w:val="0"/>
          <w:numId w:val="0"/>
        </w:numPr>
        <w:spacing w:after="0"/>
        <w:ind w:left="963" w:hanging="198"/>
        <w:rPr>
          <w:i/>
        </w:rPr>
      </w:pPr>
      <m:oMathPara>
        <m:oMath>
          <m:func>
            <m:funcPr>
              <m:ctrlPr>
                <w:rPr>
                  <w:rFonts w:ascii="Cambria Math" w:hAnsi="Cambria Math"/>
                  <w:i/>
                </w:rPr>
              </m:ctrlPr>
            </m:funcPr>
            <m:fName>
              <m:limLow>
                <m:limLowPr>
                  <m:ctrlPr>
                    <w:rPr>
                      <w:rFonts w:ascii="Cambria Math" w:hAnsi="Cambria Math"/>
                      <w:i/>
                    </w:rPr>
                  </m:ctrlPr>
                </m:limLowPr>
                <m:e>
                  <m:r>
                    <m:rPr>
                      <m:nor/>
                    </m:rPr>
                    <w:rPr>
                      <w:i/>
                    </w:rPr>
                    <m:t>max</m:t>
                  </m:r>
                </m:e>
                <m:lim>
                  <m:d>
                    <m:dPr>
                      <m:begChr m:val="{"/>
                      <m:endChr m:val="}"/>
                      <m:ctrlPr>
                        <w:rPr>
                          <w:rFonts w:ascii="Cambria Math" w:hAnsi="Cambria Math"/>
                          <w:i/>
                          <w:iCs/>
                        </w:rPr>
                      </m:ctrlPr>
                    </m:dPr>
                    <m:e>
                      <m:r>
                        <m:rPr>
                          <m:nor/>
                        </m:rPr>
                        <w:rPr>
                          <w:i/>
                          <w:iCs/>
                        </w:rPr>
                        <m:t>L</m:t>
                      </m:r>
                    </m:e>
                  </m:d>
                </m:lim>
              </m:limLow>
            </m:fName>
            <m:e>
              <m:r>
                <m:rPr>
                  <m:nor/>
                </m:rPr>
                <w:rPr>
                  <w:i/>
                </w:rPr>
                <m:t>U</m:t>
              </m:r>
              <m:r>
                <w:rPr>
                  <w:rFonts w:ascii="Cambria Math" w:hAnsi="Cambria Math"/>
                </w:rPr>
                <m:t>=</m:t>
              </m:r>
              <m:r>
                <m:rPr>
                  <m:nor/>
                </m:rPr>
                <w:rPr>
                  <w:i/>
                  <w:iCs/>
                </w:rPr>
                <m:t>W</m:t>
              </m:r>
              <m:d>
                <m:dPr>
                  <m:ctrlPr>
                    <w:rPr>
                      <w:rFonts w:ascii="Cambria Math" w:hAnsi="Cambria Math"/>
                      <w:i/>
                      <w:iCs/>
                    </w:rPr>
                  </m:ctrlPr>
                </m:dPr>
                <m:e>
                  <m:r>
                    <m:rPr>
                      <m:nor/>
                    </m:rPr>
                    <w:rPr>
                      <w:i/>
                      <w:iCs/>
                    </w:rPr>
                    <m:t>L</m:t>
                  </m:r>
                </m:e>
              </m:d>
              <m:r>
                <w:rPr>
                  <w:rFonts w:ascii="Cambria Math" w:hAnsi="Cambria Math"/>
                </w:rPr>
                <m:t>∙</m:t>
              </m:r>
              <m:r>
                <m:rPr>
                  <m:nor/>
                </m:rPr>
                <w:rPr>
                  <w:i/>
                  <w:iCs/>
                </w:rPr>
                <m:t>L</m:t>
              </m:r>
              <m:r>
                <w:rPr>
                  <w:rFonts w:ascii="Cambria Math" w:hAnsi="Cambria Math"/>
                </w:rPr>
                <m:t>-</m:t>
              </m:r>
              <m:r>
                <m:rPr>
                  <m:nor/>
                </m:rPr>
                <w:rPr>
                  <w:i/>
                  <w:iCs/>
                </w:rPr>
                <m:t>c</m:t>
              </m:r>
              <m:d>
                <m:dPr>
                  <m:ctrlPr>
                    <w:rPr>
                      <w:rFonts w:ascii="Cambria Math" w:hAnsi="Cambria Math"/>
                      <w:i/>
                      <w:iCs/>
                    </w:rPr>
                  </m:ctrlPr>
                </m:dPr>
                <m:e>
                  <m:r>
                    <m:rPr>
                      <m:nor/>
                    </m:rPr>
                    <w:rPr>
                      <w:i/>
                      <w:iCs/>
                    </w:rPr>
                    <m:t>L</m:t>
                  </m:r>
                </m:e>
              </m:d>
            </m:e>
          </m:func>
        </m:oMath>
      </m:oMathPara>
    </w:p>
    <w:p w14:paraId="6C0D1736" w14:textId="77777777" w:rsidR="006555C3" w:rsidRDefault="006555C3" w:rsidP="006555C3">
      <w:pPr>
        <w:pStyle w:val="Nivel3SM"/>
      </w:pPr>
      <w:r>
        <w:t>De este problema de maximización de utilidad, obtenemos la siguiente condición de primer orden:</w:t>
      </w:r>
    </w:p>
    <w:p w14:paraId="4D405526" w14:textId="77777777" w:rsidR="006555C3" w:rsidRDefault="00000000" w:rsidP="006555C3">
      <w:pPr>
        <w:pStyle w:val="Nivel3SM"/>
        <w:numPr>
          <w:ilvl w:val="0"/>
          <w:numId w:val="0"/>
        </w:numPr>
        <w:ind w:left="963"/>
      </w:pPr>
      <m:oMathPara>
        <m:oMath>
          <m:f>
            <m:fPr>
              <m:ctrlPr>
                <w:rPr>
                  <w:rFonts w:ascii="Cambria Math" w:hAnsi="Cambria Math"/>
                  <w:i/>
                </w:rPr>
              </m:ctrlPr>
            </m:fPr>
            <m:num>
              <m:r>
                <m:rPr>
                  <m:nor/>
                </m:rPr>
                <w:rPr>
                  <w:i/>
                </w:rPr>
                <m:t>∂U</m:t>
              </m:r>
            </m:num>
            <m:den>
              <m:r>
                <m:rPr>
                  <m:nor/>
                </m:rPr>
                <w:rPr>
                  <w:i/>
                </w:rPr>
                <m:t>∂</m:t>
              </m:r>
              <m:r>
                <m:rPr>
                  <m:nor/>
                </m:rPr>
                <w:rPr>
                  <w:rFonts w:eastAsiaTheme="minorEastAsia"/>
                  <w:i/>
                  <w:iCs/>
                </w:rPr>
                <m:t>L</m:t>
              </m:r>
            </m:den>
          </m:f>
          <m:r>
            <w:rPr>
              <w:rFonts w:ascii="Cambria Math" w:eastAsiaTheme="minorEastAsia"/>
            </w:rPr>
            <m:t>=</m:t>
          </m:r>
          <m:r>
            <m:rPr>
              <m:nor/>
            </m:rPr>
            <w:rPr>
              <w:rFonts w:eastAsiaTheme="minorEastAsia"/>
              <w:i/>
              <w:iCs/>
            </w:rPr>
            <m:t>0</m:t>
          </m:r>
          <m:r>
            <w:rPr>
              <w:rFonts w:ascii="Cambria Math" w:eastAsiaTheme="minorEastAsia" w:hAnsi="Cambria Math"/>
            </w:rPr>
            <m:t>⟹</m:t>
          </m:r>
          <m:f>
            <m:fPr>
              <m:ctrlPr>
                <w:rPr>
                  <w:rFonts w:ascii="Cambria Math" w:hAnsi="Cambria Math"/>
                  <w:i/>
                </w:rPr>
              </m:ctrlPr>
            </m:fPr>
            <m:num>
              <m:r>
                <m:rPr>
                  <m:nor/>
                </m:rPr>
                <w:rPr>
                  <w:i/>
                </w:rPr>
                <m:t>∂</m:t>
              </m:r>
              <m:r>
                <m:rPr>
                  <m:nor/>
                </m:rPr>
                <w:rPr>
                  <w:i/>
                  <w:iCs/>
                </w:rPr>
                <m:t>W</m:t>
              </m:r>
              <m:d>
                <m:dPr>
                  <m:ctrlPr>
                    <w:rPr>
                      <w:rFonts w:ascii="Cambria Math" w:hAnsi="Cambria Math"/>
                      <w:i/>
                      <w:iCs/>
                    </w:rPr>
                  </m:ctrlPr>
                </m:dPr>
                <m:e>
                  <m:r>
                    <m:rPr>
                      <m:nor/>
                    </m:rPr>
                    <w:rPr>
                      <w:i/>
                      <w:iCs/>
                    </w:rPr>
                    <m:t>L</m:t>
                  </m:r>
                </m:e>
              </m:d>
            </m:num>
            <m:den>
              <m:r>
                <m:rPr>
                  <m:nor/>
                </m:rPr>
                <w:rPr>
                  <w:i/>
                </w:rPr>
                <m:t>∂</m:t>
              </m:r>
              <m:r>
                <m:rPr>
                  <m:nor/>
                </m:rPr>
                <w:rPr>
                  <w:rFonts w:eastAsiaTheme="minorEastAsia"/>
                  <w:i/>
                  <w:iCs/>
                </w:rPr>
                <m:t>L</m:t>
              </m:r>
            </m:den>
          </m:f>
          <m:r>
            <w:rPr>
              <w:rFonts w:ascii="Cambria Math" w:hAnsi="Cambria Math"/>
            </w:rPr>
            <m:t>∙</m:t>
          </m:r>
          <m:r>
            <m:rPr>
              <m:nor/>
            </m:rPr>
            <w:rPr>
              <w:rFonts w:eastAsiaTheme="minorEastAsia"/>
              <w:i/>
              <w:iCs/>
            </w:rPr>
            <m:t>L</m:t>
          </m:r>
          <m:r>
            <w:rPr>
              <w:rFonts w:ascii="Cambria Math" w:hAnsi="Cambria Math"/>
            </w:rPr>
            <m:t>+</m:t>
          </m:r>
          <m:r>
            <m:rPr>
              <m:nor/>
            </m:rPr>
            <w:rPr>
              <w:i/>
              <w:iCs/>
            </w:rPr>
            <m:t>W</m:t>
          </m:r>
          <m:d>
            <m:dPr>
              <m:ctrlPr>
                <w:rPr>
                  <w:rFonts w:ascii="Cambria Math" w:hAnsi="Cambria Math"/>
                  <w:i/>
                  <w:iCs/>
                </w:rPr>
              </m:ctrlPr>
            </m:dPr>
            <m:e>
              <m:r>
                <m:rPr>
                  <m:nor/>
                </m:rPr>
                <w:rPr>
                  <w:i/>
                  <w:iCs/>
                </w:rPr>
                <m:t>L</m:t>
              </m:r>
            </m:e>
          </m:d>
          <m:r>
            <w:rPr>
              <w:rFonts w:ascii="Cambria Math" w:hAnsi="Cambria Math"/>
            </w:rPr>
            <m:t>-</m:t>
          </m:r>
          <m:f>
            <m:fPr>
              <m:ctrlPr>
                <w:rPr>
                  <w:rFonts w:ascii="Cambria Math" w:hAnsi="Cambria Math"/>
                  <w:i/>
                </w:rPr>
              </m:ctrlPr>
            </m:fPr>
            <m:num>
              <m:r>
                <m:rPr>
                  <m:nor/>
                </m:rPr>
                <w:rPr>
                  <w:i/>
                </w:rPr>
                <m:t>∂</m:t>
              </m:r>
              <m:r>
                <m:rPr>
                  <m:nor/>
                </m:rPr>
                <w:rPr>
                  <w:i/>
                  <w:iCs/>
                </w:rPr>
                <m:t>c</m:t>
              </m:r>
              <m:d>
                <m:dPr>
                  <m:ctrlPr>
                    <w:rPr>
                      <w:rFonts w:ascii="Cambria Math" w:hAnsi="Cambria Math"/>
                      <w:i/>
                      <w:iCs/>
                    </w:rPr>
                  </m:ctrlPr>
                </m:dPr>
                <m:e>
                  <m:r>
                    <m:rPr>
                      <m:nor/>
                    </m:rPr>
                    <w:rPr>
                      <w:i/>
                      <w:iCs/>
                    </w:rPr>
                    <m:t>L</m:t>
                  </m:r>
                </m:e>
              </m:d>
            </m:num>
            <m:den>
              <m:r>
                <m:rPr>
                  <m:nor/>
                </m:rPr>
                <w:rPr>
                  <w:i/>
                </w:rPr>
                <m:t>∂</m:t>
              </m:r>
              <m:r>
                <m:rPr>
                  <m:nor/>
                </m:rPr>
                <w:rPr>
                  <w:rFonts w:eastAsiaTheme="minorEastAsia"/>
                  <w:i/>
                  <w:iCs/>
                </w:rPr>
                <m:t>L</m:t>
              </m:r>
            </m:den>
          </m:f>
          <m:r>
            <w:rPr>
              <w:rFonts w:ascii="Cambria Math" w:eastAsiaTheme="minorEastAsia"/>
            </w:rPr>
            <m:t>=</m:t>
          </m:r>
          <m:r>
            <m:rPr>
              <m:nor/>
            </m:rPr>
            <w:rPr>
              <w:rFonts w:eastAsiaTheme="minorEastAsia"/>
              <w:i/>
              <w:iCs/>
            </w:rPr>
            <m:t>0</m:t>
          </m:r>
          <m:r>
            <w:rPr>
              <w:rFonts w:ascii="Cambria Math" w:eastAsiaTheme="minorEastAsia" w:hAnsi="Cambria Math"/>
            </w:rPr>
            <m:t>⟹</m:t>
          </m:r>
          <m:r>
            <m:rPr>
              <m:sty m:val="p"/>
            </m:rPr>
            <w:rPr>
              <w:rFonts w:ascii="Cambria Math" w:eastAsiaTheme="minorEastAsia" w:hAnsi="Cambria Math"/>
            </w:rPr>
            <w:br/>
          </m:r>
        </m:oMath>
        <w:bookmarkStart w:id="141" w:name="_Hlk113179422"/>
        <m:oMath>
          <m:f>
            <m:fPr>
              <m:ctrlPr>
                <w:rPr>
                  <w:rFonts w:ascii="Cambria Math" w:hAnsi="Cambria Math"/>
                  <w:i/>
                </w:rPr>
              </m:ctrlPr>
            </m:fPr>
            <m:num>
              <m:r>
                <m:rPr>
                  <m:nor/>
                </m:rPr>
                <w:rPr>
                  <w:i/>
                </w:rPr>
                <m:t>∂</m:t>
              </m:r>
              <m:r>
                <m:rPr>
                  <m:nor/>
                </m:rPr>
                <w:rPr>
                  <w:i/>
                  <w:iCs/>
                </w:rPr>
                <m:t>W</m:t>
              </m:r>
              <m:d>
                <m:dPr>
                  <m:ctrlPr>
                    <w:rPr>
                      <w:rFonts w:ascii="Cambria Math" w:hAnsi="Cambria Math"/>
                      <w:i/>
                      <w:iCs/>
                    </w:rPr>
                  </m:ctrlPr>
                </m:dPr>
                <m:e>
                  <m:r>
                    <m:rPr>
                      <m:nor/>
                    </m:rPr>
                    <w:rPr>
                      <w:i/>
                      <w:iCs/>
                    </w:rPr>
                    <m:t>L</m:t>
                  </m:r>
                </m:e>
              </m:d>
            </m:num>
            <m:den>
              <m:r>
                <m:rPr>
                  <m:nor/>
                </m:rPr>
                <w:rPr>
                  <w:i/>
                </w:rPr>
                <m:t>∂</m:t>
              </m:r>
              <m:r>
                <m:rPr>
                  <m:nor/>
                </m:rPr>
                <w:rPr>
                  <w:rFonts w:eastAsiaTheme="minorEastAsia"/>
                  <w:i/>
                  <w:iCs/>
                </w:rPr>
                <m:t>L</m:t>
              </m:r>
            </m:den>
          </m:f>
          <m:r>
            <w:rPr>
              <w:rFonts w:ascii="Cambria Math" w:hAnsi="Cambria Math"/>
            </w:rPr>
            <m:t>∙</m:t>
          </m:r>
          <m:r>
            <m:rPr>
              <m:nor/>
            </m:rPr>
            <w:rPr>
              <w:rFonts w:eastAsiaTheme="minorEastAsia"/>
              <w:i/>
              <w:iCs/>
            </w:rPr>
            <m:t>L</m:t>
          </m:r>
          <m:r>
            <w:rPr>
              <w:rFonts w:ascii="Cambria Math" w:hAnsi="Cambria Math"/>
            </w:rPr>
            <m:t>+</m:t>
          </m:r>
          <m:r>
            <m:rPr>
              <m:nor/>
            </m:rPr>
            <w:rPr>
              <w:i/>
              <w:iCs/>
            </w:rPr>
            <m:t>W</m:t>
          </m:r>
          <m:d>
            <m:dPr>
              <m:ctrlPr>
                <w:rPr>
                  <w:rFonts w:ascii="Cambria Math" w:hAnsi="Cambria Math"/>
                  <w:i/>
                  <w:iCs/>
                </w:rPr>
              </m:ctrlPr>
            </m:dPr>
            <m:e>
              <m:r>
                <m:rPr>
                  <m:nor/>
                </m:rPr>
                <w:rPr>
                  <w:i/>
                  <w:iCs/>
                </w:rPr>
                <m:t>L</m:t>
              </m:r>
            </m:e>
          </m:d>
          <m:r>
            <w:rPr>
              <w:rFonts w:ascii="Cambria Math" w:hAnsi="Cambria Math"/>
            </w:rPr>
            <m:t>=</m:t>
          </m:r>
          <m:f>
            <m:fPr>
              <m:ctrlPr>
                <w:rPr>
                  <w:rFonts w:ascii="Cambria Math" w:hAnsi="Cambria Math"/>
                  <w:i/>
                </w:rPr>
              </m:ctrlPr>
            </m:fPr>
            <m:num>
              <m:r>
                <m:rPr>
                  <m:nor/>
                </m:rPr>
                <w:rPr>
                  <w:i/>
                </w:rPr>
                <m:t>∂</m:t>
              </m:r>
              <m:r>
                <m:rPr>
                  <m:nor/>
                </m:rPr>
                <w:rPr>
                  <w:i/>
                  <w:iCs/>
                </w:rPr>
                <m:t>c</m:t>
              </m:r>
              <m:d>
                <m:dPr>
                  <m:ctrlPr>
                    <w:rPr>
                      <w:rFonts w:ascii="Cambria Math" w:hAnsi="Cambria Math"/>
                      <w:i/>
                      <w:iCs/>
                    </w:rPr>
                  </m:ctrlPr>
                </m:dPr>
                <m:e>
                  <m:r>
                    <m:rPr>
                      <m:nor/>
                    </m:rPr>
                    <w:rPr>
                      <w:i/>
                      <w:iCs/>
                    </w:rPr>
                    <m:t>L</m:t>
                  </m:r>
                </m:e>
              </m:d>
            </m:num>
            <m:den>
              <m:r>
                <m:rPr>
                  <m:nor/>
                </m:rPr>
                <w:rPr>
                  <w:i/>
                </w:rPr>
                <m:t>∂</m:t>
              </m:r>
              <m:r>
                <m:rPr>
                  <m:nor/>
                </m:rPr>
                <w:rPr>
                  <w:rFonts w:eastAsiaTheme="minorEastAsia"/>
                  <w:i/>
                  <w:iCs/>
                </w:rPr>
                <m:t>L</m:t>
              </m:r>
            </m:den>
          </m:f>
          <w:bookmarkEnd w:id="141"/>
          <m:r>
            <w:rPr>
              <w:rFonts w:ascii="Cambria Math" w:eastAsiaTheme="minorEastAsia" w:hAnsi="Cambria Math"/>
            </w:rPr>
            <m:t>⟹</m:t>
          </m:r>
          <m:r>
            <m:rPr>
              <m:sty m:val="p"/>
            </m:rPr>
            <w:rPr>
              <w:rFonts w:ascii="Cambria Math" w:eastAsiaTheme="minorEastAsia" w:hAnsi="Cambria Math"/>
            </w:rPr>
            <w:br/>
          </m:r>
        </m:oMath>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i/>
                          <w:iCs/>
                        </w:rPr>
                        <m:t>W</m:t>
                      </m:r>
                      <m:d>
                        <m:dPr>
                          <m:ctrlPr>
                            <w:rPr>
                              <w:rFonts w:ascii="Cambria Math" w:hAnsi="Cambria Math"/>
                              <w:i/>
                              <w:iCs/>
                            </w:rPr>
                          </m:ctrlPr>
                        </m:dPr>
                        <m:e>
                          <m:r>
                            <m:rPr>
                              <m:nor/>
                            </m:rPr>
                            <w:rPr>
                              <w:i/>
                              <w:iCs/>
                            </w:rPr>
                            <m:t>L</m:t>
                          </m:r>
                        </m:e>
                      </m:d>
                    </m:num>
                    <m:den>
                      <m:r>
                        <m:rPr>
                          <m:nor/>
                        </m:rPr>
                        <w:rPr>
                          <w:i/>
                        </w:rPr>
                        <m:t>∂</m:t>
                      </m:r>
                      <m:r>
                        <m:rPr>
                          <m:nor/>
                        </m:rPr>
                        <w:rPr>
                          <w:rFonts w:eastAsiaTheme="minorEastAsia"/>
                          <w:i/>
                          <w:iCs/>
                        </w:rPr>
                        <m:t>L</m:t>
                      </m:r>
                    </m:den>
                  </m:f>
                  <m:r>
                    <w:rPr>
                      <w:rFonts w:ascii="Cambria Math" w:hAnsi="Cambria Math"/>
                    </w:rPr>
                    <m:t>∙</m:t>
                  </m:r>
                  <m:f>
                    <m:fPr>
                      <m:ctrlPr>
                        <w:rPr>
                          <w:rFonts w:ascii="Cambria Math" w:hAnsi="Cambria Math"/>
                          <w:i/>
                        </w:rPr>
                      </m:ctrlPr>
                    </m:fPr>
                    <m:num>
                      <m:r>
                        <m:rPr>
                          <m:nor/>
                        </m:rPr>
                        <w:rPr>
                          <w:rFonts w:eastAsiaTheme="minorEastAsia"/>
                          <w:i/>
                          <w:iCs/>
                        </w:rPr>
                        <m:t>L</m:t>
                      </m:r>
                    </m:num>
                    <m:den>
                      <m:r>
                        <m:rPr>
                          <m:nor/>
                        </m:rPr>
                        <w:rPr>
                          <w:i/>
                          <w:iCs/>
                        </w:rPr>
                        <m:t>W</m:t>
                      </m:r>
                      <m:d>
                        <m:dPr>
                          <m:ctrlPr>
                            <w:rPr>
                              <w:rFonts w:ascii="Cambria Math" w:hAnsi="Cambria Math"/>
                              <w:i/>
                              <w:iCs/>
                            </w:rPr>
                          </m:ctrlPr>
                        </m:dPr>
                        <m:e>
                          <m:r>
                            <m:rPr>
                              <m:nor/>
                            </m:rPr>
                            <w:rPr>
                              <w:i/>
                              <w:iCs/>
                            </w:rPr>
                            <m:t>L</m:t>
                          </m:r>
                        </m:e>
                      </m:d>
                    </m:den>
                  </m:f>
                </m:e>
              </m:groupChr>
            </m:e>
            <m:lim>
              <m:f>
                <m:fPr>
                  <m:type m:val="lin"/>
                  <m:ctrlPr>
                    <w:rPr>
                      <w:rFonts w:ascii="Cambria Math" w:hAnsi="Cambria Math"/>
                      <w:i/>
                    </w:rPr>
                  </m:ctrlPr>
                </m:fPr>
                <m:num>
                  <m:r>
                    <m:rPr>
                      <m:nor/>
                    </m:rPr>
                    <w:rPr>
                      <w:i/>
                      <w:iCs/>
                    </w:rPr>
                    <m:t>1</m:t>
                  </m:r>
                </m:num>
                <m:den>
                  <m:sSub>
                    <m:sSubPr>
                      <m:ctrlPr>
                        <w:rPr>
                          <w:rFonts w:ascii="Cambria Math" w:hAnsi="Cambria Math"/>
                          <w:i/>
                        </w:rPr>
                      </m:ctrlPr>
                    </m:sSubPr>
                    <m:e>
                      <m:r>
                        <m:rPr>
                          <m:nor/>
                        </m:rPr>
                        <w:rPr>
                          <w:i/>
                          <w:iCs/>
                        </w:rPr>
                        <m:t>ε</m:t>
                      </m:r>
                    </m:e>
                    <m:sub>
                      <m:sSup>
                        <m:sSupPr>
                          <m:ctrlPr>
                            <w:rPr>
                              <w:rFonts w:ascii="Cambria Math" w:hAnsi="Cambria Math"/>
                              <w:i/>
                              <w:iCs/>
                            </w:rPr>
                          </m:ctrlPr>
                        </m:sSupPr>
                        <m:e>
                          <m:r>
                            <m:rPr>
                              <m:nor/>
                            </m:rPr>
                            <w:rPr>
                              <w:i/>
                            </w:rPr>
                            <m:t>L</m:t>
                          </m:r>
                        </m:e>
                        <m:sup>
                          <m:r>
                            <m:rPr>
                              <m:nor/>
                            </m:rPr>
                            <w:rPr>
                              <w:i/>
                            </w:rPr>
                            <m:t>D</m:t>
                          </m:r>
                        </m:sup>
                      </m:sSup>
                      <m:r>
                        <m:rPr>
                          <m:nor/>
                        </m:rPr>
                        <w:rPr>
                          <w:i/>
                          <w:iCs/>
                        </w:rPr>
                        <m:t>,W</m:t>
                      </m:r>
                    </m:sub>
                  </m:sSub>
                </m:den>
              </m:f>
            </m:lim>
          </m:limLow>
          <m:r>
            <w:rPr>
              <w:rFonts w:ascii="Cambria Math" w:hAnsi="Cambria Math"/>
            </w:rPr>
            <m:t>∙</m:t>
          </m:r>
          <m:r>
            <m:rPr>
              <m:nor/>
            </m:rPr>
            <w:rPr>
              <w:i/>
              <w:iCs/>
            </w:rPr>
            <m:t>W</m:t>
          </m:r>
          <m:d>
            <m:dPr>
              <m:ctrlPr>
                <w:rPr>
                  <w:rFonts w:ascii="Cambria Math" w:hAnsi="Cambria Math"/>
                  <w:i/>
                  <w:iCs/>
                </w:rPr>
              </m:ctrlPr>
            </m:dPr>
            <m:e>
              <m:r>
                <m:rPr>
                  <m:nor/>
                </m:rPr>
                <w:rPr>
                  <w:i/>
                  <w:iCs/>
                </w:rPr>
                <m:t>L</m:t>
              </m:r>
            </m:e>
          </m:d>
          <m:r>
            <w:rPr>
              <w:rFonts w:ascii="Cambria Math" w:hAnsi="Cambria Math"/>
            </w:rPr>
            <m:t>+</m:t>
          </m:r>
          <m:r>
            <m:rPr>
              <m:nor/>
            </m:rPr>
            <w:rPr>
              <w:i/>
              <w:iCs/>
            </w:rPr>
            <m:t>W</m:t>
          </m:r>
          <m:d>
            <m:dPr>
              <m:ctrlPr>
                <w:rPr>
                  <w:rFonts w:ascii="Cambria Math" w:hAnsi="Cambria Math"/>
                  <w:i/>
                  <w:iCs/>
                </w:rPr>
              </m:ctrlPr>
            </m:dPr>
            <m:e>
              <m:r>
                <m:rPr>
                  <m:nor/>
                </m:rPr>
                <w:rPr>
                  <w:i/>
                  <w:iCs/>
                </w:rPr>
                <m:t>L</m:t>
              </m:r>
            </m:e>
          </m:d>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i/>
                          <w:iCs/>
                        </w:rPr>
                        <m:t>c</m:t>
                      </m:r>
                      <m:d>
                        <m:dPr>
                          <m:ctrlPr>
                            <w:rPr>
                              <w:rFonts w:ascii="Cambria Math" w:hAnsi="Cambria Math"/>
                              <w:i/>
                              <w:iCs/>
                            </w:rPr>
                          </m:ctrlPr>
                        </m:dPr>
                        <m:e>
                          <m:r>
                            <m:rPr>
                              <m:nor/>
                            </m:rPr>
                            <w:rPr>
                              <w:i/>
                              <w:iCs/>
                            </w:rPr>
                            <m:t>L</m:t>
                          </m:r>
                        </m:e>
                      </m:d>
                    </m:num>
                    <m:den>
                      <m:r>
                        <m:rPr>
                          <m:nor/>
                        </m:rPr>
                        <w:rPr>
                          <w:i/>
                        </w:rPr>
                        <m:t>∂</m:t>
                      </m:r>
                      <m:r>
                        <m:rPr>
                          <m:nor/>
                        </m:rPr>
                        <w:rPr>
                          <w:rFonts w:eastAsiaTheme="minorEastAsia"/>
                          <w:i/>
                          <w:iCs/>
                        </w:rPr>
                        <m:t>L</m:t>
                      </m:r>
                    </m:den>
                  </m:f>
                </m:e>
              </m:groupChr>
            </m:e>
            <m:lim>
              <m:sSub>
                <m:sSubPr>
                  <m:ctrlPr>
                    <w:rPr>
                      <w:rFonts w:ascii="Cambria Math" w:hAnsi="Cambria Math"/>
                      <w:i/>
                    </w:rPr>
                  </m:ctrlPr>
                </m:sSubPr>
                <m:e>
                  <m:r>
                    <m:rPr>
                      <m:nor/>
                    </m:rPr>
                    <w:rPr>
                      <w:i/>
                    </w:rPr>
                    <m:t>CMg</m:t>
                  </m:r>
                </m:e>
                <m:sub>
                  <m:r>
                    <m:rPr>
                      <m:nor/>
                    </m:rPr>
                    <w:rPr>
                      <w:i/>
                    </w:rPr>
                    <m:t>L</m:t>
                  </m:r>
                </m:sub>
              </m:sSub>
            </m:lim>
          </m:limLow>
          <m:r>
            <w:rPr>
              <w:rFonts w:ascii="Cambria Math" w:eastAsiaTheme="minorEastAsia" w:hAnsi="Cambria Math"/>
            </w:rPr>
            <m:t>⟹</m:t>
          </m:r>
          <m:r>
            <m:rPr>
              <m:sty m:val="p"/>
            </m:rPr>
            <w:rPr>
              <w:rFonts w:ascii="Cambria Math" w:eastAsiaTheme="minorEastAsia" w:hAnsi="Cambria Math"/>
            </w:rPr>
            <w:br/>
          </m:r>
        </m:oMath>
        <m:oMath>
          <m:r>
            <w:rPr>
              <w:rFonts w:ascii="Cambria Math" w:eastAsiaTheme="minorEastAsia" w:hAnsi="Cambria Math"/>
            </w:rPr>
            <m:t xml:space="preserve"> </m:t>
          </m:r>
          <m:borderBox>
            <m:borderBoxPr>
              <m:ctrlPr>
                <w:rPr>
                  <w:rFonts w:ascii="Cambria Math" w:hAnsi="Cambria Math"/>
                  <w:i/>
                  <w:iCs/>
                </w:rPr>
              </m:ctrlPr>
            </m:borderBoxPr>
            <m:e>
              <m:r>
                <m:rPr>
                  <m:nor/>
                </m:rPr>
                <w:rPr>
                  <w:i/>
                  <w:iCs/>
                </w:rPr>
                <m:t>W</m:t>
              </m:r>
              <m:d>
                <m:dPr>
                  <m:ctrlPr>
                    <w:rPr>
                      <w:rFonts w:ascii="Cambria Math" w:hAnsi="Cambria Math"/>
                      <w:i/>
                      <w:iCs/>
                    </w:rPr>
                  </m:ctrlPr>
                </m:dPr>
                <m:e>
                  <m:r>
                    <m:rPr>
                      <m:nor/>
                    </m:rPr>
                    <w:rPr>
                      <w:i/>
                      <w:iCs/>
                    </w:rPr>
                    <m:t>L</m:t>
                  </m:r>
                </m:e>
              </m:d>
              <m:r>
                <w:rPr>
                  <w:rFonts w:ascii="Cambria Math" w:hAnsi="Cambria Math"/>
                </w:rPr>
                <m:t>∙</m:t>
              </m:r>
              <m:d>
                <m:dPr>
                  <m:begChr m:val="["/>
                  <m:endChr m:val="]"/>
                  <m:ctrlPr>
                    <w:rPr>
                      <w:rFonts w:ascii="Cambria Math" w:hAnsi="Cambria Math"/>
                      <w:i/>
                    </w:rPr>
                  </m:ctrlPr>
                </m:dPr>
                <m:e>
                  <m:r>
                    <m:rPr>
                      <m:nor/>
                    </m:rPr>
                    <w:rPr>
                      <w:i/>
                      <w:iCs/>
                    </w:rPr>
                    <m:t>1</m:t>
                  </m:r>
                  <m:r>
                    <w:rPr>
                      <w:rFonts w:ascii="Cambria Math" w:hAnsi="Cambria Math"/>
                    </w:rPr>
                    <m:t>-</m:t>
                  </m:r>
                  <m:f>
                    <m:fPr>
                      <m:ctrlPr>
                        <w:rPr>
                          <w:rFonts w:ascii="Cambria Math" w:hAnsi="Cambria Math"/>
                          <w:i/>
                          <w:iCs/>
                        </w:rPr>
                      </m:ctrlPr>
                    </m:fPr>
                    <m:num>
                      <m:r>
                        <m:rPr>
                          <m:nor/>
                        </m:rPr>
                        <w:rPr>
                          <w:i/>
                          <w:iCs/>
                        </w:rPr>
                        <m:t>1</m:t>
                      </m:r>
                    </m:num>
                    <m:den>
                      <m:d>
                        <m:dPr>
                          <m:begChr m:val="|"/>
                          <m:endChr m:val="|"/>
                          <m:ctrlPr>
                            <w:rPr>
                              <w:rFonts w:ascii="Cambria Math" w:hAnsi="Cambria Math"/>
                              <w:i/>
                              <w:iCs/>
                            </w:rPr>
                          </m:ctrlPr>
                        </m:dPr>
                        <m:e>
                          <m:sSub>
                            <m:sSubPr>
                              <m:ctrlPr>
                                <w:rPr>
                                  <w:rFonts w:ascii="Cambria Math" w:hAnsi="Cambria Math"/>
                                  <w:i/>
                                </w:rPr>
                              </m:ctrlPr>
                            </m:sSubPr>
                            <m:e>
                              <m:r>
                                <m:rPr>
                                  <m:nor/>
                                </m:rPr>
                                <w:rPr>
                                  <w:i/>
                                  <w:iCs/>
                                </w:rPr>
                                <m:t>ε</m:t>
                              </m:r>
                            </m:e>
                            <m:sub>
                              <m:sSup>
                                <m:sSupPr>
                                  <m:ctrlPr>
                                    <w:rPr>
                                      <w:rFonts w:ascii="Cambria Math" w:hAnsi="Cambria Math"/>
                                      <w:i/>
                                      <w:iCs/>
                                    </w:rPr>
                                  </m:ctrlPr>
                                </m:sSupPr>
                                <m:e>
                                  <m:r>
                                    <m:rPr>
                                      <m:nor/>
                                    </m:rPr>
                                    <w:rPr>
                                      <w:i/>
                                    </w:rPr>
                                    <m:t>L</m:t>
                                  </m:r>
                                </m:e>
                                <m:sup>
                                  <m:r>
                                    <m:rPr>
                                      <m:nor/>
                                    </m:rPr>
                                    <w:rPr>
                                      <w:i/>
                                    </w:rPr>
                                    <m:t>D</m:t>
                                  </m:r>
                                </m:sup>
                              </m:sSup>
                              <m:r>
                                <m:rPr>
                                  <m:nor/>
                                </m:rPr>
                                <w:rPr>
                                  <w:i/>
                                  <w:iCs/>
                                </w:rPr>
                                <m:t>,W</m:t>
                              </m:r>
                            </m:sub>
                          </m:sSub>
                        </m:e>
                      </m:d>
                    </m:den>
                  </m:f>
                </m:e>
              </m:d>
              <m:r>
                <w:rPr>
                  <w:rFonts w:ascii="Cambria Math" w:eastAsiaTheme="minorEastAsia" w:hAnsi="Cambria Math"/>
                </w:rPr>
                <m:t>=</m:t>
              </m:r>
              <m:sSub>
                <m:sSubPr>
                  <m:ctrlPr>
                    <w:rPr>
                      <w:rFonts w:ascii="Cambria Math" w:hAnsi="Cambria Math"/>
                      <w:i/>
                    </w:rPr>
                  </m:ctrlPr>
                </m:sSubPr>
                <m:e>
                  <m:r>
                    <m:rPr>
                      <m:nor/>
                    </m:rPr>
                    <w:rPr>
                      <w:i/>
                    </w:rPr>
                    <m:t>CMg</m:t>
                  </m:r>
                </m:e>
                <m:sub>
                  <m:r>
                    <m:rPr>
                      <m:nor/>
                    </m:rPr>
                    <w:rPr>
                      <w:i/>
                    </w:rPr>
                    <m:t>L</m:t>
                  </m:r>
                </m:sub>
              </m:sSub>
            </m:e>
          </m:borderBox>
        </m:oMath>
      </m:oMathPara>
    </w:p>
    <w:p w14:paraId="380F6740" w14:textId="77777777" w:rsidR="006555C3" w:rsidRDefault="006555C3" w:rsidP="006555C3">
      <w:pPr>
        <w:pStyle w:val="Nivel2SM"/>
        <w:keepNext/>
        <w:spacing w:after="0"/>
      </w:pPr>
      <w:r>
        <w:rPr>
          <w:i/>
          <w:iCs/>
          <w:u w:val="single"/>
        </w:rPr>
        <w:t>Gráficamente</w:t>
      </w:r>
      <w:r>
        <w:t>,</w:t>
      </w:r>
    </w:p>
    <w:p w14:paraId="41F8D0ED" w14:textId="77777777" w:rsidR="006555C3" w:rsidRDefault="006555C3" w:rsidP="006555C3">
      <w:pPr>
        <w:pStyle w:val="Nivel3SM"/>
        <w:keepNext/>
      </w:pPr>
      <w:r>
        <w:t xml:space="preserve">La curva de ingreso marginal está por debajo de la curva de demanda de trabajo, porque, al tener el trabajador poder de monopolio, un aumento de su oferta disminuye el salario para </w:t>
      </w:r>
      <w:r>
        <w:rPr>
          <w:i/>
          <w:iCs/>
        </w:rPr>
        <w:t>todas</w:t>
      </w:r>
      <w:r>
        <w:t xml:space="preserve"> las unidades:</w:t>
      </w:r>
    </w:p>
    <w:p w14:paraId="0173E34D" w14:textId="77777777" w:rsidR="006555C3" w:rsidRPr="009B5FDC" w:rsidRDefault="006555C3" w:rsidP="006555C3">
      <w:pPr>
        <w:pStyle w:val="Nivel3SM"/>
        <w:numPr>
          <w:ilvl w:val="0"/>
          <w:numId w:val="0"/>
        </w:numPr>
        <w:ind w:left="963"/>
        <w:rPr>
          <w:lang w:val="en-US"/>
        </w:rPr>
      </w:pPr>
      <m:oMathPara>
        <m:oMath>
          <m:r>
            <m:rPr>
              <m:nor/>
            </m:rPr>
            <w:rPr>
              <w:rFonts w:ascii="Cambria Math"/>
            </w:rPr>
            <m:t xml:space="preserve"> </m:t>
          </m:r>
          <m:r>
            <m:rPr>
              <m:nor/>
            </m:rPr>
            <w:rPr>
              <w:i/>
              <w:iCs/>
              <w:lang w:val="en-US"/>
            </w:rPr>
            <m:t>W</m:t>
          </m:r>
          <m:d>
            <m:dPr>
              <m:ctrlPr>
                <w:rPr>
                  <w:rFonts w:ascii="Cambria Math" w:hAnsi="Cambria Math"/>
                  <w:i/>
                  <w:iCs/>
                </w:rPr>
              </m:ctrlPr>
            </m:dPr>
            <m:e>
              <m:r>
                <m:rPr>
                  <m:nor/>
                </m:rPr>
                <w:rPr>
                  <w:i/>
                  <w:iCs/>
                  <w:lang w:val="en-US"/>
                </w:rPr>
                <m:t>L</m:t>
              </m:r>
            </m:e>
          </m:d>
          <m:r>
            <w:rPr>
              <w:rFonts w:ascii="Cambria Math" w:hAnsi="Cambria Math"/>
              <w:lang w:val="en-US"/>
            </w:rPr>
            <m:t>∙</m:t>
          </m:r>
          <m:d>
            <m:dPr>
              <m:begChr m:val="["/>
              <m:endChr m:val="]"/>
              <m:ctrlPr>
                <w:rPr>
                  <w:rFonts w:ascii="Cambria Math" w:hAnsi="Cambria Math"/>
                  <w:i/>
                </w:rPr>
              </m:ctrlPr>
            </m:dPr>
            <m:e>
              <m:r>
                <m:rPr>
                  <m:nor/>
                </m:rPr>
                <w:rPr>
                  <w:i/>
                  <w:iCs/>
                  <w:lang w:val="en-US"/>
                </w:rPr>
                <m:t>1</m:t>
              </m:r>
              <m:r>
                <w:rPr>
                  <w:rFonts w:ascii="Cambria Math" w:hAnsi="Cambria Math"/>
                  <w:lang w:val="en-US"/>
                </w:rPr>
                <m:t>-</m:t>
              </m:r>
              <m:f>
                <m:fPr>
                  <m:ctrlPr>
                    <w:rPr>
                      <w:rFonts w:ascii="Cambria Math" w:hAnsi="Cambria Math"/>
                      <w:i/>
                      <w:iCs/>
                    </w:rPr>
                  </m:ctrlPr>
                </m:fPr>
                <m:num>
                  <m:r>
                    <m:rPr>
                      <m:nor/>
                    </m:rPr>
                    <w:rPr>
                      <w:i/>
                      <w:iCs/>
                      <w:lang w:val="en-US"/>
                    </w:rPr>
                    <m:t>1</m:t>
                  </m:r>
                </m:num>
                <m:den>
                  <m:d>
                    <m:dPr>
                      <m:begChr m:val="|"/>
                      <m:endChr m:val="|"/>
                      <m:ctrlPr>
                        <w:rPr>
                          <w:rFonts w:ascii="Cambria Math" w:hAnsi="Cambria Math"/>
                          <w:i/>
                          <w:iCs/>
                        </w:rPr>
                      </m:ctrlPr>
                    </m:dPr>
                    <m:e>
                      <m:sSub>
                        <m:sSubPr>
                          <m:ctrlPr>
                            <w:rPr>
                              <w:rFonts w:ascii="Cambria Math" w:hAnsi="Cambria Math"/>
                              <w:i/>
                            </w:rPr>
                          </m:ctrlPr>
                        </m:sSubPr>
                        <m:e>
                          <m:r>
                            <m:rPr>
                              <m:nor/>
                            </m:rPr>
                            <w:rPr>
                              <w:i/>
                              <w:iCs/>
                            </w:rPr>
                            <m:t>ε</m:t>
                          </m:r>
                        </m:e>
                        <m:sub>
                          <m:sSup>
                            <m:sSupPr>
                              <m:ctrlPr>
                                <w:rPr>
                                  <w:rFonts w:ascii="Cambria Math" w:hAnsi="Cambria Math"/>
                                  <w:i/>
                                  <w:iCs/>
                                </w:rPr>
                              </m:ctrlPr>
                            </m:sSupPr>
                            <m:e>
                              <m:r>
                                <m:rPr>
                                  <m:nor/>
                                </m:rPr>
                                <w:rPr>
                                  <w:i/>
                                  <w:lang w:val="en-US"/>
                                </w:rPr>
                                <m:t>L</m:t>
                              </m:r>
                            </m:e>
                            <m:sup>
                              <m:r>
                                <m:rPr>
                                  <m:nor/>
                                </m:rPr>
                                <w:rPr>
                                  <w:i/>
                                  <w:lang w:val="en-US"/>
                                </w:rPr>
                                <m:t>D</m:t>
                              </m:r>
                            </m:sup>
                          </m:sSup>
                          <m:r>
                            <m:rPr>
                              <m:nor/>
                            </m:rPr>
                            <w:rPr>
                              <w:i/>
                              <w:iCs/>
                              <w:lang w:val="en-US"/>
                            </w:rPr>
                            <m:t>,W</m:t>
                          </m:r>
                        </m:sub>
                      </m:sSub>
                    </m:e>
                  </m:d>
                </m:den>
              </m:f>
            </m:e>
          </m:d>
          <m:r>
            <w:rPr>
              <w:rFonts w:ascii="Cambria Math" w:hAnsi="Cambria Math"/>
              <w:lang w:val="en-US"/>
            </w:rPr>
            <m:t>&lt;</m:t>
          </m:r>
          <m:r>
            <m:rPr>
              <m:nor/>
            </m:rPr>
            <w:rPr>
              <w:i/>
              <w:iCs/>
              <w:lang w:val="en-US"/>
            </w:rPr>
            <m:t>W</m:t>
          </m:r>
          <m:d>
            <m:dPr>
              <m:ctrlPr>
                <w:rPr>
                  <w:rFonts w:ascii="Cambria Math" w:hAnsi="Cambria Math"/>
                  <w:i/>
                  <w:iCs/>
                </w:rPr>
              </m:ctrlPr>
            </m:dPr>
            <m:e>
              <m:r>
                <m:rPr>
                  <m:nor/>
                </m:rPr>
                <w:rPr>
                  <w:i/>
                  <w:iCs/>
                  <w:lang w:val="en-US"/>
                </w:rPr>
                <m:t>L</m:t>
              </m:r>
            </m:e>
          </m:d>
        </m:oMath>
      </m:oMathPara>
    </w:p>
    <w:p w14:paraId="55E3B439" w14:textId="4F9087D8" w:rsidR="006555C3" w:rsidRPr="00F81021" w:rsidRDefault="006555C3" w:rsidP="006555C3">
      <w:pPr>
        <w:pStyle w:val="Ttuloimagen"/>
        <w:rPr>
          <w:i/>
          <w:iCs/>
          <w:smallCaps w:val="0"/>
          <w:highlight w:val="yellow"/>
        </w:rPr>
      </w:pPr>
      <w:r w:rsidRPr="009B5FDC">
        <w:rPr>
          <w:highlight w:val="yellow"/>
          <w:lang w:val="en-US"/>
        </w:rPr>
        <w:t>Imagen</w:t>
      </w:r>
      <w:r w:rsidR="0041343C" w:rsidRPr="009B5FDC">
        <w:rPr>
          <w:highlight w:val="yellow"/>
          <w:lang w:val="en-US"/>
        </w:rPr>
        <w:t> </w:t>
      </w:r>
      <w:r w:rsidRPr="00F81021">
        <w:rPr>
          <w:highlight w:val="yellow"/>
        </w:rPr>
        <w:fldChar w:fldCharType="begin"/>
      </w:r>
      <w:r w:rsidRPr="009B5FDC">
        <w:rPr>
          <w:highlight w:val="yellow"/>
          <w:lang w:val="en-US"/>
        </w:rPr>
        <w:instrText xml:space="preserve"> SEQ Ilustración \* ARABIC </w:instrText>
      </w:r>
      <w:r w:rsidRPr="00F81021">
        <w:rPr>
          <w:highlight w:val="yellow"/>
        </w:rPr>
        <w:fldChar w:fldCharType="separate"/>
      </w:r>
      <w:r w:rsidR="00F6706C">
        <w:rPr>
          <w:highlight w:val="yellow"/>
          <w:lang w:val="en-US"/>
        </w:rPr>
        <w:t>15</w:t>
      </w:r>
      <w:r w:rsidRPr="00F81021">
        <w:rPr>
          <w:highlight w:val="yellow"/>
        </w:rPr>
        <w:fldChar w:fldCharType="end"/>
      </w:r>
      <w:r w:rsidRPr="009B5FDC">
        <w:rPr>
          <w:smallCaps w:val="0"/>
          <w:highlight w:val="yellow"/>
          <w:lang w:val="en-US"/>
        </w:rPr>
        <w:t xml:space="preserve">.– </w:t>
      </w:r>
      <w:r w:rsidRPr="00F81021">
        <w:rPr>
          <w:i/>
          <w:iCs/>
          <w:smallCaps w:val="0"/>
          <w:highlight w:val="yellow"/>
        </w:rPr>
        <w:t>Equilibrio con poder de monopolio en el mercado de trabajo por parte del trabajador</w:t>
      </w:r>
    </w:p>
    <w:p w14:paraId="1B85D1D7" w14:textId="77777777" w:rsidR="006555C3" w:rsidRPr="00F81021" w:rsidRDefault="006555C3" w:rsidP="006555C3">
      <w:pPr>
        <w:pStyle w:val="Imagen"/>
        <w:rPr>
          <w:highlight w:val="yellow"/>
        </w:rPr>
      </w:pPr>
      <w:r w:rsidRPr="00F81021">
        <w:rPr>
          <w:highlight w:val="yellow"/>
        </w:rPr>
        <w:t>…</w:t>
      </w:r>
    </w:p>
    <w:p w14:paraId="77CFEFF5" w14:textId="77777777" w:rsidR="006555C3" w:rsidRPr="00F81021" w:rsidRDefault="006555C3" w:rsidP="006555C3">
      <w:pPr>
        <w:pStyle w:val="PiedeImagen"/>
        <w:rPr>
          <w:i w:val="0"/>
          <w:iCs/>
          <w:highlight w:val="yellow"/>
        </w:rPr>
      </w:pPr>
      <w:r w:rsidRPr="00F81021">
        <w:rPr>
          <w:highlight w:val="yellow"/>
        </w:rPr>
        <w:t>Fuente</w:t>
      </w:r>
      <w:r w:rsidRPr="00F81021">
        <w:rPr>
          <w:i w:val="0"/>
          <w:iCs/>
          <w:highlight w:val="yellow"/>
        </w:rPr>
        <w:t>: Elaboración propia</w:t>
      </w:r>
    </w:p>
    <w:p w14:paraId="7F357573" w14:textId="77777777" w:rsidR="006555C3" w:rsidRDefault="006555C3" w:rsidP="006555C3">
      <w:pPr>
        <w:pStyle w:val="Nivel1SM"/>
      </w:pPr>
      <w:r>
        <w:t>Conclusión: con el trabajador ostentando poder de monopolio en el mercado de trabajo, el nivel de empleo es inferior (y el salario mayor que en una situación de competencia perfecta), por lo que se produce paro involuntario.</w:t>
      </w:r>
    </w:p>
    <w:p w14:paraId="40E7A8E6" w14:textId="77777777" w:rsidR="006555C3" w:rsidRPr="001364A8" w:rsidRDefault="006555C3" w:rsidP="006555C3">
      <w:pPr>
        <w:pStyle w:val="Nivel1SM"/>
      </w:pPr>
      <w:r>
        <w:t>En conclusión, cuanto mayor sea el poder de mercado de los agentes, menor será el nivel de empleo de equilibrio y mayor será el paro involuntario.</w:t>
      </w:r>
    </w:p>
    <w:p w14:paraId="3E211E52" w14:textId="1837D002" w:rsidR="00502A72" w:rsidRDefault="002E2D87" w:rsidP="00502A72">
      <w:pPr>
        <w:pStyle w:val="Ttulo5"/>
        <w:rPr>
          <w:i w:val="0"/>
          <w:iCs w:val="0"/>
          <w:u w:val="none"/>
        </w:rPr>
      </w:pPr>
      <w:bookmarkStart w:id="142" w:name="_Ref145324017"/>
      <w:bookmarkStart w:id="143" w:name="_Hlk117507159"/>
      <w:r>
        <w:lastRenderedPageBreak/>
        <w:t>Anexo</w:t>
      </w:r>
      <w:r w:rsidR="00CA46B0">
        <w:t> </w:t>
      </w:r>
      <w:r w:rsidR="002E3E30">
        <w:t>2</w:t>
      </w:r>
      <w:r>
        <w:rPr>
          <w:i w:val="0"/>
          <w:iCs w:val="0"/>
          <w:u w:val="none"/>
        </w:rPr>
        <w:t xml:space="preserve">: Modelo de </w:t>
      </w:r>
      <w:proofErr w:type="spellStart"/>
      <w:r>
        <w:rPr>
          <w:i w:val="0"/>
          <w:iCs w:val="0"/>
          <w:smallCaps/>
          <w:u w:val="none"/>
        </w:rPr>
        <w:t>Tirole</w:t>
      </w:r>
      <w:proofErr w:type="spellEnd"/>
      <w:r>
        <w:rPr>
          <w:i w:val="0"/>
          <w:iCs w:val="0"/>
          <w:u w:val="none"/>
        </w:rPr>
        <w:t xml:space="preserve"> y </w:t>
      </w:r>
      <w:r>
        <w:rPr>
          <w:i w:val="0"/>
          <w:iCs w:val="0"/>
          <w:smallCaps/>
          <w:u w:val="none"/>
        </w:rPr>
        <w:t>Laffont (1986)</w:t>
      </w:r>
      <w:bookmarkEnd w:id="142"/>
    </w:p>
    <w:p w14:paraId="2D86DF0E" w14:textId="77777777" w:rsidR="002E2D87" w:rsidRDefault="002E2D87" w:rsidP="00CA46B0">
      <w:pPr>
        <w:pStyle w:val="Nivel1SM"/>
        <w:keepNext/>
        <w:spacing w:before="0" w:after="0"/>
      </w:pPr>
      <w:r>
        <w:t>Desde un punto de vista histórico, la literatura ha seguido el siguiente proceso:</w:t>
      </w:r>
    </w:p>
    <w:p w14:paraId="2A27F062" w14:textId="103E1DCC" w:rsidR="002E2D87" w:rsidRDefault="002E2D87" w:rsidP="00CA46B0">
      <w:pPr>
        <w:pStyle w:val="Nivel2SM"/>
        <w:keepNext/>
        <w:spacing w:after="0"/>
      </w:pPr>
      <w:r>
        <w:t xml:space="preserve">En un primer lugar, surge el estudio de la </w:t>
      </w:r>
      <w:r>
        <w:rPr>
          <w:i/>
          <w:iCs/>
          <w:u w:val="single"/>
        </w:rPr>
        <w:t>teoría de la regulación tradicional</w:t>
      </w:r>
      <w:r>
        <w:t xml:space="preserve">, que hace especial énfasis en la regulación del monopolio natural. Sin embargo, más recientemente surgen </w:t>
      </w:r>
      <w:r w:rsidR="00C3000B">
        <w:t>2 </w:t>
      </w:r>
      <w:r>
        <w:t>tendencias:</w:t>
      </w:r>
    </w:p>
    <w:p w14:paraId="593DA057" w14:textId="77777777" w:rsidR="002E2D87" w:rsidRDefault="002E2D87">
      <w:pPr>
        <w:pStyle w:val="Nivel2"/>
        <w:numPr>
          <w:ilvl w:val="1"/>
          <w:numId w:val="19"/>
        </w:numPr>
        <w:ind w:left="1049" w:hanging="198"/>
      </w:pPr>
      <w:r>
        <w:t xml:space="preserve">Por un lado, </w:t>
      </w:r>
      <w:r w:rsidRPr="00D94EAF">
        <w:rPr>
          <w:i/>
          <w:iCs/>
          <w:smallCaps/>
        </w:rPr>
        <w:t>Tirole</w:t>
      </w:r>
      <w:r w:rsidRPr="00D94EAF">
        <w:rPr>
          <w:i/>
          <w:iCs/>
        </w:rPr>
        <w:t xml:space="preserve"> y </w:t>
      </w:r>
      <w:r w:rsidRPr="00D94EAF">
        <w:rPr>
          <w:i/>
          <w:iCs/>
          <w:smallCaps/>
        </w:rPr>
        <w:t>Laffont</w:t>
      </w:r>
      <w:r>
        <w:t>, han puesto de manifiesto las limitaciones de las soluciones planteadas por la teoría tradicional. Estos autores incorporan nuevos factores en el análisis como las asimetrías informativas.</w:t>
      </w:r>
    </w:p>
    <w:p w14:paraId="2C3D010C" w14:textId="77777777" w:rsidR="002E2D87" w:rsidRDefault="002E2D87">
      <w:pPr>
        <w:pStyle w:val="Nivel2"/>
        <w:numPr>
          <w:ilvl w:val="1"/>
          <w:numId w:val="19"/>
        </w:numPr>
        <w:spacing w:after="120"/>
        <w:ind w:left="1049" w:hanging="198"/>
      </w:pPr>
      <w:r>
        <w:t xml:space="preserve">Por otro lado, la </w:t>
      </w:r>
      <w:r w:rsidRPr="00D94EAF">
        <w:rPr>
          <w:i/>
          <w:iCs/>
        </w:rPr>
        <w:t>teoría positiva de la regulación</w:t>
      </w:r>
      <w:r>
        <w:t>, que busca estudiar cómo se comporta el regulador en realidad y no cómo debe comportarse.</w:t>
      </w:r>
    </w:p>
    <w:p w14:paraId="3B5E023A" w14:textId="422D1BC2" w:rsidR="002E2D87" w:rsidRDefault="002E2D87" w:rsidP="00522EC5">
      <w:pPr>
        <w:pStyle w:val="Cajadeanotaciones"/>
        <w:keepNext/>
        <w:spacing w:after="0"/>
        <w:jc w:val="center"/>
        <w:rPr>
          <w:b/>
          <w:bCs/>
          <w:i/>
          <w:iCs/>
        </w:rPr>
      </w:pPr>
      <w:r>
        <w:rPr>
          <w:b/>
          <w:bCs/>
          <w:i/>
          <w:iCs/>
        </w:rPr>
        <w:t xml:space="preserve">Modelo de </w:t>
      </w:r>
      <w:r>
        <w:rPr>
          <w:b/>
          <w:bCs/>
          <w:i/>
          <w:iCs/>
          <w:smallCaps/>
        </w:rPr>
        <w:t>Tirole</w:t>
      </w:r>
      <w:r>
        <w:rPr>
          <w:b/>
          <w:bCs/>
          <w:i/>
          <w:iCs/>
        </w:rPr>
        <w:t xml:space="preserve"> y </w:t>
      </w:r>
      <w:r>
        <w:rPr>
          <w:b/>
          <w:bCs/>
          <w:i/>
          <w:iCs/>
          <w:smallCaps/>
        </w:rPr>
        <w:t>Laffont</w:t>
      </w:r>
      <w:r>
        <w:rPr>
          <w:b/>
          <w:bCs/>
          <w:i/>
          <w:iCs/>
        </w:rPr>
        <w:t xml:space="preserve"> (1986)</w:t>
      </w:r>
    </w:p>
    <w:p w14:paraId="06A06E42" w14:textId="2D6BC0C5" w:rsidR="00522EC5" w:rsidRPr="00522EC5" w:rsidRDefault="00522EC5" w:rsidP="00E90D6C">
      <w:pPr>
        <w:pStyle w:val="Cajadeanotaciones"/>
        <w:keepNext/>
        <w:spacing w:after="60"/>
        <w:jc w:val="center"/>
        <w:rPr>
          <w:color w:val="767171" w:themeColor="background2" w:themeShade="80"/>
          <w:sz w:val="16"/>
          <w:szCs w:val="16"/>
        </w:rPr>
      </w:pPr>
      <w:r w:rsidRPr="00522EC5">
        <w:rPr>
          <w:color w:val="767171" w:themeColor="background2" w:themeShade="80"/>
          <w:sz w:val="16"/>
          <w:szCs w:val="16"/>
        </w:rPr>
        <w:t>[Sacado de</w:t>
      </w:r>
      <w:r>
        <w:rPr>
          <w:color w:val="767171" w:themeColor="background2" w:themeShade="80"/>
          <w:sz w:val="16"/>
          <w:szCs w:val="16"/>
        </w:rPr>
        <w:t>l tema 3.A.2</w:t>
      </w:r>
      <w:r w:rsidR="009B5FDC">
        <w:rPr>
          <w:color w:val="767171" w:themeColor="background2" w:themeShade="80"/>
          <w:sz w:val="16"/>
          <w:szCs w:val="16"/>
        </w:rPr>
        <w:t>5 antiguo</w:t>
      </w:r>
      <w:r>
        <w:rPr>
          <w:color w:val="767171" w:themeColor="background2" w:themeShade="80"/>
          <w:sz w:val="16"/>
          <w:szCs w:val="16"/>
        </w:rPr>
        <w:t xml:space="preserve"> de</w:t>
      </w:r>
      <w:r w:rsidRPr="00522EC5">
        <w:rPr>
          <w:color w:val="767171" w:themeColor="background2" w:themeShade="80"/>
          <w:sz w:val="16"/>
          <w:szCs w:val="16"/>
        </w:rPr>
        <w:t xml:space="preserve"> ICEX-CECO]</w:t>
      </w:r>
    </w:p>
    <w:p w14:paraId="20882EE2" w14:textId="77777777" w:rsidR="002E2D87" w:rsidRPr="00522EC5" w:rsidRDefault="002E2D87" w:rsidP="002E2D87">
      <w:pPr>
        <w:pStyle w:val="Cajadeanotaciones"/>
        <w:rPr>
          <w:spacing w:val="-2"/>
        </w:rPr>
      </w:pPr>
      <w:r w:rsidRPr="00522EC5">
        <w:rPr>
          <w:spacing w:val="-2"/>
        </w:rPr>
        <w:t xml:space="preserve">En todos los casos analizados, las medidas de regulación sugeridas ponen de manifiesto la importancia de la información para la definición y el desarrollo de una buena regulación. De ahí la recurrencia de los problemas que plantean las asimetrías informativas, que pueden impedir que la regulación sea óptima. Precisamente, su constatación fue la que impulsó en la década de 1980 el desarrollo de la denominada Nueva Teoría de la Regulación, en la que destacan las aportaciones de </w:t>
      </w:r>
      <w:r w:rsidRPr="00522EC5">
        <w:rPr>
          <w:smallCaps/>
          <w:spacing w:val="-2"/>
        </w:rPr>
        <w:t>Laffont</w:t>
      </w:r>
      <w:r w:rsidRPr="00522EC5">
        <w:rPr>
          <w:spacing w:val="-2"/>
        </w:rPr>
        <w:t xml:space="preserve"> y </w:t>
      </w:r>
      <w:r w:rsidRPr="00522EC5">
        <w:rPr>
          <w:smallCaps/>
          <w:spacing w:val="-2"/>
        </w:rPr>
        <w:t>Tirole</w:t>
      </w:r>
      <w:r w:rsidRPr="00522EC5">
        <w:rPr>
          <w:spacing w:val="-2"/>
        </w:rPr>
        <w:t xml:space="preserve"> (recopiladas en su libro </w:t>
      </w:r>
      <w:r w:rsidRPr="00522EC5">
        <w:rPr>
          <w:i/>
          <w:iCs/>
          <w:spacing w:val="-2"/>
        </w:rPr>
        <w:t>“A theory of incentives in procurement and regulation”</w:t>
      </w:r>
      <w:r w:rsidRPr="00522EC5">
        <w:rPr>
          <w:spacing w:val="-2"/>
        </w:rPr>
        <w:t xml:space="preserve"> de 1993).</w:t>
      </w:r>
    </w:p>
    <w:p w14:paraId="237B5657" w14:textId="0B3106E3" w:rsidR="002E2D87" w:rsidRDefault="002E2D87" w:rsidP="002E2D87">
      <w:pPr>
        <w:pStyle w:val="Cajadeanotaciones"/>
      </w:pPr>
      <w:r>
        <w:t>Se incorpora así el análisis de la información asimétrica desde una nueva perspectiva que consiste en considerar la regulación como un mecanismo de incentivos en el marco de la teoría de la agencia, donde el principal será el órgano regulador y el agente será la empresa. Los desarrollos que se han realizado en este ámbito se refieren tanto a situaciones de selección adversa (p.ej. generando la necesidad de poner en marcha mecanismos de revelación de costes) como de riesgo moral (donde la regulación pretenderá generar incentivos a un comportamiento adecuado)</w:t>
      </w:r>
      <w:r w:rsidR="00CA4AD5">
        <w:t xml:space="preserve"> </w:t>
      </w:r>
      <w:r w:rsidR="00CA4AD5" w:rsidRPr="00CA4AD5">
        <w:rPr>
          <w:color w:val="767171" w:themeColor="background2" w:themeShade="80"/>
          <w:sz w:val="19"/>
          <w:szCs w:val="19"/>
        </w:rPr>
        <w:t>[</w:t>
      </w:r>
      <w:r w:rsidR="00CA4AD5">
        <w:rPr>
          <w:color w:val="767171" w:themeColor="background2" w:themeShade="80"/>
          <w:sz w:val="19"/>
          <w:szCs w:val="19"/>
        </w:rPr>
        <w:t>ver tema 3.A.13</w:t>
      </w:r>
      <w:r w:rsidR="00CA4AD5" w:rsidRPr="00CA4AD5">
        <w:rPr>
          <w:color w:val="767171" w:themeColor="background2" w:themeShade="80"/>
          <w:sz w:val="19"/>
          <w:szCs w:val="19"/>
        </w:rPr>
        <w:t>]</w:t>
      </w:r>
      <w:r>
        <w:t>.</w:t>
      </w:r>
    </w:p>
    <w:p w14:paraId="4DAC10F6" w14:textId="77777777" w:rsidR="002E2D87" w:rsidRDefault="002E2D87" w:rsidP="002E2D87">
      <w:pPr>
        <w:pStyle w:val="Cajadeanotaciones"/>
      </w:pPr>
      <w:r>
        <w:t>A continuación se analiza la perspectiva de resolución de un problema de riesgo moral donde la regulación debe incentivar a las empresas (adversas al riesgo) a realizar la acción (inversión para la reducción de costes) en un contexto de incertidumbre para el regulador (ya que los costes dependen tanto del esfuerzo inversor de la empresa como de otros factores) y de conflicto de intereses. Por tanto, el problema del regulador consistirá en ponderar de forma óptima la eficiencia productiva desde un punto de vista tanto estático como dinámico, con la generación de rentas para las empresas (“rentas de la información”) y alinear de este modo los incentivos. Es decir, se trata de identificar el reparto de riesgo óptimo que genere incentivos suficientes al esfuerzo de reducción de costes por parte de la empresa.</w:t>
      </w:r>
    </w:p>
    <w:bookmarkEnd w:id="143"/>
    <w:p w14:paraId="7A75073D" w14:textId="793A15D2" w:rsidR="00D010F4" w:rsidRDefault="00522EC5" w:rsidP="00BB00A3">
      <w:pPr>
        <w:pStyle w:val="Cajadeanotaciones"/>
        <w:keepNext/>
        <w:tabs>
          <w:tab w:val="left" w:pos="1183"/>
        </w:tabs>
      </w:pPr>
      <w:r>
        <w:rPr>
          <w:rFonts w:ascii="Times New Roman" w:hAnsi="Times New Roman" w:cs="Times New Roman"/>
        </w:rPr>
        <w:t xml:space="preserve"> −</w:t>
      </w:r>
      <w:r w:rsidR="00D010F4">
        <w:t xml:space="preserve"> </w:t>
      </w:r>
      <w:r w:rsidR="00D010F4" w:rsidRPr="00522EC5">
        <w:rPr>
          <w:b/>
          <w:bCs/>
          <w:u w:val="single"/>
        </w:rPr>
        <w:t>Trade-off eficiencia y rentas</w:t>
      </w:r>
      <w:r w:rsidR="00D010F4">
        <w:t>: diseño del contrato óptimo</w:t>
      </w:r>
    </w:p>
    <w:p w14:paraId="083480C0" w14:textId="1EA1A76B" w:rsidR="00D010F4" w:rsidRDefault="00D010F4" w:rsidP="00D010F4">
      <w:pPr>
        <w:pStyle w:val="Cajadeanotaciones"/>
        <w:tabs>
          <w:tab w:val="left" w:pos="1183"/>
        </w:tabs>
      </w:pPr>
      <w:r>
        <w:t xml:space="preserve">Más concretamente, el problema del regulador consiste en diseñar un contrato óptimo que refleje el mencionado trade-off (maximización de eficiencia y minimización de rentas). Además, dicho contrato debe incorporar consideraciones tanto estáticas como dinámicas de eficiencia. Así, por ejemplo, la maximización del bienestar desde un punto de vista estático, implicaría una solución de tipo </w:t>
      </w:r>
      <m:oMath>
        <m:r>
          <m:rPr>
            <m:nor/>
          </m:rPr>
          <w:rPr>
            <w:i/>
            <w:iCs/>
          </w:rPr>
          <m:t>P</m:t>
        </m:r>
        <m:r>
          <w:rPr>
            <w:rFonts w:ascii="Cambria Math" w:hAnsi="Cambria Math"/>
          </w:rPr>
          <m:t>=</m:t>
        </m:r>
        <m:r>
          <m:rPr>
            <m:nor/>
          </m:rPr>
          <w:rPr>
            <w:i/>
            <w:iCs/>
          </w:rPr>
          <m:t>CMg</m:t>
        </m:r>
      </m:oMath>
      <w:r>
        <w:t>, dejando rentas nulas. Ante esta propuesta regulatoria, no habría incentivo a la reducción de costes por parte de la empresa (ya que ello no redundaría en mayores beneficios) y se vería comprometida la eficiencia dinámica. Por ello puede resultar óptimo sacrificar parte del bienestar hoy (parte del excedente del consumidor) en favor de los incentivos a la inversión en reducción de costes y permitir mejoras de eficiencia futuras. Ese excedente del consumidor pasará a ser la renta de la información, que recibe la empresa como consecuencia de su ventaja informativa (acción oculta) y del deseo del regulador de compatibilizar incentivos.</w:t>
      </w:r>
    </w:p>
    <w:p w14:paraId="1C9A5622" w14:textId="32BF8AF0" w:rsidR="00D010F4" w:rsidRDefault="00D010F4" w:rsidP="00D010F4">
      <w:pPr>
        <w:pStyle w:val="Cajadeanotaciones"/>
        <w:keepNext/>
        <w:tabs>
          <w:tab w:val="left" w:pos="1183"/>
        </w:tabs>
        <w:spacing w:after="0"/>
      </w:pPr>
      <w:r>
        <w:lastRenderedPageBreak/>
        <w:t>Se puede plantear un contrato lineal en el coste de la empresa para reflejar la disyuntiva y la solución regulatoria</w:t>
      </w:r>
      <w:r>
        <w:rPr>
          <w:rStyle w:val="Refdenotaalpie"/>
        </w:rPr>
        <w:footnoteReference w:id="73"/>
      </w:r>
      <w:r>
        <w:t>:</w:t>
      </w:r>
    </w:p>
    <w:p w14:paraId="2748467B" w14:textId="64798ED3" w:rsidR="00D010F4" w:rsidRPr="00D010F4" w:rsidRDefault="00D010F4" w:rsidP="00D010F4">
      <w:pPr>
        <w:pStyle w:val="Cajadeanotaciones"/>
        <w:tabs>
          <w:tab w:val="left" w:pos="1183"/>
        </w:tabs>
        <w:rPr>
          <w:i/>
          <w:iCs/>
        </w:rPr>
      </w:pPr>
      <m:oMathPara>
        <m:oMath>
          <m:r>
            <w:rPr>
              <w:rFonts w:ascii="Cambria Math" w:eastAsiaTheme="minorEastAsia" w:hAnsi="Cambria Math"/>
            </w:rPr>
            <m:t xml:space="preserve"> </m:t>
          </m:r>
          <m:r>
            <m:rPr>
              <m:nor/>
            </m:rPr>
            <w:rPr>
              <w:i/>
              <w:iCs/>
            </w:rPr>
            <m:t>P</m:t>
          </m:r>
          <m:r>
            <w:rPr>
              <w:rFonts w:ascii="Cambria Math" w:hAnsi="Cambria Math"/>
            </w:rPr>
            <m:t>=</m:t>
          </m:r>
          <m:r>
            <m:rPr>
              <m:nor/>
            </m:rPr>
            <w:rPr>
              <w:i/>
              <w:iCs/>
            </w:rPr>
            <m:t>b</m:t>
          </m:r>
          <m:r>
            <w:rPr>
              <w:rFonts w:ascii="Cambria Math" w:hAnsi="Cambria Math"/>
            </w:rPr>
            <m:t>·</m:t>
          </m:r>
          <m:r>
            <m:rPr>
              <m:nor/>
            </m:rPr>
            <w:rPr>
              <w:i/>
              <w:iCs/>
            </w:rPr>
            <m:t>F</m:t>
          </m:r>
          <m:r>
            <w:rPr>
              <w:rFonts w:ascii="Cambria Math" w:hAnsi="Cambria Math"/>
            </w:rPr>
            <m:t>+</m:t>
          </m:r>
          <m:d>
            <m:dPr>
              <m:ctrlPr>
                <w:rPr>
                  <w:rFonts w:ascii="Cambria Math" w:hAnsi="Cambria Math"/>
                  <w:i/>
                  <w:iCs/>
                </w:rPr>
              </m:ctrlPr>
            </m:dPr>
            <m:e>
              <m:r>
                <m:rPr>
                  <m:nor/>
                </m:rPr>
                <w:rPr>
                  <w:i/>
                  <w:iCs/>
                </w:rPr>
                <m:t>1</m:t>
              </m:r>
              <m:r>
                <w:rPr>
                  <w:rFonts w:ascii="Cambria Math" w:hAnsi="Cambria Math"/>
                </w:rPr>
                <m:t>-</m:t>
              </m:r>
              <m:r>
                <m:rPr>
                  <m:nor/>
                </m:rPr>
                <w:rPr>
                  <w:i/>
                  <w:iCs/>
                </w:rPr>
                <m:t>b</m:t>
              </m:r>
            </m:e>
          </m:d>
          <m:r>
            <w:rPr>
              <w:rFonts w:ascii="Cambria Math" w:hAnsi="Cambria Math"/>
            </w:rPr>
            <m:t>∙</m:t>
          </m:r>
          <m:r>
            <m:rPr>
              <m:nor/>
            </m:rPr>
            <w:rPr>
              <w:i/>
              <w:iCs/>
            </w:rPr>
            <m:t>C</m:t>
          </m:r>
        </m:oMath>
      </m:oMathPara>
    </w:p>
    <w:p w14:paraId="2C71994B" w14:textId="25B3084F" w:rsidR="00D010F4" w:rsidRDefault="00D010F4" w:rsidP="00D010F4">
      <w:pPr>
        <w:pStyle w:val="Cajadeanotaciones"/>
        <w:tabs>
          <w:tab w:val="left" w:pos="1183"/>
        </w:tabs>
      </w:pPr>
      <w:r>
        <w:t xml:space="preserve">donde </w:t>
      </w:r>
      <m:oMath>
        <m:r>
          <m:rPr>
            <m:nor/>
          </m:rPr>
          <w:rPr>
            <w:i/>
            <w:iCs/>
          </w:rPr>
          <m:t>F</m:t>
        </m:r>
      </m:oMath>
      <w:r>
        <w:t xml:space="preserve"> es una cuantía fija y </w:t>
      </w:r>
      <m:oMath>
        <m:r>
          <m:rPr>
            <m:nor/>
          </m:rPr>
          <w:rPr>
            <w:i/>
            <w:iCs/>
          </w:rPr>
          <m:t>C</m:t>
        </m:r>
      </m:oMath>
      <w:r>
        <w:t xml:space="preserve"> son costes que dependen tanto del esfuerzo de la empresa como de un componente aleatorio e inobservable.</w:t>
      </w:r>
    </w:p>
    <w:p w14:paraId="3E3D82B3" w14:textId="72E1F11A" w:rsidR="00D010F4" w:rsidRDefault="00D010F4" w:rsidP="00D010F4">
      <w:pPr>
        <w:pStyle w:val="Cajadeanotaciones"/>
        <w:tabs>
          <w:tab w:val="left" w:pos="1183"/>
        </w:tabs>
      </w:pPr>
      <w:r>
        <w:t>Un contrato de incentivos bajo esta forma plantea una solución regulatoria en dos partes al trade-off mencionado: el previo incluirá un pago fijo (</w:t>
      </w:r>
      <m:oMath>
        <m:r>
          <m:rPr>
            <m:nor/>
          </m:rPr>
          <w:rPr>
            <w:i/>
            <w:iCs/>
          </w:rPr>
          <m:t>b</m:t>
        </m:r>
        <m:r>
          <w:rPr>
            <w:rFonts w:ascii="Cambria Math" w:hAnsi="Cambria Math"/>
          </w:rPr>
          <m:t>·</m:t>
        </m:r>
        <m:r>
          <m:rPr>
            <m:nor/>
          </m:rPr>
          <w:rPr>
            <w:i/>
            <w:iCs/>
          </w:rPr>
          <m:t>F</m:t>
        </m:r>
      </m:oMath>
      <w:r>
        <w:t>) y un pago variable en función de los costes de la empresa (</w:t>
      </w:r>
      <m:oMath>
        <m:r>
          <m:rPr>
            <m:nor/>
          </m:rPr>
          <w:rPr>
            <w:i/>
            <w:iCs/>
          </w:rPr>
          <m:t>C</m:t>
        </m:r>
      </m:oMath>
      <w:r>
        <w:t xml:space="preserve">). Así, </w:t>
      </w:r>
      <m:oMath>
        <m:r>
          <m:rPr>
            <m:nor/>
          </m:rPr>
          <w:rPr>
            <w:i/>
            <w:iCs/>
          </w:rPr>
          <m:t>b</m:t>
        </m:r>
      </m:oMath>
      <w:r>
        <w:t xml:space="preserve"> se fijará como solución al problema del regulador (maximización del bienestar sujeto a una restricción de diseñar un contrato con esta estructura) y medirá el poder de los incentivos: a medida que aumenta </w:t>
      </w:r>
      <m:oMath>
        <m:r>
          <m:rPr>
            <m:nor/>
          </m:rPr>
          <w:rPr>
            <w:i/>
            <w:iCs/>
          </w:rPr>
          <m:t>b</m:t>
        </m:r>
      </m:oMath>
      <w:r>
        <w:t xml:space="preserve"> (aumenta el peso del componente fijo del precio), crece el incentivo de la empresa a reducir los costes, si bien esas ganancias de eficiencia irán a parar al beneficio de la empresa y se trasladarán en menor medida al consumidor. A continuación se recogen los 2 casos límite:</w:t>
      </w:r>
    </w:p>
    <w:p w14:paraId="20D7CAA9" w14:textId="4C69AB5B" w:rsidR="00D010F4" w:rsidRDefault="00D010F4" w:rsidP="00D010F4">
      <w:pPr>
        <w:pStyle w:val="Cajadeanotaciones"/>
        <w:keepNext/>
        <w:tabs>
          <w:tab w:val="left" w:pos="1183"/>
        </w:tabs>
      </w:pPr>
      <w:r>
        <w:t xml:space="preserve">• </w:t>
      </w:r>
      <w:r w:rsidRPr="00522EC5">
        <w:rPr>
          <w:i/>
          <w:iCs/>
          <w:u w:val="single"/>
        </w:rPr>
        <w:t xml:space="preserve">Caso </w:t>
      </w:r>
      <m:oMath>
        <m:r>
          <m:rPr>
            <m:nor/>
          </m:rPr>
          <w:rPr>
            <w:i/>
            <w:iCs/>
            <w:u w:val="single"/>
          </w:rPr>
          <m:t>b</m:t>
        </m:r>
        <m:r>
          <w:rPr>
            <w:rFonts w:ascii="Cambria Math" w:hAnsi="Cambria Math"/>
            <w:u w:val="single"/>
          </w:rPr>
          <m:t>=</m:t>
        </m:r>
        <m:r>
          <m:rPr>
            <m:nor/>
          </m:rPr>
          <w:rPr>
            <w:i/>
            <w:iCs/>
            <w:u w:val="single"/>
          </w:rPr>
          <m:t>0</m:t>
        </m:r>
      </m:oMath>
      <w:r w:rsidRPr="00522EC5">
        <w:rPr>
          <w:i/>
          <w:iCs/>
          <w:u w:val="single"/>
        </w:rPr>
        <w:t>: Contrato de tipo Cost Plus</w:t>
      </w:r>
    </w:p>
    <w:p w14:paraId="4157543F" w14:textId="441E78F2" w:rsidR="00D010F4" w:rsidRDefault="00D010F4" w:rsidP="00D010F4">
      <w:pPr>
        <w:pStyle w:val="Cajadeanotaciones"/>
        <w:tabs>
          <w:tab w:val="left" w:pos="1183"/>
        </w:tabs>
      </w:pPr>
      <w:r>
        <w:t xml:space="preserve">En este caso, </w:t>
      </w:r>
      <m:oMath>
        <m:r>
          <m:rPr>
            <m:nor/>
          </m:rPr>
          <w:rPr>
            <w:i/>
            <w:iCs/>
          </w:rPr>
          <m:t>P</m:t>
        </m:r>
        <m:r>
          <w:rPr>
            <w:rFonts w:ascii="Cambria Math" w:hAnsi="Cambria Math"/>
          </w:rPr>
          <m:t>=</m:t>
        </m:r>
        <m:r>
          <m:rPr>
            <m:nor/>
          </m:rPr>
          <w:rPr>
            <w:i/>
            <w:iCs/>
          </w:rPr>
          <m:t>C</m:t>
        </m:r>
      </m:oMath>
      <w:r>
        <w:t>, por lo que la empresa no soporta los costes, que son cubiertos íntegramente por el regulador. Este tipo de contrato no ofrece ningún incentivo a la reducción de costes (sólo redundaría en una reducción de precios). Además, cualquier variación exógena que reduzca los costes se traduce directamente en menores precios. Se trata de un contrato que resultaría óptimo ante la existencia de información perfecta.</w:t>
      </w:r>
    </w:p>
    <w:p w14:paraId="27A04B08" w14:textId="5AEAA1E4" w:rsidR="00D010F4" w:rsidRDefault="00D010F4" w:rsidP="00D010F4">
      <w:pPr>
        <w:pStyle w:val="Cajadeanotaciones"/>
        <w:tabs>
          <w:tab w:val="left" w:pos="1183"/>
        </w:tabs>
      </w:pPr>
      <w:r>
        <w:t>Un ejemplo de su puesta en práctica será la regulación del coste de servicio prevalente en la regulación de servicios públicos hasta los años 80, que establecía un precio basado en la estimación de costes históricos.</w:t>
      </w:r>
    </w:p>
    <w:p w14:paraId="258552AD" w14:textId="1514708D" w:rsidR="00D010F4" w:rsidRDefault="00D010F4" w:rsidP="00D010F4">
      <w:pPr>
        <w:pStyle w:val="Cajadeanotaciones"/>
        <w:tabs>
          <w:tab w:val="left" w:pos="1183"/>
        </w:tabs>
      </w:pPr>
      <w:r>
        <w:t>Un aspecto fundamental es que la falta de incentivos puede verse amortiguada según el período regulatorio. De esta forma, con un paréntesis regulador más largo (es decir, el precio permanece invariable durante más tiempo), la empresa sí buscaría reducir los costes por debajo del precio fijado para acceder a una renta, al menos, hasta la revisión de precios.</w:t>
      </w:r>
    </w:p>
    <w:p w14:paraId="464F35DB" w14:textId="25588A0E" w:rsidR="00D010F4" w:rsidRPr="00522EC5" w:rsidRDefault="00D010F4" w:rsidP="00D010F4">
      <w:pPr>
        <w:pStyle w:val="Cajadeanotaciones"/>
        <w:keepNext/>
        <w:tabs>
          <w:tab w:val="left" w:pos="1183"/>
        </w:tabs>
        <w:rPr>
          <w:i/>
          <w:iCs/>
          <w:u w:val="single"/>
        </w:rPr>
      </w:pPr>
      <w:r w:rsidRPr="00522EC5">
        <w:t xml:space="preserve">• </w:t>
      </w:r>
      <w:r w:rsidRPr="00522EC5">
        <w:rPr>
          <w:i/>
          <w:iCs/>
          <w:u w:val="single"/>
        </w:rPr>
        <w:t xml:space="preserve">Caso </w:t>
      </w:r>
      <m:oMath>
        <m:r>
          <m:rPr>
            <m:nor/>
          </m:rPr>
          <w:rPr>
            <w:i/>
            <w:iCs/>
            <w:u w:val="single"/>
          </w:rPr>
          <m:t>b</m:t>
        </m:r>
        <m:r>
          <w:rPr>
            <w:rFonts w:ascii="Cambria Math" w:hAnsi="Cambria Math"/>
            <w:u w:val="single"/>
          </w:rPr>
          <m:t>=</m:t>
        </m:r>
        <m:r>
          <m:rPr>
            <m:nor/>
          </m:rPr>
          <w:rPr>
            <w:i/>
            <w:iCs/>
            <w:u w:val="single"/>
          </w:rPr>
          <m:t>1</m:t>
        </m:r>
      </m:oMath>
      <w:r w:rsidRPr="00522EC5">
        <w:rPr>
          <w:i/>
          <w:iCs/>
          <w:u w:val="single"/>
        </w:rPr>
        <w:t>: Contrato de tipo Fixed Price</w:t>
      </w:r>
    </w:p>
    <w:p w14:paraId="59F3CFAC" w14:textId="70C401BF" w:rsidR="00D010F4" w:rsidRDefault="00D010F4" w:rsidP="00D010F4">
      <w:pPr>
        <w:pStyle w:val="Cajadeanotaciones"/>
        <w:keepNext/>
        <w:tabs>
          <w:tab w:val="left" w:pos="1183"/>
        </w:tabs>
        <w:spacing w:after="0"/>
      </w:pPr>
      <w:r>
        <w:t xml:space="preserve">En el otro extremo, con un contrato este tipo es la empresa la que soporta la totalidad del riesgo (de los costes): se dan los máximos incentivos a aumentar la eficiencia pero toda reducción de costes se traduce en beneficio empresarial y no en una reducción del precio (y, por ende, en aumento del excedente del consumidor). Se trata de una política de precios máximos que constituye una fórmula habitual de regular los servicios públicos en la actualidad. Un ejemplo de su aplicación es una regla de tipo </w:t>
      </w:r>
      <m:oMath>
        <m:r>
          <m:rPr>
            <m:nor/>
          </m:rPr>
          <w:rPr>
            <w:i/>
            <w:iCs/>
          </w:rPr>
          <m:t>IPC</m:t>
        </m:r>
        <m:r>
          <w:rPr>
            <w:rFonts w:ascii="Cambria Math" w:hAnsi="Cambria Math"/>
          </w:rPr>
          <m:t>-</m:t>
        </m:r>
        <m:r>
          <m:rPr>
            <m:nor/>
          </m:rPr>
          <w:rPr>
            <w:i/>
            <w:iCs/>
          </w:rPr>
          <m:t>X</m:t>
        </m:r>
      </m:oMath>
      <w:r>
        <w:t>, por la cual se establece un precio medio que permita recuperar los costes y una regla de evolución del precio en función del período anterior:</w:t>
      </w:r>
    </w:p>
    <w:p w14:paraId="76795670" w14:textId="08EA78E5" w:rsidR="00D010F4" w:rsidRPr="00D010F4" w:rsidRDefault="00000000" w:rsidP="00D010F4">
      <w:pPr>
        <w:pStyle w:val="Cajadeanotaciones"/>
        <w:tabs>
          <w:tab w:val="left" w:pos="1183"/>
        </w:tabs>
        <w:rPr>
          <w:i/>
          <w:iCs/>
          <w:lang w:val="fr-FR"/>
        </w:rPr>
      </w:pPr>
      <m:oMathPara>
        <m:oMath>
          <m:sSub>
            <m:sSubPr>
              <m:ctrlPr>
                <w:rPr>
                  <w:rFonts w:ascii="Cambria Math" w:hAnsi="Cambria Math"/>
                  <w:i/>
                  <w:iCs/>
                  <w:lang w:val="fr-FR"/>
                </w:rPr>
              </m:ctrlPr>
            </m:sSubPr>
            <m:e>
              <m:r>
                <m:rPr>
                  <m:nor/>
                </m:rPr>
                <w:rPr>
                  <w:i/>
                  <w:iCs/>
                  <w:lang w:val="fr-FR"/>
                </w:rPr>
                <m:t>P</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lang w:val="fr-FR"/>
                </w:rPr>
              </m:ctrlPr>
            </m:sSubPr>
            <m:e>
              <m:r>
                <m:rPr>
                  <m:nor/>
                </m:rPr>
                <w:rPr>
                  <w:i/>
                  <w:iCs/>
                  <w:lang w:val="fr-FR"/>
                </w:rPr>
                <m:t>P</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r>
                <m:rPr>
                  <m:nor/>
                </m:rPr>
                <w:rPr>
                  <w:i/>
                  <w:iCs/>
                  <w:lang w:val="fr-FR"/>
                </w:rPr>
                <m:t>IPC</m:t>
              </m:r>
              <m:r>
                <w:rPr>
                  <w:rFonts w:ascii="Cambria Math" w:hAnsi="Cambria Math"/>
                  <w:lang w:val="fr-FR"/>
                </w:rPr>
                <m:t>-</m:t>
              </m:r>
              <m:r>
                <m:rPr>
                  <m:nor/>
                </m:rPr>
                <w:rPr>
                  <w:i/>
                  <w:iCs/>
                  <w:lang w:val="fr-FR"/>
                </w:rPr>
                <m:t>X</m:t>
              </m:r>
            </m:e>
          </m:d>
          <m:r>
            <w:rPr>
              <w:rFonts w:ascii="Cambria Math" w:hAnsi="Cambria Math"/>
              <w:lang w:val="fr-FR"/>
            </w:rPr>
            <m:t>=</m:t>
          </m:r>
          <m:sSub>
            <m:sSubPr>
              <m:ctrlPr>
                <w:rPr>
                  <w:rFonts w:ascii="Cambria Math" w:hAnsi="Cambria Math"/>
                  <w:i/>
                  <w:iCs/>
                  <w:lang w:val="fr-FR"/>
                </w:rPr>
              </m:ctrlPr>
            </m:sSubPr>
            <m:e>
              <m:r>
                <m:rPr>
                  <m:nor/>
                </m:rPr>
                <w:rPr>
                  <w:i/>
                  <w:iCs/>
                  <w:lang w:val="fr-FR"/>
                </w:rPr>
                <m:t>P</m:t>
              </m:r>
            </m:e>
            <m:sub>
              <m:r>
                <m:rPr>
                  <m:nor/>
                </m:rPr>
                <w:rPr>
                  <w:i/>
                  <w:iCs/>
                  <w:lang w:val="fr-FR"/>
                </w:rPr>
                <m:t>0</m:t>
              </m:r>
            </m:sub>
          </m:sSub>
          <m:r>
            <w:rPr>
              <w:rFonts w:ascii="Cambria Math" w:hAnsi="Cambria Math"/>
              <w:lang w:val="fr-FR"/>
            </w:rPr>
            <m:t>∙</m:t>
          </m:r>
          <m:sSup>
            <m:sSupPr>
              <m:ctrlPr>
                <w:rPr>
                  <w:rFonts w:ascii="Cambria Math" w:hAnsi="Cambria Math"/>
                  <w:i/>
                  <w:iCs/>
                  <w:lang w:val="fr-FR"/>
                </w:rPr>
              </m:ctrlPr>
            </m:sSupPr>
            <m:e>
              <m:d>
                <m:dPr>
                  <m:ctrlPr>
                    <w:rPr>
                      <w:rFonts w:ascii="Cambria Math" w:hAnsi="Cambria Math"/>
                      <w:i/>
                      <w:iCs/>
                      <w:lang w:val="fr-FR"/>
                    </w:rPr>
                  </m:ctrlPr>
                </m:dPr>
                <m:e>
                  <m:r>
                    <m:rPr>
                      <m:nor/>
                    </m:rPr>
                    <w:rPr>
                      <w:i/>
                      <w:iCs/>
                      <w:lang w:val="fr-FR"/>
                    </w:rPr>
                    <m:t>1</m:t>
                  </m:r>
                  <m:r>
                    <w:rPr>
                      <w:rFonts w:ascii="Cambria Math" w:hAnsi="Cambria Math"/>
                      <w:lang w:val="fr-FR"/>
                    </w:rPr>
                    <m:t>+</m:t>
                  </m:r>
                  <m:r>
                    <m:rPr>
                      <m:nor/>
                    </m:rPr>
                    <w:rPr>
                      <w:i/>
                      <w:iCs/>
                      <w:lang w:val="fr-FR"/>
                    </w:rPr>
                    <m:t>IPC</m:t>
                  </m:r>
                  <m:r>
                    <w:rPr>
                      <w:rFonts w:ascii="Cambria Math" w:hAnsi="Cambria Math"/>
                      <w:lang w:val="fr-FR"/>
                    </w:rPr>
                    <m:t>-</m:t>
                  </m:r>
                  <m:r>
                    <m:rPr>
                      <m:nor/>
                    </m:rPr>
                    <w:rPr>
                      <w:i/>
                      <w:iCs/>
                      <w:lang w:val="fr-FR"/>
                    </w:rPr>
                    <m:t>X</m:t>
                  </m:r>
                </m:e>
              </m:d>
            </m:e>
            <m:sup>
              <m:r>
                <m:rPr>
                  <m:nor/>
                </m:rPr>
                <w:rPr>
                  <w:i/>
                  <w:iCs/>
                  <w:lang w:val="fr-FR"/>
                </w:rPr>
                <m:t>t</m:t>
              </m:r>
            </m:sup>
          </m:sSup>
        </m:oMath>
      </m:oMathPara>
    </w:p>
    <w:p w14:paraId="775CC07B" w14:textId="19770DF6" w:rsidR="00D010F4" w:rsidRDefault="00D010F4" w:rsidP="00D010F4">
      <w:pPr>
        <w:pStyle w:val="Cajadeanotaciones"/>
        <w:tabs>
          <w:tab w:val="left" w:pos="1183"/>
        </w:tabs>
      </w:pPr>
      <w:r>
        <w:t xml:space="preserve">donde </w:t>
      </w:r>
      <m:oMath>
        <m:r>
          <m:rPr>
            <m:nor/>
          </m:rPr>
          <w:rPr>
            <w:i/>
            <w:iCs/>
          </w:rPr>
          <m:t>X</m:t>
        </m:r>
      </m:oMath>
      <w:r>
        <w:t xml:space="preserve"> es la mejora esperada en la productividad de la industria. Ésta disminuye la tasa de variación en los precios para trasladar las ganancias al excedente del consumidor. De nuevo en este caso, la definición del período regulatorio es determinante: cuanto más largo, más incentivos a la reducción de costes y menor traslado al consumidor.</w:t>
      </w:r>
    </w:p>
    <w:p w14:paraId="5E216823" w14:textId="71F0739F" w:rsidR="00D010F4" w:rsidRPr="00522EC5" w:rsidRDefault="00D010F4" w:rsidP="00D010F4">
      <w:pPr>
        <w:pStyle w:val="Cajadeanotaciones"/>
        <w:tabs>
          <w:tab w:val="left" w:pos="1183"/>
        </w:tabs>
        <w:rPr>
          <w:spacing w:val="-2"/>
        </w:rPr>
      </w:pPr>
      <w:r w:rsidRPr="00522EC5">
        <w:rPr>
          <w:spacing w:val="-2"/>
        </w:rPr>
        <w:t xml:space="preserve">En cuanto a las limitaciones de este tipo de contratos, destaca que los requisitos de información todavía son altos, tanto para fijar </w:t>
      </w:r>
      <m:oMath>
        <m:r>
          <m:rPr>
            <m:nor/>
          </m:rPr>
          <w:rPr>
            <w:i/>
            <w:iCs/>
            <w:spacing w:val="-2"/>
          </w:rPr>
          <m:t>X</m:t>
        </m:r>
      </m:oMath>
      <w:r w:rsidRPr="00522EC5">
        <w:rPr>
          <w:spacing w:val="-2"/>
        </w:rPr>
        <w:t xml:space="preserve"> como el precio medio inicial, sobre los cuales el regulador puede contar con poca experiencia: si este último es muy bajo, podría generar dificultades para la empresa con lo que previsiblemente buscará negociar mejoras. Si el precio se fija en un nivel muy alto, por el contrario, podría generar beneficios elevados. En este caso, aunque el regulador los detecte y quiera tratar de extraerlos, deberá sopesar el coste en términos de su credibilidad de cambiar las reglas del juego antes de que venza el período regulatorio (el plazo inicialmente previsto para la revisión del contrato).</w:t>
      </w:r>
    </w:p>
    <w:p w14:paraId="609678F8" w14:textId="2B3C516B" w:rsidR="00D010F4" w:rsidRDefault="00D010F4" w:rsidP="00D010F4">
      <w:pPr>
        <w:pStyle w:val="Cajadeanotaciones"/>
        <w:tabs>
          <w:tab w:val="left" w:pos="1183"/>
        </w:tabs>
      </w:pPr>
      <w:r>
        <w:lastRenderedPageBreak/>
        <w:t>En otro orden de cosas, cabe mencionar que el uso de una regla de tipo IPC – X en particular en España se ha visto afectado por la normativa de desindexación de la economía española (Ley 2/2015, de 30 de marzo). Esta Ley desvincula las revisiones de precios en el ámbito del sector público del IPC, con el objetivo de evitar los efectos de inflación de segunda ronda y corregir la persistencia en el tiempo de las presiones inflacionistas que erosionan la competitividad y desvirtúan el mecanismo de determinación de precios.</w:t>
      </w:r>
    </w:p>
    <w:sectPr w:rsidR="00D010F4" w:rsidSect="00EE599A">
      <w:headerReference w:type="even" r:id="rId55"/>
      <w:headerReference w:type="default" r:id="rId56"/>
      <w:footerReference w:type="even" r:id="rId57"/>
      <w:footerReference w:type="default" r:id="rId58"/>
      <w:headerReference w:type="first" r:id="rId59"/>
      <w:footerReference w:type="first" r:id="rId60"/>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4186E8" w14:textId="77777777" w:rsidR="00790FC0" w:rsidRDefault="00790FC0" w:rsidP="00B77C0F">
      <w:r>
        <w:separator/>
      </w:r>
    </w:p>
  </w:endnote>
  <w:endnote w:type="continuationSeparator" w:id="0">
    <w:p w14:paraId="12A07E98" w14:textId="77777777" w:rsidR="00790FC0" w:rsidRDefault="00790FC0"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154C8" w:rsidRPr="00581DBA" w14:paraId="11D732F2" w14:textId="77777777" w:rsidTr="00472E88">
      <w:trPr>
        <w:trHeight w:val="138"/>
        <w:jc w:val="center"/>
      </w:trPr>
      <w:tc>
        <w:tcPr>
          <w:tcW w:w="1134" w:type="dxa"/>
        </w:tcPr>
        <w:p w14:paraId="7FEBB22E" w14:textId="77777777" w:rsidR="001154C8" w:rsidRPr="00581DBA" w:rsidRDefault="001154C8" w:rsidP="00B619C4">
          <w:pPr>
            <w:pStyle w:val="Encabezado"/>
            <w:tabs>
              <w:tab w:val="clear" w:pos="4252"/>
              <w:tab w:val="clear" w:pos="8504"/>
              <w:tab w:val="right" w:pos="924"/>
              <w:tab w:val="center" w:pos="1310"/>
            </w:tabs>
            <w:spacing w:after="0"/>
            <w:contextualSpacing/>
            <w:jc w:val="left"/>
            <w:rPr>
              <w:i/>
              <w:iCs/>
              <w:color w:val="5F2987"/>
              <w:sz w:val="18"/>
              <w:szCs w:val="18"/>
            </w:rPr>
          </w:pPr>
          <w:r w:rsidRPr="00581DBA">
            <w:rPr>
              <w:b/>
              <w:bCs/>
              <w:i/>
              <w:iCs/>
              <w:color w:val="5F2987"/>
              <w:spacing w:val="-6"/>
              <w:sz w:val="18"/>
              <w:szCs w:val="18"/>
            </w:rPr>
            <w:fldChar w:fldCharType="begin"/>
          </w:r>
          <w:r w:rsidRPr="00581DBA">
            <w:rPr>
              <w:b/>
              <w:bCs/>
              <w:i/>
              <w:iCs/>
              <w:color w:val="5F2987"/>
              <w:spacing w:val="-6"/>
              <w:sz w:val="18"/>
              <w:szCs w:val="18"/>
            </w:rPr>
            <w:instrText>PAGE  \* Arabic  \* MERGEFORMAT</w:instrText>
          </w:r>
          <w:r w:rsidRPr="00581DBA">
            <w:rPr>
              <w:b/>
              <w:bCs/>
              <w:i/>
              <w:iCs/>
              <w:color w:val="5F2987"/>
              <w:spacing w:val="-6"/>
              <w:sz w:val="18"/>
              <w:szCs w:val="18"/>
            </w:rPr>
            <w:fldChar w:fldCharType="separate"/>
          </w:r>
          <w:r w:rsidRPr="00581DBA">
            <w:rPr>
              <w:b/>
              <w:bCs/>
              <w:i/>
              <w:iCs/>
              <w:color w:val="5F2987"/>
              <w:spacing w:val="-6"/>
              <w:sz w:val="18"/>
              <w:szCs w:val="18"/>
            </w:rPr>
            <w:t>2</w:t>
          </w:r>
          <w:r w:rsidRPr="00581DBA">
            <w:rPr>
              <w:b/>
              <w:bCs/>
              <w:i/>
              <w:iCs/>
              <w:color w:val="5F2987"/>
              <w:spacing w:val="-6"/>
              <w:sz w:val="18"/>
              <w:szCs w:val="18"/>
            </w:rPr>
            <w:fldChar w:fldCharType="end"/>
          </w:r>
          <w:r w:rsidRPr="00581DBA">
            <w:rPr>
              <w:b/>
              <w:bCs/>
              <w:i/>
              <w:iCs/>
              <w:color w:val="5F2987"/>
              <w:spacing w:val="-6"/>
              <w:sz w:val="18"/>
              <w:szCs w:val="18"/>
            </w:rPr>
            <w:t>/</w:t>
          </w:r>
          <w:r w:rsidRPr="00581DBA">
            <w:rPr>
              <w:b/>
              <w:bCs/>
              <w:i/>
              <w:iCs/>
              <w:color w:val="5F2987"/>
              <w:spacing w:val="-6"/>
              <w:sz w:val="18"/>
              <w:szCs w:val="18"/>
            </w:rPr>
            <w:fldChar w:fldCharType="begin"/>
          </w:r>
          <w:r w:rsidRPr="00581DBA">
            <w:rPr>
              <w:b/>
              <w:bCs/>
              <w:i/>
              <w:iCs/>
              <w:color w:val="5F2987"/>
              <w:spacing w:val="-6"/>
              <w:sz w:val="18"/>
              <w:szCs w:val="18"/>
            </w:rPr>
            <w:instrText>NUMPAGES  \* Arabic  \* MERGEFORMAT</w:instrText>
          </w:r>
          <w:r w:rsidRPr="00581DBA">
            <w:rPr>
              <w:b/>
              <w:bCs/>
              <w:i/>
              <w:iCs/>
              <w:color w:val="5F2987"/>
              <w:spacing w:val="-6"/>
              <w:sz w:val="18"/>
              <w:szCs w:val="18"/>
            </w:rPr>
            <w:fldChar w:fldCharType="separate"/>
          </w:r>
          <w:r w:rsidRPr="00581DBA">
            <w:rPr>
              <w:b/>
              <w:bCs/>
              <w:i/>
              <w:iCs/>
              <w:color w:val="5F2987"/>
              <w:spacing w:val="-6"/>
              <w:sz w:val="18"/>
              <w:szCs w:val="18"/>
            </w:rPr>
            <w:t>3</w:t>
          </w:r>
          <w:r w:rsidRPr="00581DBA">
            <w:rPr>
              <w:b/>
              <w:bCs/>
              <w:i/>
              <w:iCs/>
              <w:color w:val="5F2987"/>
              <w:spacing w:val="-6"/>
              <w:sz w:val="18"/>
              <w:szCs w:val="18"/>
            </w:rPr>
            <w:fldChar w:fldCharType="end"/>
          </w:r>
        </w:p>
      </w:tc>
      <w:tc>
        <w:tcPr>
          <w:tcW w:w="7088" w:type="dxa"/>
          <w:vAlign w:val="center"/>
        </w:tcPr>
        <w:p w14:paraId="101F7E0F" w14:textId="77777777" w:rsidR="001154C8" w:rsidRPr="00581DBA" w:rsidRDefault="001154C8" w:rsidP="00B619C4">
          <w:pPr>
            <w:pStyle w:val="Encabezado"/>
            <w:spacing w:after="0"/>
            <w:ind w:right="-110"/>
            <w:contextualSpacing/>
            <w:jc w:val="center"/>
            <w:rPr>
              <w:i/>
              <w:iCs/>
              <w:color w:val="5F2987"/>
              <w:sz w:val="18"/>
              <w:szCs w:val="18"/>
            </w:rPr>
          </w:pPr>
        </w:p>
      </w:tc>
      <w:tc>
        <w:tcPr>
          <w:tcW w:w="2551" w:type="dxa"/>
          <w:vAlign w:val="center"/>
        </w:tcPr>
        <w:p w14:paraId="2333B5EE" w14:textId="77777777" w:rsidR="001154C8" w:rsidRPr="00581DBA" w:rsidRDefault="001154C8" w:rsidP="00B619C4">
          <w:pPr>
            <w:pStyle w:val="Encabezado"/>
            <w:spacing w:after="0"/>
            <w:contextualSpacing/>
            <w:jc w:val="right"/>
            <w:rPr>
              <w:b/>
              <w:bCs/>
              <w:i/>
              <w:iCs/>
              <w:color w:val="5F2987"/>
              <w:spacing w:val="-6"/>
              <w:sz w:val="18"/>
              <w:szCs w:val="18"/>
            </w:rPr>
          </w:pPr>
        </w:p>
      </w:tc>
    </w:tr>
  </w:tbl>
  <w:p w14:paraId="643FDF70" w14:textId="77777777" w:rsidR="001154C8" w:rsidRPr="001154C8" w:rsidRDefault="001154C8" w:rsidP="00B619C4">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154C8" w:rsidRPr="00581DBA" w14:paraId="3F7325B8" w14:textId="77777777" w:rsidTr="00472E88">
      <w:trPr>
        <w:trHeight w:val="138"/>
        <w:jc w:val="center"/>
      </w:trPr>
      <w:tc>
        <w:tcPr>
          <w:tcW w:w="1134" w:type="dxa"/>
          <w:vAlign w:val="center"/>
        </w:tcPr>
        <w:p w14:paraId="60BDF6C0" w14:textId="77777777" w:rsidR="001154C8" w:rsidRPr="00581DBA" w:rsidRDefault="001154C8" w:rsidP="00B619C4">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2B009BA" w14:textId="77777777" w:rsidR="001154C8" w:rsidRPr="00581DBA" w:rsidRDefault="001154C8" w:rsidP="00B619C4">
          <w:pPr>
            <w:pStyle w:val="Encabezado"/>
            <w:spacing w:after="0"/>
            <w:ind w:right="-110"/>
            <w:contextualSpacing/>
            <w:jc w:val="center"/>
            <w:rPr>
              <w:i/>
              <w:iCs/>
              <w:color w:val="5F2987"/>
              <w:sz w:val="18"/>
              <w:szCs w:val="18"/>
            </w:rPr>
          </w:pPr>
        </w:p>
      </w:tc>
      <w:tc>
        <w:tcPr>
          <w:tcW w:w="2551" w:type="dxa"/>
          <w:vAlign w:val="center"/>
        </w:tcPr>
        <w:p w14:paraId="66720693" w14:textId="77777777" w:rsidR="001154C8" w:rsidRPr="00581DBA" w:rsidRDefault="001154C8" w:rsidP="00B619C4">
          <w:pPr>
            <w:pStyle w:val="Encabezado"/>
            <w:spacing w:after="0"/>
            <w:contextualSpacing/>
            <w:jc w:val="right"/>
            <w:rPr>
              <w:b/>
              <w:bCs/>
              <w:i/>
              <w:iCs/>
              <w:color w:val="5F2987"/>
              <w:spacing w:val="-6"/>
              <w:sz w:val="18"/>
              <w:szCs w:val="18"/>
            </w:rPr>
          </w:pPr>
          <w:r w:rsidRPr="00581DBA">
            <w:rPr>
              <w:b/>
              <w:bCs/>
              <w:i/>
              <w:iCs/>
              <w:color w:val="5F2987"/>
              <w:spacing w:val="-6"/>
              <w:sz w:val="18"/>
              <w:szCs w:val="18"/>
            </w:rPr>
            <w:fldChar w:fldCharType="begin"/>
          </w:r>
          <w:r w:rsidRPr="00581DBA">
            <w:rPr>
              <w:b/>
              <w:bCs/>
              <w:i/>
              <w:iCs/>
              <w:color w:val="5F2987"/>
              <w:spacing w:val="-6"/>
              <w:sz w:val="18"/>
              <w:szCs w:val="18"/>
            </w:rPr>
            <w:instrText>PAGE  \* Arabic  \* MERGEFORMAT</w:instrText>
          </w:r>
          <w:r w:rsidRPr="00581DBA">
            <w:rPr>
              <w:b/>
              <w:bCs/>
              <w:i/>
              <w:iCs/>
              <w:color w:val="5F2987"/>
              <w:spacing w:val="-6"/>
              <w:sz w:val="18"/>
              <w:szCs w:val="18"/>
            </w:rPr>
            <w:fldChar w:fldCharType="separate"/>
          </w:r>
          <w:r w:rsidRPr="00581DBA">
            <w:rPr>
              <w:b/>
              <w:bCs/>
              <w:i/>
              <w:iCs/>
              <w:color w:val="5F2987"/>
              <w:spacing w:val="-6"/>
              <w:sz w:val="18"/>
              <w:szCs w:val="18"/>
            </w:rPr>
            <w:t>1</w:t>
          </w:r>
          <w:r w:rsidRPr="00581DBA">
            <w:rPr>
              <w:b/>
              <w:bCs/>
              <w:i/>
              <w:iCs/>
              <w:color w:val="5F2987"/>
              <w:spacing w:val="-6"/>
              <w:sz w:val="18"/>
              <w:szCs w:val="18"/>
            </w:rPr>
            <w:fldChar w:fldCharType="end"/>
          </w:r>
          <w:r w:rsidRPr="00581DBA">
            <w:rPr>
              <w:b/>
              <w:bCs/>
              <w:i/>
              <w:iCs/>
              <w:color w:val="5F2987"/>
              <w:spacing w:val="-6"/>
              <w:sz w:val="18"/>
              <w:szCs w:val="18"/>
            </w:rPr>
            <w:t>/</w:t>
          </w:r>
          <w:r w:rsidRPr="00581DBA">
            <w:rPr>
              <w:b/>
              <w:bCs/>
              <w:i/>
              <w:iCs/>
              <w:color w:val="5F2987"/>
              <w:spacing w:val="-6"/>
              <w:sz w:val="18"/>
              <w:szCs w:val="18"/>
            </w:rPr>
            <w:fldChar w:fldCharType="begin"/>
          </w:r>
          <w:r w:rsidRPr="00581DBA">
            <w:rPr>
              <w:b/>
              <w:bCs/>
              <w:i/>
              <w:iCs/>
              <w:color w:val="5F2987"/>
              <w:spacing w:val="-6"/>
              <w:sz w:val="18"/>
              <w:szCs w:val="18"/>
            </w:rPr>
            <w:instrText>NUMPAGES  \* Arabic  \* MERGEFORMAT</w:instrText>
          </w:r>
          <w:r w:rsidRPr="00581DBA">
            <w:rPr>
              <w:b/>
              <w:bCs/>
              <w:i/>
              <w:iCs/>
              <w:color w:val="5F2987"/>
              <w:spacing w:val="-6"/>
              <w:sz w:val="18"/>
              <w:szCs w:val="18"/>
            </w:rPr>
            <w:fldChar w:fldCharType="separate"/>
          </w:r>
          <w:r w:rsidRPr="00581DBA">
            <w:rPr>
              <w:b/>
              <w:bCs/>
              <w:i/>
              <w:iCs/>
              <w:color w:val="5F2987"/>
              <w:spacing w:val="-6"/>
              <w:sz w:val="18"/>
              <w:szCs w:val="18"/>
            </w:rPr>
            <w:t>2</w:t>
          </w:r>
          <w:r w:rsidRPr="00581DBA">
            <w:rPr>
              <w:b/>
              <w:bCs/>
              <w:i/>
              <w:iCs/>
              <w:color w:val="5F2987"/>
              <w:spacing w:val="-6"/>
              <w:sz w:val="18"/>
              <w:szCs w:val="18"/>
            </w:rPr>
            <w:fldChar w:fldCharType="end"/>
          </w:r>
        </w:p>
      </w:tc>
    </w:tr>
  </w:tbl>
  <w:p w14:paraId="4B78CD25" w14:textId="45A4DCF8" w:rsidR="004A5435" w:rsidRPr="001154C8" w:rsidRDefault="004A5435" w:rsidP="00B619C4">
    <w:pPr>
      <w:spacing w:after="0" w:line="240" w:lineRule="auto"/>
      <w:ind w:right="-449"/>
      <w:jc w:val="righ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154C8" w:rsidRPr="00581DBA" w14:paraId="36ED1270" w14:textId="77777777" w:rsidTr="00472E88">
      <w:trPr>
        <w:trHeight w:val="138"/>
        <w:jc w:val="center"/>
      </w:trPr>
      <w:tc>
        <w:tcPr>
          <w:tcW w:w="1134" w:type="dxa"/>
          <w:vAlign w:val="center"/>
        </w:tcPr>
        <w:p w14:paraId="47258069" w14:textId="77777777" w:rsidR="001154C8" w:rsidRPr="00581DBA" w:rsidRDefault="001154C8" w:rsidP="00B619C4">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4BC12C4" w14:textId="77777777" w:rsidR="001154C8" w:rsidRPr="00581DBA" w:rsidRDefault="001154C8" w:rsidP="00B619C4">
          <w:pPr>
            <w:pStyle w:val="Encabezado"/>
            <w:spacing w:after="0"/>
            <w:ind w:right="-110"/>
            <w:contextualSpacing/>
            <w:jc w:val="center"/>
            <w:rPr>
              <w:i/>
              <w:iCs/>
              <w:color w:val="5F2987"/>
              <w:sz w:val="18"/>
              <w:szCs w:val="18"/>
            </w:rPr>
          </w:pPr>
        </w:p>
      </w:tc>
      <w:tc>
        <w:tcPr>
          <w:tcW w:w="2551" w:type="dxa"/>
          <w:vAlign w:val="center"/>
        </w:tcPr>
        <w:p w14:paraId="3E289BC8" w14:textId="77777777" w:rsidR="001154C8" w:rsidRPr="00581DBA" w:rsidRDefault="001154C8" w:rsidP="00B619C4">
          <w:pPr>
            <w:pStyle w:val="Encabezado"/>
            <w:spacing w:after="0"/>
            <w:contextualSpacing/>
            <w:jc w:val="right"/>
            <w:rPr>
              <w:b/>
              <w:bCs/>
              <w:i/>
              <w:iCs/>
              <w:color w:val="5F2987"/>
              <w:spacing w:val="-6"/>
              <w:sz w:val="18"/>
              <w:szCs w:val="18"/>
            </w:rPr>
          </w:pPr>
          <w:r w:rsidRPr="00581DBA">
            <w:rPr>
              <w:b/>
              <w:bCs/>
              <w:i/>
              <w:iCs/>
              <w:color w:val="5F2987"/>
              <w:spacing w:val="-6"/>
              <w:sz w:val="18"/>
              <w:szCs w:val="18"/>
            </w:rPr>
            <w:fldChar w:fldCharType="begin"/>
          </w:r>
          <w:r w:rsidRPr="00581DBA">
            <w:rPr>
              <w:b/>
              <w:bCs/>
              <w:i/>
              <w:iCs/>
              <w:color w:val="5F2987"/>
              <w:spacing w:val="-6"/>
              <w:sz w:val="18"/>
              <w:szCs w:val="18"/>
            </w:rPr>
            <w:instrText>PAGE  \* Arabic  \* MERGEFORMAT</w:instrText>
          </w:r>
          <w:r w:rsidRPr="00581DBA">
            <w:rPr>
              <w:b/>
              <w:bCs/>
              <w:i/>
              <w:iCs/>
              <w:color w:val="5F2987"/>
              <w:spacing w:val="-6"/>
              <w:sz w:val="18"/>
              <w:szCs w:val="18"/>
            </w:rPr>
            <w:fldChar w:fldCharType="separate"/>
          </w:r>
          <w:r w:rsidRPr="00581DBA">
            <w:rPr>
              <w:b/>
              <w:bCs/>
              <w:i/>
              <w:iCs/>
              <w:color w:val="5F2987"/>
              <w:spacing w:val="-6"/>
              <w:sz w:val="18"/>
              <w:szCs w:val="18"/>
            </w:rPr>
            <w:t>1</w:t>
          </w:r>
          <w:r w:rsidRPr="00581DBA">
            <w:rPr>
              <w:b/>
              <w:bCs/>
              <w:i/>
              <w:iCs/>
              <w:color w:val="5F2987"/>
              <w:spacing w:val="-6"/>
              <w:sz w:val="18"/>
              <w:szCs w:val="18"/>
            </w:rPr>
            <w:fldChar w:fldCharType="end"/>
          </w:r>
          <w:r w:rsidRPr="00581DBA">
            <w:rPr>
              <w:b/>
              <w:bCs/>
              <w:i/>
              <w:iCs/>
              <w:color w:val="5F2987"/>
              <w:spacing w:val="-6"/>
              <w:sz w:val="18"/>
              <w:szCs w:val="18"/>
            </w:rPr>
            <w:t>/</w:t>
          </w:r>
          <w:r w:rsidRPr="00581DBA">
            <w:rPr>
              <w:b/>
              <w:bCs/>
              <w:i/>
              <w:iCs/>
              <w:color w:val="5F2987"/>
              <w:spacing w:val="-6"/>
              <w:sz w:val="18"/>
              <w:szCs w:val="18"/>
            </w:rPr>
            <w:fldChar w:fldCharType="begin"/>
          </w:r>
          <w:r w:rsidRPr="00581DBA">
            <w:rPr>
              <w:b/>
              <w:bCs/>
              <w:i/>
              <w:iCs/>
              <w:color w:val="5F2987"/>
              <w:spacing w:val="-6"/>
              <w:sz w:val="18"/>
              <w:szCs w:val="18"/>
            </w:rPr>
            <w:instrText>NUMPAGES  \* Arabic  \* MERGEFORMAT</w:instrText>
          </w:r>
          <w:r w:rsidRPr="00581DBA">
            <w:rPr>
              <w:b/>
              <w:bCs/>
              <w:i/>
              <w:iCs/>
              <w:color w:val="5F2987"/>
              <w:spacing w:val="-6"/>
              <w:sz w:val="18"/>
              <w:szCs w:val="18"/>
            </w:rPr>
            <w:fldChar w:fldCharType="separate"/>
          </w:r>
          <w:r w:rsidRPr="00581DBA">
            <w:rPr>
              <w:b/>
              <w:bCs/>
              <w:i/>
              <w:iCs/>
              <w:color w:val="5F2987"/>
              <w:spacing w:val="-6"/>
              <w:sz w:val="18"/>
              <w:szCs w:val="18"/>
            </w:rPr>
            <w:t>2</w:t>
          </w:r>
          <w:r w:rsidRPr="00581DBA">
            <w:rPr>
              <w:b/>
              <w:bCs/>
              <w:i/>
              <w:iCs/>
              <w:color w:val="5F2987"/>
              <w:spacing w:val="-6"/>
              <w:sz w:val="18"/>
              <w:szCs w:val="18"/>
            </w:rPr>
            <w:fldChar w:fldCharType="end"/>
          </w:r>
        </w:p>
      </w:tc>
    </w:tr>
  </w:tbl>
  <w:p w14:paraId="4AB9AC05" w14:textId="77777777" w:rsidR="001154C8" w:rsidRPr="001154C8" w:rsidRDefault="001154C8" w:rsidP="00B619C4">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62E27D" w14:textId="77777777" w:rsidR="00790FC0" w:rsidRPr="00B619C4" w:rsidRDefault="00790FC0" w:rsidP="00B619C4">
      <w:pPr>
        <w:spacing w:after="0" w:line="240" w:lineRule="auto"/>
        <w:rPr>
          <w:sz w:val="16"/>
          <w:szCs w:val="16"/>
        </w:rPr>
      </w:pPr>
      <w:r w:rsidRPr="00B619C4">
        <w:rPr>
          <w:sz w:val="16"/>
          <w:szCs w:val="16"/>
        </w:rPr>
        <w:separator/>
      </w:r>
    </w:p>
  </w:footnote>
  <w:footnote w:type="continuationSeparator" w:id="0">
    <w:p w14:paraId="1704EFB7" w14:textId="77777777" w:rsidR="00790FC0" w:rsidRPr="00B619C4" w:rsidRDefault="00790FC0" w:rsidP="00B619C4">
      <w:pPr>
        <w:spacing w:after="0" w:line="240" w:lineRule="auto"/>
        <w:rPr>
          <w:sz w:val="16"/>
          <w:szCs w:val="16"/>
        </w:rPr>
      </w:pPr>
      <w:r w:rsidRPr="00B619C4">
        <w:rPr>
          <w:sz w:val="16"/>
          <w:szCs w:val="16"/>
        </w:rPr>
        <w:continuationSeparator/>
      </w:r>
    </w:p>
  </w:footnote>
  <w:footnote w:type="continuationNotice" w:id="1">
    <w:p w14:paraId="7899F12D" w14:textId="77777777" w:rsidR="00790FC0" w:rsidRPr="00B619C4" w:rsidRDefault="00790FC0" w:rsidP="00B619C4">
      <w:pPr>
        <w:spacing w:after="0" w:line="192" w:lineRule="auto"/>
        <w:jc w:val="right"/>
        <w:rPr>
          <w:rFonts w:ascii="Arial" w:eastAsia="Times New Roman" w:hAnsi="Arial" w:cs="Arial"/>
          <w:color w:val="202122"/>
          <w:sz w:val="16"/>
          <w:szCs w:val="16"/>
          <w:lang w:eastAsia="es-ES"/>
        </w:rPr>
      </w:pPr>
      <w:r w:rsidRPr="00B619C4">
        <w:rPr>
          <w:rFonts w:ascii="Cambria Math" w:eastAsia="Times New Roman" w:hAnsi="Cambria Math" w:cs="Cambria Math"/>
          <w:color w:val="202122"/>
          <w:sz w:val="16"/>
          <w:szCs w:val="16"/>
          <w:lang w:eastAsia="es-ES"/>
        </w:rPr>
        <w:t>↪</w:t>
      </w:r>
    </w:p>
  </w:footnote>
  <w:footnote w:id="2">
    <w:p w14:paraId="7AF11DE8" w14:textId="77777777" w:rsidR="00286A77" w:rsidRDefault="00286A77" w:rsidP="00286A77">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35BE38B6" w14:textId="5E3D7B19" w:rsidR="006F48E8" w:rsidRDefault="006F48E8" w:rsidP="006F48E8">
      <w:pPr>
        <w:pStyle w:val="Textonotapie"/>
      </w:pPr>
      <w:r>
        <w:rPr>
          <w:rStyle w:val="Refdenotaalpie"/>
        </w:rPr>
        <w:footnoteRef/>
      </w:r>
      <w:r>
        <w:t xml:space="preserve"> No hay que olvidar que la microeconomía contemporánea contempla esta separación estricta entre consumidores y productores como “una hipersimplificación del proceso por el que los bienes se compran y se consumen” (</w:t>
      </w:r>
      <w:r>
        <w:rPr>
          <w:smallCaps/>
        </w:rPr>
        <w:t>Ekelund</w:t>
      </w:r>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r>
        <w:rPr>
          <w:smallCaps/>
        </w:rPr>
        <w:t>Reuben Gronau</w:t>
      </w:r>
      <w:r>
        <w:t xml:space="preserve"> o la economía de la información de </w:t>
      </w:r>
      <w:r>
        <w:rPr>
          <w:smallCaps/>
        </w:rPr>
        <w:t>George J. Stigler</w:t>
      </w:r>
      <w:r>
        <w:t xml:space="preserve"> (la información sobre los bienes de consumo, como bien económico o costoso, obliga a un proceso de búsqueda que debe combinarse con el bien de consumo físico).</w:t>
      </w:r>
    </w:p>
    <w:p w14:paraId="77A84FB6" w14:textId="0F06ECF6" w:rsidR="0002597A" w:rsidRPr="00446C0D" w:rsidRDefault="0002597A" w:rsidP="006F48E8">
      <w:pPr>
        <w:pStyle w:val="Textonotapie"/>
      </w:pPr>
      <w:r>
        <w:t>Además, la microeconomía también estudia a otros agentes como las instituciones financieras o el Estado.</w:t>
      </w:r>
    </w:p>
  </w:footnote>
  <w:footnote w:id="4">
    <w:p w14:paraId="3D6903DF" w14:textId="48403402" w:rsidR="003C461D" w:rsidRPr="001569B9" w:rsidRDefault="003C461D" w:rsidP="003C461D">
      <w:pPr>
        <w:pStyle w:val="Textonotapie"/>
      </w:pPr>
      <w:r>
        <w:rPr>
          <w:rStyle w:val="Refdenotaalpie"/>
        </w:rPr>
        <w:footnoteRef/>
      </w:r>
      <w:r>
        <w:t xml:space="preserve"> En realidad no se puede afirmar que existan </w:t>
      </w:r>
      <w:r w:rsidR="00826B11">
        <w:t>4 </w:t>
      </w:r>
      <w:r>
        <w:t>estructuras de mercado. Est</w:t>
      </w:r>
      <w:r w:rsidR="00826B11">
        <w:t>a afirmación permite</w:t>
      </w:r>
      <w:r>
        <w:t xml:space="preserve"> facilidad a la hora de exponer ya que cada una de estas </w:t>
      </w:r>
      <w:r w:rsidR="00826B11">
        <w:t xml:space="preserve">estructuras </w:t>
      </w:r>
      <w:r>
        <w:t xml:space="preserve">tiene asignado un tema </w:t>
      </w:r>
      <w:r w:rsidRPr="001569B9">
        <w:rPr>
          <w:color w:val="767171" w:themeColor="background2" w:themeShade="80"/>
          <w:sz w:val="14"/>
          <w:szCs w:val="14"/>
        </w:rPr>
        <w:t>[temas 3.A.1</w:t>
      </w:r>
      <w:r w:rsidR="009B5FDC">
        <w:rPr>
          <w:color w:val="767171" w:themeColor="background2" w:themeShade="80"/>
          <w:sz w:val="14"/>
          <w:szCs w:val="14"/>
        </w:rPr>
        <w:t>6</w:t>
      </w:r>
      <w:r w:rsidRPr="001569B9">
        <w:rPr>
          <w:color w:val="767171" w:themeColor="background2" w:themeShade="80"/>
          <w:sz w:val="14"/>
          <w:szCs w:val="14"/>
        </w:rPr>
        <w:t>, 3.A.1</w:t>
      </w:r>
      <w:r w:rsidR="009B5FDC">
        <w:rPr>
          <w:color w:val="767171" w:themeColor="background2" w:themeShade="80"/>
          <w:sz w:val="14"/>
          <w:szCs w:val="14"/>
        </w:rPr>
        <w:t>7</w:t>
      </w:r>
      <w:r w:rsidRPr="001569B9">
        <w:rPr>
          <w:color w:val="767171" w:themeColor="background2" w:themeShade="80"/>
          <w:sz w:val="14"/>
          <w:szCs w:val="14"/>
        </w:rPr>
        <w:t>, 3.A.1</w:t>
      </w:r>
      <w:r w:rsidR="009B5FDC">
        <w:rPr>
          <w:color w:val="767171" w:themeColor="background2" w:themeShade="80"/>
          <w:sz w:val="14"/>
          <w:szCs w:val="14"/>
        </w:rPr>
        <w:t>8</w:t>
      </w:r>
      <w:r w:rsidRPr="001569B9">
        <w:rPr>
          <w:color w:val="767171" w:themeColor="background2" w:themeShade="80"/>
          <w:sz w:val="14"/>
          <w:szCs w:val="14"/>
        </w:rPr>
        <w:t xml:space="preserve"> y 3.A.1</w:t>
      </w:r>
      <w:r w:rsidR="009B5FDC">
        <w:rPr>
          <w:color w:val="767171" w:themeColor="background2" w:themeShade="80"/>
          <w:sz w:val="14"/>
          <w:szCs w:val="14"/>
        </w:rPr>
        <w:t>9</w:t>
      </w:r>
      <w:r w:rsidRPr="001569B9">
        <w:rPr>
          <w:color w:val="767171" w:themeColor="background2" w:themeShade="80"/>
          <w:sz w:val="14"/>
          <w:szCs w:val="14"/>
        </w:rPr>
        <w:t>]</w:t>
      </w:r>
      <w:r>
        <w:t xml:space="preserve">. Sin embargo, en la práctica cabría mencionar otras estructuras de mercado, como por ejemplo las </w:t>
      </w:r>
      <w:r w:rsidRPr="001569B9">
        <w:rPr>
          <w:i/>
          <w:iCs/>
        </w:rPr>
        <w:t>plataformas</w:t>
      </w:r>
      <w:r>
        <w:t xml:space="preserve"> (que incorporan la idea de las economías de red, y la utilidad de los individuos aumenta ante la mayor cantidad consumida por otros consumidores).</w:t>
      </w:r>
    </w:p>
  </w:footnote>
  <w:footnote w:id="5">
    <w:p w14:paraId="60437091" w14:textId="4CCACBD5" w:rsidR="00CB2D15" w:rsidRDefault="00CB2D15">
      <w:pPr>
        <w:pStyle w:val="Textonotapie"/>
      </w:pPr>
      <w:r>
        <w:rPr>
          <w:rStyle w:val="Refdenotaalpie"/>
        </w:rPr>
        <w:footnoteRef/>
      </w:r>
      <w:r>
        <w:t xml:space="preserve"> </w:t>
      </w:r>
      <w:r w:rsidRPr="00CB2D15">
        <w:t>De este modo, usaremos el enfoque del modelo de equilibrio parcial marshalliano (</w:t>
      </w:r>
      <w:r>
        <w:rPr>
          <w:smallCaps/>
        </w:rPr>
        <w:t>Alfred Marshall</w:t>
      </w:r>
      <w:r w:rsidRPr="00CB2D15">
        <w:t>, 1920), en el que se considera el mercado de un único bien que constituye una pequeña parte de la economía en general</w:t>
      </w:r>
      <w:r w:rsidR="00742717">
        <w:t xml:space="preserve"> </w:t>
      </w:r>
      <w:r w:rsidR="00742717" w:rsidRPr="00742717">
        <w:rPr>
          <w:color w:val="767171" w:themeColor="background2" w:themeShade="80"/>
          <w:sz w:val="14"/>
          <w:szCs w:val="14"/>
        </w:rPr>
        <w:t>[ver tema 3.A.1</w:t>
      </w:r>
      <w:r w:rsidR="009B5FDC">
        <w:rPr>
          <w:color w:val="767171" w:themeColor="background2" w:themeShade="80"/>
          <w:sz w:val="14"/>
          <w:szCs w:val="14"/>
        </w:rPr>
        <w:t>6</w:t>
      </w:r>
      <w:r w:rsidR="00742717" w:rsidRPr="00742717">
        <w:rPr>
          <w:color w:val="767171" w:themeColor="background2" w:themeShade="80"/>
          <w:sz w:val="14"/>
          <w:szCs w:val="14"/>
        </w:rPr>
        <w:t>]</w:t>
      </w:r>
      <w:r w:rsidRPr="00CB2D15">
        <w:t>.</w:t>
      </w:r>
    </w:p>
  </w:footnote>
  <w:footnote w:id="6">
    <w:p w14:paraId="275D2DF7" w14:textId="77777777" w:rsidR="005D5989" w:rsidRPr="00385653" w:rsidRDefault="005D5989" w:rsidP="005D5989">
      <w:pPr>
        <w:pStyle w:val="Textonotapie"/>
        <w:rPr>
          <w:lang w:val="en-US"/>
        </w:rPr>
      </w:pPr>
      <w:r>
        <w:rPr>
          <w:rStyle w:val="Refdenotaalpie"/>
        </w:rPr>
        <w:footnoteRef/>
      </w:r>
      <w:r w:rsidRPr="00385653">
        <w:rPr>
          <w:lang w:val="en-US"/>
        </w:rPr>
        <w:t xml:space="preserve"> The sources of monopoly power in the history of economic thought. (2018). En M. Mosca, </w:t>
      </w:r>
      <w:r w:rsidRPr="00385653">
        <w:rPr>
          <w:i/>
          <w:iCs/>
          <w:lang w:val="en-US"/>
        </w:rPr>
        <w:t>Monopoly Power and Competition</w:t>
      </w:r>
      <w:r w:rsidRPr="00385653">
        <w:rPr>
          <w:lang w:val="en-US"/>
        </w:rPr>
        <w:t xml:space="preserve"> (pp. 5-35). Edward Elgar Publishing. </w:t>
      </w:r>
      <w:hyperlink r:id="rId1" w:history="1">
        <w:r w:rsidRPr="00605671">
          <w:rPr>
            <w:rStyle w:val="Hipervnculo"/>
            <w:lang w:val="en-US"/>
          </w:rPr>
          <w:t>https://doi.org/10.4337/9781781003718.00006</w:t>
        </w:r>
      </w:hyperlink>
    </w:p>
  </w:footnote>
  <w:footnote w:id="7">
    <w:p w14:paraId="57B805E9" w14:textId="1ED366FF" w:rsidR="00FF551A" w:rsidRPr="00FF551A" w:rsidRDefault="00FF551A">
      <w:pPr>
        <w:pStyle w:val="Textonotapie"/>
      </w:pPr>
      <w:r>
        <w:rPr>
          <w:rStyle w:val="Refdenotaalpie"/>
        </w:rPr>
        <w:footnoteRef/>
      </w:r>
      <w:r w:rsidRPr="00FF551A">
        <w:rPr>
          <w:lang w:val="en-US"/>
        </w:rPr>
        <w:t xml:space="preserve"> </w:t>
      </w:r>
      <w:r w:rsidRPr="00FF551A">
        <w:rPr>
          <w:smallCaps/>
          <w:lang w:val="en-US"/>
        </w:rPr>
        <w:t>Modigliani</w:t>
      </w:r>
      <w:r w:rsidRPr="00FF551A">
        <w:rPr>
          <w:lang w:val="en-US"/>
        </w:rPr>
        <w:t xml:space="preserve">, </w:t>
      </w:r>
      <w:proofErr w:type="spellStart"/>
      <w:r w:rsidRPr="00FF551A">
        <w:rPr>
          <w:lang w:val="en-US"/>
        </w:rPr>
        <w:t>por</w:t>
      </w:r>
      <w:proofErr w:type="spellEnd"/>
      <w:r w:rsidRPr="00FF551A">
        <w:rPr>
          <w:lang w:val="en-US"/>
        </w:rPr>
        <w:t xml:space="preserve"> </w:t>
      </w:r>
      <w:proofErr w:type="spellStart"/>
      <w:r w:rsidRPr="00FF551A">
        <w:rPr>
          <w:lang w:val="en-US"/>
        </w:rPr>
        <w:t>ejemplo</w:t>
      </w:r>
      <w:proofErr w:type="spellEnd"/>
      <w:r>
        <w:rPr>
          <w:lang w:val="en-US"/>
        </w:rPr>
        <w:t>,</w:t>
      </w:r>
      <w:r w:rsidRPr="00FF551A">
        <w:rPr>
          <w:lang w:val="en-US"/>
        </w:rPr>
        <w:t xml:space="preserve"> escribe </w:t>
      </w:r>
      <w:r w:rsidRPr="00FF551A">
        <w:rPr>
          <w:i/>
          <w:iCs/>
          <w:lang w:val="en-US"/>
        </w:rPr>
        <w:t xml:space="preserve">“the impossibility of entry is </w:t>
      </w:r>
      <w:r>
        <w:rPr>
          <w:i/>
          <w:iCs/>
          <w:lang w:val="en-US"/>
        </w:rPr>
        <w:t>frequently at least implicitly assumed in the analysis of oligopoly, following the venerable example of Cournot, with his owners of mineral wells</w:t>
      </w:r>
      <w:r w:rsidRPr="00FF551A">
        <w:rPr>
          <w:i/>
          <w:iCs/>
          <w:lang w:val="en-US"/>
        </w:rPr>
        <w:t>”</w:t>
      </w:r>
      <w:r>
        <w:rPr>
          <w:lang w:val="en-US"/>
        </w:rPr>
        <w:t xml:space="preserve">. </w:t>
      </w:r>
      <w:r w:rsidRPr="00FF551A">
        <w:t xml:space="preserve">Y siguiendo a </w:t>
      </w:r>
      <w:r w:rsidRPr="00FF551A">
        <w:rPr>
          <w:smallCaps/>
        </w:rPr>
        <w:t>Ekelund</w:t>
      </w:r>
      <w:r w:rsidRPr="00FF551A">
        <w:t xml:space="preserve"> y </w:t>
      </w:r>
      <w:r w:rsidRPr="00FF551A">
        <w:rPr>
          <w:smallCaps/>
        </w:rPr>
        <w:t>Hébert</w:t>
      </w:r>
      <w:r w:rsidRPr="00FF551A">
        <w:t>, entre todos los “</w:t>
      </w:r>
      <w:r>
        <w:t xml:space="preserve">pioneros” que ellos citan, </w:t>
      </w:r>
      <w:r w:rsidRPr="00FF551A">
        <w:t xml:space="preserve">sólo </w:t>
      </w:r>
      <w:r w:rsidRPr="00FF551A">
        <w:rPr>
          <w:smallCaps/>
        </w:rPr>
        <w:t>Dupuit</w:t>
      </w:r>
      <w:r>
        <w:t xml:space="preserve"> examinó en detalle los orígenes del monopolio</w:t>
      </w:r>
    </w:p>
  </w:footnote>
  <w:footnote w:id="8">
    <w:p w14:paraId="279F10F9" w14:textId="77777777" w:rsidR="00285B68" w:rsidRDefault="00285B68" w:rsidP="00285B68">
      <w:pPr>
        <w:pStyle w:val="Textonotapie"/>
      </w:pPr>
      <w:r>
        <w:rPr>
          <w:rStyle w:val="Refdenotaalpie"/>
        </w:rPr>
        <w:footnoteRef/>
      </w:r>
      <w:r>
        <w:t xml:space="preserve"> Todos los agentes tienen información perfecta. Esto implica que los agentes pueden reconstruir mentalmente la asignación de equilibrio y por lo tanto, el intercambio solo puede ocurrir al precio de mercado. También se puede añadir el supuesto de que la producción tiene lugar antes del intercambio.</w:t>
      </w:r>
    </w:p>
  </w:footnote>
  <w:footnote w:id="9">
    <w:p w14:paraId="0F291132" w14:textId="77777777" w:rsidR="00742717" w:rsidRDefault="00742717" w:rsidP="00742717">
      <w:pPr>
        <w:pStyle w:val="Textonotapie"/>
      </w:pPr>
      <w:r>
        <w:rPr>
          <w:rStyle w:val="Refdenotaalpie"/>
        </w:rPr>
        <w:footnoteRef/>
      </w:r>
      <w:r>
        <w:t xml:space="preserve"> En cualquier caso, el poder de mercado no es poder de mercado total, en el sentido de que </w:t>
      </w:r>
      <w:r w:rsidRPr="00742717">
        <w:t>no</w:t>
      </w:r>
      <w:r>
        <w:t xml:space="preserve"> puede elegir precio </w:t>
      </w:r>
      <w:r w:rsidRPr="00742717">
        <w:t>y</w:t>
      </w:r>
      <w:r>
        <w:t xml:space="preserve"> cantidad, puede elegir precio </w:t>
      </w:r>
      <w:r w:rsidRPr="00742717">
        <w:t>o</w:t>
      </w:r>
      <w:r>
        <w:t xml:space="preserve"> cantidad.</w:t>
      </w:r>
    </w:p>
  </w:footnote>
  <w:footnote w:id="10">
    <w:p w14:paraId="28CEE662" w14:textId="77777777" w:rsidR="001A5A9E" w:rsidRDefault="001A5A9E" w:rsidP="001A5A9E">
      <w:pPr>
        <w:pStyle w:val="Textonotapie"/>
      </w:pPr>
      <w:r>
        <w:rPr>
          <w:rStyle w:val="Refdenotaalpie"/>
        </w:rPr>
        <w:footnoteRef/>
      </w:r>
      <w:r>
        <w:t xml:space="preserve"> </w:t>
      </w:r>
      <w:r w:rsidRPr="002A6AA7">
        <w:rPr>
          <w:i/>
          <w:iCs/>
        </w:rPr>
        <w:t>Resulta indiferente fijar precio o cantidad</w:t>
      </w:r>
      <w:r>
        <w:t xml:space="preserve">, dado que </w:t>
      </w:r>
      <w:r w:rsidRPr="005539E7">
        <w:rPr>
          <w:i/>
          <w:iCs/>
        </w:rPr>
        <w:t>precio</w:t>
      </w:r>
      <w:r>
        <w:t xml:space="preserve"> y </w:t>
      </w:r>
      <w:r w:rsidRPr="005539E7">
        <w:rPr>
          <w:i/>
          <w:iCs/>
        </w:rPr>
        <w:t>cantidad</w:t>
      </w:r>
      <w:r>
        <w:t xml:space="preserve"> están relacionados de forma única a través de la </w:t>
      </w:r>
      <w:r w:rsidRPr="005539E7">
        <w:rPr>
          <w:i/>
          <w:iCs/>
        </w:rPr>
        <w:t>función de demanda</w:t>
      </w:r>
      <w:r>
        <w:t>.</w:t>
      </w:r>
    </w:p>
  </w:footnote>
  <w:footnote w:id="11">
    <w:p w14:paraId="33BCCDE0" w14:textId="77777777" w:rsidR="00FD68A3" w:rsidRDefault="00FD68A3" w:rsidP="00FD68A3">
      <w:pPr>
        <w:pStyle w:val="Textonotapie"/>
        <w:keepNext/>
        <w:spacing w:after="0"/>
      </w:pPr>
      <w:r>
        <w:rPr>
          <w:rStyle w:val="Refdenotaalpie"/>
        </w:rPr>
        <w:footnoteRef/>
      </w:r>
      <w:r>
        <w:t xml:space="preserve"> En 1592, </w:t>
      </w:r>
      <w:r>
        <w:rPr>
          <w:smallCaps/>
        </w:rPr>
        <w:t>Luis de Molina</w:t>
      </w:r>
      <w:r>
        <w:t xml:space="preserve"> economista español de la Escuela de Salamanca, hace uso de la cláusula </w:t>
      </w:r>
      <w:r>
        <w:rPr>
          <w:i/>
          <w:iCs/>
        </w:rPr>
        <w:t>ceteris paribus</w:t>
      </w:r>
      <w:r>
        <w:t>:</w:t>
      </w:r>
    </w:p>
    <w:p w14:paraId="6D32E551" w14:textId="77777777" w:rsidR="00FD68A3" w:rsidRPr="000B7751" w:rsidRDefault="00FD68A3" w:rsidP="00FD68A3">
      <w:pPr>
        <w:pStyle w:val="Textonotapie"/>
        <w:spacing w:after="0"/>
        <w:ind w:left="425"/>
        <w:rPr>
          <w:i/>
          <w:iCs/>
        </w:rPr>
      </w:pPr>
      <w:r>
        <w:rPr>
          <w:i/>
          <w:iCs/>
        </w:rPr>
        <w:t xml:space="preserve">“Cuanto menor es la cantidad de dinero en un sitio, más aumenta su valor y, por tanto, </w:t>
      </w:r>
      <w:r>
        <w:rPr>
          <w:b/>
          <w:bCs/>
          <w:i/>
          <w:iCs/>
        </w:rPr>
        <w:t>ceteris paribus</w:t>
      </w:r>
      <w:r>
        <w:rPr>
          <w:i/>
          <w:iCs/>
        </w:rPr>
        <w:t>, con la misma cantidad de dinero se pueden comprar más cosas.”</w:t>
      </w:r>
    </w:p>
    <w:p w14:paraId="549449C3" w14:textId="0824CD8A" w:rsidR="00FD68A3" w:rsidRDefault="00FD68A3" w:rsidP="00FD68A3">
      <w:pPr>
        <w:pStyle w:val="Textonotapie"/>
        <w:keepNext/>
      </w:pPr>
      <w:r>
        <w:t xml:space="preserve">Posteriormente, su uso fue popularizado por </w:t>
      </w:r>
      <w:r>
        <w:rPr>
          <w:smallCaps/>
        </w:rPr>
        <w:t>Alfred Marshall</w:t>
      </w:r>
      <w:r>
        <w:t>, en su enfoque de equilibrio parcial.</w:t>
      </w:r>
    </w:p>
    <w:p w14:paraId="57DEA910" w14:textId="5C403C5D" w:rsidR="00FD68A3" w:rsidRDefault="00FD68A3" w:rsidP="00FD68A3">
      <w:pPr>
        <w:pStyle w:val="Textonotapie"/>
        <w:keepNext/>
        <w:spacing w:after="0"/>
      </w:pPr>
      <w:r>
        <w:rPr>
          <w:smallCaps/>
        </w:rPr>
        <w:t xml:space="preserve">Luis de </w:t>
      </w:r>
      <w:r w:rsidRPr="00A424A8">
        <w:rPr>
          <w:smallCaps/>
        </w:rPr>
        <w:t>Molina</w:t>
      </w:r>
      <w:r>
        <w:t xml:space="preserve"> l</w:t>
      </w:r>
      <w:r w:rsidRPr="00A424A8">
        <w:t>o</w:t>
      </w:r>
      <w:r>
        <w:t xml:space="preserve"> usó para hablar de la </w:t>
      </w:r>
      <w:r w:rsidRPr="000B7751">
        <w:rPr>
          <w:i/>
          <w:iCs/>
          <w:u w:val="single"/>
        </w:rPr>
        <w:t>teoría cuantitativa del dinero</w:t>
      </w:r>
      <w:r>
        <w:t xml:space="preserve">. Se puede argumentar que otro economista español de la misma escuela, </w:t>
      </w:r>
      <w:r w:rsidRPr="000B7751">
        <w:rPr>
          <w:smallCaps/>
        </w:rPr>
        <w:t>Martín de</w:t>
      </w:r>
      <w:r>
        <w:t xml:space="preserve"> </w:t>
      </w:r>
      <w:r>
        <w:rPr>
          <w:smallCaps/>
        </w:rPr>
        <w:t>Azpilcueta</w:t>
      </w:r>
      <w:r>
        <w:t xml:space="preserve"> (1556), propuso esta teoría 13</w:t>
      </w:r>
      <w:r w:rsidR="00F83CB3">
        <w:t> </w:t>
      </w:r>
      <w:r>
        <w:t xml:space="preserve">años antes de que lo hiciera el economista francés </w:t>
      </w:r>
      <w:r>
        <w:rPr>
          <w:smallCaps/>
        </w:rPr>
        <w:t>Jean Bodin</w:t>
      </w:r>
      <w:r>
        <w:t>. Concretamente, escribió lo siguiente:</w:t>
      </w:r>
    </w:p>
    <w:p w14:paraId="1408A1E2" w14:textId="77777777" w:rsidR="00FD68A3" w:rsidRPr="000B7751" w:rsidRDefault="00FD68A3" w:rsidP="00FD68A3">
      <w:pPr>
        <w:pStyle w:val="Textonotapie"/>
        <w:ind w:left="426"/>
        <w:rPr>
          <w:i/>
          <w:iCs/>
        </w:rPr>
      </w:pPr>
      <w:r w:rsidRPr="000B7751">
        <w:rPr>
          <w:i/>
          <w:iCs/>
        </w:rPr>
        <w:t>“</w:t>
      </w:r>
      <w:r>
        <w:rPr>
          <w:i/>
          <w:iCs/>
        </w:rPr>
        <w:t xml:space="preserve">En las tierras donde hay gran falta de dinero, todas las otras cosas vendibles, y aun las manos y trabajo de los hombres se dan por menos dinero que donde hay abundancia de él; como por la experiencia se ve que en Francia, donde hay menos dinero que en España, valen mucho menos el pan, el vino, los paños, las manos y los trabajos; y aun en España, cuando había menos dinero, por mucho menos se daban las cosas vendibles, las manos y los trabajos de los hombres, que después de que las Indias fueran descubiertas, la cubrieron de oro y plata. </w:t>
      </w:r>
      <w:r w:rsidRPr="000B7751">
        <w:rPr>
          <w:b/>
          <w:bCs/>
          <w:i/>
          <w:iCs/>
        </w:rPr>
        <w:t>La causa es que el dinero vale más donde y cuando falta que donde y cuando es abundante</w:t>
      </w:r>
      <w:r>
        <w:rPr>
          <w:i/>
          <w:iCs/>
        </w:rPr>
        <w:t>.</w:t>
      </w:r>
      <w:r w:rsidRPr="000B7751">
        <w:rPr>
          <w:i/>
          <w:iCs/>
        </w:rPr>
        <w:t>”</w:t>
      </w:r>
    </w:p>
  </w:footnote>
  <w:footnote w:id="12">
    <w:p w14:paraId="0315A6A6" w14:textId="37C7F38A" w:rsidR="0090799C" w:rsidRPr="003309D6" w:rsidRDefault="0090799C">
      <w:pPr>
        <w:pStyle w:val="Textonotapie"/>
      </w:pPr>
      <w:r w:rsidRPr="003309D6">
        <w:rPr>
          <w:rStyle w:val="Refdenotaalpie"/>
        </w:rPr>
        <w:footnoteRef/>
      </w:r>
      <w:r w:rsidRPr="003309D6">
        <w:t xml:space="preserve"> Si se dieran efectos cruzados el poder de mercado se perdería</w:t>
      </w:r>
      <w:r w:rsidR="00181380">
        <w:t xml:space="preserve"> (ya que los agentes percibirían otros bienes como sustitutivos)</w:t>
      </w:r>
      <w:r w:rsidRPr="003309D6">
        <w:t>.</w:t>
      </w:r>
    </w:p>
  </w:footnote>
  <w:footnote w:id="13">
    <w:p w14:paraId="285D539D" w14:textId="47FBA1AA" w:rsidR="00B95A48" w:rsidRDefault="00B95A48">
      <w:pPr>
        <w:pStyle w:val="Textonotapie"/>
      </w:pPr>
      <w:r>
        <w:rPr>
          <w:rStyle w:val="Refdenotaalpie"/>
        </w:rPr>
        <w:footnoteRef/>
      </w:r>
      <w:r>
        <w:t xml:space="preserve"> Si </w:t>
      </w:r>
      <w:r w:rsidR="00FE1134">
        <w:t xml:space="preserve">la función de demanda </w:t>
      </w:r>
      <w:r>
        <w:t>presentara elasticidad infinita</w:t>
      </w:r>
      <w:r w:rsidR="009D58D0">
        <w:t xml:space="preserve"> (demanda horizontal</w:t>
      </w:r>
      <w:r w:rsidR="00AC0FE5">
        <w:t>, sin pendiente negativa</w:t>
      </w:r>
      <w:r w:rsidR="009D58D0">
        <w:t>)</w:t>
      </w:r>
      <w:r>
        <w:t>, la demanda coincidiría con el ingreso marginal y se alcanzaría la solución competitiva</w:t>
      </w:r>
      <w:r w:rsidR="00FE1134">
        <w:t xml:space="preserve"> (</w:t>
      </w:r>
      <w:proofErr w:type="spellStart"/>
      <m:oMath>
        <m:r>
          <m:rPr>
            <m:nor/>
          </m:rPr>
          <w:rPr>
            <w:rFonts w:eastAsia="Calibri" w:cs="Times New Roman"/>
            <w:i/>
          </w:rPr>
          <m:t>IMg</m:t>
        </m:r>
        <w:proofErr w:type="spellEnd"/>
        <m:r>
          <w:rPr>
            <w:rFonts w:ascii="Cambria Math" w:eastAsia="Calibri" w:hAnsi="Cambria Math" w:cs="Times New Roman"/>
          </w:rPr>
          <m:t>=</m:t>
        </m:r>
        <m:r>
          <m:rPr>
            <m:nor/>
          </m:rPr>
          <w:rPr>
            <w:rFonts w:eastAsia="Calibri" w:cs="Times New Roman"/>
            <w:i/>
          </w:rPr>
          <m:t>P</m:t>
        </m:r>
        <m:r>
          <w:rPr>
            <w:rFonts w:ascii="Cambria Math" w:eastAsia="Calibri" w:cs="Times New Roman"/>
          </w:rPr>
          <m:t>=</m:t>
        </m:r>
        <m:r>
          <m:rPr>
            <m:nor/>
          </m:rPr>
          <w:rPr>
            <w:rFonts w:eastAsia="Calibri" w:cs="Times New Roman"/>
            <w:i/>
          </w:rPr>
          <m:t>CMg</m:t>
        </m:r>
      </m:oMath>
      <w:r w:rsidR="00FE1134">
        <w:t>)</w:t>
      </w:r>
      <w:r>
        <w:t>.</w:t>
      </w:r>
    </w:p>
  </w:footnote>
  <w:footnote w:id="14">
    <w:p w14:paraId="04646375" w14:textId="77777777" w:rsidR="00833BFF" w:rsidRPr="0083253F" w:rsidRDefault="00833BFF" w:rsidP="00833BFF">
      <w:pPr>
        <w:pStyle w:val="Textonotapie"/>
      </w:pPr>
      <w:r>
        <w:rPr>
          <w:rStyle w:val="Refdenotaalpie"/>
        </w:rPr>
        <w:footnoteRef/>
      </w:r>
      <w:r>
        <w:t xml:space="preserve"> La condición </w:t>
      </w:r>
      <w:proofErr w:type="spellStart"/>
      <m:oMath>
        <m:r>
          <m:rPr>
            <m:nor/>
          </m:rPr>
          <w:rPr>
            <w:rFonts w:eastAsia="Calibri" w:cs="Times New Roman"/>
            <w:i/>
          </w:rPr>
          <m:t>IMg</m:t>
        </m:r>
        <w:proofErr w:type="spellEnd"/>
        <m:r>
          <w:rPr>
            <w:rFonts w:ascii="Cambria Math" w:eastAsia="Calibri" w:hAnsi="Cambria Math" w:cs="Times New Roman"/>
          </w:rPr>
          <m:t>=</m:t>
        </m:r>
        <m:r>
          <m:rPr>
            <m:nor/>
          </m:rPr>
          <w:rPr>
            <w:rFonts w:eastAsia="Calibri" w:cs="Times New Roman"/>
            <w:i/>
          </w:rPr>
          <m:t>CMg</m:t>
        </m:r>
      </m:oMath>
      <w:r>
        <w:rPr>
          <w:rFonts w:eastAsiaTheme="minorEastAsia"/>
        </w:rPr>
        <w:t xml:space="preserve"> se obtiene para todas las estructuras de mercado y es la solución del problema de maximización del beneficio en dos etapas. </w:t>
      </w:r>
      <w:r>
        <w:rPr>
          <w:rFonts w:eastAsiaTheme="minorEastAsia"/>
          <w:smallCaps/>
        </w:rPr>
        <w:t>Cournot</w:t>
      </w:r>
      <w:r>
        <w:rPr>
          <w:rFonts w:eastAsiaTheme="minorEastAsia"/>
        </w:rPr>
        <w:t xml:space="preserve"> (1838) fue pionero en llegar a esta conclusión.</w:t>
      </w:r>
    </w:p>
  </w:footnote>
  <w:footnote w:id="15">
    <w:p w14:paraId="69A0EE9A" w14:textId="6DACD10E" w:rsidR="00B56E21" w:rsidRPr="00B56E21" w:rsidRDefault="00B56E21" w:rsidP="00B56E21">
      <w:pPr>
        <w:pStyle w:val="Textonotapie"/>
        <w:rPr>
          <w:rFonts w:eastAsiaTheme="minorEastAsia"/>
          <w:szCs w:val="16"/>
        </w:rPr>
      </w:pPr>
      <w:r w:rsidRPr="003309D6">
        <w:rPr>
          <w:rStyle w:val="Refdenotaalpie"/>
        </w:rPr>
        <w:footnoteRef/>
      </w:r>
      <w:r w:rsidRPr="003309D6">
        <w:t xml:space="preserve"> En competencia perfecta, al cumplirse</w:t>
      </w:r>
      <w:r w:rsidRPr="003309D6">
        <w:rPr>
          <w:szCs w:val="16"/>
        </w:rPr>
        <w:t xml:space="preserve"> </w:t>
      </w:r>
      <m:oMath>
        <m:r>
          <m:rPr>
            <m:nor/>
          </m:rPr>
          <w:rPr>
            <w:rFonts w:eastAsia="Calibri" w:cs="Times New Roman"/>
            <w:i/>
            <w:szCs w:val="16"/>
          </w:rPr>
          <m:t>P</m:t>
        </m:r>
        <m:r>
          <w:rPr>
            <w:rFonts w:ascii="Cambria Math" w:eastAsia="Calibri" w:hAnsi="Cambria Math" w:cs="Times New Roman"/>
            <w:szCs w:val="16"/>
          </w:rPr>
          <m:t>=</m:t>
        </m:r>
        <m:r>
          <m:rPr>
            <m:nor/>
          </m:rPr>
          <w:rPr>
            <w:rFonts w:eastAsia="Calibri" w:cs="Times New Roman"/>
            <w:i/>
            <w:szCs w:val="16"/>
          </w:rPr>
          <m:t>CMg</m:t>
        </m:r>
      </m:oMath>
      <w:r w:rsidRPr="003309D6">
        <w:rPr>
          <w:rFonts w:eastAsiaTheme="minorEastAsia"/>
          <w:szCs w:val="16"/>
        </w:rPr>
        <w:t xml:space="preserve"> se definía una función inversa de oferta. En el caso del monopolio, tal curva de oferta con una relación clara entre la cantidad y el precio no existe porque existen más variables que determinan la formación de precios que el coste marginal (el ingreso marginal depende de la elasticidad precio de la demanda).</w:t>
      </w:r>
    </w:p>
  </w:footnote>
  <w:footnote w:id="16">
    <w:p w14:paraId="6FA523B1" w14:textId="62049667" w:rsidR="00B56E21" w:rsidRPr="003309D6" w:rsidRDefault="00D823CB" w:rsidP="00D823CB">
      <w:pPr>
        <w:pStyle w:val="Textonotapie"/>
        <w:rPr>
          <w:szCs w:val="16"/>
        </w:rPr>
      </w:pPr>
      <w:r w:rsidRPr="003309D6">
        <w:rPr>
          <w:rStyle w:val="Refdenotaalpie"/>
        </w:rPr>
        <w:footnoteRef/>
      </w:r>
      <w:r w:rsidRPr="003309D6">
        <w:t xml:space="preserve"> </w:t>
      </w:r>
      <w:r w:rsidR="00B56E21" w:rsidRPr="00B56E21">
        <w:rPr>
          <w:szCs w:val="16"/>
        </w:rPr>
        <w:t>Esto implica que en monopolio la valoración privada del bien (</w:t>
      </w:r>
      <w:proofErr w:type="spellStart"/>
      <w:r w:rsidR="00B56E21" w:rsidRPr="00B56E21">
        <w:rPr>
          <w:i/>
          <w:iCs/>
          <w:szCs w:val="16"/>
        </w:rPr>
        <w:t>IMg</w:t>
      </w:r>
      <w:proofErr w:type="spellEnd"/>
      <w:r w:rsidR="00B56E21" w:rsidRPr="00B56E21">
        <w:rPr>
          <w:szCs w:val="16"/>
        </w:rPr>
        <w:t>) es menor que la valoración social de dicho bien (</w:t>
      </w:r>
      <w:r w:rsidR="00B56E21" w:rsidRPr="00B56E21">
        <w:rPr>
          <w:i/>
          <w:iCs/>
          <w:szCs w:val="16"/>
        </w:rPr>
        <w:t>P</w:t>
      </w:r>
      <w:r w:rsidR="00B56E21" w:rsidRPr="00B56E21">
        <w:rPr>
          <w:szCs w:val="16"/>
        </w:rPr>
        <w:t xml:space="preserve"> </w:t>
      </w:r>
      <w:proofErr w:type="spellStart"/>
      <w:r w:rsidR="00B56E21" w:rsidRPr="00B56E21">
        <w:rPr>
          <w:szCs w:val="16"/>
        </w:rPr>
        <w:t>ó</w:t>
      </w:r>
      <w:proofErr w:type="spellEnd"/>
      <w:r w:rsidR="00B56E21" w:rsidRPr="00B56E21">
        <w:rPr>
          <w:szCs w:val="16"/>
        </w:rPr>
        <w:t xml:space="preserve"> </w:t>
      </w:r>
      <w:r w:rsidR="00B56E21" w:rsidRPr="00B56E21">
        <w:rPr>
          <w:i/>
          <w:iCs/>
          <w:szCs w:val="16"/>
        </w:rPr>
        <w:t>D</w:t>
      </w:r>
      <w:r w:rsidR="00B56E21" w:rsidRPr="00B56E21">
        <w:rPr>
          <w:szCs w:val="16"/>
        </w:rPr>
        <w:t>) .</w:t>
      </w:r>
    </w:p>
  </w:footnote>
  <w:footnote w:id="17">
    <w:p w14:paraId="78C0A9CD" w14:textId="0C37BAB8" w:rsidR="00572127" w:rsidRPr="005C2BE5" w:rsidRDefault="00572127" w:rsidP="005C2BE5">
      <w:pPr>
        <w:pStyle w:val="Textonotapie"/>
        <w:keepNext/>
        <w:spacing w:after="0"/>
        <w:rPr>
          <w:spacing w:val="-4"/>
        </w:rPr>
      </w:pPr>
      <w:r>
        <w:rPr>
          <w:rStyle w:val="Refdenotaalpie"/>
        </w:rPr>
        <w:footnoteRef/>
      </w:r>
      <w:r>
        <w:t xml:space="preserve"> </w:t>
      </w:r>
      <w:r w:rsidRPr="005C2BE5">
        <w:rPr>
          <w:spacing w:val="-4"/>
        </w:rPr>
        <w:t>De cara al test, puede ser relevante conocer como calcular el equilibrio con demandas isoelásticas (i.e. del tipo a</w:t>
      </w:r>
      <m:oMath>
        <m:r>
          <w:rPr>
            <w:rFonts w:ascii="Cambria Math" w:hAnsi="Cambria Math"/>
            <w:spacing w:val="-4"/>
          </w:rPr>
          <m:t xml:space="preserve"> </m:t>
        </m:r>
        <m:sSup>
          <m:sSupPr>
            <m:ctrlPr>
              <w:rPr>
                <w:rFonts w:ascii="Cambria Math" w:eastAsia="Calibri" w:hAnsi="Cambria Math" w:cs="Times New Roman"/>
                <w:i/>
                <w:spacing w:val="-4"/>
              </w:rPr>
            </m:ctrlPr>
          </m:sSupPr>
          <m:e>
            <m:r>
              <m:rPr>
                <m:nor/>
              </m:rPr>
              <w:rPr>
                <w:rFonts w:eastAsia="Calibri" w:cs="Times New Roman"/>
                <w:i/>
                <w:spacing w:val="-4"/>
              </w:rPr>
              <m:t>q</m:t>
            </m:r>
          </m:e>
          <m:sup>
            <m:r>
              <m:rPr>
                <m:nor/>
              </m:rPr>
              <w:rPr>
                <w:rFonts w:eastAsia="Calibri" w:cs="Times New Roman"/>
                <w:i/>
                <w:spacing w:val="-4"/>
              </w:rPr>
              <m:t>D</m:t>
            </m:r>
          </m:sup>
        </m:sSup>
        <m:r>
          <w:rPr>
            <w:rFonts w:ascii="Cambria Math" w:eastAsia="Calibri" w:cs="Times New Roman"/>
            <w:spacing w:val="-4"/>
          </w:rPr>
          <m:t>=</m:t>
        </m:r>
        <m:r>
          <m:rPr>
            <m:nor/>
          </m:rPr>
          <w:rPr>
            <w:rFonts w:eastAsia="Calibri" w:cs="Times New Roman"/>
            <w:i/>
            <w:spacing w:val="-4"/>
          </w:rPr>
          <m:t>A</m:t>
        </m:r>
        <m:r>
          <m:rPr>
            <m:nor/>
          </m:rPr>
          <w:rPr>
            <w:rFonts w:ascii="Cambria Math" w:eastAsia="Calibri" w:hAnsi="Cambria Math" w:cs="Times New Roman"/>
            <w:spacing w:val="-4"/>
          </w:rPr>
          <m:t>∙</m:t>
        </m:r>
        <m:sSup>
          <m:sSupPr>
            <m:ctrlPr>
              <w:rPr>
                <w:rFonts w:ascii="Cambria Math" w:eastAsia="Calibri" w:hAnsi="Cambria Math" w:cs="Times New Roman"/>
                <w:i/>
                <w:spacing w:val="-4"/>
              </w:rPr>
            </m:ctrlPr>
          </m:sSupPr>
          <m:e>
            <m:r>
              <m:rPr>
                <m:nor/>
              </m:rPr>
              <w:rPr>
                <w:rFonts w:eastAsia="Calibri" w:cs="Times New Roman"/>
                <w:i/>
                <w:spacing w:val="-4"/>
              </w:rPr>
              <m:t>P</m:t>
            </m:r>
          </m:e>
          <m:sup>
            <m:r>
              <w:rPr>
                <w:rFonts w:ascii="Cambria Math" w:eastAsia="Calibri" w:hAnsi="Cambria Math" w:cs="Times New Roman"/>
                <w:spacing w:val="-4"/>
              </w:rPr>
              <m:t>-</m:t>
            </m:r>
            <m:r>
              <m:rPr>
                <m:nor/>
              </m:rPr>
              <w:rPr>
                <w:rFonts w:eastAsia="Calibri" w:cs="Times New Roman"/>
                <w:i/>
                <w:spacing w:val="-4"/>
              </w:rPr>
              <m:t>b</m:t>
            </m:r>
          </m:sup>
        </m:sSup>
      </m:oMath>
      <w:r w:rsidRPr="005C2BE5">
        <w:rPr>
          <w:rFonts w:eastAsiaTheme="minorEastAsia"/>
          <w:spacing w:val="-4"/>
        </w:rPr>
        <w:t xml:space="preserve">, donde </w:t>
      </w:r>
      <m:oMath>
        <m:d>
          <m:dPr>
            <m:begChr m:val="|"/>
            <m:endChr m:val="|"/>
            <m:ctrlPr>
              <w:rPr>
                <w:rFonts w:ascii="Cambria Math" w:eastAsia="Calibri" w:hAnsi="Cambria Math" w:cs="Times New Roman"/>
                <w:i/>
                <w:spacing w:val="-4"/>
              </w:rPr>
            </m:ctrlPr>
          </m:dPr>
          <m:e>
            <m:sSub>
              <m:sSubPr>
                <m:ctrlPr>
                  <w:rPr>
                    <w:rFonts w:ascii="Cambria Math" w:eastAsia="Calibri" w:hAnsi="Cambria Math" w:cs="Times New Roman"/>
                    <w:i/>
                    <w:spacing w:val="-4"/>
                  </w:rPr>
                </m:ctrlPr>
              </m:sSubPr>
              <m:e>
                <m:r>
                  <m:rPr>
                    <m:nor/>
                  </m:rPr>
                  <w:rPr>
                    <w:rFonts w:eastAsia="Calibri" w:cs="Times New Roman"/>
                    <w:i/>
                    <w:spacing w:val="-4"/>
                  </w:rPr>
                  <m:t>ε</m:t>
                </m:r>
              </m:e>
              <m:sub>
                <m:sSup>
                  <m:sSupPr>
                    <m:ctrlPr>
                      <w:rPr>
                        <w:rFonts w:ascii="Cambria Math" w:eastAsia="Calibri" w:hAnsi="Cambria Math" w:cs="Times New Roman"/>
                        <w:i/>
                        <w:spacing w:val="-4"/>
                      </w:rPr>
                    </m:ctrlPr>
                  </m:sSupPr>
                  <m:e>
                    <m:r>
                      <m:rPr>
                        <m:nor/>
                      </m:rPr>
                      <w:rPr>
                        <w:rFonts w:eastAsia="Calibri" w:cs="Times New Roman"/>
                        <w:i/>
                        <w:spacing w:val="-4"/>
                      </w:rPr>
                      <m:t>q</m:t>
                    </m:r>
                  </m:e>
                  <m:sup>
                    <m:r>
                      <m:rPr>
                        <m:nor/>
                      </m:rPr>
                      <w:rPr>
                        <w:rFonts w:eastAsia="Calibri" w:cs="Times New Roman"/>
                        <w:i/>
                        <w:spacing w:val="-4"/>
                      </w:rPr>
                      <m:t>D</m:t>
                    </m:r>
                  </m:sup>
                </m:sSup>
                <m:r>
                  <m:rPr>
                    <m:nor/>
                  </m:rPr>
                  <w:rPr>
                    <w:rFonts w:eastAsia="Calibri" w:cs="Times New Roman"/>
                    <w:i/>
                    <w:spacing w:val="-4"/>
                  </w:rPr>
                  <m:t>,P</m:t>
                </m:r>
              </m:sub>
            </m:sSub>
          </m:e>
        </m:d>
        <m:r>
          <w:rPr>
            <w:rFonts w:ascii="Cambria Math" w:eastAsia="Calibri" w:hAnsi="Cambria Math" w:cs="Times New Roman"/>
            <w:spacing w:val="-4"/>
          </w:rPr>
          <m:t>=</m:t>
        </m:r>
        <m:r>
          <m:rPr>
            <m:nor/>
          </m:rPr>
          <w:rPr>
            <w:rFonts w:eastAsia="Calibri" w:cs="Times New Roman"/>
            <w:i/>
            <w:spacing w:val="-4"/>
          </w:rPr>
          <m:t>b</m:t>
        </m:r>
      </m:oMath>
      <w:r w:rsidRPr="005C2BE5">
        <w:rPr>
          <w:spacing w:val="-4"/>
        </w:rPr>
        <w:t>):</w:t>
      </w:r>
    </w:p>
    <w:p w14:paraId="1B4BC281" w14:textId="0CE12606" w:rsidR="00572127" w:rsidRDefault="00250439" w:rsidP="00572127">
      <w:pPr>
        <w:pStyle w:val="Textonotapie"/>
        <w:jc w:val="center"/>
      </w:pPr>
      <w:r>
        <w:rPr>
          <w:noProof/>
        </w:rPr>
        <w:drawing>
          <wp:inline distT="0" distB="0" distL="0" distR="0" wp14:anchorId="36FF65F8" wp14:editId="3473056A">
            <wp:extent cx="2340000" cy="1389853"/>
            <wp:effectExtent l="0" t="0" r="3175" b="127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stretch>
                      <a:fillRect/>
                    </a:stretch>
                  </pic:blipFill>
                  <pic:spPr>
                    <a:xfrm>
                      <a:off x="0" y="0"/>
                      <a:ext cx="2340000" cy="1389853"/>
                    </a:xfrm>
                    <a:prstGeom prst="rect">
                      <a:avLst/>
                    </a:prstGeom>
                  </pic:spPr>
                </pic:pic>
              </a:graphicData>
            </a:graphic>
          </wp:inline>
        </w:drawing>
      </w:r>
    </w:p>
  </w:footnote>
  <w:footnote w:id="18">
    <w:p w14:paraId="7D552E0E" w14:textId="0ED34F6A" w:rsidR="001647A3" w:rsidRDefault="004A5435" w:rsidP="00D823CB">
      <w:pPr>
        <w:pStyle w:val="Textonotapie"/>
        <w:rPr>
          <w:bCs/>
          <w:szCs w:val="16"/>
        </w:rPr>
      </w:pPr>
      <w:r w:rsidRPr="003309D6">
        <w:rPr>
          <w:rStyle w:val="Refdenotaalpie"/>
          <w:bCs/>
          <w:szCs w:val="16"/>
        </w:rPr>
        <w:footnoteRef/>
      </w:r>
      <w:r w:rsidR="001647A3">
        <w:t xml:space="preserve"> Se puede demostrar que el monopolista siempre decidirá producir una cantidad situada en el tramo elástico de la función de demanda. Si se situase en el tramo inelástico, siempre podría aumentar hasta cierto punto el precio y reducir la cantidad producida de tal manera que la reducción de costes superase a la caída de ingresos. En el tramo elástico, aumentar los precios reduce los ingresos totales pero reduce también los costes, por lo que la empresa tiene margen para reducir la cantidad hasta que ingreso y coste marginal se igualen.</w:t>
      </w:r>
    </w:p>
    <w:p w14:paraId="493CFAAB" w14:textId="47D4CD31" w:rsidR="004A5435" w:rsidRPr="003309D6" w:rsidRDefault="004A5435" w:rsidP="00D823CB">
      <w:pPr>
        <w:pStyle w:val="Textonotapie"/>
        <w:rPr>
          <w:szCs w:val="16"/>
        </w:rPr>
      </w:pPr>
      <w:r w:rsidRPr="003309D6">
        <w:rPr>
          <w:bCs/>
          <w:szCs w:val="16"/>
        </w:rPr>
        <w:t xml:space="preserve">Y es que si la demanda es inelástica, el </w:t>
      </w:r>
      <w:proofErr w:type="spellStart"/>
      <w:r w:rsidRPr="003309D6">
        <w:rPr>
          <w:bCs/>
          <w:i/>
          <w:szCs w:val="16"/>
        </w:rPr>
        <w:t>IMg</w:t>
      </w:r>
      <w:proofErr w:type="spellEnd"/>
      <w:r w:rsidRPr="003309D6">
        <w:rPr>
          <w:bCs/>
          <w:szCs w:val="16"/>
        </w:rPr>
        <w:t xml:space="preserve"> sería negativo, por lo que </w:t>
      </w:r>
      <w:r w:rsidRPr="0079078D">
        <w:rPr>
          <w:bCs/>
          <w:szCs w:val="16"/>
        </w:rPr>
        <w:t>no</w:t>
      </w:r>
      <w:r w:rsidRPr="003309D6">
        <w:rPr>
          <w:bCs/>
          <w:szCs w:val="16"/>
        </w:rPr>
        <w:t xml:space="preserve"> se podría igualar al </w:t>
      </w:r>
      <w:r w:rsidRPr="003309D6">
        <w:rPr>
          <w:bCs/>
          <w:i/>
          <w:szCs w:val="16"/>
        </w:rPr>
        <w:t>CMg</w:t>
      </w:r>
      <w:r w:rsidRPr="003309D6">
        <w:rPr>
          <w:bCs/>
          <w:szCs w:val="16"/>
        </w:rPr>
        <w:t xml:space="preserve"> (siempre positivo). Visto de otra manera: en el</w:t>
      </w:r>
      <w:r w:rsidRPr="003309D6">
        <w:rPr>
          <w:szCs w:val="16"/>
        </w:rPr>
        <w:t xml:space="preserve"> tramo </w:t>
      </w:r>
      <w:r w:rsidRPr="00BF321D">
        <w:rPr>
          <w:szCs w:val="16"/>
        </w:rPr>
        <w:t>in</w:t>
      </w:r>
      <w:r w:rsidRPr="003309D6">
        <w:rPr>
          <w:szCs w:val="16"/>
        </w:rPr>
        <w:t xml:space="preserve">elástico, una reducción de la producción aumenta el ingreso y, obviamente, disminuye el coste, por lo que aumentaría el beneficio, con lo cual en este tramo </w:t>
      </w:r>
      <w:r w:rsidRPr="00EE515F">
        <w:rPr>
          <w:szCs w:val="16"/>
        </w:rPr>
        <w:t>no</w:t>
      </w:r>
      <w:r w:rsidRPr="003309D6">
        <w:rPr>
          <w:szCs w:val="16"/>
        </w:rPr>
        <w:t xml:space="preserve"> se pueden maximizar beneficios.</w:t>
      </w:r>
    </w:p>
    <w:p w14:paraId="43695BB2" w14:textId="7FA1C1ED" w:rsidR="004A5435" w:rsidRDefault="004A5435" w:rsidP="005C2BE5">
      <w:pPr>
        <w:pStyle w:val="Textonotapie"/>
        <w:keepNext/>
        <w:spacing w:after="0"/>
        <w:rPr>
          <w:szCs w:val="16"/>
        </w:rPr>
      </w:pPr>
      <w:r w:rsidRPr="003309D6">
        <w:rPr>
          <w:szCs w:val="16"/>
        </w:rPr>
        <w:t>Por la misma razón, el monopolista tampoco</w:t>
      </w:r>
      <w:r w:rsidRPr="00D823CB">
        <w:rPr>
          <w:szCs w:val="16"/>
        </w:rPr>
        <w:t xml:space="preserve"> producirá en el tramo en el que </w:t>
      </w:r>
      <m:oMath>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ε</m:t>
                </m:r>
              </m:e>
              <m:sub>
                <m:sSup>
                  <m:sSupPr>
                    <m:ctrlPr>
                      <w:rPr>
                        <w:rFonts w:ascii="Cambria Math" w:eastAsia="Calibri" w:hAnsi="Cambria Math" w:cs="Times New Roman"/>
                        <w:i/>
                      </w:rPr>
                    </m:ctrlPr>
                  </m:sSupPr>
                  <m:e>
                    <m:r>
                      <m:rPr>
                        <m:nor/>
                      </m:rPr>
                      <w:rPr>
                        <w:rFonts w:eastAsia="Calibri" w:cs="Times New Roman"/>
                        <w:i/>
                      </w:rPr>
                      <m:t>q</m:t>
                    </m:r>
                  </m:e>
                  <m:sup>
                    <m:r>
                      <m:rPr>
                        <m:nor/>
                      </m:rPr>
                      <w:rPr>
                        <w:rFonts w:eastAsia="Calibri" w:cs="Times New Roman"/>
                        <w:i/>
                      </w:rPr>
                      <m:t>D</m:t>
                    </m:r>
                  </m:sup>
                </m:sSup>
                <m:r>
                  <m:rPr>
                    <m:nor/>
                  </m:rPr>
                  <w:rPr>
                    <w:rFonts w:eastAsia="Calibri" w:cs="Times New Roman"/>
                    <w:i/>
                  </w:rPr>
                  <m:t>,P</m:t>
                </m:r>
              </m:sub>
            </m:sSub>
          </m:e>
        </m:d>
        <m:r>
          <w:rPr>
            <w:rFonts w:ascii="Cambria Math" w:eastAsia="Calibri" w:hAnsi="Cambria Math" w:cs="Times New Roman"/>
          </w:rPr>
          <m:t>=</m:t>
        </m:r>
        <m:r>
          <m:rPr>
            <m:nor/>
          </m:rPr>
          <w:rPr>
            <w:rFonts w:eastAsia="Calibri" w:cs="Times New Roman"/>
            <w:i/>
          </w:rPr>
          <m:t>1</m:t>
        </m:r>
      </m:oMath>
      <w:r w:rsidRPr="00D823CB">
        <w:rPr>
          <w:szCs w:val="16"/>
        </w:rPr>
        <w:t xml:space="preserve"> (i.e. </w:t>
      </w:r>
      <w:proofErr w:type="spellStart"/>
      <m:oMath>
        <m:r>
          <m:rPr>
            <m:nor/>
          </m:rPr>
          <w:rPr>
            <w:rFonts w:eastAsia="Calibri" w:cs="Times New Roman"/>
            <w:i/>
          </w:rPr>
          <m:t>IMg</m:t>
        </m:r>
        <w:proofErr w:type="spellEnd"/>
        <m:r>
          <w:rPr>
            <w:rFonts w:ascii="Cambria Math" w:eastAsia="Calibri" w:hAnsi="Cambria Math" w:cs="Times New Roman"/>
          </w:rPr>
          <m:t>=</m:t>
        </m:r>
        <m:r>
          <m:rPr>
            <m:nor/>
          </m:rPr>
          <w:rPr>
            <w:rFonts w:eastAsia="Calibri" w:cs="Times New Roman"/>
            <w:i/>
          </w:rPr>
          <m:t>0</m:t>
        </m:r>
      </m:oMath>
      <w:r w:rsidRPr="00D823CB">
        <w:rPr>
          <w:szCs w:val="16"/>
        </w:rPr>
        <w:t xml:space="preserve">, donde se maximizan los ingresos), porque en ese tramo una reducción de la producción reduce el coste y el ingreso </w:t>
      </w:r>
      <w:r w:rsidRPr="00BF321D">
        <w:rPr>
          <w:szCs w:val="16"/>
        </w:rPr>
        <w:t>no</w:t>
      </w:r>
      <w:r w:rsidRPr="00D823CB">
        <w:rPr>
          <w:szCs w:val="16"/>
        </w:rPr>
        <w:t xml:space="preserve"> varía, por lo que el beneficio aumentaría. La única situación en la que produce en</w:t>
      </w:r>
      <w:r w:rsidRPr="00D823CB">
        <w:rPr>
          <w:i/>
          <w:szCs w:val="16"/>
        </w:rPr>
        <w:t xml:space="preserve"> </w:t>
      </w:r>
      <m:oMath>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ε</m:t>
                </m:r>
              </m:e>
              <m:sub>
                <m:sSup>
                  <m:sSupPr>
                    <m:ctrlPr>
                      <w:rPr>
                        <w:rFonts w:ascii="Cambria Math" w:eastAsia="Calibri" w:hAnsi="Cambria Math" w:cs="Times New Roman"/>
                        <w:i/>
                      </w:rPr>
                    </m:ctrlPr>
                  </m:sSupPr>
                  <m:e>
                    <m:r>
                      <m:rPr>
                        <m:nor/>
                      </m:rPr>
                      <w:rPr>
                        <w:rFonts w:eastAsia="Calibri" w:cs="Times New Roman"/>
                        <w:i/>
                      </w:rPr>
                      <m:t>q</m:t>
                    </m:r>
                  </m:e>
                  <m:sup>
                    <m:r>
                      <m:rPr>
                        <m:nor/>
                      </m:rPr>
                      <w:rPr>
                        <w:rFonts w:eastAsia="Calibri" w:cs="Times New Roman"/>
                        <w:i/>
                      </w:rPr>
                      <m:t>D</m:t>
                    </m:r>
                  </m:sup>
                </m:sSup>
                <m:r>
                  <m:rPr>
                    <m:nor/>
                  </m:rPr>
                  <w:rPr>
                    <w:rFonts w:eastAsia="Calibri" w:cs="Times New Roman"/>
                    <w:i/>
                  </w:rPr>
                  <m:t>,P</m:t>
                </m:r>
              </m:sub>
            </m:sSub>
          </m:e>
        </m:d>
        <m:r>
          <w:rPr>
            <w:rFonts w:ascii="Cambria Math" w:eastAsia="Calibri" w:hAnsi="Cambria Math" w:cs="Times New Roman"/>
          </w:rPr>
          <m:t>=</m:t>
        </m:r>
        <m:r>
          <m:rPr>
            <m:nor/>
          </m:rPr>
          <w:rPr>
            <w:rFonts w:eastAsia="Calibri" w:cs="Times New Roman"/>
            <w:i/>
          </w:rPr>
          <m:t>1</m:t>
        </m:r>
      </m:oMath>
      <w:r w:rsidRPr="00D823CB">
        <w:rPr>
          <w:szCs w:val="16"/>
        </w:rPr>
        <w:t xml:space="preserve"> es cuando el </w:t>
      </w:r>
      <w:r w:rsidRPr="00D823CB">
        <w:rPr>
          <w:i/>
          <w:szCs w:val="16"/>
        </w:rPr>
        <w:t>CMg</w:t>
      </w:r>
      <w:r w:rsidRPr="00D823CB">
        <w:rPr>
          <w:szCs w:val="16"/>
        </w:rPr>
        <w:t xml:space="preserve"> es nulo.</w:t>
      </w:r>
    </w:p>
    <w:p w14:paraId="23D4C78F" w14:textId="21A34CC1" w:rsidR="00572127" w:rsidRDefault="00572127" w:rsidP="00572127">
      <w:pPr>
        <w:pStyle w:val="Textonotapie"/>
        <w:jc w:val="center"/>
      </w:pPr>
      <w:r>
        <w:rPr>
          <w:noProof/>
        </w:rPr>
        <w:drawing>
          <wp:inline distT="0" distB="0" distL="0" distR="0" wp14:anchorId="10C44123" wp14:editId="441B563A">
            <wp:extent cx="1469230" cy="1080000"/>
            <wp:effectExtent l="0" t="0" r="0" b="635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3"/>
                    <a:stretch>
                      <a:fillRect/>
                    </a:stretch>
                  </pic:blipFill>
                  <pic:spPr>
                    <a:xfrm>
                      <a:off x="0" y="0"/>
                      <a:ext cx="1469230" cy="1080000"/>
                    </a:xfrm>
                    <a:prstGeom prst="rect">
                      <a:avLst/>
                    </a:prstGeom>
                  </pic:spPr>
                </pic:pic>
              </a:graphicData>
            </a:graphic>
          </wp:inline>
        </w:drawing>
      </w:r>
    </w:p>
  </w:footnote>
  <w:footnote w:id="19">
    <w:p w14:paraId="11E235C7" w14:textId="4A1A46A6" w:rsidR="00716CA6" w:rsidRPr="00716CA6" w:rsidRDefault="00716CA6">
      <w:pPr>
        <w:pStyle w:val="Textonotapie"/>
        <w:rPr>
          <w:smallCaps/>
        </w:rPr>
      </w:pPr>
      <w:r>
        <w:rPr>
          <w:rStyle w:val="Refdenotaalpie"/>
        </w:rPr>
        <w:footnoteRef/>
      </w:r>
      <w:r>
        <w:t xml:space="preserve"> </w:t>
      </w:r>
      <w:bookmarkStart w:id="36" w:name="_Hlk118099905"/>
      <w:r>
        <w:t xml:space="preserve">Las autoridades de la competencia utilizan este índice para medir el poder de mercado. El nombre de este índice se debe a </w:t>
      </w:r>
      <w:r w:rsidRPr="00716CA6">
        <w:rPr>
          <w:smallCaps/>
        </w:rPr>
        <w:t>Abba Lerner</w:t>
      </w:r>
      <w:r w:rsidRPr="00716CA6">
        <w:t>.</w:t>
      </w:r>
      <w:bookmarkEnd w:id="36"/>
    </w:p>
  </w:footnote>
  <w:footnote w:id="20">
    <w:p w14:paraId="63E14C6F" w14:textId="160EA3F1" w:rsidR="00833BFF" w:rsidRDefault="00833BFF" w:rsidP="00833BFF">
      <w:pPr>
        <w:pStyle w:val="Textonotapie"/>
        <w:keepNext/>
        <w:spacing w:after="0"/>
        <w:rPr>
          <w:rFonts w:eastAsiaTheme="minorEastAsia"/>
        </w:rPr>
      </w:pPr>
      <w:r>
        <w:rPr>
          <w:rStyle w:val="Refdenotaalpie"/>
        </w:rPr>
        <w:footnoteRef/>
      </w:r>
      <m:oMath>
        <m:r>
          <m:rPr>
            <m:nor/>
          </m:rPr>
          <w:rPr>
            <w:rFonts w:ascii="Cambria Math" w:eastAsia="Calibri" w:cs="Times New Roman"/>
            <w:iCs/>
          </w:rPr>
          <m:t xml:space="preserve"> </m:t>
        </m:r>
        <m:r>
          <m:rPr>
            <m:nor/>
          </m:rPr>
          <w:rPr>
            <w:rFonts w:eastAsia="Calibri" w:cs="Times New Roman"/>
            <w:i/>
          </w:rPr>
          <m:t>Índice</m:t>
        </m:r>
        <m:r>
          <m:rPr>
            <m:nor/>
          </m:rPr>
          <w:rPr>
            <w:rFonts w:ascii="Cambria Math" w:eastAsia="Calibri" w:cs="Times New Roman"/>
            <w:i/>
          </w:rPr>
          <m:t xml:space="preserve"> </m:t>
        </m:r>
        <m:r>
          <m:rPr>
            <m:nor/>
          </m:rPr>
          <w:rPr>
            <w:rFonts w:eastAsia="Calibri" w:cs="Times New Roman"/>
            <w:i/>
          </w:rPr>
          <m:t>de</m:t>
        </m:r>
        <m:r>
          <m:rPr>
            <m:nor/>
          </m:rPr>
          <w:rPr>
            <w:rFonts w:ascii="Cambria Math" w:eastAsia="Calibri" w:cs="Times New Roman"/>
            <w:i/>
          </w:rPr>
          <m:t xml:space="preserve"> </m:t>
        </m:r>
        <m:r>
          <m:rPr>
            <m:nor/>
          </m:rPr>
          <w:rPr>
            <w:rFonts w:eastAsia="Calibri" w:cs="Times New Roman"/>
            <w:i/>
          </w:rPr>
          <m:t>Lerner</m:t>
        </m:r>
        <m:r>
          <w:rPr>
            <w:rFonts w:ascii="Cambria Math" w:eastAsia="Calibri" w:hAnsi="Cambria Math" w:cs="Times New Roman"/>
          </w:rPr>
          <m:t>≡</m:t>
        </m:r>
        <w:bookmarkStart w:id="37" w:name="_Hlk118099937"/>
        <m:f>
          <m:fPr>
            <m:type m:val="lin"/>
            <m:ctrlPr>
              <w:rPr>
                <w:rFonts w:ascii="Cambria Math" w:eastAsia="Calibri" w:hAnsi="Cambria Math" w:cs="Times New Roman"/>
                <w:i/>
              </w:rPr>
            </m:ctrlPr>
          </m:fPr>
          <m:num>
            <m:d>
              <m:dPr>
                <m:ctrlPr>
                  <w:rPr>
                    <w:rFonts w:ascii="Cambria Math" w:eastAsia="Calibri" w:hAnsi="Cambria Math" w:cs="Times New Roman"/>
                    <w:i/>
                  </w:rPr>
                </m:ctrlPr>
              </m:dPr>
              <m:e>
                <m:r>
                  <m:rPr>
                    <m:nor/>
                  </m:rPr>
                  <w:rPr>
                    <w:rFonts w:eastAsia="Calibri" w:cs="Times New Roman"/>
                    <w:i/>
                  </w:rPr>
                  <m:t>P</m:t>
                </m:r>
                <m:r>
                  <w:rPr>
                    <w:rFonts w:ascii="Cambria Math" w:eastAsia="Calibri" w:hAnsi="Cambria Math" w:cs="Times New Roman"/>
                  </w:rPr>
                  <m:t>-</m:t>
                </m:r>
                <m:r>
                  <m:rPr>
                    <m:nor/>
                  </m:rPr>
                  <w:rPr>
                    <w:rFonts w:eastAsia="Calibri" w:cs="Times New Roman"/>
                    <w:i/>
                  </w:rPr>
                  <m:t>CMg</m:t>
                </m:r>
              </m:e>
            </m:d>
          </m:num>
          <m:den>
            <m:r>
              <m:rPr>
                <m:nor/>
              </m:rPr>
              <w:rPr>
                <w:rFonts w:eastAsia="Calibri" w:cs="Times New Roman"/>
                <w:i/>
              </w:rPr>
              <m:t>P</m:t>
            </m:r>
          </m:den>
        </m:f>
      </m:oMath>
      <w:bookmarkEnd w:id="37"/>
      <w:r>
        <w:rPr>
          <w:rFonts w:eastAsiaTheme="minorEastAsia"/>
        </w:rPr>
        <w:t>. En el caso del monopolio obtenemos el índice de Lerner de la siguiente manera:</w:t>
      </w:r>
    </w:p>
    <w:p w14:paraId="30C8A01F" w14:textId="08348DA8" w:rsidR="00833BFF" w:rsidRPr="00833BFF" w:rsidRDefault="00000000">
      <w:pPr>
        <w:pStyle w:val="Textonotapie"/>
      </w:pPr>
      <m:oMathPara>
        <m:oMath>
          <m:f>
            <m:fPr>
              <m:ctrlPr>
                <w:rPr>
                  <w:rFonts w:ascii="Cambria Math" w:eastAsia="Calibri" w:hAnsi="Cambria Math" w:cs="Times New Roman"/>
                  <w:i/>
                  <w:szCs w:val="16"/>
                </w:rPr>
              </m:ctrlPr>
            </m:fPr>
            <m:num>
              <m:r>
                <m:rPr>
                  <m:nor/>
                </m:rPr>
                <w:rPr>
                  <w:rFonts w:eastAsia="Calibri" w:cs="Times New Roman"/>
                  <w:i/>
                  <w:szCs w:val="16"/>
                </w:rPr>
                <m:t>P</m:t>
              </m:r>
              <m:r>
                <w:rPr>
                  <w:rFonts w:ascii="Cambria Math" w:eastAsia="Calibri" w:hAnsi="Cambria Math" w:cs="Times New Roman"/>
                  <w:szCs w:val="16"/>
                </w:rPr>
                <m:t>-</m:t>
              </m:r>
              <m:r>
                <m:rPr>
                  <m:nor/>
                </m:rPr>
                <w:rPr>
                  <w:rFonts w:eastAsia="Calibri" w:cs="Times New Roman"/>
                  <w:i/>
                  <w:szCs w:val="16"/>
                </w:rPr>
                <m:t>CMg</m:t>
              </m:r>
            </m:num>
            <m:den>
              <m:r>
                <m:rPr>
                  <m:nor/>
                </m:rPr>
                <w:rPr>
                  <w:rFonts w:eastAsia="Calibri" w:cs="Times New Roman"/>
                  <w:i/>
                  <w:szCs w:val="16"/>
                </w:rPr>
                <m:t>P</m:t>
              </m:r>
            </m:den>
          </m:f>
          <m:r>
            <w:rPr>
              <w:rFonts w:ascii="Cambria Math" w:eastAsia="Calibri" w:hAnsi="Cambria Math" w:cs="Times New Roman"/>
              <w:szCs w:val="16"/>
            </w:rPr>
            <m:t>=</m:t>
          </m:r>
          <m:f>
            <m:fPr>
              <m:ctrlPr>
                <w:rPr>
                  <w:rFonts w:ascii="Cambria Math" w:eastAsia="Calibri" w:hAnsi="Cambria Math" w:cs="Times New Roman"/>
                  <w:i/>
                  <w:szCs w:val="16"/>
                </w:rPr>
              </m:ctrlPr>
            </m:fPr>
            <m:num>
              <m:r>
                <m:rPr>
                  <m:nor/>
                </m:rPr>
                <w:rPr>
                  <w:rFonts w:eastAsia="Calibri" w:cs="Times New Roman"/>
                  <w:i/>
                  <w:szCs w:val="16"/>
                </w:rPr>
                <m:t>P</m:t>
              </m:r>
              <m:r>
                <w:rPr>
                  <w:rFonts w:ascii="Cambria Math" w:eastAsia="Calibri" w:hAnsi="Cambria Math" w:cs="Times New Roman"/>
                  <w:szCs w:val="16"/>
                </w:rPr>
                <m:t>-</m:t>
              </m:r>
              <m:r>
                <m:rPr>
                  <m:nor/>
                </m:rPr>
                <w:rPr>
                  <w:rFonts w:eastAsia="Calibri" w:cs="Times New Roman"/>
                  <w:i/>
                  <w:szCs w:val="16"/>
                </w:rPr>
                <m:t>IMg</m:t>
              </m:r>
            </m:num>
            <m:den>
              <m:r>
                <m:rPr>
                  <m:nor/>
                </m:rPr>
                <w:rPr>
                  <w:rFonts w:eastAsia="Calibri" w:cs="Times New Roman"/>
                  <w:i/>
                  <w:szCs w:val="16"/>
                </w:rPr>
                <m:t>P</m:t>
              </m:r>
            </m:den>
          </m:f>
          <m:r>
            <w:rPr>
              <w:rFonts w:ascii="Cambria Math" w:eastAsia="Calibri" w:hAnsi="Cambria Math" w:cs="Times New Roman"/>
              <w:szCs w:val="16"/>
            </w:rPr>
            <m:t>=</m:t>
          </m:r>
          <m:f>
            <m:fPr>
              <m:ctrlPr>
                <w:rPr>
                  <w:rFonts w:ascii="Cambria Math" w:eastAsia="Calibri" w:hAnsi="Cambria Math" w:cs="Times New Roman"/>
                  <w:i/>
                  <w:szCs w:val="16"/>
                </w:rPr>
              </m:ctrlPr>
            </m:fPr>
            <m:num>
              <m:r>
                <m:rPr>
                  <m:nor/>
                </m:rPr>
                <w:rPr>
                  <w:rFonts w:eastAsia="Calibri" w:cs="Times New Roman"/>
                  <w:i/>
                  <w:szCs w:val="16"/>
                </w:rPr>
                <m:t>P</m:t>
              </m:r>
              <m:r>
                <w:rPr>
                  <w:rFonts w:ascii="Cambria Math" w:eastAsia="Calibri" w:hAnsi="Cambria Math" w:cs="Times New Roman"/>
                  <w:szCs w:val="16"/>
                </w:rPr>
                <m:t>-</m:t>
              </m:r>
              <m:f>
                <m:fPr>
                  <m:ctrlPr>
                    <w:rPr>
                      <w:rFonts w:ascii="Cambria Math" w:eastAsia="Calibri" w:hAnsi="Cambria Math" w:cs="Times New Roman"/>
                      <w:i/>
                    </w:rPr>
                  </m:ctrlPr>
                </m:fPr>
                <m:num>
                  <m:r>
                    <m:rPr>
                      <m:nor/>
                    </m:rPr>
                    <w:rPr>
                      <w:rFonts w:eastAsia="Calibri" w:cs="Times New Roman"/>
                      <w:i/>
                    </w:rPr>
                    <m:t>∂P</m:t>
                  </m:r>
                  <m:d>
                    <m:dPr>
                      <m:ctrlPr>
                        <w:rPr>
                          <w:rFonts w:ascii="Cambria Math" w:eastAsia="Calibri" w:hAnsi="Cambria Math" w:cs="Times New Roman"/>
                          <w:i/>
                        </w:rPr>
                      </m:ctrlPr>
                    </m:dPr>
                    <m:e>
                      <m:r>
                        <m:rPr>
                          <m:nor/>
                        </m:rPr>
                        <w:rPr>
                          <w:rFonts w:eastAsia="Calibri" w:cs="Times New Roman"/>
                          <w:i/>
                        </w:rPr>
                        <m:t>q</m:t>
                      </m:r>
                    </m:e>
                  </m:d>
                </m:num>
                <m:den>
                  <m:r>
                    <m:rPr>
                      <m:nor/>
                    </m:rPr>
                    <w:rPr>
                      <w:rFonts w:eastAsia="Calibri" w:cs="Times New Roman"/>
                      <w:i/>
                    </w:rPr>
                    <m:t>∂q</m:t>
                  </m:r>
                </m:den>
              </m:f>
              <m:r>
                <w:rPr>
                  <w:rFonts w:ascii="Cambria Math" w:eastAsia="Calibri" w:hAnsi="Cambria Math" w:cs="Times New Roman"/>
                </w:rPr>
                <m:t>∙</m:t>
              </m:r>
              <m:r>
                <m:rPr>
                  <m:nor/>
                </m:rPr>
                <w:rPr>
                  <w:rFonts w:eastAsia="Calibri" w:cs="Times New Roman"/>
                  <w:i/>
                </w:rPr>
                <m:t>q</m:t>
              </m:r>
              <m:r>
                <w:rPr>
                  <w:rFonts w:ascii="Cambria Math" w:eastAsia="Calibri" w:hAnsi="Cambria Math" w:cs="Times New Roman"/>
                </w:rPr>
                <m:t>+</m:t>
              </m:r>
              <m:r>
                <m:rPr>
                  <m:nor/>
                </m:rPr>
                <w:rPr>
                  <w:rFonts w:eastAsia="Calibri" w:cs="Times New Roman"/>
                  <w:i/>
                </w:rPr>
                <m:t>P</m:t>
              </m:r>
            </m:num>
            <m:den>
              <m:r>
                <m:rPr>
                  <m:nor/>
                </m:rPr>
                <w:rPr>
                  <w:rFonts w:eastAsia="Calibri" w:cs="Times New Roman"/>
                  <w:i/>
                  <w:szCs w:val="16"/>
                </w:rPr>
                <m:t>P</m:t>
              </m:r>
            </m:den>
          </m:f>
          <m:r>
            <w:rPr>
              <w:rFonts w:ascii="Cambria Math" w:eastAsia="Calibri" w:hAnsi="Cambria Math" w:cs="Times New Roman"/>
              <w:szCs w:val="16"/>
            </w:rPr>
            <m:t>=-</m:t>
          </m:r>
          <m:f>
            <m:fPr>
              <m:ctrlPr>
                <w:rPr>
                  <w:rFonts w:ascii="Cambria Math" w:eastAsia="Calibri" w:hAnsi="Cambria Math" w:cs="Times New Roman"/>
                  <w:i/>
                </w:rPr>
              </m:ctrlPr>
            </m:fPr>
            <m:num>
              <m:r>
                <m:rPr>
                  <m:nor/>
                </m:rPr>
                <w:rPr>
                  <w:rFonts w:eastAsia="Calibri" w:cs="Times New Roman"/>
                  <w:i/>
                </w:rPr>
                <m:t>∂P</m:t>
              </m:r>
              <m:d>
                <m:dPr>
                  <m:ctrlPr>
                    <w:rPr>
                      <w:rFonts w:ascii="Cambria Math" w:eastAsia="Calibri" w:hAnsi="Cambria Math" w:cs="Times New Roman"/>
                      <w:i/>
                    </w:rPr>
                  </m:ctrlPr>
                </m:dPr>
                <m:e>
                  <m:r>
                    <m:rPr>
                      <m:nor/>
                    </m:rPr>
                    <w:rPr>
                      <w:rFonts w:eastAsia="Calibri" w:cs="Times New Roman"/>
                      <w:i/>
                    </w:rPr>
                    <m:t>q</m:t>
                  </m:r>
                </m:e>
              </m:d>
            </m:num>
            <m:den>
              <m:r>
                <m:rPr>
                  <m:nor/>
                </m:rPr>
                <w:rPr>
                  <w:rFonts w:eastAsia="Calibri" w:cs="Times New Roman"/>
                  <w:i/>
                </w:rPr>
                <m:t>∂q</m:t>
              </m:r>
            </m:den>
          </m:f>
          <m:r>
            <w:rPr>
              <w:rFonts w:ascii="Cambria Math" w:eastAsia="Calibri" w:hAnsi="Cambria Math" w:cs="Times New Roman"/>
            </w:rPr>
            <m:t>∙</m:t>
          </m:r>
          <m:f>
            <m:fPr>
              <m:ctrlPr>
                <w:rPr>
                  <w:rFonts w:ascii="Cambria Math" w:eastAsia="Calibri" w:hAnsi="Cambria Math" w:cs="Times New Roman"/>
                  <w:i/>
                  <w:szCs w:val="16"/>
                </w:rPr>
              </m:ctrlPr>
            </m:fPr>
            <m:num>
              <m:r>
                <m:rPr>
                  <m:nor/>
                </m:rPr>
                <w:rPr>
                  <w:rFonts w:eastAsia="Calibri" w:cs="Times New Roman"/>
                  <w:i/>
                </w:rPr>
                <m:t>q</m:t>
              </m:r>
            </m:num>
            <m:den>
              <m:r>
                <m:rPr>
                  <m:nor/>
                </m:rPr>
                <w:rPr>
                  <w:rFonts w:eastAsia="Calibri" w:cs="Times New Roman"/>
                  <w:i/>
                  <w:szCs w:val="16"/>
                </w:rPr>
                <m:t>P</m:t>
              </m:r>
            </m:den>
          </m:f>
          <m:r>
            <w:rPr>
              <w:rFonts w:ascii="Cambria Math" w:eastAsia="Calibri" w:hAnsi="Cambria Math" w:cs="Times New Roman"/>
              <w:szCs w:val="16"/>
            </w:rPr>
            <m:t>=</m:t>
          </m:r>
          <m:borderBox>
            <m:borderBoxPr>
              <m:ctrlPr>
                <w:rPr>
                  <w:rFonts w:ascii="Cambria Math" w:eastAsia="Calibri" w:hAnsi="Cambria Math" w:cs="Times New Roman"/>
                  <w:i/>
                  <w:iCs/>
                  <w:szCs w:val="16"/>
                </w:rPr>
              </m:ctrlPr>
            </m:borderBoxPr>
            <m:e>
              <m:f>
                <m:fPr>
                  <m:ctrlPr>
                    <w:rPr>
                      <w:rFonts w:ascii="Cambria Math" w:eastAsia="Calibri" w:hAnsi="Cambria Math" w:cs="Times New Roman"/>
                      <w:i/>
                      <w:iCs/>
                      <w:szCs w:val="16"/>
                    </w:rPr>
                  </m:ctrlPr>
                </m:fPr>
                <m:num>
                  <m:r>
                    <m:rPr>
                      <m:nor/>
                    </m:rPr>
                    <w:rPr>
                      <w:rFonts w:eastAsia="Calibri" w:cs="Times New Roman"/>
                      <w:i/>
                      <w:iCs/>
                      <w:szCs w:val="16"/>
                    </w:rPr>
                    <m:t>1</m:t>
                  </m:r>
                </m:num>
                <m:den>
                  <m:d>
                    <m:dPr>
                      <m:begChr m:val="|"/>
                      <m:endChr m:val="|"/>
                      <m:ctrlPr>
                        <w:rPr>
                          <w:rFonts w:ascii="Cambria Math" w:eastAsia="Calibri" w:hAnsi="Cambria Math" w:cs="Times New Roman"/>
                          <w:i/>
                          <w:iCs/>
                          <w:szCs w:val="16"/>
                        </w:rPr>
                      </m:ctrlPr>
                    </m:dPr>
                    <m:e>
                      <m:sSub>
                        <m:sSubPr>
                          <m:ctrlPr>
                            <w:rPr>
                              <w:rFonts w:ascii="Cambria Math" w:eastAsia="Calibri" w:hAnsi="Cambria Math" w:cs="Times New Roman"/>
                              <w:i/>
                              <w:iCs/>
                              <w:szCs w:val="16"/>
                            </w:rPr>
                          </m:ctrlPr>
                        </m:sSubPr>
                        <m:e>
                          <m:r>
                            <m:rPr>
                              <m:nor/>
                            </m:rPr>
                            <w:rPr>
                              <w:rFonts w:eastAsia="Calibri" w:cs="Times New Roman"/>
                              <w:i/>
                              <w:iCs/>
                              <w:szCs w:val="16"/>
                            </w:rPr>
                            <m:t>ε</m:t>
                          </m:r>
                        </m:e>
                        <m:sub>
                          <m:sSup>
                            <m:sSupPr>
                              <m:ctrlPr>
                                <w:rPr>
                                  <w:rFonts w:ascii="Cambria Math" w:eastAsia="Calibri" w:hAnsi="Cambria Math" w:cs="Times New Roman"/>
                                  <w:i/>
                                  <w:iCs/>
                                  <w:szCs w:val="16"/>
                                </w:rPr>
                              </m:ctrlPr>
                            </m:sSupPr>
                            <m:e>
                              <m:r>
                                <m:rPr>
                                  <m:nor/>
                                </m:rPr>
                                <w:rPr>
                                  <w:rFonts w:eastAsia="Calibri" w:cs="Times New Roman"/>
                                  <w:i/>
                                </w:rPr>
                                <m:t>q</m:t>
                              </m:r>
                            </m:e>
                            <m:sup>
                              <m:r>
                                <m:rPr>
                                  <m:nor/>
                                </m:rPr>
                                <w:rPr>
                                  <w:rFonts w:eastAsia="Calibri" w:cs="Times New Roman"/>
                                  <w:i/>
                                  <w:iCs/>
                                  <w:szCs w:val="16"/>
                                </w:rPr>
                                <m:t>D</m:t>
                              </m:r>
                            </m:sup>
                          </m:sSup>
                          <m:r>
                            <m:rPr>
                              <m:nor/>
                            </m:rPr>
                            <w:rPr>
                              <w:rFonts w:eastAsia="Calibri" w:cs="Times New Roman"/>
                              <w:i/>
                              <w:iCs/>
                              <w:szCs w:val="16"/>
                            </w:rPr>
                            <m:t>,P</m:t>
                          </m:r>
                        </m:sub>
                      </m:sSub>
                    </m:e>
                  </m:d>
                </m:den>
              </m:f>
              <m:r>
                <w:rPr>
                  <w:rFonts w:ascii="Cambria Math" w:eastAsia="Calibri" w:hAnsi="Cambria Math" w:cs="Times New Roman"/>
                  <w:szCs w:val="16"/>
                </w:rPr>
                <m:t>=</m:t>
              </m:r>
              <m:sSub>
                <m:sSubPr>
                  <m:ctrlPr>
                    <w:rPr>
                      <w:rFonts w:ascii="Cambria Math" w:eastAsia="Calibri" w:hAnsi="Cambria Math" w:cs="Times New Roman"/>
                      <w:i/>
                    </w:rPr>
                  </m:ctrlPr>
                </m:sSubPr>
                <m:e>
                  <m:r>
                    <m:rPr>
                      <m:nor/>
                    </m:rPr>
                    <w:rPr>
                      <w:rFonts w:eastAsia="Calibri" w:cs="Times New Roman"/>
                      <w:i/>
                    </w:rPr>
                    <m:t>Índice</m:t>
                  </m:r>
                  <m:r>
                    <m:rPr>
                      <m:nor/>
                    </m:rPr>
                    <w:rPr>
                      <w:rFonts w:ascii="Cambria Math" w:eastAsia="Calibri" w:cs="Times New Roman"/>
                      <w:i/>
                    </w:rPr>
                    <m:t xml:space="preserve"> </m:t>
                  </m:r>
                  <m:r>
                    <m:rPr>
                      <m:nor/>
                    </m:rPr>
                    <w:rPr>
                      <w:rFonts w:eastAsia="Calibri" w:cs="Times New Roman"/>
                      <w:i/>
                    </w:rPr>
                    <m:t>de</m:t>
                  </m:r>
                  <m:r>
                    <m:rPr>
                      <m:nor/>
                    </m:rPr>
                    <w:rPr>
                      <w:rFonts w:ascii="Cambria Math" w:eastAsia="Calibri" w:cs="Times New Roman"/>
                      <w:i/>
                    </w:rPr>
                    <m:t xml:space="preserve"> </m:t>
                  </m:r>
                  <m:r>
                    <m:rPr>
                      <m:nor/>
                    </m:rPr>
                    <w:rPr>
                      <w:rFonts w:eastAsia="Calibri" w:cs="Times New Roman"/>
                      <w:i/>
                    </w:rPr>
                    <m:t>Lerner</m:t>
                  </m:r>
                </m:e>
                <m:sub>
                  <m:r>
                    <m:rPr>
                      <m:nor/>
                    </m:rPr>
                    <w:rPr>
                      <w:rFonts w:eastAsia="Calibri" w:cs="Times New Roman"/>
                      <w:i/>
                    </w:rPr>
                    <m:t>Monopolio</m:t>
                  </m:r>
                </m:sub>
              </m:sSub>
            </m:e>
          </m:borderBox>
        </m:oMath>
      </m:oMathPara>
    </w:p>
  </w:footnote>
  <w:footnote w:id="21">
    <w:p w14:paraId="428E42B1" w14:textId="2BBCDC43" w:rsidR="00EE0048" w:rsidRDefault="00EE0048">
      <w:pPr>
        <w:pStyle w:val="Textonotapie"/>
      </w:pPr>
      <w:r>
        <w:rPr>
          <w:rStyle w:val="Refdenotaalpie"/>
        </w:rPr>
        <w:footnoteRef/>
      </w:r>
      <w:r>
        <w:t xml:space="preserve"> Sin valor absoluto.</w:t>
      </w:r>
      <w:r w:rsidR="00131E50">
        <w:t xml:space="preserve"> La pendiente del ingreso marginal será negativa, pero deberá ser más negativa que la del coste marginal (que podría ser negativa o positiva).</w:t>
      </w:r>
    </w:p>
  </w:footnote>
  <w:footnote w:id="22">
    <w:p w14:paraId="342F787D" w14:textId="651A854E" w:rsidR="00757676" w:rsidRPr="00C66B6B" w:rsidRDefault="00757676">
      <w:pPr>
        <w:pStyle w:val="Textonotapie"/>
        <w:rPr>
          <w:szCs w:val="16"/>
        </w:rPr>
      </w:pPr>
      <w:r>
        <w:rPr>
          <w:rStyle w:val="Refdenotaalpie"/>
        </w:rPr>
        <w:footnoteRef/>
      </w:r>
      <w:r>
        <w:t xml:space="preserve"> La condición de segundo orden se cumple automáticamente cuando se está en zona de </w:t>
      </w:r>
      <w:r w:rsidRPr="00757676">
        <w:rPr>
          <w:i/>
          <w:iCs/>
        </w:rPr>
        <w:t>CMg</w:t>
      </w:r>
      <w:r>
        <w:t xml:space="preserve"> crecientes. En caso de </w:t>
      </w:r>
      <w:r>
        <w:rPr>
          <w:i/>
          <w:iCs/>
        </w:rPr>
        <w:t xml:space="preserve">CMg </w:t>
      </w:r>
      <w:r w:rsidRPr="00757676">
        <w:t>dec</w:t>
      </w:r>
      <w:r>
        <w:t xml:space="preserve">recientes, sería necesario que la pendiente de la curva de </w:t>
      </w:r>
      <w:r w:rsidRPr="00757676">
        <w:rPr>
          <w:i/>
          <w:iCs/>
        </w:rPr>
        <w:t>CMg</w:t>
      </w:r>
      <w:r>
        <w:t xml:space="preserve"> fuera menor que la pendiente de la curva de </w:t>
      </w:r>
      <w:proofErr w:type="spellStart"/>
      <w:r w:rsidRPr="00757676">
        <w:rPr>
          <w:i/>
          <w:iCs/>
        </w:rPr>
        <w:t>IMg</w:t>
      </w:r>
      <w:proofErr w:type="spellEnd"/>
      <w:r>
        <w:t xml:space="preserve"> (sin valor absoluto). Si se </w:t>
      </w:r>
      <w:r w:rsidRPr="00C66B6B">
        <w:rPr>
          <w:szCs w:val="16"/>
        </w:rPr>
        <w:t>supone que la función de beneficios es cuasicóncava se garantiza que la cantidad que maximiza el beneficio es única.</w:t>
      </w:r>
    </w:p>
  </w:footnote>
  <w:footnote w:id="23">
    <w:p w14:paraId="3584BCB7" w14:textId="6980F71C" w:rsidR="00C66B6B" w:rsidRPr="00C66B6B" w:rsidRDefault="00C66B6B" w:rsidP="00C66B6B">
      <w:pPr>
        <w:pStyle w:val="Textonotapie"/>
        <w:keepNext/>
        <w:spacing w:after="0"/>
        <w:rPr>
          <w:szCs w:val="16"/>
        </w:rPr>
      </w:pPr>
      <w:r w:rsidRPr="00C66B6B">
        <w:rPr>
          <w:rStyle w:val="Refdenotaalpie"/>
          <w:szCs w:val="16"/>
        </w:rPr>
        <w:footnoteRef/>
      </w:r>
      <w:r w:rsidRPr="00C66B6B">
        <w:rPr>
          <w:szCs w:val="16"/>
        </w:rPr>
        <w:t xml:space="preserve"> Ejemplos de monopolista con beneficios </w:t>
      </w:r>
      <w:r w:rsidRPr="00C66B6B">
        <w:rPr>
          <w:iCs/>
          <w:szCs w:val="16"/>
        </w:rPr>
        <w:t>[</w:t>
      </w:r>
      <w:r w:rsidRPr="00C66B6B">
        <w:rPr>
          <w:i/>
          <w:szCs w:val="16"/>
        </w:rPr>
        <w:t>gráfico izquierd</w:t>
      </w:r>
      <w:r w:rsidR="0018702E">
        <w:rPr>
          <w:i/>
          <w:szCs w:val="16"/>
        </w:rPr>
        <w:t>a</w:t>
      </w:r>
      <w:r w:rsidRPr="00C66B6B">
        <w:rPr>
          <w:iCs/>
          <w:szCs w:val="16"/>
        </w:rPr>
        <w:t>]</w:t>
      </w:r>
      <w:r w:rsidRPr="00C66B6B">
        <w:rPr>
          <w:szCs w:val="16"/>
        </w:rPr>
        <w:t xml:space="preserve"> y con pérdidas </w:t>
      </w:r>
      <w:r w:rsidRPr="00C66B6B">
        <w:rPr>
          <w:iCs/>
          <w:szCs w:val="16"/>
        </w:rPr>
        <w:t>[</w:t>
      </w:r>
      <w:r w:rsidR="0018702E" w:rsidRPr="0018702E">
        <w:rPr>
          <w:i/>
          <w:szCs w:val="16"/>
        </w:rPr>
        <w:t>gráfico</w:t>
      </w:r>
      <w:r w:rsidR="0018702E">
        <w:rPr>
          <w:iCs/>
          <w:szCs w:val="16"/>
        </w:rPr>
        <w:t xml:space="preserve"> </w:t>
      </w:r>
      <w:r w:rsidRPr="00C66B6B">
        <w:rPr>
          <w:i/>
          <w:szCs w:val="16"/>
        </w:rPr>
        <w:t>derech</w:t>
      </w:r>
      <w:r w:rsidR="0018702E">
        <w:rPr>
          <w:i/>
          <w:szCs w:val="16"/>
        </w:rPr>
        <w:t>a</w:t>
      </w:r>
      <w:r w:rsidRPr="00C66B6B">
        <w:rPr>
          <w:iCs/>
          <w:szCs w:val="16"/>
        </w:rPr>
        <w:t>]</w:t>
      </w:r>
      <w:r w:rsidRPr="00C66B6B">
        <w:rPr>
          <w:szCs w:val="16"/>
        </w:rPr>
        <w:t>:</w:t>
      </w:r>
    </w:p>
    <w:p w14:paraId="40488582" w14:textId="5E4066E8" w:rsidR="00C66B6B" w:rsidRPr="00884B52" w:rsidRDefault="00C66B6B" w:rsidP="00C66B6B">
      <w:pPr>
        <w:pStyle w:val="Textonotapie"/>
        <w:jc w:val="center"/>
        <w:rPr>
          <w:rFonts w:ascii="Times New Roman" w:hAnsi="Times New Roman"/>
          <w:sz w:val="14"/>
          <w:szCs w:val="14"/>
        </w:rPr>
      </w:pPr>
      <w:r w:rsidRPr="00C66B6B">
        <w:rPr>
          <w:noProof/>
          <w:szCs w:val="16"/>
        </w:rPr>
        <w:drawing>
          <wp:inline distT="0" distB="0" distL="0" distR="0" wp14:anchorId="564F267F" wp14:editId="79E84232">
            <wp:extent cx="1974850" cy="939800"/>
            <wp:effectExtent l="0" t="0" r="635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74850" cy="939800"/>
                    </a:xfrm>
                    <a:prstGeom prst="rect">
                      <a:avLst/>
                    </a:prstGeom>
                    <a:noFill/>
                    <a:ln>
                      <a:noFill/>
                    </a:ln>
                  </pic:spPr>
                </pic:pic>
              </a:graphicData>
            </a:graphic>
          </wp:inline>
        </w:drawing>
      </w:r>
    </w:p>
  </w:footnote>
  <w:footnote w:id="24">
    <w:p w14:paraId="227BE14B" w14:textId="19FC7929" w:rsidR="00A91137" w:rsidRDefault="00A91137" w:rsidP="00A91137">
      <w:pPr>
        <w:pStyle w:val="Textonotapie"/>
      </w:pPr>
      <w:r>
        <w:rPr>
          <w:rStyle w:val="Refdenotaalpie"/>
        </w:rPr>
        <w:footnoteRef/>
      </w:r>
      <w:r>
        <w:t xml:space="preserve"> En resumen, en el largo plazo, el monopolista tiene tiempo suficiente para expandir su planta o emplear la planta existente en aquel nivel que maximice su beneficio. Puede corregir las pérdidas que sufra en el corto plazo (en el caso de no poder cubrir los costes fijos) mediante modificaciones del tamaño de la planta.</w:t>
      </w:r>
    </w:p>
  </w:footnote>
  <w:footnote w:id="25">
    <w:p w14:paraId="20894E93" w14:textId="77777777" w:rsidR="00F44826" w:rsidRPr="0060029B" w:rsidRDefault="00F44826" w:rsidP="00F44826">
      <w:pPr>
        <w:pStyle w:val="Textonotapie"/>
        <w:keepNext/>
        <w:spacing w:after="20"/>
        <w:rPr>
          <w:spacing w:val="-2"/>
        </w:rPr>
      </w:pPr>
      <w:r w:rsidRPr="008517C0">
        <w:rPr>
          <w:rStyle w:val="Refdenotaalpie"/>
          <w:bCs/>
          <w:szCs w:val="16"/>
        </w:rPr>
        <w:footnoteRef/>
      </w:r>
      <w:r w:rsidRPr="008517C0">
        <w:rPr>
          <w:bCs/>
          <w:szCs w:val="16"/>
        </w:rPr>
        <w:t xml:space="preserve"> </w:t>
      </w:r>
      <w:r w:rsidRPr="0060029B">
        <w:rPr>
          <w:bCs/>
          <w:i/>
          <w:spacing w:val="-2"/>
          <w:szCs w:val="16"/>
        </w:rPr>
        <w:t>Ejemplo en</w:t>
      </w:r>
      <w:r w:rsidRPr="0060029B">
        <w:rPr>
          <w:i/>
          <w:spacing w:val="-2"/>
        </w:rPr>
        <w:t xml:space="preserve"> el que la maximización de beneficios coincide con la escala óptima </w:t>
      </w:r>
      <w:r w:rsidRPr="0060029B">
        <w:rPr>
          <w:iCs/>
          <w:spacing w:val="-2"/>
        </w:rPr>
        <w:t>[</w:t>
      </w:r>
      <w:r w:rsidRPr="0060029B">
        <w:rPr>
          <w:i/>
          <w:spacing w:val="-2"/>
        </w:rPr>
        <w:t>gráfico 1</w:t>
      </w:r>
      <w:r w:rsidRPr="0060029B">
        <w:rPr>
          <w:iCs/>
          <w:spacing w:val="-2"/>
        </w:rPr>
        <w:t>]</w:t>
      </w:r>
      <w:r w:rsidRPr="0060029B">
        <w:rPr>
          <w:spacing w:val="-2"/>
        </w:rPr>
        <w:t>.</w:t>
      </w:r>
      <w:r w:rsidRPr="0060029B">
        <w:t xml:space="preserve"> La condición de maximización de beneficios,</w:t>
      </w:r>
      <w:r w:rsidRPr="0060029B">
        <w:rPr>
          <w:spacing w:val="-2"/>
        </w:rPr>
        <w:t xml:space="preserve"> </w:t>
      </w:r>
      <w:proofErr w:type="spellStart"/>
      <m:oMath>
        <m:r>
          <m:rPr>
            <m:nor/>
          </m:rPr>
          <w:rPr>
            <w:i/>
            <w:iCs/>
            <w:spacing w:val="-2"/>
          </w:rPr>
          <m:t>IMg</m:t>
        </m:r>
        <w:proofErr w:type="spellEnd"/>
        <m:r>
          <w:rPr>
            <w:rFonts w:ascii="Cambria Math" w:hAnsi="Cambria Math"/>
            <w:spacing w:val="-2"/>
          </w:rPr>
          <m:t>=</m:t>
        </m:r>
        <m:r>
          <m:rPr>
            <m:nor/>
          </m:rPr>
          <w:rPr>
            <w:i/>
            <w:iCs/>
            <w:spacing w:val="-2"/>
          </w:rPr>
          <m:t>CMg</m:t>
        </m:r>
      </m:oMath>
      <w:r w:rsidRPr="0060029B">
        <w:rPr>
          <w:spacing w:val="-2"/>
        </w:rPr>
        <w:t xml:space="preserve">, </w:t>
      </w:r>
      <w:r w:rsidRPr="0060029B">
        <w:t xml:space="preserve">se produce cuando el </w:t>
      </w:r>
      <w:r w:rsidRPr="0060029B">
        <w:rPr>
          <w:i/>
        </w:rPr>
        <w:t>CMe</w:t>
      </w:r>
      <w:r w:rsidRPr="0060029B">
        <w:t xml:space="preserve"> alcanza el mínimo. En él se produce un pleno aprovechamiento de la capacidad y de las economías de escala.</w:t>
      </w:r>
    </w:p>
    <w:p w14:paraId="4E981F0A" w14:textId="77777777" w:rsidR="00F44826" w:rsidRDefault="00F44826" w:rsidP="00F44826">
      <w:pPr>
        <w:pStyle w:val="Textonotapie"/>
        <w:keepNext/>
        <w:spacing w:after="20"/>
      </w:pPr>
      <w:r>
        <w:rPr>
          <w:i/>
        </w:rPr>
        <w:t xml:space="preserve">Ejemplo en el que la maximización de beneficios se produce con una escala subóptima </w:t>
      </w:r>
      <w:r w:rsidRPr="00E51D4D">
        <w:rPr>
          <w:iCs/>
        </w:rPr>
        <w:t>[</w:t>
      </w:r>
      <w:r>
        <w:rPr>
          <w:i/>
        </w:rPr>
        <w:t>gráfico 2</w:t>
      </w:r>
      <w:r w:rsidRPr="00E51D4D">
        <w:rPr>
          <w:iCs/>
        </w:rPr>
        <w:t>]</w:t>
      </w:r>
      <w:r>
        <w:t xml:space="preserve">. La condición de maximización de beneficios se produce en el tramo decreciente del </w:t>
      </w:r>
      <w:r>
        <w:rPr>
          <w:i/>
        </w:rPr>
        <w:t>CMe</w:t>
      </w:r>
      <w:r>
        <w:t xml:space="preserve">. En él se da un exceso de capacidad y un aprovechamiento </w:t>
      </w:r>
      <w:r w:rsidRPr="00EC607D">
        <w:t>in</w:t>
      </w:r>
      <w:r>
        <w:t xml:space="preserve">completo de las economías de escala. Se trataría de un mercado pequeño que </w:t>
      </w:r>
      <w:r w:rsidRPr="0060029B">
        <w:t>no</w:t>
      </w:r>
      <w:r>
        <w:t xml:space="preserve"> permite un aprovechamiento completo de la capacidad.</w:t>
      </w:r>
    </w:p>
    <w:p w14:paraId="3CEBA0F8" w14:textId="77777777" w:rsidR="00F44826" w:rsidRDefault="00F44826" w:rsidP="00F44826">
      <w:pPr>
        <w:pStyle w:val="Textonotapie"/>
        <w:keepNext/>
        <w:spacing w:after="20"/>
      </w:pPr>
      <w:r>
        <w:rPr>
          <w:i/>
        </w:rPr>
        <w:t xml:space="preserve">Ejemplo en el que la maximización de beneficios se produce con una escala mayor a la óptima </w:t>
      </w:r>
      <w:r w:rsidRPr="00E51D4D">
        <w:rPr>
          <w:iCs/>
        </w:rPr>
        <w:t>[</w:t>
      </w:r>
      <w:r>
        <w:rPr>
          <w:i/>
        </w:rPr>
        <w:t>gráfico 3</w:t>
      </w:r>
      <w:r w:rsidRPr="00E51D4D">
        <w:rPr>
          <w:iCs/>
        </w:rPr>
        <w:t>]</w:t>
      </w:r>
      <w:r>
        <w:t xml:space="preserve">. La condición de maximización de beneficios se produce en el tramo creciente del </w:t>
      </w:r>
      <w:r>
        <w:rPr>
          <w:i/>
        </w:rPr>
        <w:t>CMe</w:t>
      </w:r>
      <w:r>
        <w:t>. En él se da una sobreutilización y deseconomías de escala. Se trata de un mercado muy grande que obliga al monopolista a producir más allá de su escala óptima.</w:t>
      </w:r>
    </w:p>
    <w:p w14:paraId="368B17DF" w14:textId="77777777" w:rsidR="00F44826" w:rsidRDefault="00F44826" w:rsidP="00F44826">
      <w:pPr>
        <w:jc w:val="center"/>
      </w:pPr>
      <w:r>
        <w:rPr>
          <w:noProof/>
        </w:rPr>
        <w:drawing>
          <wp:inline distT="0" distB="0" distL="0" distR="0" wp14:anchorId="111F8E52" wp14:editId="02A39E22">
            <wp:extent cx="2887134" cy="885580"/>
            <wp:effectExtent l="0" t="0" r="0" b="0"/>
            <wp:docPr id="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91671" cy="886972"/>
                    </a:xfrm>
                    <a:prstGeom prst="rect">
                      <a:avLst/>
                    </a:prstGeom>
                    <a:noFill/>
                    <a:ln>
                      <a:noFill/>
                    </a:ln>
                  </pic:spPr>
                </pic:pic>
              </a:graphicData>
            </a:graphic>
          </wp:inline>
        </w:drawing>
      </w:r>
    </w:p>
  </w:footnote>
  <w:footnote w:id="26">
    <w:p w14:paraId="60C0E44D" w14:textId="77777777" w:rsidR="00C32E91" w:rsidRDefault="00C32E91" w:rsidP="00C32E91">
      <w:pPr>
        <w:pStyle w:val="Textonotapie"/>
      </w:pPr>
      <w:r>
        <w:rPr>
          <w:rStyle w:val="Refdenotaalpie"/>
        </w:rPr>
        <w:footnoteRef/>
      </w:r>
      <w:r>
        <w:t xml:space="preserve"> No confundir eficiencia asignativa con eficiencia en el sentido de Pareto.</w:t>
      </w:r>
    </w:p>
  </w:footnote>
  <w:footnote w:id="27">
    <w:p w14:paraId="6303599B" w14:textId="7B90BD00" w:rsidR="00C32E91" w:rsidRDefault="00C32E91" w:rsidP="00C32E91">
      <w:pPr>
        <w:pStyle w:val="Textonotapie"/>
      </w:pPr>
      <w:r>
        <w:rPr>
          <w:rStyle w:val="Refdenotaalpie"/>
        </w:rPr>
        <w:footnoteRef/>
      </w:r>
      <w:r>
        <w:t xml:space="preserve"> En cualquier caso, se seguirá dando la condición de eficiencia en la producción:</w:t>
      </w:r>
      <m:oMath>
        <m:r>
          <w:rPr>
            <w:rFonts w:ascii="Cambria Math" w:eastAsiaTheme="minorEastAsia" w:hAnsi="Cambria Math"/>
          </w:rPr>
          <m:t xml:space="preserve"> </m:t>
        </m:r>
        <m:r>
          <m:rPr>
            <m:nor/>
          </m:rPr>
          <w:rPr>
            <w:i/>
            <w:iCs/>
          </w:rPr>
          <m:t>RMST</m:t>
        </m:r>
        <m:r>
          <w:rPr>
            <w:rFonts w:ascii="Cambria Math" w:hAnsi="Cambria Math"/>
          </w:rPr>
          <m:t>=</m:t>
        </m:r>
        <m:f>
          <m:fPr>
            <m:type m:val="lin"/>
            <m:ctrlPr>
              <w:rPr>
                <w:rFonts w:ascii="Cambria Math" w:hAnsi="Cambria Math"/>
                <w:i/>
              </w:rPr>
            </m:ctrlPr>
          </m:fPr>
          <m:num>
            <m:r>
              <m:rPr>
                <m:nor/>
              </m:rPr>
              <w:rPr>
                <w:i/>
                <w:iCs/>
              </w:rPr>
              <m:t>w</m:t>
            </m:r>
          </m:num>
          <m:den>
            <m:r>
              <m:rPr>
                <m:nor/>
              </m:rPr>
              <w:rPr>
                <w:i/>
                <w:iCs/>
              </w:rPr>
              <m:t>r</m:t>
            </m:r>
          </m:den>
        </m:f>
      </m:oMath>
    </w:p>
  </w:footnote>
  <w:footnote w:id="28">
    <w:p w14:paraId="129174EA" w14:textId="77777777" w:rsidR="00C32E91" w:rsidRPr="00AE41FD" w:rsidRDefault="00C32E91" w:rsidP="00C32E91">
      <w:pPr>
        <w:pStyle w:val="Textonotapie"/>
        <w:rPr>
          <w:spacing w:val="-1"/>
        </w:rPr>
      </w:pPr>
      <w:r>
        <w:rPr>
          <w:rStyle w:val="Refdenotaalpie"/>
        </w:rPr>
        <w:footnoteRef/>
      </w:r>
      <w:r>
        <w:t xml:space="preserve"> </w:t>
      </w:r>
      <w:r w:rsidRPr="00AE41FD">
        <w:rPr>
          <w:spacing w:val="-1"/>
        </w:rPr>
        <w:t xml:space="preserve">Aquí estamos suponiendo que los precios de los inputs vienen dados porque el monopolista es precio-aceptante en el mercado de inputs (suponemos competencia perfecta en el mercado de factores productivos en el que el monopolista concurre con otros demandantes de inputs). Es importante distinguir esta situación con el caso en el que el monopolista es además monopsonista (único comprador) en el mercado de factores productivos, ya que en ese caso, el precio de los inputs dependerá de la cantidad demandada </w:t>
      </w:r>
      <w:r w:rsidRPr="00AE41FD">
        <w:rPr>
          <w:spacing w:val="-1"/>
          <w:sz w:val="14"/>
          <w:szCs w:val="14"/>
        </w:rPr>
        <w:t>(como veremos más adelante)</w:t>
      </w:r>
      <w:r w:rsidRPr="00AE41FD">
        <w:rPr>
          <w:spacing w:val="-1"/>
        </w:rPr>
        <w:t>.</w:t>
      </w:r>
    </w:p>
  </w:footnote>
  <w:footnote w:id="29">
    <w:p w14:paraId="713EF42B" w14:textId="77777777" w:rsidR="00C32E91" w:rsidRDefault="00C32E91" w:rsidP="00C32E91">
      <w:pPr>
        <w:pStyle w:val="Textonotapie"/>
      </w:pPr>
      <w:r>
        <w:rPr>
          <w:rStyle w:val="Refdenotaalpie"/>
        </w:rPr>
        <w:footnoteRef/>
      </w:r>
      <w:r>
        <w:t xml:space="preserve"> No estamos diciendo que la retribución de los factores productivos sea menor en monopolio que bajo competencia perfecta, ya que además en monopolio se produce una cantidad menor y la </w:t>
      </w:r>
      <w:proofErr w:type="spellStart"/>
      <m:oMath>
        <m:r>
          <m:rPr>
            <m:nor/>
          </m:rPr>
          <w:rPr>
            <w:i/>
            <w:iCs/>
          </w:rPr>
          <m:t>PMg</m:t>
        </m:r>
      </m:oMath>
      <w:proofErr w:type="spellEnd"/>
      <w:r>
        <w:rPr>
          <w:rFonts w:eastAsiaTheme="minorEastAsia"/>
          <w:iCs/>
        </w:rPr>
        <w:t xml:space="preserve"> es mayor, sino que la retribución que otorga el monopolio a los inputs es menor al valor de su productividad marginal.</w:t>
      </w:r>
    </w:p>
  </w:footnote>
  <w:footnote w:id="30">
    <w:p w14:paraId="76FF86AA" w14:textId="77777777" w:rsidR="000B3DA6" w:rsidRDefault="000B3DA6" w:rsidP="000B3DA6">
      <w:pPr>
        <w:pStyle w:val="Textonotapie"/>
      </w:pPr>
      <w:r>
        <w:rPr>
          <w:rStyle w:val="Refdenotaalpie"/>
        </w:rPr>
        <w:footnoteRef/>
      </w:r>
      <w:r w:rsidRPr="00CE67A7">
        <w:t xml:space="preserve"> Siguiendo a </w:t>
      </w:r>
      <w:r w:rsidRPr="00CE67A7">
        <w:rPr>
          <w:smallCaps/>
        </w:rPr>
        <w:t>Hicks</w:t>
      </w:r>
      <w:r w:rsidRPr="00CE67A7">
        <w:t>: “</w:t>
      </w:r>
      <w:r>
        <w:t>El mejor de todos los beneficios del monopolio es la vida tranquila” (</w:t>
      </w:r>
      <w:r w:rsidRPr="00CE67A7">
        <w:rPr>
          <w:i/>
          <w:iCs/>
        </w:rPr>
        <w:t>“</w:t>
      </w:r>
      <w:proofErr w:type="spellStart"/>
      <w:r w:rsidRPr="00CE67A7">
        <w:rPr>
          <w:i/>
          <w:iCs/>
        </w:rPr>
        <w:t>The</w:t>
      </w:r>
      <w:proofErr w:type="spellEnd"/>
      <w:r w:rsidRPr="00CE67A7">
        <w:rPr>
          <w:i/>
          <w:iCs/>
        </w:rPr>
        <w:t xml:space="preserve"> </w:t>
      </w:r>
      <w:proofErr w:type="spellStart"/>
      <w:r w:rsidRPr="00CE67A7">
        <w:rPr>
          <w:i/>
          <w:iCs/>
        </w:rPr>
        <w:t>best</w:t>
      </w:r>
      <w:proofErr w:type="spellEnd"/>
      <w:r w:rsidRPr="00CE67A7">
        <w:rPr>
          <w:i/>
          <w:iCs/>
        </w:rPr>
        <w:t xml:space="preserve"> </w:t>
      </w:r>
      <w:proofErr w:type="spellStart"/>
      <w:r w:rsidRPr="00CE67A7">
        <w:rPr>
          <w:i/>
          <w:iCs/>
        </w:rPr>
        <w:t>of</w:t>
      </w:r>
      <w:proofErr w:type="spellEnd"/>
      <w:r w:rsidRPr="00CE67A7">
        <w:rPr>
          <w:i/>
          <w:iCs/>
        </w:rPr>
        <w:t xml:space="preserve"> </w:t>
      </w:r>
      <w:proofErr w:type="spellStart"/>
      <w:r w:rsidRPr="00CE67A7">
        <w:rPr>
          <w:i/>
          <w:iCs/>
        </w:rPr>
        <w:t>all</w:t>
      </w:r>
      <w:proofErr w:type="spellEnd"/>
      <w:r w:rsidRPr="00CE67A7">
        <w:rPr>
          <w:i/>
          <w:iCs/>
        </w:rPr>
        <w:t xml:space="preserve"> </w:t>
      </w:r>
      <w:proofErr w:type="spellStart"/>
      <w:r w:rsidRPr="00CE67A7">
        <w:rPr>
          <w:i/>
          <w:iCs/>
        </w:rPr>
        <w:t>monopoly</w:t>
      </w:r>
      <w:proofErr w:type="spellEnd"/>
      <w:r w:rsidRPr="00CE67A7">
        <w:rPr>
          <w:i/>
          <w:iCs/>
        </w:rPr>
        <w:t xml:space="preserve"> </w:t>
      </w:r>
      <w:proofErr w:type="spellStart"/>
      <w:r w:rsidRPr="00CE67A7">
        <w:rPr>
          <w:i/>
          <w:iCs/>
        </w:rPr>
        <w:t>profits</w:t>
      </w:r>
      <w:proofErr w:type="spellEnd"/>
      <w:r w:rsidRPr="00CE67A7">
        <w:rPr>
          <w:i/>
          <w:iCs/>
        </w:rPr>
        <w:t xml:space="preserve"> </w:t>
      </w:r>
      <w:proofErr w:type="spellStart"/>
      <w:r w:rsidRPr="00CE67A7">
        <w:rPr>
          <w:i/>
          <w:iCs/>
        </w:rPr>
        <w:t>is</w:t>
      </w:r>
      <w:proofErr w:type="spellEnd"/>
      <w:r w:rsidRPr="00CE67A7">
        <w:rPr>
          <w:i/>
          <w:iCs/>
        </w:rPr>
        <w:t xml:space="preserve"> a </w:t>
      </w:r>
      <w:proofErr w:type="spellStart"/>
      <w:r w:rsidRPr="00CE67A7">
        <w:rPr>
          <w:i/>
          <w:iCs/>
        </w:rPr>
        <w:t>quiet</w:t>
      </w:r>
      <w:proofErr w:type="spellEnd"/>
      <w:r w:rsidRPr="00CE67A7">
        <w:rPr>
          <w:i/>
          <w:iCs/>
        </w:rPr>
        <w:t xml:space="preserve"> </w:t>
      </w:r>
      <w:proofErr w:type="spellStart"/>
      <w:r w:rsidRPr="00CE67A7">
        <w:rPr>
          <w:i/>
          <w:iCs/>
        </w:rPr>
        <w:t>life</w:t>
      </w:r>
      <w:proofErr w:type="spellEnd"/>
      <w:r w:rsidRPr="00CE67A7">
        <w:rPr>
          <w:i/>
          <w:iCs/>
        </w:rPr>
        <w:t>“</w:t>
      </w:r>
      <w:r>
        <w:t>).</w:t>
      </w:r>
    </w:p>
  </w:footnote>
  <w:footnote w:id="31">
    <w:p w14:paraId="6055FC34" w14:textId="4223ED8D" w:rsidR="0083410B" w:rsidRDefault="0083410B">
      <w:pPr>
        <w:pStyle w:val="Textonotapie"/>
      </w:pPr>
      <w:r>
        <w:rPr>
          <w:rStyle w:val="Refdenotaalpie"/>
        </w:rPr>
        <w:footnoteRef/>
      </w:r>
      <w:r>
        <w:t xml:space="preserve"> Esto podría explicar, por e</w:t>
      </w:r>
      <w:r w:rsidRPr="0083410B">
        <w:t>jemplo</w:t>
      </w:r>
      <w:r>
        <w:t>, porque</w:t>
      </w:r>
      <w:r w:rsidRPr="0083410B">
        <w:t xml:space="preserve"> un supermercado físico, </w:t>
      </w:r>
      <w:r>
        <w:t>si</w:t>
      </w:r>
      <w:r w:rsidRPr="0083410B">
        <w:t xml:space="preserve"> pasa a vender on-line, fijará precios más altos que un supermercado que sólo esté presente en Internet</w:t>
      </w:r>
    </w:p>
  </w:footnote>
  <w:footnote w:id="32">
    <w:p w14:paraId="2FF8531F" w14:textId="77CA9A44" w:rsidR="00F8115B" w:rsidRDefault="00F8115B">
      <w:pPr>
        <w:pStyle w:val="Textonotapie"/>
      </w:pPr>
      <w:r>
        <w:rPr>
          <w:rStyle w:val="Refdenotaalpie"/>
        </w:rPr>
        <w:footnoteRef/>
      </w:r>
      <w:r>
        <w:t xml:space="preserve"> Sin embargo, sigue habiendo ineficiencia asignativa ya que el monopolio sigue sin igualar </w:t>
      </w:r>
      <w:r w:rsidR="0024536B">
        <w:t>e</w:t>
      </w:r>
      <w:r>
        <w:t>l coste marginal al precio (</w:t>
      </w:r>
      <m:oMath>
        <m:r>
          <m:rPr>
            <m:nor/>
          </m:rPr>
          <w:rPr>
            <w:i/>
            <w:iCs/>
          </w:rPr>
          <m:t>CMg</m:t>
        </m:r>
        <m:r>
          <w:rPr>
            <w:rFonts w:ascii="Cambria Math" w:hAnsi="Cambria Math"/>
          </w:rPr>
          <m:t>≤</m:t>
        </m:r>
        <m:r>
          <m:rPr>
            <m:nor/>
          </m:rPr>
          <w:rPr>
            <w:i/>
            <w:iCs/>
          </w:rPr>
          <m:t>P</m:t>
        </m:r>
      </m:oMath>
      <w:r>
        <w:t>).</w:t>
      </w:r>
      <w:r w:rsidR="00783DBB">
        <w:t xml:space="preserve"> </w:t>
      </w:r>
      <w:r>
        <w:t>No es lo mismo la eficiencia asignativa que la eficiencia en el sentido de Pareto.</w:t>
      </w:r>
    </w:p>
  </w:footnote>
  <w:footnote w:id="33">
    <w:p w14:paraId="7E06372D" w14:textId="59AFFF87" w:rsidR="00074303" w:rsidRDefault="00074303">
      <w:pPr>
        <w:pStyle w:val="Textonotapie"/>
      </w:pPr>
      <w:r>
        <w:rPr>
          <w:rStyle w:val="Refdenotaalpie"/>
        </w:rPr>
        <w:footnoteRef/>
      </w:r>
      <w:r>
        <w:t xml:space="preserve"> Esto se asemeja a un problema de </w:t>
      </w:r>
      <w:r w:rsidRPr="00074303">
        <w:rPr>
          <w:i/>
          <w:iCs/>
        </w:rPr>
        <w:t>autoselección</w:t>
      </w:r>
      <w:r>
        <w:t xml:space="preserve"> </w:t>
      </w:r>
      <w:r w:rsidRPr="00074303">
        <w:rPr>
          <w:color w:val="767171" w:themeColor="background2" w:themeShade="80"/>
          <w:sz w:val="14"/>
          <w:szCs w:val="14"/>
        </w:rPr>
        <w:t>[ver tema 3.A.13]</w:t>
      </w:r>
      <w:r>
        <w:t xml:space="preserve">: el monopolista elige la </w:t>
      </w:r>
      <w:r w:rsidRPr="00074303">
        <w:rPr>
          <w:i/>
          <w:iCs/>
        </w:rPr>
        <w:t>tarifa no lineal</w:t>
      </w:r>
      <w:r>
        <w:t xml:space="preserve"> que maximiza su beneficio toda vez que evita que los consumidores imiten el comportamiento de consumidores con valoraciones inferiores (</w:t>
      </w:r>
      <w:r w:rsidRPr="00931964">
        <w:rPr>
          <w:i/>
          <w:iCs/>
        </w:rPr>
        <w:t>compatibilidad de incentivos</w:t>
      </w:r>
      <w:r>
        <w:t>).</w:t>
      </w:r>
    </w:p>
  </w:footnote>
  <w:footnote w:id="34">
    <w:p w14:paraId="20FBB01F" w14:textId="479FD480" w:rsidR="00034745" w:rsidRDefault="00034745">
      <w:pPr>
        <w:pStyle w:val="Textonotapie"/>
      </w:pPr>
      <w:r>
        <w:rPr>
          <w:rStyle w:val="Refdenotaalpie"/>
        </w:rPr>
        <w:footnoteRef/>
      </w:r>
      <w:r>
        <w:t xml:space="preserve"> </w:t>
      </w:r>
      <w:r w:rsidRPr="00B459B1">
        <w:rPr>
          <w:highlight w:val="yellow"/>
        </w:rPr>
        <w:t>El diseño de la tarifa debe además contar con algo relevante: problemas de selección adversa e incentivos de consumidores con alta valoración imiten aquellos de baja valoración. Ello lleva a que pueda ser óptima distorsionar a la baja cantidad para los consumidores de baja valoración para hacer menos atractiva su consumo por parte de los consumidores de alta valoración.</w:t>
      </w:r>
    </w:p>
  </w:footnote>
  <w:footnote w:id="35">
    <w:p w14:paraId="3D2FCF26" w14:textId="301E6E68" w:rsidR="00BB77BA" w:rsidRPr="00BB77BA" w:rsidRDefault="00BB77BA">
      <w:pPr>
        <w:pStyle w:val="Textonotapie"/>
        <w:rPr>
          <w:highlight w:val="yellow"/>
        </w:rPr>
      </w:pPr>
      <w:r>
        <w:rPr>
          <w:rStyle w:val="Refdenotaalpie"/>
        </w:rPr>
        <w:footnoteRef/>
      </w:r>
      <w:r>
        <w:t xml:space="preserve"> </w:t>
      </w:r>
      <w:r w:rsidRPr="00FF0333">
        <w:rPr>
          <w:highlight w:val="yellow"/>
        </w:rPr>
        <w:t>La elección de la calidad del producto (</w:t>
      </w:r>
      <w:r w:rsidRPr="00FF0333">
        <w:rPr>
          <w:smallCaps/>
          <w:highlight w:val="yellow"/>
        </w:rPr>
        <w:t>Mussa</w:t>
      </w:r>
      <w:r w:rsidRPr="00FF0333">
        <w:rPr>
          <w:highlight w:val="yellow"/>
        </w:rPr>
        <w:t xml:space="preserve"> y </w:t>
      </w:r>
      <w:r w:rsidRPr="00FF0333">
        <w:rPr>
          <w:smallCaps/>
          <w:highlight w:val="yellow"/>
        </w:rPr>
        <w:t>Rosen</w:t>
      </w:r>
      <w:r w:rsidRPr="00FF0333">
        <w:rPr>
          <w:highlight w:val="yellow"/>
        </w:rPr>
        <w:t>) se pliega a un análisis similar al de la tarifa no lineal, en tanto en cuanto se puede asemejar la calidad a la valoración del bien (siempre y cuando no haya diferencias significativas en cuanto al coste de producción). Un ejemplo sería la edición de libros bajo tapa blanda (o rústica) y tapa dura.</w:t>
      </w:r>
    </w:p>
  </w:footnote>
  <w:footnote w:id="36">
    <w:p w14:paraId="28B5AFBB" w14:textId="7D1F0B5E" w:rsidR="00BB77BA" w:rsidRDefault="00BB77BA" w:rsidP="00BB77BA">
      <w:pPr>
        <w:pStyle w:val="Textonotapie"/>
        <w:rPr>
          <w:szCs w:val="16"/>
        </w:rPr>
      </w:pPr>
      <w:r w:rsidRPr="00BB77BA">
        <w:rPr>
          <w:rStyle w:val="Refdenotaalpie"/>
          <w:szCs w:val="16"/>
        </w:rPr>
        <w:footnoteRef/>
      </w:r>
      <w:r w:rsidRPr="00BB77BA">
        <w:rPr>
          <w:szCs w:val="16"/>
        </w:rPr>
        <w:t xml:space="preserve"> </w:t>
      </w:r>
      <w:r w:rsidRPr="00BB77BA">
        <w:rPr>
          <w:szCs w:val="16"/>
          <w:highlight w:val="yellow"/>
        </w:rPr>
        <w:t>Según un desarrollo analítico el grupo con alta valoración consume la cantidad eficiente, si bien la tarifa no consigue extraer todo el excedente de este grupo, con lo que obtiene un excedente positivo (rentas de información). El grupo con baja valoración consume la cantidad inferior a la óptima (distorsión hacia abajo), si bien la tarifa consigue extraer todo el excedente de este grupo.</w:t>
      </w:r>
    </w:p>
    <w:p w14:paraId="3EDB56C5" w14:textId="047C1EC9" w:rsidR="00BB77BA" w:rsidRPr="00BB77BA" w:rsidRDefault="00BB77BA" w:rsidP="00BB77BA">
      <w:pPr>
        <w:pStyle w:val="Textonotapie"/>
        <w:rPr>
          <w:szCs w:val="16"/>
          <w:highlight w:val="yellow"/>
        </w:rPr>
      </w:pPr>
      <w:r w:rsidRPr="00BB77BA">
        <w:rPr>
          <w:szCs w:val="16"/>
          <w:highlight w:val="yellow"/>
        </w:rPr>
        <w:t xml:space="preserve">En los ejercicios tipo test, procedemos de la siguiente manera: </w:t>
      </w:r>
      <m:oMath>
        <m:r>
          <m:rPr>
            <m:nor/>
          </m:rPr>
          <w:rPr>
            <w:i/>
            <w:iCs/>
            <w:szCs w:val="16"/>
            <w:highlight w:val="yellow"/>
          </w:rPr>
          <m:t>T</m:t>
        </m:r>
        <m:r>
          <w:rPr>
            <w:rFonts w:ascii="Cambria Math" w:hAnsi="Cambria Math"/>
            <w:szCs w:val="16"/>
            <w:highlight w:val="yellow"/>
          </w:rPr>
          <m:t>=</m:t>
        </m:r>
        <m:r>
          <m:rPr>
            <m:nor/>
          </m:rPr>
          <w:rPr>
            <w:i/>
            <w:iCs/>
            <w:szCs w:val="16"/>
            <w:highlight w:val="yellow"/>
          </w:rPr>
          <m:t>EC</m:t>
        </m:r>
      </m:oMath>
      <w:r w:rsidRPr="00BB77BA">
        <w:rPr>
          <w:szCs w:val="16"/>
          <w:highlight w:val="yellow"/>
        </w:rPr>
        <w:t xml:space="preserve"> de grupo de baja demanda (para conseguir que demanden todos). Y después se maximiza el beneficios del monopolio</w:t>
      </w:r>
      <w:r w:rsidRPr="00BB77BA">
        <w:rPr>
          <w:rFonts w:eastAsiaTheme="minorEastAsia"/>
          <w:szCs w:val="16"/>
          <w:highlight w:val="yellow"/>
        </w:rPr>
        <w:t xml:space="preserve">, </w:t>
      </w:r>
      <m:oMath>
        <m:sSub>
          <m:sSubPr>
            <m:ctrlPr>
              <w:rPr>
                <w:rFonts w:ascii="Cambria Math" w:eastAsiaTheme="minorEastAsia" w:hAnsi="Cambria Math"/>
                <w:i/>
                <w:szCs w:val="16"/>
                <w:highlight w:val="yellow"/>
              </w:rPr>
            </m:ctrlPr>
          </m:sSubPr>
          <m:e>
            <m:r>
              <m:rPr>
                <m:nor/>
              </m:rPr>
              <w:rPr>
                <w:i/>
                <w:iCs/>
                <w:szCs w:val="16"/>
                <w:highlight w:val="yellow"/>
              </w:rPr>
              <m:t>B</m:t>
            </m:r>
          </m:e>
          <m:sub>
            <m:r>
              <m:rPr>
                <m:nor/>
              </m:rPr>
              <w:rPr>
                <w:i/>
                <w:iCs/>
                <w:szCs w:val="16"/>
                <w:highlight w:val="yellow"/>
              </w:rPr>
              <m:t>Monopolio</m:t>
            </m:r>
          </m:sub>
        </m:sSub>
        <m:r>
          <w:rPr>
            <w:rFonts w:ascii="Cambria Math" w:hAnsi="Cambria Math"/>
            <w:szCs w:val="16"/>
            <w:highlight w:val="yellow"/>
          </w:rPr>
          <m:t>=</m:t>
        </m:r>
        <m:r>
          <m:rPr>
            <m:nor/>
          </m:rPr>
          <w:rPr>
            <w:i/>
            <w:iCs/>
            <w:szCs w:val="16"/>
            <w:highlight w:val="yellow"/>
          </w:rPr>
          <m:t>2</m:t>
        </m:r>
        <m:r>
          <w:rPr>
            <w:rFonts w:ascii="Cambria Math" w:hAnsi="Cambria Math"/>
            <w:szCs w:val="16"/>
            <w:highlight w:val="yellow"/>
          </w:rPr>
          <m:t>∙</m:t>
        </m:r>
        <m:r>
          <m:rPr>
            <m:nor/>
          </m:rPr>
          <w:rPr>
            <w:i/>
            <w:iCs/>
            <w:szCs w:val="16"/>
            <w:highlight w:val="yellow"/>
          </w:rPr>
          <m:t>T</m:t>
        </m:r>
        <m:r>
          <w:rPr>
            <w:rFonts w:ascii="Cambria Math" w:hAnsi="Cambria Math"/>
            <w:szCs w:val="16"/>
            <w:highlight w:val="yellow"/>
          </w:rPr>
          <m:t>+</m:t>
        </m:r>
        <m:d>
          <m:dPr>
            <m:ctrlPr>
              <w:rPr>
                <w:rFonts w:ascii="Cambria Math" w:hAnsi="Cambria Math"/>
                <w:i/>
                <w:iCs/>
                <w:szCs w:val="16"/>
                <w:highlight w:val="yellow"/>
              </w:rPr>
            </m:ctrlPr>
          </m:dPr>
          <m:e>
            <m:r>
              <m:rPr>
                <m:nor/>
              </m:rPr>
              <w:rPr>
                <w:i/>
                <w:iCs/>
                <w:szCs w:val="16"/>
                <w:highlight w:val="yellow"/>
              </w:rPr>
              <m:t>p</m:t>
            </m:r>
            <m:r>
              <w:rPr>
                <w:rFonts w:ascii="Cambria Math" w:hAnsi="Cambria Math"/>
                <w:szCs w:val="16"/>
                <w:highlight w:val="yellow"/>
              </w:rPr>
              <m:t>-</m:t>
            </m:r>
            <m:r>
              <m:rPr>
                <m:nor/>
              </m:rPr>
              <w:rPr>
                <w:i/>
                <w:iCs/>
                <w:szCs w:val="16"/>
                <w:highlight w:val="yellow"/>
              </w:rPr>
              <m:t>CMg</m:t>
            </m:r>
          </m:e>
        </m:d>
        <m:r>
          <w:rPr>
            <w:rFonts w:ascii="Cambria Math" w:hAnsi="Cambria Math"/>
            <w:szCs w:val="16"/>
            <w:highlight w:val="yellow"/>
          </w:rPr>
          <m:t>∙</m:t>
        </m:r>
        <m:d>
          <m:dPr>
            <m:ctrlPr>
              <w:rPr>
                <w:rFonts w:ascii="Cambria Math" w:hAnsi="Cambria Math"/>
                <w:i/>
                <w:iCs/>
                <w:szCs w:val="16"/>
                <w:highlight w:val="yellow"/>
              </w:rPr>
            </m:ctrlPr>
          </m:dPr>
          <m:e>
            <m:sSub>
              <m:sSubPr>
                <m:ctrlPr>
                  <w:rPr>
                    <w:rFonts w:ascii="Cambria Math" w:hAnsi="Cambria Math"/>
                    <w:i/>
                    <w:iCs/>
                    <w:szCs w:val="16"/>
                    <w:highlight w:val="yellow"/>
                  </w:rPr>
                </m:ctrlPr>
              </m:sSubPr>
              <m:e>
                <m:r>
                  <m:rPr>
                    <m:nor/>
                  </m:rPr>
                  <w:rPr>
                    <w:i/>
                    <w:iCs/>
                    <w:szCs w:val="16"/>
                    <w:highlight w:val="yellow"/>
                  </w:rPr>
                  <m:t>q</m:t>
                </m:r>
              </m:e>
              <m:sub>
                <m:r>
                  <m:rPr>
                    <m:nor/>
                  </m:rPr>
                  <w:rPr>
                    <w:i/>
                    <w:iCs/>
                    <w:szCs w:val="16"/>
                    <w:highlight w:val="yellow"/>
                  </w:rPr>
                  <m:t>1</m:t>
                </m:r>
              </m:sub>
            </m:sSub>
            <m:r>
              <w:rPr>
                <w:rFonts w:ascii="Cambria Math" w:hAnsi="Cambria Math"/>
                <w:szCs w:val="16"/>
                <w:highlight w:val="yellow"/>
              </w:rPr>
              <m:t>+</m:t>
            </m:r>
            <m:sSub>
              <m:sSubPr>
                <m:ctrlPr>
                  <w:rPr>
                    <w:rFonts w:ascii="Cambria Math" w:hAnsi="Cambria Math"/>
                    <w:i/>
                    <w:iCs/>
                    <w:szCs w:val="16"/>
                    <w:highlight w:val="yellow"/>
                  </w:rPr>
                </m:ctrlPr>
              </m:sSubPr>
              <m:e>
                <m:r>
                  <m:rPr>
                    <m:nor/>
                  </m:rPr>
                  <w:rPr>
                    <w:i/>
                    <w:iCs/>
                    <w:szCs w:val="16"/>
                    <w:highlight w:val="yellow"/>
                  </w:rPr>
                  <m:t>q</m:t>
                </m:r>
              </m:e>
              <m:sub>
                <m:r>
                  <m:rPr>
                    <m:nor/>
                  </m:rPr>
                  <w:rPr>
                    <w:i/>
                    <w:iCs/>
                    <w:szCs w:val="16"/>
                    <w:highlight w:val="yellow"/>
                  </w:rPr>
                  <m:t>2</m:t>
                </m:r>
              </m:sub>
            </m:sSub>
          </m:e>
        </m:d>
      </m:oMath>
      <w:r w:rsidRPr="00BB77BA">
        <w:rPr>
          <w:rFonts w:eastAsiaTheme="minorEastAsia"/>
          <w:iCs/>
          <w:szCs w:val="16"/>
          <w:highlight w:val="yellow"/>
        </w:rPr>
        <w:t>.</w:t>
      </w:r>
    </w:p>
  </w:footnote>
  <w:footnote w:id="37">
    <w:p w14:paraId="68B2539E" w14:textId="77777777" w:rsidR="00334604" w:rsidRDefault="00334604" w:rsidP="00334604">
      <w:pPr>
        <w:pStyle w:val="Textonotapie"/>
      </w:pPr>
      <w:r>
        <w:rPr>
          <w:rStyle w:val="Refdenotaalpie"/>
        </w:rPr>
        <w:footnoteRef/>
      </w:r>
      <w:r>
        <w:t xml:space="preserve"> </w:t>
      </w:r>
      <w:r w:rsidRPr="007103D4">
        <w:t>Un ejemplo clásico de esta política de precios dentro de la literatura económica es el caso del parque de atracciones, en el que se paga una determinada cantidad por entrar al parque y una cantidad adicional por cada atracción en la que se entre. El dilema al que se enfrenta el empresario consiste en decidir si cobra una entrada cara y un precio bajo por atracción o cobrar una entrada pequeña y un precio alto por las atracciones.</w:t>
      </w:r>
    </w:p>
  </w:footnote>
  <w:footnote w:id="38">
    <w:p w14:paraId="675B4275" w14:textId="782B0BFB" w:rsidR="004A22D6" w:rsidRDefault="004A22D6" w:rsidP="004A22D6">
      <w:pPr>
        <w:pStyle w:val="Textonotapie"/>
        <w:keepNext/>
        <w:spacing w:after="0"/>
      </w:pPr>
      <w:r>
        <w:rPr>
          <w:rStyle w:val="Refdenotaalpie"/>
        </w:rPr>
        <w:footnoteRef/>
      </w:r>
      <w:r>
        <w:t xml:space="preserve"> Nótese que estamos ante una situación de selección adversa </w:t>
      </w:r>
      <w:r w:rsidRPr="00EC3260">
        <w:rPr>
          <w:color w:val="767171" w:themeColor="background2" w:themeShade="80"/>
          <w:sz w:val="14"/>
          <w:szCs w:val="14"/>
        </w:rPr>
        <w:t>[ver tema 3.A.13]</w:t>
      </w:r>
      <w:r>
        <w:t xml:space="preserve">, pues se dan estas </w:t>
      </w:r>
      <w:r w:rsidR="000B577B">
        <w:t>3 </w:t>
      </w:r>
      <w:r>
        <w:t>condiciones:</w:t>
      </w:r>
    </w:p>
    <w:p w14:paraId="45553026" w14:textId="26779605" w:rsidR="004A22D6" w:rsidRPr="00EC3260" w:rsidRDefault="004A22D6">
      <w:pPr>
        <w:pStyle w:val="Nmero"/>
        <w:keepNext/>
        <w:spacing w:after="0"/>
        <w:ind w:left="283" w:hanging="170"/>
        <w:rPr>
          <w:spacing w:val="-4"/>
          <w:sz w:val="16"/>
          <w:szCs w:val="16"/>
        </w:rPr>
      </w:pPr>
      <w:r w:rsidRPr="00EC3260">
        <w:rPr>
          <w:i/>
          <w:iCs/>
          <w:spacing w:val="-4"/>
          <w:sz w:val="16"/>
          <w:szCs w:val="16"/>
          <w:u w:val="single"/>
        </w:rPr>
        <w:t>Asimetría informativa</w:t>
      </w:r>
      <w:r w:rsidRPr="00EC3260">
        <w:rPr>
          <w:spacing w:val="-4"/>
          <w:sz w:val="16"/>
          <w:szCs w:val="16"/>
        </w:rPr>
        <w:t>: información oculta (es decir, características de una de las partes que no son perfectamente observables por la otra parte)</w:t>
      </w:r>
      <w:r w:rsidR="000B577B">
        <w:rPr>
          <w:spacing w:val="-4"/>
          <w:sz w:val="16"/>
          <w:szCs w:val="16"/>
        </w:rPr>
        <w:t>.</w:t>
      </w:r>
    </w:p>
    <w:p w14:paraId="7024F007" w14:textId="77777777" w:rsidR="004A22D6" w:rsidRPr="00EC3260" w:rsidRDefault="004A22D6">
      <w:pPr>
        <w:pStyle w:val="Nmero"/>
        <w:keepNext/>
        <w:spacing w:after="0"/>
        <w:ind w:left="283" w:hanging="170"/>
        <w:rPr>
          <w:spacing w:val="-1"/>
          <w:sz w:val="16"/>
          <w:szCs w:val="16"/>
        </w:rPr>
      </w:pPr>
      <w:r w:rsidRPr="00EC3260">
        <w:rPr>
          <w:i/>
          <w:iCs/>
          <w:spacing w:val="-1"/>
          <w:sz w:val="16"/>
          <w:szCs w:val="16"/>
          <w:u w:val="single"/>
        </w:rPr>
        <w:t>Heterogeneidad de la contraparte</w:t>
      </w:r>
      <w:r w:rsidRPr="00EC3260">
        <w:rPr>
          <w:spacing w:val="-1"/>
          <w:sz w:val="16"/>
          <w:szCs w:val="16"/>
        </w:rPr>
        <w:t>, ya que si todos los agentes fueran iguales el tratamiento podría ser homogéneo sin pérdida de eficiencia.</w:t>
      </w:r>
    </w:p>
    <w:p w14:paraId="7021D7E9" w14:textId="62FE1333" w:rsidR="004A22D6" w:rsidRPr="00EC3260" w:rsidRDefault="004A22D6">
      <w:pPr>
        <w:pStyle w:val="Nmero"/>
        <w:ind w:left="283" w:hanging="170"/>
        <w:rPr>
          <w:sz w:val="16"/>
          <w:szCs w:val="16"/>
        </w:rPr>
      </w:pPr>
      <w:r w:rsidRPr="00EC3260">
        <w:rPr>
          <w:i/>
          <w:iCs/>
          <w:sz w:val="16"/>
          <w:szCs w:val="16"/>
          <w:u w:val="single"/>
        </w:rPr>
        <w:t>Conflicto de intereses</w:t>
      </w:r>
      <w:r w:rsidRPr="00EC3260">
        <w:rPr>
          <w:sz w:val="16"/>
          <w:szCs w:val="16"/>
        </w:rPr>
        <w:t>, ya que de lo contrario la contraparte no tendría incentivos para ocultar la información y se solucionaría la asimetría informativa.</w:t>
      </w:r>
    </w:p>
  </w:footnote>
  <w:footnote w:id="39">
    <w:p w14:paraId="2745E587" w14:textId="573CC204" w:rsidR="008F7894" w:rsidRDefault="008F7894">
      <w:pPr>
        <w:pStyle w:val="Textonotapie"/>
      </w:pPr>
      <w:r w:rsidRPr="008F7894">
        <w:rPr>
          <w:rStyle w:val="Refdenotaalpie"/>
          <w:highlight w:val="yellow"/>
        </w:rPr>
        <w:footnoteRef/>
      </w:r>
      <w:r w:rsidRPr="008F7894">
        <w:rPr>
          <w:highlight w:val="yellow"/>
        </w:rPr>
        <w:t xml:space="preserve"> Otro asunto que complicaría este razonamiento sería añadir costes dependientes. Esta situación es característica de problemas dinámicos. </w:t>
      </w:r>
      <m:oMath>
        <m:sSub>
          <m:sSubPr>
            <m:ctrlPr>
              <w:rPr>
                <w:rFonts w:ascii="Cambria Math" w:hAnsi="Cambria Math"/>
                <w:i/>
                <w:highlight w:val="yellow"/>
              </w:rPr>
            </m:ctrlPr>
          </m:sSubPr>
          <m:e>
            <m:r>
              <m:rPr>
                <m:nor/>
              </m:rPr>
              <w:rPr>
                <w:i/>
                <w:highlight w:val="yellow"/>
              </w:rPr>
              <m:t>q</m:t>
            </m:r>
          </m:e>
          <m:sub>
            <m:r>
              <m:rPr>
                <m:nor/>
              </m:rPr>
              <w:rPr>
                <w:i/>
                <w:highlight w:val="yellow"/>
              </w:rPr>
              <m:t>1</m:t>
            </m:r>
          </m:sub>
        </m:sSub>
      </m:oMath>
      <w:r w:rsidRPr="008F7894">
        <w:rPr>
          <w:rFonts w:eastAsiaTheme="minorEastAsia"/>
          <w:highlight w:val="yellow"/>
        </w:rPr>
        <w:t xml:space="preserve"> y </w:t>
      </w:r>
      <m:oMath>
        <m:sSub>
          <m:sSubPr>
            <m:ctrlPr>
              <w:rPr>
                <w:rFonts w:ascii="Cambria Math" w:hAnsi="Cambria Math"/>
                <w:i/>
                <w:highlight w:val="yellow"/>
              </w:rPr>
            </m:ctrlPr>
          </m:sSubPr>
          <m:e>
            <m:r>
              <m:rPr>
                <m:nor/>
              </m:rPr>
              <w:rPr>
                <w:i/>
                <w:highlight w:val="yellow"/>
              </w:rPr>
              <m:t>q</m:t>
            </m:r>
          </m:e>
          <m:sub>
            <m:r>
              <m:rPr>
                <m:nor/>
              </m:rPr>
              <w:rPr>
                <w:i/>
                <w:highlight w:val="yellow"/>
              </w:rPr>
              <m:t>2</m:t>
            </m:r>
          </m:sub>
        </m:sSub>
      </m:oMath>
      <w:r w:rsidRPr="008F7894">
        <w:rPr>
          <w:rFonts w:eastAsiaTheme="minorEastAsia"/>
          <w:highlight w:val="yellow"/>
        </w:rPr>
        <w:t xml:space="preserve"> hacen referencia a cantidades en distintos períodos (no distintos productos). Este es el caso del llamado efecto aprendizaje en el que la producción pretérita permite abaratar los costes en el presente y que podemos encontrar en la industria aeronáutica. Esto lleva a aumentar la producción en el primer periodo y permite reducir el precio en el primer período con respecto al precio de monopolio uniperíodo. Sin embargo, lleva a transferir poder de monopolio al futuro.</w:t>
      </w:r>
    </w:p>
  </w:footnote>
  <w:footnote w:id="40">
    <w:p w14:paraId="08879E30" w14:textId="53908EDA" w:rsidR="00EB4B5C" w:rsidRDefault="00EB4B5C" w:rsidP="00EB4B5C">
      <w:pPr>
        <w:pStyle w:val="Textonotapie"/>
      </w:pPr>
      <w:r>
        <w:rPr>
          <w:rStyle w:val="Refdenotaalpie"/>
        </w:rPr>
        <w:footnoteRef/>
      </w:r>
      <w:r>
        <w:t xml:space="preserve"> </w:t>
      </w:r>
      <w:r w:rsidRPr="00C36D1A">
        <w:rPr>
          <w:highlight w:val="yellow"/>
        </w:rPr>
        <w:t>Por otro lado, siguiendo un razonamiento en términos del excedente total, se puede afirmar que el permitir la discriminación de precios no puede aumentar el excedente total a menos que conduzca a un incremento en la producción total. Con la discriminación de tercer grado se prevé un aumento de la cantidad total.</w:t>
      </w:r>
    </w:p>
    <w:p w14:paraId="6BC524B3" w14:textId="3B3352AC" w:rsidR="00CC639C" w:rsidRDefault="00CC639C" w:rsidP="00EB4B5C">
      <w:pPr>
        <w:pStyle w:val="Textonotapie"/>
      </w:pPr>
      <w:r w:rsidRPr="00C355C7">
        <w:rPr>
          <w:spacing w:val="-3"/>
        </w:rPr>
        <w:t>En un monopolio que aplica una discriminación de 3</w:t>
      </w:r>
      <w:r w:rsidRPr="003418E8">
        <w:rPr>
          <w:spacing w:val="-3"/>
          <w:vertAlign w:val="superscript"/>
        </w:rPr>
        <w:t>er</w:t>
      </w:r>
      <w:r w:rsidRPr="00C355C7">
        <w:rPr>
          <w:spacing w:val="-3"/>
        </w:rPr>
        <w:t xml:space="preserve"> grado, ¿la eficiencia social es mejora o empeora respecto al caso de un monopolio puro?</w:t>
      </w:r>
      <w:r>
        <w:t xml:space="preserve"> No existe una respuesta inequívoca, puede mejorar o empeorar. Lo que está claro es que el beneficio del monopolista no empeora (aumenta o, por lo menos, se mantiene constante).</w:t>
      </w:r>
    </w:p>
  </w:footnote>
  <w:footnote w:id="41">
    <w:p w14:paraId="37654FBA" w14:textId="07039C06" w:rsidR="009B3356" w:rsidRPr="009B3356" w:rsidRDefault="009B3356">
      <w:pPr>
        <w:pStyle w:val="Textonotapie"/>
      </w:pPr>
      <w:r>
        <w:rPr>
          <w:rStyle w:val="Refdenotaalpie"/>
        </w:rPr>
        <w:footnoteRef/>
      </w:r>
      <w:r>
        <w:t xml:space="preserve"> Los monopolios de b</w:t>
      </w:r>
      <w:r w:rsidR="00D751DA">
        <w:t>i</w:t>
      </w:r>
      <w:r>
        <w:t xml:space="preserve">enes duraderos son también un caso habitual en la teoría y en la práctica. Cuando un monopolista produce un bien que no se deteriora y que los consumidores pueden adquirir en varios momentos temporales, el monopolio compite contra las manifestaciones futuras de sí mismo. En estas situaciones, el monopolista deberá decidir si vende sólo hoy o también mañana, y si decide vender sólo hoy, cómo comprometerse a ello de tal manera que los consumidores consideren creíble su decisión y no decidan no comprar hoy para comprar mañana a un precio quizás inferior. En el análisis de este tipo de monopolios se ha aplicado el concepto de la inconsistencia dinámica para representar el problema del monopolista a la hora de hacer creíble su amenaza de no vender en el futuro. La </w:t>
      </w:r>
      <w:r>
        <w:rPr>
          <w:i/>
          <w:iCs/>
        </w:rPr>
        <w:t xml:space="preserve">conjetura de </w:t>
      </w:r>
      <w:r w:rsidRPr="009B3356">
        <w:rPr>
          <w:i/>
          <w:iCs/>
          <w:smallCaps/>
        </w:rPr>
        <w:t>Coase</w:t>
      </w:r>
      <w:r>
        <w:t xml:space="preserve"> plantea la hipótesis de que en un contexto de horizonte infinito, la empresa no puede comprometerse a no vender en períodos futuros y por ello acaba vendiendo a coste marginal, en una suerte de competencia perfecta contra sí mismo. Algunos ejemplos de estrategias llevadas a ca</w:t>
      </w:r>
      <w:r w:rsidR="00363E13">
        <w:t>b</w:t>
      </w:r>
      <w:r>
        <w:t xml:space="preserve">o por los monopolistas en la práctica son la sustitución de la venta por el </w:t>
      </w:r>
      <w:r>
        <w:rPr>
          <w:i/>
          <w:iCs/>
        </w:rPr>
        <w:t>leasing</w:t>
      </w:r>
      <w:r>
        <w:t xml:space="preserve"> o la desincentivación de los mercados de segunda mano mediante la introducción de actualizaciones (p.ej. en el caso del mercado de los libros de texto).</w:t>
      </w:r>
    </w:p>
  </w:footnote>
  <w:footnote w:id="42">
    <w:p w14:paraId="0B923DDF" w14:textId="009CAAC1" w:rsidR="00107BDB" w:rsidRDefault="00107BDB">
      <w:pPr>
        <w:pStyle w:val="Textonotapie"/>
      </w:pPr>
      <w:r>
        <w:rPr>
          <w:rStyle w:val="Refdenotaalpie"/>
        </w:rPr>
        <w:footnoteRef/>
      </w:r>
      <w:r>
        <w:t xml:space="preserve"> Se puede argumentar que </w:t>
      </w:r>
      <w:r w:rsidRPr="00911F42">
        <w:rPr>
          <w:i/>
          <w:iCs/>
        </w:rPr>
        <w:t>subaditividad de costes</w:t>
      </w:r>
      <w:r>
        <w:t xml:space="preserve"> y </w:t>
      </w:r>
      <w:r w:rsidRPr="00911F42">
        <w:rPr>
          <w:i/>
          <w:iCs/>
        </w:rPr>
        <w:t>monopolio natural</w:t>
      </w:r>
      <w:r>
        <w:t xml:space="preserve"> son términos sinónimos</w:t>
      </w:r>
      <w:r w:rsidR="00922449">
        <w:t>, en el sentido de que la subaditividad de costes es condición necesaria y suficiente para la existencia de un monopolio natural.</w:t>
      </w:r>
    </w:p>
  </w:footnote>
  <w:footnote w:id="43">
    <w:p w14:paraId="5430123E" w14:textId="5EA6BB5B" w:rsidR="00127626" w:rsidRDefault="00127626">
      <w:pPr>
        <w:pStyle w:val="Textonotapie"/>
      </w:pPr>
      <w:r>
        <w:rPr>
          <w:rStyle w:val="Refdenotaalpie"/>
        </w:rPr>
        <w:footnoteRef/>
      </w:r>
      <w:r>
        <w:t xml:space="preserve"> </w:t>
      </w:r>
      <w:r w:rsidR="00911F42">
        <w:t>La e</w:t>
      </w:r>
      <w:r w:rsidRPr="00127626">
        <w:t xml:space="preserve">xistencia de </w:t>
      </w:r>
      <w:r w:rsidRPr="00911F42">
        <w:rPr>
          <w:i/>
          <w:iCs/>
        </w:rPr>
        <w:t>rendimientos crecientes</w:t>
      </w:r>
      <w:r w:rsidRPr="00127626">
        <w:t xml:space="preserve"> como condición suficiente pero no necesaria para que haya monopolio natural.</w:t>
      </w:r>
    </w:p>
  </w:footnote>
  <w:footnote w:id="44">
    <w:p w14:paraId="3991BBAB" w14:textId="54EC9002" w:rsidR="004A5435" w:rsidRDefault="004A5435" w:rsidP="002373B8">
      <w:pPr>
        <w:pStyle w:val="Textonotapie"/>
      </w:pPr>
      <w:r w:rsidRPr="002373B8">
        <w:rPr>
          <w:rStyle w:val="Refdenotaalpie"/>
          <w:bCs/>
          <w:sz w:val="14"/>
          <w:szCs w:val="14"/>
        </w:rPr>
        <w:footnoteRef/>
      </w:r>
      <w:r>
        <w:rPr>
          <w:b/>
        </w:rPr>
        <w:t xml:space="preserve"> </w:t>
      </w:r>
      <w:r>
        <w:t xml:space="preserve">En la exposición es importante hacer aquí un </w:t>
      </w:r>
      <w:r>
        <w:rPr>
          <w:i/>
        </w:rPr>
        <w:t>disclaimer</w:t>
      </w:r>
      <w:r>
        <w:t xml:space="preserve"> mencionando a </w:t>
      </w:r>
      <w:r>
        <w:rPr>
          <w:smallCaps/>
        </w:rPr>
        <w:t>Julio Segura</w:t>
      </w:r>
      <w:r>
        <w:t xml:space="preserve">, ya que en </w:t>
      </w:r>
      <w:r w:rsidR="002373B8">
        <w:t>casi todos</w:t>
      </w:r>
      <w:r>
        <w:t xml:space="preserve"> los apuntes se dice que el monopolio natural se vuelve </w:t>
      </w:r>
      <w:r>
        <w:rPr>
          <w:u w:val="single"/>
        </w:rPr>
        <w:t>no</w:t>
      </w:r>
      <w:r w:rsidR="008225B7">
        <w:rPr>
          <w:u w:val="single"/>
        </w:rPr>
        <w:t> </w:t>
      </w:r>
      <w:r>
        <w:rPr>
          <w:u w:val="single"/>
        </w:rPr>
        <w:t>sostenible</w:t>
      </w:r>
      <w:r>
        <w:t xml:space="preserve"> a partir de </w:t>
      </w:r>
      <m:oMath>
        <m:sSub>
          <m:sSubPr>
            <m:ctrlPr>
              <w:rPr>
                <w:rFonts w:ascii="Cambria Math" w:eastAsia="Calibri" w:hAnsi="Cambria Math" w:cs="Times New Roman"/>
                <w:i/>
              </w:rPr>
            </m:ctrlPr>
          </m:sSubPr>
          <m:e>
            <m:r>
              <m:rPr>
                <m:nor/>
              </m:rPr>
              <w:rPr>
                <w:rFonts w:eastAsia="Calibri" w:cs="Times New Roman"/>
                <w:i/>
              </w:rPr>
              <m:t>q</m:t>
            </m:r>
          </m:e>
          <m:sub>
            <m:r>
              <m:rPr>
                <m:nor/>
              </m:rPr>
              <w:rPr>
                <w:rFonts w:eastAsia="Calibri" w:cs="Times New Roman"/>
                <w:i/>
              </w:rPr>
              <m:t>0</m:t>
            </m:r>
          </m:sub>
        </m:sSub>
      </m:oMath>
      <w:r>
        <w:t xml:space="preserve">, es decir, cuando aparecen deseconomías de escala. Ellos suponen que el monopolista </w:t>
      </w:r>
      <w:r w:rsidRPr="00634C4A">
        <w:t>no</w:t>
      </w:r>
      <w:r>
        <w:t xml:space="preserve"> reaccionará, esto es, que mantendrá su precio inicial, satisfaciendo la demanda residual </w:t>
      </w:r>
      <w:r w:rsidRPr="00634C4A">
        <w:t>no</w:t>
      </w:r>
      <w:r>
        <w:t xml:space="preserve"> atendida por el entrante.</w:t>
      </w:r>
    </w:p>
  </w:footnote>
  <w:footnote w:id="45">
    <w:p w14:paraId="010CAFAF" w14:textId="319D9DA5" w:rsidR="00882446" w:rsidRDefault="00882446" w:rsidP="00882446">
      <w:pPr>
        <w:pStyle w:val="Textonotapie"/>
      </w:pPr>
      <w:r>
        <w:rPr>
          <w:rStyle w:val="Refdenotaalpie"/>
        </w:rPr>
        <w:footnoteRef/>
      </w:r>
      <w:r>
        <w:t xml:space="preserve"> </w:t>
      </w:r>
      <w:r w:rsidR="006D23DF">
        <w:t>Que exista un monopolio natural implica que</w:t>
      </w:r>
      <w:r>
        <w:t xml:space="preserve"> la demanda es suficientemente débil y la tecnología disponible exige cuantiosos costes fijos ligados en muchos casos a infraestructuras físicas (p.ej. cableado en el caso de la telefonía), lo que conduce a una configuración de monopolio natural tradicional (basada exclusivamente en economías de escala).</w:t>
      </w:r>
    </w:p>
    <w:p w14:paraId="5EBC89A4" w14:textId="33B331A4" w:rsidR="00882446" w:rsidRDefault="00882446" w:rsidP="00882446">
      <w:pPr>
        <w:pStyle w:val="Textonotapie"/>
        <w:keepNext/>
        <w:spacing w:after="0"/>
      </w:pPr>
      <w:r>
        <w:t xml:space="preserve">Sin embargo, con el paso del tiempo, </w:t>
      </w:r>
      <w:r w:rsidR="006D23DF">
        <w:t>ese monopolio natural podría dejar de ser sostenible o incluso de existir por</w:t>
      </w:r>
      <w:r>
        <w:t xml:space="preserve"> </w:t>
      </w:r>
      <w:r w:rsidR="008225B7">
        <w:t>2 </w:t>
      </w:r>
      <w:r w:rsidR="006D23DF">
        <w:t>motivos</w:t>
      </w:r>
      <w:r>
        <w:t>:</w:t>
      </w:r>
    </w:p>
    <w:p w14:paraId="01F933D9" w14:textId="77777777" w:rsidR="00882446" w:rsidRDefault="00882446">
      <w:pPr>
        <w:pStyle w:val="Textonotapie"/>
        <w:numPr>
          <w:ilvl w:val="0"/>
          <w:numId w:val="13"/>
        </w:numPr>
        <w:spacing w:after="0"/>
        <w:ind w:left="426" w:hanging="142"/>
      </w:pPr>
      <w:r>
        <w:t>La expansión de la demanda.</w:t>
      </w:r>
    </w:p>
    <w:p w14:paraId="5046AD8D" w14:textId="77777777" w:rsidR="00882446" w:rsidRDefault="00882446">
      <w:pPr>
        <w:pStyle w:val="Textonotapie"/>
        <w:numPr>
          <w:ilvl w:val="0"/>
          <w:numId w:val="13"/>
        </w:numPr>
        <w:ind w:left="426" w:hanging="142"/>
      </w:pPr>
      <w:r>
        <w:t>La mejora tecnológica que haga innecesaria parte de las fuertes inversiones iniciales.</w:t>
      </w:r>
    </w:p>
  </w:footnote>
  <w:footnote w:id="46">
    <w:p w14:paraId="1543D17C" w14:textId="3C557472" w:rsidR="00B167C1" w:rsidRDefault="00B167C1" w:rsidP="00B167C1">
      <w:pPr>
        <w:pStyle w:val="Textonotapie"/>
        <w:keepNext/>
        <w:spacing w:after="0"/>
      </w:pPr>
      <w:r>
        <w:rPr>
          <w:rStyle w:val="Refdenotaalpie"/>
        </w:rPr>
        <w:footnoteRef/>
      </w:r>
      <w:r>
        <w:t xml:space="preserve"> Las </w:t>
      </w:r>
      <w:r w:rsidR="008225B7">
        <w:t>2 </w:t>
      </w:r>
      <w:r>
        <w:t>pruebas que debe pasar un vector de precios para discernir si incluye subsidios cruzados son:</w:t>
      </w:r>
    </w:p>
    <w:p w14:paraId="6A35B106" w14:textId="343D1945" w:rsidR="00B167C1" w:rsidRDefault="00B85F7E">
      <w:pPr>
        <w:pStyle w:val="Textonotapie"/>
        <w:numPr>
          <w:ilvl w:val="0"/>
          <w:numId w:val="14"/>
        </w:numPr>
        <w:spacing w:after="0"/>
        <w:ind w:left="426" w:hanging="142"/>
      </w:pPr>
      <w:r w:rsidRPr="00B85F7E">
        <w:rPr>
          <w:i/>
          <w:iCs/>
        </w:rPr>
        <w:t>P</w:t>
      </w:r>
      <w:r w:rsidR="00B167C1" w:rsidRPr="00B85F7E">
        <w:rPr>
          <w:i/>
          <w:iCs/>
        </w:rPr>
        <w:t>rueba del coste incremental</w:t>
      </w:r>
      <w:r w:rsidR="00B167C1">
        <w:t xml:space="preserve">: </w:t>
      </w:r>
      <w:r w:rsidR="00776C43">
        <w:t>L</w:t>
      </w:r>
      <w:r w:rsidR="00B167C1">
        <w:t xml:space="preserve">os costes de pasar de </w:t>
      </w:r>
      <w:r>
        <w:t>producir un subconjunto de bienes a producirlos todos no puede superar a los ingresos derivados de la venta de los productos no incluidos en el subconjunto.</w:t>
      </w:r>
    </w:p>
    <w:p w14:paraId="38F1D479" w14:textId="77AF5F4E" w:rsidR="00B167C1" w:rsidRPr="00B85F7E" w:rsidRDefault="00B85F7E">
      <w:pPr>
        <w:pStyle w:val="Textonotapie"/>
        <w:numPr>
          <w:ilvl w:val="0"/>
          <w:numId w:val="14"/>
        </w:numPr>
        <w:spacing w:after="0"/>
        <w:ind w:left="426" w:hanging="142"/>
        <w:rPr>
          <w:i/>
          <w:iCs/>
        </w:rPr>
      </w:pPr>
      <w:r>
        <w:rPr>
          <w:i/>
          <w:iCs/>
        </w:rPr>
        <w:t>Prueba de no aislamiento</w:t>
      </w:r>
      <w:r>
        <w:t>: Los ingresos de la venta de un conjunto de productos no pueden superar a los costes de producirlo de forma aislada. En caso contrario, entraría un potencial competidor.</w:t>
      </w:r>
    </w:p>
    <w:p w14:paraId="6B8D5AD2" w14:textId="7798A0FD" w:rsidR="00B167C1" w:rsidRPr="00B167C1" w:rsidRDefault="00B85F7E" w:rsidP="00B167C1">
      <w:pPr>
        <w:pStyle w:val="Textonotapie"/>
      </w:pPr>
      <w:r>
        <w:t xml:space="preserve">Las </w:t>
      </w:r>
      <w:r w:rsidR="008225B7">
        <w:t>2 </w:t>
      </w:r>
      <w:r>
        <w:t>pruebas señaladas constituyen una condición suficiente para la sostenibilidad del monopolio natural multiproducto.</w:t>
      </w:r>
    </w:p>
  </w:footnote>
  <w:footnote w:id="47">
    <w:p w14:paraId="591C38EE" w14:textId="77777777" w:rsidR="00C3000B" w:rsidRPr="00E456D7" w:rsidRDefault="00C3000B" w:rsidP="00C3000B">
      <w:pPr>
        <w:pStyle w:val="Textonotapie"/>
      </w:pPr>
      <w:r>
        <w:rPr>
          <w:rStyle w:val="Refdenotaalpie"/>
        </w:rPr>
        <w:footnoteRef/>
      </w:r>
      <w:r>
        <w:t xml:space="preserve"> </w:t>
      </w:r>
      <w:r>
        <w:rPr>
          <w:smallCaps/>
        </w:rPr>
        <w:t>Jean Tirole</w:t>
      </w:r>
      <w:r>
        <w:t xml:space="preserve"> recibe el Premio Nobel de Economía en 2014 </w:t>
      </w:r>
      <w:r w:rsidRPr="00AE2CF2">
        <w:t>«Por sus análisis sobre el poder y las regulaciones del mercado.»</w:t>
      </w:r>
      <w:r>
        <w:t xml:space="preserve"> </w:t>
      </w:r>
      <w:r>
        <w:rPr>
          <w:smallCaps/>
        </w:rPr>
        <w:t>Jean-Jacques Laffont</w:t>
      </w:r>
      <w:r>
        <w:t xml:space="preserve"> murió en 2004 y no se otorgan Premios Nobel a título póstumo.</w:t>
      </w:r>
    </w:p>
  </w:footnote>
  <w:footnote w:id="48">
    <w:p w14:paraId="2AC0D51C" w14:textId="77777777" w:rsidR="00C3000B" w:rsidRDefault="00C3000B" w:rsidP="00C3000B">
      <w:pPr>
        <w:pStyle w:val="Textonotapie"/>
      </w:pPr>
      <w:r>
        <w:rPr>
          <w:rStyle w:val="Refdenotaalpie"/>
        </w:rPr>
        <w:footnoteRef/>
      </w:r>
      <w:r>
        <w:t xml:space="preserve"> </w:t>
      </w:r>
      <w:r>
        <w:rPr>
          <w:smallCaps/>
        </w:rPr>
        <w:t>George Stigler</w:t>
      </w:r>
      <w:r>
        <w:t xml:space="preserve"> fue galardonado con el Premio Nobel de Economía en 1982 </w:t>
      </w:r>
      <w:r w:rsidRPr="002C4444">
        <w:t>«Por sus estudios de las estructuras industriales que funcionan como mercados y las causas y efectos de la regulación pública».</w:t>
      </w:r>
    </w:p>
  </w:footnote>
  <w:footnote w:id="49">
    <w:p w14:paraId="42BC540F" w14:textId="78B5C7D4" w:rsidR="00C3000B" w:rsidRDefault="00C3000B" w:rsidP="00C3000B">
      <w:pPr>
        <w:pStyle w:val="Textonotapie"/>
        <w:spacing w:after="0"/>
      </w:pPr>
      <w:r>
        <w:rPr>
          <w:rStyle w:val="Refdenotaalpie"/>
        </w:rPr>
        <w:footnoteRef/>
      </w:r>
      <w:r>
        <w:t xml:space="preserve"> A modo de apunte, en la Unión Europea, la política de la competencia es una de las 5 competencias que la UE tiene atribuidas en </w:t>
      </w:r>
      <w:r w:rsidRPr="00270CCC">
        <w:rPr>
          <w:b/>
          <w:bCs/>
        </w:rPr>
        <w:t>exclusividad</w:t>
      </w:r>
      <w:r>
        <w:t xml:space="preserve"> por el artículo 3 del TFUE</w:t>
      </w:r>
      <w:r w:rsidRPr="00773E55">
        <w:rPr>
          <w:szCs w:val="16"/>
        </w:rPr>
        <w:t xml:space="preserve"> </w:t>
      </w:r>
      <w:r w:rsidRPr="00773E55">
        <w:rPr>
          <w:color w:val="767171" w:themeColor="background2" w:themeShade="80"/>
          <w:sz w:val="14"/>
          <w:szCs w:val="14"/>
        </w:rPr>
        <w:t>[ver tema 3.B.</w:t>
      </w:r>
      <w:r w:rsidR="009B5FDC">
        <w:rPr>
          <w:color w:val="767171" w:themeColor="background2" w:themeShade="80"/>
          <w:sz w:val="14"/>
          <w:szCs w:val="14"/>
        </w:rPr>
        <w:t>39</w:t>
      </w:r>
      <w:r w:rsidRPr="00773E55">
        <w:rPr>
          <w:color w:val="767171" w:themeColor="background2" w:themeShade="80"/>
          <w:sz w:val="14"/>
          <w:szCs w:val="14"/>
        </w:rPr>
        <w:t>]</w:t>
      </w:r>
      <w:r>
        <w:t>. En materia de defensa de la competencia, destacan 4 pilares fundamentales:</w:t>
      </w:r>
    </w:p>
    <w:p w14:paraId="4DF1A8D4" w14:textId="77777777" w:rsidR="00C3000B" w:rsidRPr="00773E55" w:rsidRDefault="00C3000B">
      <w:pPr>
        <w:pStyle w:val="Textonotapie"/>
        <w:numPr>
          <w:ilvl w:val="0"/>
          <w:numId w:val="34"/>
        </w:numPr>
        <w:spacing w:after="0"/>
        <w:ind w:left="283" w:hanging="113"/>
      </w:pPr>
      <w:r>
        <w:t xml:space="preserve">Según el artículo 101 del TFUE: </w:t>
      </w:r>
      <w:r w:rsidRPr="00A94884">
        <w:rPr>
          <w:i/>
          <w:iCs/>
        </w:rPr>
        <w:t xml:space="preserve">“Serán incompatibles con el mercado interior y quedarán prohibidos todos los </w:t>
      </w:r>
      <w:r w:rsidRPr="00A94884">
        <w:rPr>
          <w:i/>
          <w:iCs/>
          <w:u w:val="single"/>
        </w:rPr>
        <w:t>acuerdos entre empresas</w:t>
      </w:r>
      <w:r w:rsidRPr="00A94884">
        <w:rPr>
          <w:i/>
          <w:iCs/>
        </w:rPr>
        <w:t xml:space="preserve">, las decisiones de asociaciones de empresas y las prácticas concertadas y </w:t>
      </w:r>
      <w:r w:rsidRPr="00A94884">
        <w:rPr>
          <w:i/>
          <w:iCs/>
          <w:u w:val="single"/>
        </w:rPr>
        <w:t>que tengan por objeto impedir, restringir o falsear el juego de la competencia dentro del mercado interior</w:t>
      </w:r>
      <w:r w:rsidRPr="00A94884">
        <w:rPr>
          <w:i/>
          <w:iCs/>
        </w:rPr>
        <w:t>”</w:t>
      </w:r>
    </w:p>
    <w:p w14:paraId="4AE69DA3" w14:textId="77777777" w:rsidR="00C3000B" w:rsidRPr="00DA3245" w:rsidRDefault="00C3000B">
      <w:pPr>
        <w:pStyle w:val="Textonotapie"/>
        <w:keepNext/>
        <w:numPr>
          <w:ilvl w:val="0"/>
          <w:numId w:val="34"/>
        </w:numPr>
        <w:spacing w:after="0"/>
        <w:ind w:left="283" w:hanging="113"/>
        <w:rPr>
          <w:spacing w:val="-1"/>
        </w:rPr>
      </w:pPr>
      <w:r w:rsidRPr="00DA3245">
        <w:rPr>
          <w:spacing w:val="-1"/>
        </w:rPr>
        <w:t xml:space="preserve">El segundo pilar de la política de competencia de la UE se refiere a la prohibición del abuso de posición de dominio. Nótese que no se penaliza la posición de domino </w:t>
      </w:r>
      <w:r w:rsidRPr="00DA3245">
        <w:rPr>
          <w:i/>
          <w:iCs/>
          <w:spacing w:val="-1"/>
        </w:rPr>
        <w:t>per se</w:t>
      </w:r>
      <w:r w:rsidRPr="00DA3245">
        <w:rPr>
          <w:spacing w:val="-1"/>
        </w:rPr>
        <w:t xml:space="preserve">, sino las prácticas abusivas haciendo uso de esa posición. En concreto, el artículo 102 del TFUE indica que </w:t>
      </w:r>
      <w:r w:rsidRPr="00DA3245">
        <w:rPr>
          <w:i/>
          <w:iCs/>
          <w:spacing w:val="-1"/>
        </w:rPr>
        <w:t xml:space="preserve">“será incompatible con el mercado interior y quedará prohibida, en la medida en que pueda afectar al comercio entre los Estados miembros, la </w:t>
      </w:r>
      <w:r w:rsidRPr="00DA3245">
        <w:rPr>
          <w:i/>
          <w:iCs/>
          <w:spacing w:val="-1"/>
          <w:u w:val="single"/>
        </w:rPr>
        <w:t>explotación abusiva por parte de una o más empresas, de una posición dominante en el mercado interior o en una parte sustancial del mismo</w:t>
      </w:r>
      <w:r w:rsidRPr="00DA3245">
        <w:rPr>
          <w:i/>
          <w:iCs/>
          <w:spacing w:val="-1"/>
        </w:rPr>
        <w:t>”</w:t>
      </w:r>
      <w:r w:rsidRPr="00DA3245">
        <w:rPr>
          <w:spacing w:val="-1"/>
        </w:rPr>
        <w:t>.</w:t>
      </w:r>
    </w:p>
    <w:p w14:paraId="0C3A6124" w14:textId="77777777" w:rsidR="00C3000B" w:rsidRPr="00773E55" w:rsidRDefault="00C3000B">
      <w:pPr>
        <w:pStyle w:val="Prrafodelista"/>
        <w:numPr>
          <w:ilvl w:val="0"/>
          <w:numId w:val="34"/>
        </w:numPr>
        <w:spacing w:after="0"/>
        <w:ind w:left="283" w:hanging="113"/>
        <w:rPr>
          <w:sz w:val="16"/>
          <w:szCs w:val="20"/>
        </w:rPr>
      </w:pPr>
      <w:r w:rsidRPr="00773E55">
        <w:rPr>
          <w:rStyle w:val="TextonotapieCar"/>
        </w:rPr>
        <w:t xml:space="preserve">El tercer pilar </w:t>
      </w:r>
      <w:r>
        <w:rPr>
          <w:rStyle w:val="TextonotapieCar"/>
        </w:rPr>
        <w:t>s</w:t>
      </w:r>
      <w:r w:rsidRPr="00773E55">
        <w:rPr>
          <w:rStyle w:val="TextonotapieCar"/>
        </w:rPr>
        <w:t xml:space="preserve">e refiere al control de las </w:t>
      </w:r>
      <w:r w:rsidRPr="00773E55">
        <w:rPr>
          <w:rStyle w:val="TextonotapieCar"/>
          <w:i/>
          <w:iCs/>
          <w:u w:val="single"/>
        </w:rPr>
        <w:t>operaciones de concentración</w:t>
      </w:r>
      <w:r w:rsidRPr="00773E55">
        <w:rPr>
          <w:rStyle w:val="TextonotapieCar"/>
        </w:rPr>
        <w:t xml:space="preserve"> (fusiones y adquisiciones) </w:t>
      </w:r>
      <w:r w:rsidRPr="00773E55">
        <w:rPr>
          <w:rStyle w:val="TextonotapieCar"/>
          <w:color w:val="767171" w:themeColor="background2" w:themeShade="80"/>
          <w:sz w:val="14"/>
          <w:szCs w:val="18"/>
        </w:rPr>
        <w:t>[ver tema 3.B.4]</w:t>
      </w:r>
      <w:r>
        <w:rPr>
          <w:rStyle w:val="TextonotapieCar"/>
        </w:rPr>
        <w:t xml:space="preserve"> y queda regulado por el Reglamento 139/2004.</w:t>
      </w:r>
      <w:r w:rsidRPr="00773E55">
        <w:rPr>
          <w:rStyle w:val="TextonotapieCar"/>
        </w:rPr>
        <w:t xml:space="preserve"> El principio básico es que toda concentración que obstaculice de forma significativa </w:t>
      </w:r>
      <w:r w:rsidRPr="00773E55">
        <w:rPr>
          <w:sz w:val="16"/>
          <w:szCs w:val="20"/>
        </w:rPr>
        <w:t>la competencia efectiva en el mercado común o en una parte sustancial del mismo debería declararse incompatible con el mercado común.</w:t>
      </w:r>
    </w:p>
    <w:p w14:paraId="36AD5D46" w14:textId="77777777" w:rsidR="00C3000B" w:rsidRDefault="00C3000B">
      <w:pPr>
        <w:pStyle w:val="Textonotapie"/>
        <w:numPr>
          <w:ilvl w:val="0"/>
          <w:numId w:val="34"/>
        </w:numPr>
        <w:ind w:left="283" w:hanging="113"/>
      </w:pPr>
      <w:r>
        <w:t xml:space="preserve">Finalmente, el cuarto pilar (recogido en los artículos 107 a 109 del TFUE) hace referencia al </w:t>
      </w:r>
      <w:r>
        <w:rPr>
          <w:i/>
          <w:iCs/>
          <w:u w:val="single"/>
        </w:rPr>
        <w:t>control de las ayudas de Estado</w:t>
      </w:r>
      <w:r>
        <w:t>.</w:t>
      </w:r>
    </w:p>
  </w:footnote>
  <w:footnote w:id="50">
    <w:p w14:paraId="33E00CF0" w14:textId="7665493F" w:rsidR="00C3000B" w:rsidRDefault="00C3000B" w:rsidP="00C3000B">
      <w:pPr>
        <w:pStyle w:val="Textonotapie"/>
        <w:keepNext/>
        <w:spacing w:after="0"/>
      </w:pPr>
      <w:r>
        <w:rPr>
          <w:rStyle w:val="Refdenotaalpie"/>
        </w:rPr>
        <w:footnoteRef/>
      </w:r>
      <w:r>
        <w:t xml:space="preserve"> En la </w:t>
      </w:r>
      <w:r>
        <w:fldChar w:fldCharType="begin"/>
      </w:r>
      <w:r>
        <w:instrText xml:space="preserve"> REF _Ref118021006 \h </w:instrText>
      </w:r>
      <w:r>
        <w:fldChar w:fldCharType="separate"/>
      </w:r>
      <w:r w:rsidR="00F6706C">
        <w:t>Imagen </w:t>
      </w:r>
      <w:r w:rsidR="00F6706C">
        <w:rPr>
          <w:noProof/>
        </w:rPr>
        <w:t>10</w:t>
      </w:r>
      <w:r>
        <w:fldChar w:fldCharType="end"/>
      </w:r>
      <w:r>
        <w:t xml:space="preserve"> podemos observar la función de costes a largo plazo tradicional para dos empresas:</w:t>
      </w:r>
    </w:p>
    <w:p w14:paraId="355D2A1B" w14:textId="77777777" w:rsidR="00C3000B" w:rsidRDefault="00C3000B">
      <w:pPr>
        <w:pStyle w:val="Textonotapie"/>
        <w:numPr>
          <w:ilvl w:val="0"/>
          <w:numId w:val="22"/>
        </w:numPr>
        <w:spacing w:after="0"/>
        <w:ind w:left="283" w:hanging="113"/>
      </w:pPr>
      <w:r>
        <w:t>En esta imagen, para niveles bajos de producción existen economías de escala (i.e. las unidades adicionales proporcionan un coste medio menor), pero a medida que aumenta la cantidad producida los costes por unidad aumentan hasta tornarse positivos.</w:t>
      </w:r>
    </w:p>
    <w:p w14:paraId="52251C42" w14:textId="77777777" w:rsidR="00C3000B" w:rsidRDefault="00C3000B">
      <w:pPr>
        <w:pStyle w:val="Textonotapie"/>
        <w:numPr>
          <w:ilvl w:val="0"/>
          <w:numId w:val="22"/>
        </w:numPr>
        <w:spacing w:after="0"/>
        <w:ind w:left="283" w:hanging="113"/>
      </w:pPr>
      <w:r>
        <w:t>La subaditividad de costes simplemente significa que es más barato producir el mismo nivel de producción cuando existe una única empresa productora, y que el mismo nivel de producción es más caro cuando dos empresas existen en el mercado.</w:t>
      </w:r>
    </w:p>
    <w:p w14:paraId="74B9F0A2" w14:textId="77777777" w:rsidR="00C3000B" w:rsidRDefault="00C3000B">
      <w:pPr>
        <w:pStyle w:val="Textonotapie"/>
        <w:numPr>
          <w:ilvl w:val="1"/>
          <w:numId w:val="22"/>
        </w:numPr>
        <w:spacing w:after="0"/>
        <w:ind w:left="567" w:hanging="113"/>
      </w:pPr>
      <w:r>
        <w:t>Es por esto por lo que la subaditividad se considera como una condición necesaria pero no suficiente para que un monopolio natural se pueda considerar como óptimo, mientras que si existen economías de escala, esta es una condición suficiente pero no necesaria para que un monopolio natural sea sostenible.</w:t>
      </w:r>
    </w:p>
    <w:p w14:paraId="1C515CD5" w14:textId="77777777" w:rsidR="00C3000B" w:rsidRDefault="00C3000B">
      <w:pPr>
        <w:pStyle w:val="Textonotapie"/>
        <w:keepNext/>
        <w:numPr>
          <w:ilvl w:val="1"/>
          <w:numId w:val="22"/>
        </w:numPr>
        <w:spacing w:after="0"/>
        <w:ind w:left="567" w:hanging="113"/>
      </w:pPr>
      <w:r>
        <w:t>Esto se puede apreciar claramente en el gráfico:</w:t>
      </w:r>
    </w:p>
    <w:p w14:paraId="78631318" w14:textId="77777777" w:rsidR="00C3000B" w:rsidRPr="003320FC" w:rsidRDefault="00C3000B">
      <w:pPr>
        <w:pStyle w:val="Textonotapie"/>
        <w:numPr>
          <w:ilvl w:val="2"/>
          <w:numId w:val="22"/>
        </w:numPr>
        <w:spacing w:after="0"/>
        <w:ind w:left="850" w:hanging="113"/>
        <w:rPr>
          <w:spacing w:val="-2"/>
        </w:rPr>
      </w:pPr>
      <w:r w:rsidRPr="003320FC">
        <w:rPr>
          <w:spacing w:val="-2"/>
        </w:rPr>
        <w:t>La curva de la demanda en color azul claro, dentro de la región de las economías de escala, indica un monopolio natural viable.</w:t>
      </w:r>
    </w:p>
    <w:p w14:paraId="0BE07702" w14:textId="77777777" w:rsidR="00C3000B" w:rsidRDefault="00C3000B">
      <w:pPr>
        <w:pStyle w:val="Textonotapie"/>
        <w:numPr>
          <w:ilvl w:val="2"/>
          <w:numId w:val="22"/>
        </w:numPr>
        <w:spacing w:after="0"/>
        <w:ind w:left="850" w:hanging="113"/>
      </w:pPr>
      <w:r>
        <w:t>La línea roja indica un monopolio natural sostenible con subaditividad de costes (pero sin economías de escala).</w:t>
      </w:r>
    </w:p>
    <w:p w14:paraId="3D4241CC" w14:textId="77777777" w:rsidR="00C3000B" w:rsidRDefault="00C3000B">
      <w:pPr>
        <w:pStyle w:val="Textonotapie"/>
        <w:numPr>
          <w:ilvl w:val="2"/>
          <w:numId w:val="22"/>
        </w:numPr>
        <w:spacing w:after="0"/>
        <w:ind w:left="850" w:hanging="113"/>
      </w:pPr>
      <w:r>
        <w:t>La línea negra indica un monopolio natural no sostenible.</w:t>
      </w:r>
    </w:p>
    <w:p w14:paraId="31E3002F" w14:textId="77777777" w:rsidR="00C3000B" w:rsidRDefault="00C3000B">
      <w:pPr>
        <w:pStyle w:val="Textonotapie"/>
        <w:numPr>
          <w:ilvl w:val="2"/>
          <w:numId w:val="22"/>
        </w:numPr>
        <w:spacing w:after="0"/>
        <w:ind w:left="850" w:hanging="113"/>
      </w:pPr>
      <w:r>
        <w:t>La línea verde indica un duopolio viable.</w:t>
      </w:r>
    </w:p>
    <w:p w14:paraId="6C8AD314" w14:textId="77777777" w:rsidR="00C3000B" w:rsidRDefault="00C3000B">
      <w:pPr>
        <w:pStyle w:val="Textonotapie"/>
        <w:numPr>
          <w:ilvl w:val="1"/>
          <w:numId w:val="22"/>
        </w:numPr>
        <w:spacing w:after="0"/>
        <w:ind w:left="567" w:hanging="113"/>
      </w:pPr>
      <w:r>
        <w:t xml:space="preserve">Nótese que tanto la </w:t>
      </w:r>
      <w:r w:rsidRPr="003320FC">
        <w:rPr>
          <w:i/>
          <w:iCs/>
        </w:rPr>
        <w:t>existencia</w:t>
      </w:r>
      <w:r>
        <w:t xml:space="preserve"> como la </w:t>
      </w:r>
      <w:r>
        <w:rPr>
          <w:i/>
          <w:iCs/>
        </w:rPr>
        <w:t>sostenibilidad</w:t>
      </w:r>
      <w:r w:rsidRPr="001D23BF">
        <w:t xml:space="preserve"> </w:t>
      </w:r>
      <w:r>
        <w:t xml:space="preserve">de un monopolio natural dependen tanto de la </w:t>
      </w:r>
      <w:r w:rsidRPr="001D23BF">
        <w:rPr>
          <w:i/>
          <w:iCs/>
        </w:rPr>
        <w:t>estructura de costes</w:t>
      </w:r>
      <w:r>
        <w:t xml:space="preserve"> como de las </w:t>
      </w:r>
      <w:r w:rsidRPr="001D23BF">
        <w:rPr>
          <w:i/>
          <w:iCs/>
        </w:rPr>
        <w:t>condiciones de demanda</w:t>
      </w:r>
      <w:r>
        <w:t>.</w:t>
      </w:r>
    </w:p>
  </w:footnote>
  <w:footnote w:id="51">
    <w:p w14:paraId="24D09576" w14:textId="77777777" w:rsidR="00C3000B" w:rsidRDefault="00C3000B" w:rsidP="00C3000B">
      <w:pPr>
        <w:pStyle w:val="Textonotapie"/>
      </w:pPr>
      <w:r>
        <w:rPr>
          <w:rStyle w:val="Refdenotaalpie"/>
        </w:rPr>
        <w:footnoteRef/>
      </w:r>
      <w:r>
        <w:t xml:space="preserve"> El problema no desaparece si los poderes públicos optan por asumir la propiedad del monopolio natural, ya que, en cualquier caso, la regulación va a ser implícitamente necesaria para guiar la acción de la empresa pública conforme a los objetivos que se estimen pertinentes.</w:t>
      </w:r>
    </w:p>
  </w:footnote>
  <w:footnote w:id="52">
    <w:p w14:paraId="7102989F" w14:textId="77777777" w:rsidR="00C3000B" w:rsidRDefault="00C3000B" w:rsidP="00C3000B">
      <w:pPr>
        <w:pStyle w:val="Textonotapie"/>
      </w:pPr>
      <w:r>
        <w:rPr>
          <w:rStyle w:val="Refdenotaalpie"/>
        </w:rPr>
        <w:footnoteRef/>
      </w:r>
      <w:r>
        <w:t xml:space="preserve"> En este sentido existe una gran literatura que discute temas como el número óptimo de participantes en la subasta, las condiciones de acceso a la misma, la selección de los oferentes e incluso la propia técnica de la subasta.</w:t>
      </w:r>
    </w:p>
  </w:footnote>
  <w:footnote w:id="53">
    <w:p w14:paraId="0D50E444" w14:textId="77777777" w:rsidR="007D4306" w:rsidRDefault="007D4306" w:rsidP="007D4306">
      <w:pPr>
        <w:pStyle w:val="Textonotapie"/>
      </w:pPr>
      <w:r>
        <w:rPr>
          <w:rStyle w:val="Refdenotaalpie"/>
        </w:rPr>
        <w:footnoteRef/>
      </w:r>
      <w:r>
        <w:t xml:space="preserve"> Esta ineficiencia será mayor cuanto mayor sea la divergencia entre costes marginales y costes medios (i.e. cuanto más importantes sean los costes fijos).</w:t>
      </w:r>
    </w:p>
  </w:footnote>
  <w:footnote w:id="54">
    <w:p w14:paraId="0BA5F3EA" w14:textId="77777777" w:rsidR="00C3000B" w:rsidRPr="00F113CD" w:rsidRDefault="00C3000B" w:rsidP="00C3000B">
      <w:pPr>
        <w:pStyle w:val="Textonotapie"/>
        <w:keepNext/>
        <w:spacing w:after="0"/>
        <w:rPr>
          <w:szCs w:val="16"/>
        </w:rPr>
      </w:pPr>
      <w:r w:rsidRPr="00BD7EDA">
        <w:rPr>
          <w:rStyle w:val="Refdenotaalpie"/>
          <w:bCs/>
          <w:szCs w:val="16"/>
        </w:rPr>
        <w:footnoteRef/>
      </w:r>
      <w:r w:rsidRPr="00F113CD">
        <w:rPr>
          <w:szCs w:val="16"/>
        </w:rPr>
        <w:t xml:space="preserve"> Si la concesión es </w:t>
      </w:r>
      <w:r w:rsidRPr="00F113CD">
        <w:rPr>
          <w:i/>
          <w:szCs w:val="16"/>
          <w:u w:val="single"/>
        </w:rPr>
        <w:t>corta</w:t>
      </w:r>
      <w:r w:rsidRPr="00F113CD">
        <w:rPr>
          <w:szCs w:val="16"/>
        </w:rPr>
        <w:t xml:space="preserve"> (i.e. por debajo del plazo de amortización de los activos específicos), va a haber problemas con independencia de la titularidad de los activos:</w:t>
      </w:r>
    </w:p>
    <w:p w14:paraId="788B1E10" w14:textId="77777777" w:rsidR="00C3000B" w:rsidRPr="00F113CD" w:rsidRDefault="00C3000B">
      <w:pPr>
        <w:pStyle w:val="Textonotapie"/>
        <w:numPr>
          <w:ilvl w:val="0"/>
          <w:numId w:val="10"/>
        </w:numPr>
        <w:spacing w:after="0"/>
        <w:ind w:left="397" w:hanging="113"/>
        <w:rPr>
          <w:szCs w:val="16"/>
        </w:rPr>
      </w:pPr>
      <w:r w:rsidRPr="00F113CD">
        <w:rPr>
          <w:szCs w:val="16"/>
        </w:rPr>
        <w:t xml:space="preserve">Si es el </w:t>
      </w:r>
      <w:r w:rsidRPr="00F113CD">
        <w:rPr>
          <w:i/>
          <w:szCs w:val="16"/>
        </w:rPr>
        <w:t>sector público</w:t>
      </w:r>
      <w:r w:rsidRPr="00F113CD">
        <w:rPr>
          <w:szCs w:val="16"/>
        </w:rPr>
        <w:t xml:space="preserve"> el que hace frente a la inversión, la empresa </w:t>
      </w:r>
      <w:r w:rsidRPr="005A035A">
        <w:rPr>
          <w:szCs w:val="16"/>
        </w:rPr>
        <w:t>no</w:t>
      </w:r>
      <w:r w:rsidRPr="00F113CD">
        <w:rPr>
          <w:szCs w:val="16"/>
        </w:rPr>
        <w:t xml:space="preserve"> tendrá incentivos a utilizar eficientemente el equipo (conservación, tasa media de uso, etc.).</w:t>
      </w:r>
    </w:p>
    <w:p w14:paraId="0C0D45A6" w14:textId="77777777" w:rsidR="00C3000B" w:rsidRPr="00F113CD" w:rsidRDefault="00C3000B">
      <w:pPr>
        <w:pStyle w:val="Textonotapie"/>
        <w:numPr>
          <w:ilvl w:val="0"/>
          <w:numId w:val="10"/>
        </w:numPr>
        <w:spacing w:after="0"/>
        <w:ind w:left="397" w:hanging="113"/>
        <w:rPr>
          <w:szCs w:val="16"/>
        </w:rPr>
      </w:pPr>
      <w:r w:rsidRPr="00F113CD">
        <w:rPr>
          <w:szCs w:val="16"/>
        </w:rPr>
        <w:t xml:space="preserve">Si es la </w:t>
      </w:r>
      <w:r w:rsidRPr="00F113CD">
        <w:rPr>
          <w:i/>
          <w:szCs w:val="16"/>
        </w:rPr>
        <w:t>empresa</w:t>
      </w:r>
      <w:r w:rsidRPr="00F113CD">
        <w:rPr>
          <w:szCs w:val="16"/>
        </w:rPr>
        <w:t xml:space="preserve"> la que hace frente a la inversión, entonces la empresa incorporará un margen sobre el precio para cubrirse del riesgo de que la concesión </w:t>
      </w:r>
      <w:r w:rsidRPr="005A035A">
        <w:rPr>
          <w:szCs w:val="16"/>
        </w:rPr>
        <w:t>no</w:t>
      </w:r>
      <w:r w:rsidRPr="00F113CD">
        <w:rPr>
          <w:szCs w:val="16"/>
        </w:rPr>
        <w:t xml:space="preserve"> sea renovada.</w:t>
      </w:r>
    </w:p>
    <w:p w14:paraId="7435B244" w14:textId="77777777" w:rsidR="00C3000B" w:rsidRPr="00F113CD" w:rsidRDefault="00C3000B" w:rsidP="00C3000B">
      <w:pPr>
        <w:pStyle w:val="Textonotapie"/>
        <w:keepNext/>
        <w:spacing w:after="0"/>
        <w:rPr>
          <w:szCs w:val="16"/>
        </w:rPr>
      </w:pPr>
      <w:r w:rsidRPr="00F113CD">
        <w:rPr>
          <w:szCs w:val="16"/>
        </w:rPr>
        <w:t xml:space="preserve">Si la concesión es </w:t>
      </w:r>
      <w:r w:rsidRPr="00F113CD">
        <w:rPr>
          <w:i/>
          <w:szCs w:val="16"/>
          <w:u w:val="single"/>
        </w:rPr>
        <w:t>larga</w:t>
      </w:r>
      <w:r w:rsidRPr="00F113CD">
        <w:rPr>
          <w:szCs w:val="16"/>
        </w:rPr>
        <w:t xml:space="preserve"> (i.e. igual o por encima del plazo de amortización del activo específico), se suavizarán los problemas señalados, pero surgirán otros:</w:t>
      </w:r>
    </w:p>
    <w:p w14:paraId="4B04C70D" w14:textId="77777777" w:rsidR="00C3000B" w:rsidRPr="00F113CD" w:rsidRDefault="00C3000B">
      <w:pPr>
        <w:pStyle w:val="Textonotapie"/>
        <w:numPr>
          <w:ilvl w:val="0"/>
          <w:numId w:val="10"/>
        </w:numPr>
        <w:ind w:left="397" w:hanging="113"/>
        <w:rPr>
          <w:szCs w:val="16"/>
        </w:rPr>
      </w:pPr>
      <w:r w:rsidRPr="00F113CD">
        <w:rPr>
          <w:szCs w:val="16"/>
        </w:rPr>
        <w:t>Al ser tan largo el período de la concesión, las ventajas de la competencia potencial desaparecerán.</w:t>
      </w:r>
    </w:p>
    <w:p w14:paraId="11550A61" w14:textId="77777777" w:rsidR="00C3000B" w:rsidRPr="00F113CD" w:rsidRDefault="00C3000B">
      <w:pPr>
        <w:pStyle w:val="Textonotapie"/>
        <w:numPr>
          <w:ilvl w:val="0"/>
          <w:numId w:val="10"/>
        </w:numPr>
        <w:ind w:left="397" w:hanging="113"/>
        <w:rPr>
          <w:szCs w:val="16"/>
        </w:rPr>
      </w:pPr>
      <w:r w:rsidRPr="00F113CD">
        <w:rPr>
          <w:szCs w:val="16"/>
        </w:rPr>
        <w:t xml:space="preserve">A tan largo plazo la incertidumbre sobre las condiciones de demanda y de costes (progreso técnico) es tan grande que resultará imposible diseñar, poner en práctica y exigir el cumplimiento de un contrato óptimo.  </w:t>
      </w:r>
    </w:p>
  </w:footnote>
  <w:footnote w:id="55">
    <w:p w14:paraId="5810902E" w14:textId="65AEF4BD" w:rsidR="00C3000B" w:rsidRDefault="00C3000B" w:rsidP="00C3000B">
      <w:pPr>
        <w:pStyle w:val="Textonotapie"/>
        <w:keepNext/>
        <w:spacing w:after="0"/>
      </w:pPr>
      <w:r>
        <w:rPr>
          <w:rStyle w:val="Refdenotaalpie"/>
        </w:rPr>
        <w:footnoteRef/>
      </w:r>
      <w:r>
        <w:t xml:space="preserve"> Estos problemas pueden surgir por 3</w:t>
      </w:r>
      <w:r w:rsidR="008C7BBF">
        <w:t> </w:t>
      </w:r>
      <w:r>
        <w:t>vías:</w:t>
      </w:r>
    </w:p>
    <w:p w14:paraId="0E780DBB" w14:textId="77777777" w:rsidR="00C3000B" w:rsidRDefault="00C3000B">
      <w:pPr>
        <w:pStyle w:val="Textonotapie"/>
        <w:numPr>
          <w:ilvl w:val="0"/>
          <w:numId w:val="29"/>
        </w:numPr>
        <w:spacing w:after="0"/>
        <w:ind w:left="567" w:hanging="227"/>
      </w:pPr>
      <w:r>
        <w:rPr>
          <w:i/>
          <w:iCs/>
        </w:rPr>
        <w:t>Distorsión de la recaudación impositiva</w:t>
      </w:r>
      <w:r>
        <w:t xml:space="preserve">: Existe una </w:t>
      </w:r>
      <w:r>
        <w:rPr>
          <w:i/>
          <w:iCs/>
        </w:rPr>
        <w:t>trade-off</w:t>
      </w:r>
      <w:r>
        <w:t xml:space="preserve"> entre distorsión impositiva y distorsión sobre eficiencia asignativa que hay que ponderar a la hora de regular el precio.</w:t>
      </w:r>
    </w:p>
    <w:p w14:paraId="2EB36A52" w14:textId="77777777" w:rsidR="00C3000B" w:rsidRDefault="00C3000B">
      <w:pPr>
        <w:pStyle w:val="Textonotapie"/>
        <w:numPr>
          <w:ilvl w:val="0"/>
          <w:numId w:val="29"/>
        </w:numPr>
        <w:spacing w:after="0"/>
        <w:ind w:left="567" w:hanging="227"/>
      </w:pPr>
      <w:r>
        <w:rPr>
          <w:i/>
          <w:iCs/>
        </w:rPr>
        <w:t>Problemas de eficiencia dinámica</w:t>
      </w:r>
      <w:r>
        <w:t>: La garantía del subsidio aminora los incentivos de la empresa a reducir costes.</w:t>
      </w:r>
    </w:p>
    <w:p w14:paraId="340285C9" w14:textId="77777777" w:rsidR="00C3000B" w:rsidRDefault="00C3000B">
      <w:pPr>
        <w:pStyle w:val="Textonotapie"/>
        <w:numPr>
          <w:ilvl w:val="0"/>
          <w:numId w:val="29"/>
        </w:numPr>
        <w:ind w:left="567" w:hanging="227"/>
      </w:pPr>
      <w:r>
        <w:rPr>
          <w:i/>
          <w:iCs/>
        </w:rPr>
        <w:t>Problemas redistributivos</w:t>
      </w:r>
      <w:r>
        <w:t>: Entre quienes pagan los impuestos y quienes se benefician de la disponibilidad del servicio.</w:t>
      </w:r>
    </w:p>
  </w:footnote>
  <w:footnote w:id="56">
    <w:p w14:paraId="5FD33A1F" w14:textId="77777777" w:rsidR="00C3000B" w:rsidRDefault="00C3000B" w:rsidP="00C3000B">
      <w:pPr>
        <w:pStyle w:val="Textonotapie"/>
      </w:pPr>
      <w:r>
        <w:rPr>
          <w:rStyle w:val="Refdenotaalpie"/>
        </w:rPr>
        <w:footnoteRef/>
      </w:r>
      <w:r>
        <w:t xml:space="preserve"> Además, en la práctica, como veremos, rara vez se dispone de información perfecta acerca de las curvas de costes de las empresas.</w:t>
      </w:r>
    </w:p>
  </w:footnote>
  <w:footnote w:id="57">
    <w:p w14:paraId="4569A9C1" w14:textId="77777777" w:rsidR="00C3000B" w:rsidRPr="00C3233B" w:rsidRDefault="00C3000B" w:rsidP="00C3000B">
      <w:pPr>
        <w:pStyle w:val="Textonotapie"/>
        <w:keepNext/>
        <w:spacing w:after="0"/>
        <w:rPr>
          <w:szCs w:val="16"/>
        </w:rPr>
      </w:pPr>
      <w:r w:rsidRPr="00C3233B">
        <w:rPr>
          <w:rStyle w:val="Refdenotaalpie"/>
          <w:bCs/>
          <w:szCs w:val="16"/>
        </w:rPr>
        <w:footnoteRef/>
      </w:r>
      <w:r w:rsidRPr="00C3233B">
        <w:rPr>
          <w:szCs w:val="16"/>
        </w:rPr>
        <w:t xml:space="preserve"> Como veíamos antes, en lugar de distribuirse uniformemente:</w:t>
      </w:r>
    </w:p>
    <w:p w14:paraId="01A21993" w14:textId="77777777" w:rsidR="00C3000B" w:rsidRPr="00C3233B" w:rsidRDefault="00C3000B">
      <w:pPr>
        <w:pStyle w:val="Textonotapie"/>
        <w:numPr>
          <w:ilvl w:val="0"/>
          <w:numId w:val="11"/>
        </w:numPr>
        <w:spacing w:after="0"/>
        <w:ind w:left="426" w:hanging="142"/>
        <w:rPr>
          <w:szCs w:val="16"/>
        </w:rPr>
      </w:pPr>
      <w:r w:rsidRPr="00C3233B">
        <w:rPr>
          <w:szCs w:val="16"/>
        </w:rPr>
        <w:t xml:space="preserve">Para </w:t>
      </w:r>
      <w:r w:rsidRPr="00C3233B">
        <w:rPr>
          <w:i/>
          <w:szCs w:val="16"/>
        </w:rPr>
        <w:t>evitar problemas de inequidad</w:t>
      </w:r>
      <w:r w:rsidRPr="00C3233B">
        <w:rPr>
          <w:szCs w:val="16"/>
        </w:rPr>
        <w:t xml:space="preserve"> podría hacerse pagar más a los consumidores con más renta.</w:t>
      </w:r>
    </w:p>
    <w:p w14:paraId="42BBC251" w14:textId="77777777" w:rsidR="00C3000B" w:rsidRPr="00C3233B" w:rsidRDefault="00C3000B">
      <w:pPr>
        <w:pStyle w:val="Textonotapie"/>
        <w:numPr>
          <w:ilvl w:val="0"/>
          <w:numId w:val="11"/>
        </w:numPr>
        <w:ind w:left="426" w:hanging="142"/>
        <w:rPr>
          <w:szCs w:val="16"/>
        </w:rPr>
      </w:pPr>
      <w:r w:rsidRPr="00C3233B">
        <w:rPr>
          <w:szCs w:val="16"/>
        </w:rPr>
        <w:t xml:space="preserve">Para </w:t>
      </w:r>
      <w:r w:rsidRPr="00C3233B">
        <w:rPr>
          <w:i/>
          <w:szCs w:val="16"/>
        </w:rPr>
        <w:t>maximizar la eficiencia</w:t>
      </w:r>
      <w:r w:rsidRPr="00C3233B">
        <w:rPr>
          <w:szCs w:val="16"/>
        </w:rPr>
        <w:t>, podría hacerse pagar más a los consumidores con demanda más inelástica (aunque esto podría generar un problema de inequidad, pues los consumidores de demanda más inelástica suelen ser los de menor renta, ya que los monopolios naturales se suelen dar en servicios de primera necesidad (electricidad, gas, agua, transporte público, etc.), que, por lo tanto, tienen más peso relativo en la renta de los pobres que de los ricos)</w:t>
      </w:r>
      <w:r>
        <w:rPr>
          <w:szCs w:val="16"/>
        </w:rPr>
        <w:t>.</w:t>
      </w:r>
    </w:p>
  </w:footnote>
  <w:footnote w:id="58">
    <w:p w14:paraId="381A73D2" w14:textId="77777777" w:rsidR="00C3000B" w:rsidRPr="00BD7EDA" w:rsidRDefault="00C3000B" w:rsidP="00C3000B">
      <w:pPr>
        <w:pStyle w:val="Textonotapie"/>
        <w:rPr>
          <w:bCs/>
          <w:szCs w:val="16"/>
        </w:rPr>
      </w:pPr>
      <w:r w:rsidRPr="00C3233B">
        <w:rPr>
          <w:rStyle w:val="Refdenotaalpie"/>
          <w:bCs/>
          <w:szCs w:val="16"/>
        </w:rPr>
        <w:footnoteRef/>
      </w:r>
      <w:r w:rsidRPr="00C3233B">
        <w:rPr>
          <w:bCs/>
          <w:szCs w:val="16"/>
        </w:rPr>
        <w:t xml:space="preserve"> Nótese cómo</w:t>
      </w:r>
      <w:r w:rsidRPr="00BD7EDA">
        <w:rPr>
          <w:bCs/>
          <w:szCs w:val="16"/>
        </w:rPr>
        <w:t xml:space="preserve"> aquí hablamos de “producción competitiva o eficiente”, y </w:t>
      </w:r>
      <w:r w:rsidRPr="005A035A">
        <w:rPr>
          <w:bCs/>
          <w:szCs w:val="16"/>
        </w:rPr>
        <w:t>no</w:t>
      </w:r>
      <w:r w:rsidRPr="00BD7EDA">
        <w:rPr>
          <w:bCs/>
          <w:szCs w:val="16"/>
        </w:rPr>
        <w:t xml:space="preserve"> de “eficiencia asignativa”, ya que, aunque ambas se producen con </w:t>
      </w:r>
      <m:oMath>
        <m:r>
          <m:rPr>
            <m:nor/>
          </m:rPr>
          <w:rPr>
            <w:bCs/>
            <w:i/>
            <w:iCs/>
            <w:szCs w:val="16"/>
          </w:rPr>
          <m:t>P</m:t>
        </m:r>
        <m:r>
          <w:rPr>
            <w:rFonts w:ascii="Cambria Math" w:hAnsi="Cambria Math"/>
            <w:szCs w:val="16"/>
          </w:rPr>
          <m:t>=</m:t>
        </m:r>
        <m:r>
          <m:rPr>
            <m:nor/>
          </m:rPr>
          <w:rPr>
            <w:bCs/>
            <w:i/>
            <w:iCs/>
            <w:szCs w:val="16"/>
          </w:rPr>
          <m:t>CMg</m:t>
        </m:r>
      </m:oMath>
      <w:r w:rsidRPr="00BD7EDA">
        <w:rPr>
          <w:bCs/>
          <w:szCs w:val="16"/>
        </w:rPr>
        <w:t xml:space="preserve">, la eficiencia asignativa exige que el excedente del consumidor sea el asociado a </w:t>
      </w:r>
      <m:oMath>
        <m:r>
          <m:rPr>
            <m:nor/>
          </m:rPr>
          <w:rPr>
            <w:bCs/>
            <w:i/>
            <w:iCs/>
            <w:szCs w:val="16"/>
          </w:rPr>
          <m:t>P</m:t>
        </m:r>
        <m:r>
          <w:rPr>
            <w:rFonts w:ascii="Cambria Math" w:hAnsi="Cambria Math"/>
            <w:szCs w:val="16"/>
          </w:rPr>
          <m:t>=</m:t>
        </m:r>
        <m:r>
          <m:rPr>
            <m:nor/>
          </m:rPr>
          <w:rPr>
            <w:bCs/>
            <w:i/>
            <w:iCs/>
            <w:szCs w:val="16"/>
          </w:rPr>
          <m:t>CMg</m:t>
        </m:r>
      </m:oMath>
      <w:r w:rsidRPr="00BD7EDA">
        <w:rPr>
          <w:bCs/>
          <w:szCs w:val="16"/>
        </w:rPr>
        <w:t>, sin detracción de renta de ningún tipo (y en la tarifa en dos partes se le detrae renta vía cuota fija para poder hacer frente a los costes fijos del monopolista y asegurar la viabilidad financiera).</w:t>
      </w:r>
    </w:p>
  </w:footnote>
  <w:footnote w:id="59">
    <w:p w14:paraId="69DA0EC9" w14:textId="77777777" w:rsidR="00C3000B" w:rsidRDefault="00C3000B" w:rsidP="00C3000B">
      <w:pPr>
        <w:pStyle w:val="Textonotapie"/>
        <w:keepNext/>
        <w:spacing w:after="0"/>
      </w:pPr>
      <w:r>
        <w:rPr>
          <w:rStyle w:val="Refdenotaalpie"/>
        </w:rPr>
        <w:footnoteRef/>
      </w:r>
      <w:r>
        <w:t xml:space="preserve"> </w:t>
      </w:r>
      <w:r w:rsidRPr="00F53A6D">
        <w:rPr>
          <w:spacing w:val="-1"/>
        </w:rPr>
        <w:t xml:space="preserve">El Gobierno de España ha decidido en 2021 cambiar el </w:t>
      </w:r>
      <w:r w:rsidRPr="00F53A6D">
        <w:rPr>
          <w:i/>
          <w:iCs/>
          <w:spacing w:val="-1"/>
        </w:rPr>
        <w:t>mecanismo de fijación de los precios de la luz</w:t>
      </w:r>
      <w:r w:rsidRPr="00F53A6D">
        <w:rPr>
          <w:spacing w:val="-1"/>
        </w:rPr>
        <w:t>. De este modo, utilizando una metodología avalada por la Comisión Nacional de los Mercados y la Competencia (CNMC) ha instaurado un mecanismo con 3</w:t>
      </w:r>
      <w:r>
        <w:rPr>
          <w:spacing w:val="-1"/>
        </w:rPr>
        <w:t> </w:t>
      </w:r>
      <w:r w:rsidRPr="00F53A6D">
        <w:rPr>
          <w:spacing w:val="-1"/>
        </w:rPr>
        <w:t>franjas:</w:t>
      </w:r>
    </w:p>
    <w:tbl>
      <w:tblPr>
        <w:tblStyle w:val="Tablaconcuadrcula"/>
        <w:tblW w:w="97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1926"/>
      </w:tblGrid>
      <w:tr w:rsidR="00C3000B" w14:paraId="634DCD5B" w14:textId="77777777" w:rsidTr="000B702C">
        <w:tc>
          <w:tcPr>
            <w:tcW w:w="7797" w:type="dxa"/>
          </w:tcPr>
          <w:p w14:paraId="6D762A81" w14:textId="77777777" w:rsidR="00C3000B" w:rsidRPr="00F53A6D" w:rsidRDefault="00C3000B">
            <w:pPr>
              <w:pStyle w:val="Textonotapie"/>
              <w:numPr>
                <w:ilvl w:val="0"/>
                <w:numId w:val="15"/>
              </w:numPr>
              <w:spacing w:after="0"/>
              <w:ind w:left="454" w:hanging="170"/>
            </w:pPr>
            <w:r>
              <w:rPr>
                <w:i/>
                <w:iCs/>
              </w:rPr>
              <w:t xml:space="preserve">Hora punta </w:t>
            </w:r>
            <w:r w:rsidRPr="00AA2AB4">
              <w:t>=</w:t>
            </w:r>
            <w:r>
              <w:rPr>
                <w:i/>
                <w:iCs/>
              </w:rPr>
              <w:t xml:space="preserve"> Pico</w:t>
            </w:r>
          </w:p>
          <w:p w14:paraId="69498FDF" w14:textId="77777777" w:rsidR="00C3000B" w:rsidRPr="00F53A6D" w:rsidRDefault="00C3000B">
            <w:pPr>
              <w:pStyle w:val="Textonotapie"/>
              <w:numPr>
                <w:ilvl w:val="0"/>
                <w:numId w:val="15"/>
              </w:numPr>
              <w:spacing w:after="0"/>
              <w:ind w:left="454" w:hanging="170"/>
            </w:pPr>
            <w:r>
              <w:rPr>
                <w:i/>
                <w:iCs/>
              </w:rPr>
              <w:t>Hora llana</w:t>
            </w:r>
            <w:r w:rsidRPr="00AA2AB4">
              <w:rPr>
                <w:i/>
                <w:iCs/>
                <w:sz w:val="14"/>
                <w:szCs w:val="18"/>
              </w:rPr>
              <w:t xml:space="preserve"> </w:t>
            </w:r>
            <w:r w:rsidRPr="00AA2AB4">
              <w:rPr>
                <w:sz w:val="14"/>
                <w:szCs w:val="18"/>
              </w:rPr>
              <w:t>(</w:t>
            </w:r>
            <w:r>
              <w:rPr>
                <w:sz w:val="14"/>
                <w:szCs w:val="18"/>
              </w:rPr>
              <w:t>2</w:t>
            </w:r>
            <w:r w:rsidRPr="00AA2AB4">
              <w:rPr>
                <w:sz w:val="14"/>
                <w:szCs w:val="18"/>
              </w:rPr>
              <w:t>5% más barato que en hora punta)</w:t>
            </w:r>
          </w:p>
          <w:p w14:paraId="46214556" w14:textId="77777777" w:rsidR="00C3000B" w:rsidRDefault="00C3000B">
            <w:pPr>
              <w:pStyle w:val="Textonotapie"/>
              <w:numPr>
                <w:ilvl w:val="0"/>
                <w:numId w:val="15"/>
              </w:numPr>
              <w:spacing w:after="0"/>
              <w:ind w:left="454" w:hanging="170"/>
            </w:pPr>
            <w:r>
              <w:rPr>
                <w:i/>
                <w:iCs/>
              </w:rPr>
              <w:t>Hora v</w:t>
            </w:r>
            <w:r w:rsidRPr="00F53A6D">
              <w:rPr>
                <w:i/>
                <w:iCs/>
              </w:rPr>
              <w:t>alle</w:t>
            </w:r>
            <w:r w:rsidRPr="00AA2AB4">
              <w:rPr>
                <w:i/>
                <w:iCs/>
                <w:sz w:val="14"/>
                <w:szCs w:val="18"/>
              </w:rPr>
              <w:t xml:space="preserve"> </w:t>
            </w:r>
            <w:r w:rsidRPr="00AA2AB4">
              <w:rPr>
                <w:sz w:val="14"/>
                <w:szCs w:val="18"/>
              </w:rPr>
              <w:t>(95% más barato que en hora punta)</w:t>
            </w:r>
          </w:p>
        </w:tc>
        <w:tc>
          <w:tcPr>
            <w:tcW w:w="1926" w:type="dxa"/>
            <w:vAlign w:val="center"/>
          </w:tcPr>
          <w:p w14:paraId="056DE098" w14:textId="77777777" w:rsidR="00C3000B" w:rsidRDefault="00C3000B" w:rsidP="00AA2AB4">
            <w:pPr>
              <w:pStyle w:val="Textonotapie"/>
              <w:keepNext/>
              <w:spacing w:after="0"/>
              <w:jc w:val="center"/>
            </w:pPr>
            <w:r>
              <w:rPr>
                <w:noProof/>
              </w:rPr>
              <w:drawing>
                <wp:inline distT="0" distB="0" distL="0" distR="0" wp14:anchorId="54BDD595" wp14:editId="11B7A23A">
                  <wp:extent cx="1080000" cy="835263"/>
                  <wp:effectExtent l="0" t="0" r="0" b="0"/>
                  <wp:docPr id="690719719" name="Imagen 690719719" descr="La nueva factura de la luz | CN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nueva factura de la luz | CNMC"/>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80000" cy="835263"/>
                          </a:xfrm>
                          <a:prstGeom prst="rect">
                            <a:avLst/>
                          </a:prstGeom>
                          <a:noFill/>
                          <a:ln>
                            <a:noFill/>
                          </a:ln>
                        </pic:spPr>
                      </pic:pic>
                    </a:graphicData>
                  </a:graphic>
                </wp:inline>
              </w:drawing>
            </w:r>
          </w:p>
        </w:tc>
      </w:tr>
    </w:tbl>
    <w:p w14:paraId="3ACC075B" w14:textId="77777777" w:rsidR="00C3000B" w:rsidRPr="00F53A6D" w:rsidRDefault="00C3000B" w:rsidP="00C3000B">
      <w:pPr>
        <w:pStyle w:val="Textonotapie"/>
        <w:spacing w:after="0"/>
        <w:rPr>
          <w:sz w:val="2"/>
          <w:szCs w:val="2"/>
        </w:rPr>
      </w:pPr>
    </w:p>
  </w:footnote>
  <w:footnote w:id="60">
    <w:p w14:paraId="40430C18" w14:textId="77777777" w:rsidR="00C3000B" w:rsidRDefault="00C3000B" w:rsidP="00C3000B">
      <w:pPr>
        <w:pStyle w:val="Textonotapie"/>
      </w:pPr>
      <w:r>
        <w:rPr>
          <w:rStyle w:val="Refdenotaalpie"/>
        </w:rPr>
        <w:footnoteRef/>
      </w:r>
      <w:r>
        <w:t xml:space="preserve"> </w:t>
      </w:r>
      <w:r w:rsidRPr="00AC7D34">
        <w:t xml:space="preserve">La solución de </w:t>
      </w:r>
      <w:r>
        <w:rPr>
          <w:smallCaps/>
        </w:rPr>
        <w:t>Ramsey</w:t>
      </w:r>
      <w:r>
        <w:t>-</w:t>
      </w:r>
      <w:r>
        <w:rPr>
          <w:smallCaps/>
        </w:rPr>
        <w:t>Boiteaux</w:t>
      </w:r>
      <w:r w:rsidRPr="00AC7D34">
        <w:t xml:space="preserve"> </w:t>
      </w:r>
      <w:r>
        <w:t xml:space="preserve">puede </w:t>
      </w:r>
      <w:r w:rsidRPr="00AC7D34">
        <w:t>lleva</w:t>
      </w:r>
      <w:r>
        <w:t>r</w:t>
      </w:r>
      <w:r w:rsidRPr="00AC7D34">
        <w:t xml:space="preserve"> a problemas de equidad</w:t>
      </w:r>
      <w:r>
        <w:t>, pues</w:t>
      </w:r>
      <w:r w:rsidRPr="00AC7D34">
        <w:t xml:space="preserve"> </w:t>
      </w:r>
      <w:r>
        <w:t>l</w:t>
      </w:r>
      <w:r w:rsidRPr="00AC7D34">
        <w:t>a condición de eficiencia requiere que el regulador fije precios más elevados para vienes de demanda inelástica (que suelen ser bienes necesarios y que ocupan un mayor porcentaje en la cesta de consumo de hogares más desfavorecidos</w:t>
      </w:r>
      <w:r>
        <w:t>)</w:t>
      </w:r>
      <w:r w:rsidRPr="00AC7D34">
        <w:t>.</w:t>
      </w:r>
    </w:p>
  </w:footnote>
  <w:footnote w:id="61">
    <w:p w14:paraId="6733CCFB" w14:textId="77777777" w:rsidR="00C3000B" w:rsidRDefault="00C3000B" w:rsidP="00C3000B">
      <w:pPr>
        <w:pStyle w:val="Textonotapie"/>
      </w:pPr>
      <w:r>
        <w:rPr>
          <w:rStyle w:val="Refdenotaalpie"/>
        </w:rPr>
        <w:footnoteRef/>
      </w:r>
      <w:r>
        <w:t xml:space="preserve"> Por ejemplo, en España, las tarifas de los servicios prestados por ADIF relativos al suministro de corriente de tracción de trenes o la carga y descarga de contenedores de mercancías, están sometidas a esta regulación de precios.</w:t>
      </w:r>
    </w:p>
  </w:footnote>
  <w:footnote w:id="62">
    <w:p w14:paraId="494BB856" w14:textId="77777777" w:rsidR="00C3000B" w:rsidRDefault="00C3000B" w:rsidP="00C3000B">
      <w:pPr>
        <w:pStyle w:val="Textonotapie"/>
      </w:pPr>
      <w:r w:rsidRPr="00330931">
        <w:rPr>
          <w:rStyle w:val="Refdenotaalpie"/>
          <w:bCs/>
          <w:szCs w:val="16"/>
        </w:rPr>
        <w:footnoteRef/>
      </w:r>
      <w:r w:rsidRPr="00330931">
        <w:rPr>
          <w:bCs/>
        </w:rPr>
        <w:t xml:space="preserve"> L</w:t>
      </w:r>
      <w:r w:rsidRPr="00F113CD">
        <w:t xml:space="preserve">os antecedentes de este método de regulación se encuentran en el informe </w:t>
      </w:r>
      <w:proofErr w:type="spellStart"/>
      <w:r w:rsidRPr="00F113CD">
        <w:rPr>
          <w:smallCaps/>
        </w:rPr>
        <w:t>Littlechild</w:t>
      </w:r>
      <w:proofErr w:type="spellEnd"/>
      <w:r w:rsidRPr="00F113CD">
        <w:t xml:space="preserve"> de 1983 sobre la regulación de las telecomunicaciones en Reino Unido. Del sector de las telecomunicaciones se extendió a todos los servicios públicos (agua, gas, aeropuertos, electricidad)</w:t>
      </w:r>
      <w:r>
        <w:t>.</w:t>
      </w:r>
    </w:p>
    <w:p w14:paraId="78EB9E72" w14:textId="77777777" w:rsidR="00C3000B" w:rsidRPr="00F113CD" w:rsidRDefault="00C3000B" w:rsidP="00C3000B">
      <w:pPr>
        <w:pStyle w:val="Textonotapie"/>
      </w:pPr>
      <w:r>
        <w:t>Se trata de una fórmula habitual de regular los servicios públicos en la actualidad.</w:t>
      </w:r>
    </w:p>
  </w:footnote>
  <w:footnote w:id="63">
    <w:p w14:paraId="022A6824" w14:textId="77777777" w:rsidR="00C3000B" w:rsidRDefault="00C3000B" w:rsidP="00C3000B">
      <w:pPr>
        <w:pStyle w:val="Textonotapie"/>
      </w:pPr>
      <w:r>
        <w:rPr>
          <w:rStyle w:val="Refdenotaalpie"/>
        </w:rPr>
        <w:footnoteRef/>
      </w:r>
      <w:r>
        <w:t xml:space="preserve"> Este tipo de sistemas ha sido utilizado sobre todo para regular las llamadas telefónicas. En el caso español, el price-cap fue empleado tras la liberalización del sector de las telecomunicaciones, pero ya no está vigente. Sin embargo, sigue vigente en las tasas aeroportuarias que AENA cobra a las aerolíneas.</w:t>
      </w:r>
    </w:p>
  </w:footnote>
  <w:footnote w:id="64">
    <w:p w14:paraId="2FE9CFC5" w14:textId="77777777" w:rsidR="00C3000B" w:rsidRPr="002D596B" w:rsidRDefault="00C3000B" w:rsidP="00C3000B">
      <w:pPr>
        <w:pStyle w:val="Textonotapie"/>
        <w:rPr>
          <w:spacing w:val="-2"/>
          <w:sz w:val="14"/>
          <w:szCs w:val="14"/>
        </w:rPr>
      </w:pPr>
      <w:r w:rsidRPr="002D596B">
        <w:rPr>
          <w:rStyle w:val="Refdenotaalpie"/>
          <w:bCs/>
          <w:spacing w:val="-2"/>
          <w:szCs w:val="16"/>
        </w:rPr>
        <w:footnoteRef/>
      </w:r>
      <w:r w:rsidRPr="002D596B">
        <w:rPr>
          <w:b/>
          <w:spacing w:val="-2"/>
        </w:rPr>
        <w:t xml:space="preserve"> </w:t>
      </w:r>
      <w:r w:rsidRPr="002D596B">
        <w:rPr>
          <w:spacing w:val="-2"/>
        </w:rPr>
        <w:t xml:space="preserve">Cuando hablamos aquí de “productividad de la industria”, ello no implica necesariamente que haya varias empresas. Puede seguir habiendo un único monopolista: piénsese, por ejemplo, en el titular de una autopista, en el que la productividad podría medirse por el número de vehículos que la utilizan en el momento </w:t>
      </w:r>
      <w:r w:rsidRPr="002D596B">
        <w:rPr>
          <w:i/>
          <w:spacing w:val="-2"/>
        </w:rPr>
        <w:t>t</w:t>
      </w:r>
      <w:r w:rsidRPr="002D596B">
        <w:rPr>
          <w:i/>
          <w:spacing w:val="-2"/>
          <w:vertAlign w:val="subscript"/>
        </w:rPr>
        <w:t>0</w:t>
      </w:r>
      <w:r w:rsidRPr="002D596B">
        <w:rPr>
          <w:spacing w:val="-2"/>
        </w:rPr>
        <w:t>. El monopolista podría aumentar su productividad (y, por tanto, sus beneficios) consiguiendo que circulen más vehículos para un nivel de costes determinado, o consiguiendo reducir los costes para un tráfico determinado.</w:t>
      </w:r>
    </w:p>
  </w:footnote>
  <w:footnote w:id="65">
    <w:p w14:paraId="37D4963B" w14:textId="77777777" w:rsidR="00C3000B" w:rsidRDefault="00C3000B" w:rsidP="00C3000B">
      <w:pPr>
        <w:pStyle w:val="Textonotapie"/>
      </w:pPr>
      <w:r>
        <w:rPr>
          <w:rStyle w:val="Refdenotaalpie"/>
        </w:rPr>
        <w:footnoteRef/>
      </w:r>
      <w:r>
        <w:t xml:space="preserve"> Al fijarse un límite máximo para los precios que éste puede cobrar a sus clientes, el único medio de incrementar sus beneficios es mejorar su eficiencia técnica e innovar, esto es, aumentar su margen de beneficio reduciendo los costes.</w:t>
      </w:r>
    </w:p>
  </w:footnote>
  <w:footnote w:id="66">
    <w:p w14:paraId="6A13F7B7" w14:textId="6D9F41EB" w:rsidR="00D43546" w:rsidRDefault="00D43546" w:rsidP="00D43546">
      <w:pPr>
        <w:pStyle w:val="Textonotapie"/>
      </w:pPr>
      <w:r>
        <w:rPr>
          <w:rStyle w:val="Refdenotaalpie"/>
        </w:rPr>
        <w:footnoteRef/>
      </w:r>
      <w:r>
        <w:t xml:space="preserve"> En España esta regla se ha visto afectada en 2015 por la </w:t>
      </w:r>
      <w:r w:rsidRPr="00D43546">
        <w:rPr>
          <w:i/>
          <w:iCs/>
        </w:rPr>
        <w:t>Ley de desindexación de la economía española</w:t>
      </w:r>
      <w:r>
        <w:t>, que desvincula las revisiones de precios en el ámbito del sector público del IPC, con el objetivo de evitar los efectos de inflación de segunda ronda.</w:t>
      </w:r>
    </w:p>
  </w:footnote>
  <w:footnote w:id="67">
    <w:p w14:paraId="719421DC" w14:textId="1E318E74" w:rsidR="00C3000B" w:rsidRDefault="00C3000B" w:rsidP="00C3000B">
      <w:pPr>
        <w:pStyle w:val="Textonotapie"/>
        <w:keepNext/>
        <w:spacing w:after="0"/>
      </w:pPr>
      <w:r>
        <w:rPr>
          <w:rStyle w:val="Refdenotaalpie"/>
        </w:rPr>
        <w:footnoteRef/>
      </w:r>
      <w:r w:rsidRPr="00F12C4F">
        <w:rPr>
          <w:spacing w:val="-1"/>
        </w:rPr>
        <w:t xml:space="preserve"> Los contratos </w:t>
      </w:r>
      <w:proofErr w:type="spellStart"/>
      <w:r w:rsidRPr="00F12C4F">
        <w:rPr>
          <w:i/>
          <w:iCs/>
          <w:spacing w:val="-1"/>
        </w:rPr>
        <w:t>cost</w:t>
      </w:r>
      <w:proofErr w:type="spellEnd"/>
      <w:r w:rsidRPr="00F12C4F">
        <w:rPr>
          <w:i/>
          <w:iCs/>
          <w:spacing w:val="-1"/>
        </w:rPr>
        <w:t>-plus</w:t>
      </w:r>
      <w:r w:rsidRPr="00F12C4F">
        <w:rPr>
          <w:spacing w:val="-1"/>
        </w:rPr>
        <w:t xml:space="preserve"> y </w:t>
      </w:r>
      <w:proofErr w:type="spellStart"/>
      <w:r w:rsidRPr="00F12C4F">
        <w:rPr>
          <w:i/>
          <w:iCs/>
          <w:spacing w:val="-1"/>
        </w:rPr>
        <w:t>fixed-cost</w:t>
      </w:r>
      <w:proofErr w:type="spellEnd"/>
      <w:r w:rsidRPr="00F12C4F">
        <w:rPr>
          <w:spacing w:val="-1"/>
        </w:rPr>
        <w:t xml:space="preserve"> son </w:t>
      </w:r>
      <w:r w:rsidR="00F12C4F" w:rsidRPr="00F12C4F">
        <w:rPr>
          <w:spacing w:val="-1"/>
        </w:rPr>
        <w:t>2 </w:t>
      </w:r>
      <w:r w:rsidRPr="00F12C4F">
        <w:rPr>
          <w:spacing w:val="-1"/>
        </w:rPr>
        <w:t xml:space="preserve">tipos de contratos que el regulador puede ofrecer a la empresa en el modelo de </w:t>
      </w:r>
      <w:r w:rsidRPr="00F12C4F">
        <w:rPr>
          <w:smallCaps/>
          <w:spacing w:val="-1"/>
        </w:rPr>
        <w:t>Tirole</w:t>
      </w:r>
      <w:r w:rsidRPr="00F12C4F">
        <w:rPr>
          <w:spacing w:val="-1"/>
        </w:rPr>
        <w:t xml:space="preserve"> y </w:t>
      </w:r>
      <w:r w:rsidRPr="00F12C4F">
        <w:rPr>
          <w:smallCaps/>
          <w:spacing w:val="-1"/>
        </w:rPr>
        <w:t>Laffont</w:t>
      </w:r>
      <w:r w:rsidRPr="00F12C4F">
        <w:rPr>
          <w:spacing w:val="-1"/>
        </w:rPr>
        <w:t xml:space="preserve">. </w:t>
      </w:r>
      <w:r>
        <w:t>Estos contratos se diferencian en la forma en que se determina el precio y el subsidio que recibe la empresa.</w:t>
      </w:r>
    </w:p>
    <w:p w14:paraId="5AE3D940" w14:textId="77777777" w:rsidR="00C3000B" w:rsidRDefault="00C3000B">
      <w:pPr>
        <w:pStyle w:val="Textonotapie"/>
        <w:numPr>
          <w:ilvl w:val="0"/>
          <w:numId w:val="35"/>
        </w:numPr>
        <w:spacing w:after="0"/>
        <w:ind w:left="283" w:hanging="113"/>
      </w:pPr>
      <w:r>
        <w:t xml:space="preserve">Un </w:t>
      </w:r>
      <w:r w:rsidRPr="00A77797">
        <w:rPr>
          <w:i/>
          <w:iCs/>
        </w:rPr>
        <w:t xml:space="preserve">contrato </w:t>
      </w:r>
      <w:proofErr w:type="spellStart"/>
      <w:r w:rsidRPr="00A77797">
        <w:rPr>
          <w:i/>
          <w:iCs/>
        </w:rPr>
        <w:t>cost</w:t>
      </w:r>
      <w:proofErr w:type="spellEnd"/>
      <w:r w:rsidRPr="00A77797">
        <w:rPr>
          <w:i/>
          <w:iCs/>
        </w:rPr>
        <w:t>-plus</w:t>
      </w:r>
      <w:r>
        <w:t xml:space="preserve"> es un contrato en el que el precio se fija igual al coste observado por el regulador más un margen fijo. Este contrato garantiza que la empresa cubra sus costes y obtenga un beneficio constante, pero no incentiva a la empresa a reducir sus costes o mejorar su calidad.</w:t>
      </w:r>
    </w:p>
    <w:p w14:paraId="72124E7A" w14:textId="77777777" w:rsidR="00C3000B" w:rsidRDefault="00C3000B">
      <w:pPr>
        <w:pStyle w:val="Textonotapie"/>
        <w:numPr>
          <w:ilvl w:val="0"/>
          <w:numId w:val="35"/>
        </w:numPr>
        <w:spacing w:after="0"/>
        <w:ind w:left="283" w:hanging="113"/>
      </w:pPr>
      <w:r>
        <w:t xml:space="preserve">Un </w:t>
      </w:r>
      <w:r w:rsidRPr="00A77797">
        <w:rPr>
          <w:i/>
          <w:iCs/>
        </w:rPr>
        <w:t xml:space="preserve">contrato </w:t>
      </w:r>
      <w:proofErr w:type="spellStart"/>
      <w:r w:rsidRPr="00A77797">
        <w:rPr>
          <w:i/>
          <w:iCs/>
        </w:rPr>
        <w:t>fixed-cost</w:t>
      </w:r>
      <w:proofErr w:type="spellEnd"/>
      <w:r>
        <w:t xml:space="preserve"> es un contrato en el que el precio se fija igual al coste esperado por el regulador más un margen variable. Este contrato implica que la empresa asume el riesgo de que sus costes reales sean mayores o menores que los esperados, pero también le permite obtener mayores beneficios si reduce sus costes o mejora su calidad.</w:t>
      </w:r>
    </w:p>
    <w:p w14:paraId="4359A38B" w14:textId="77777777" w:rsidR="00C3000B" w:rsidRDefault="00C3000B" w:rsidP="00C3000B">
      <w:pPr>
        <w:pStyle w:val="Textonotapie"/>
      </w:pPr>
      <w:r>
        <w:t>El diseño de menú de contratos consiste en ofrecer a la empresa una combinación de estos dos tipos de contratos, de tal forma que cada tipo de empresa (alto o bajo coste) prefiera elegir el contrato óptimo para ella y revelar así su información privada al regulador.</w:t>
      </w:r>
    </w:p>
  </w:footnote>
  <w:footnote w:id="68">
    <w:p w14:paraId="6E072C3C" w14:textId="113474B7" w:rsidR="00B045CB" w:rsidRPr="00B045CB" w:rsidRDefault="00B045CB" w:rsidP="00B045CB">
      <w:pPr>
        <w:pStyle w:val="Textonotapie"/>
        <w:keepNext/>
        <w:spacing w:after="0"/>
      </w:pPr>
      <w:r>
        <w:rPr>
          <w:rStyle w:val="Refdenotaalpie"/>
        </w:rPr>
        <w:footnoteRef/>
      </w:r>
      <w:r w:rsidRPr="00B045CB">
        <w:t xml:space="preserve"> El </w:t>
      </w:r>
      <w:r w:rsidRPr="00B045CB">
        <w:rPr>
          <w:b/>
          <w:bCs/>
        </w:rPr>
        <w:t xml:space="preserve">efecto </w:t>
      </w:r>
      <w:proofErr w:type="spellStart"/>
      <w:r>
        <w:rPr>
          <w:b/>
          <w:bCs/>
        </w:rPr>
        <w:t>r</w:t>
      </w:r>
      <w:r w:rsidRPr="00B045CB">
        <w:rPr>
          <w:b/>
          <w:bCs/>
        </w:rPr>
        <w:t>atchet</w:t>
      </w:r>
      <w:proofErr w:type="spellEnd"/>
      <w:r w:rsidRPr="00B045CB">
        <w:t xml:space="preserve"> </w:t>
      </w:r>
      <w:r>
        <w:t xml:space="preserve">o efecto trinquete </w:t>
      </w:r>
      <w:r w:rsidRPr="00B045CB">
        <w:t>(que, en términos generales, se puede definir como la capacidad restringida de los procesos humanos para revertirse una vez que ha sucedido algo específico</w:t>
      </w:r>
      <w:r>
        <w:t>).</w:t>
      </w:r>
      <w:r w:rsidRPr="00B045CB">
        <w:t xml:space="preserve"> </w:t>
      </w:r>
      <w:r>
        <w:t>A</w:t>
      </w:r>
      <w:r w:rsidRPr="00B045CB">
        <w:t>nálogo al trinquete mecánico que mantiene el resorte apretado cuando se da cuerda a un reloj, se observa en múltiples facetas económicas:</w:t>
      </w:r>
    </w:p>
    <w:p w14:paraId="72EF7FD7" w14:textId="4756275E" w:rsidR="00B045CB" w:rsidRPr="00B045CB" w:rsidRDefault="00B045CB">
      <w:pPr>
        <w:pStyle w:val="Textonotapie"/>
        <w:numPr>
          <w:ilvl w:val="0"/>
          <w:numId w:val="37"/>
        </w:numPr>
        <w:spacing w:after="0"/>
        <w:ind w:left="283" w:hanging="113"/>
        <w:rPr>
          <w:lang w:val="en-US"/>
        </w:rPr>
      </w:pPr>
      <w:r w:rsidRPr="00B045CB">
        <w:rPr>
          <w:i/>
          <w:iCs/>
          <w:u w:val="single"/>
          <w:lang w:val="en-US"/>
        </w:rPr>
        <w:t>Production strategy</w:t>
      </w:r>
      <w:r w:rsidRPr="00B045CB">
        <w:rPr>
          <w:lang w:val="en-US"/>
        </w:rPr>
        <w:t xml:space="preserve">: </w:t>
      </w:r>
      <w:r w:rsidRPr="00B045CB">
        <w:rPr>
          <w:smallCaps/>
          <w:lang w:val="en-US"/>
        </w:rPr>
        <w:t>Jean Tirole</w:t>
      </w:r>
      <w:r w:rsidRPr="00B045CB">
        <w:rPr>
          <w:lang w:val="en-US"/>
        </w:rPr>
        <w:t xml:space="preserve"> used the concept in his pioneering work on regulation and monopolies. The ratchet effect can denote an economic strategy arising in an environment where incentive depends on both current and past production, such as in a competitive industry employing piece rates. </w:t>
      </w:r>
      <w:r w:rsidRPr="00B045CB">
        <w:rPr>
          <w:u w:val="single"/>
          <w:lang w:val="en-US"/>
        </w:rPr>
        <w:t>The producers observe that since incentive is readjusted based on their production, any increase in production confers only a temporary increase in incentive while requiring a permanently greater expenditure of work. They therefore decide not to reveal hidden production capacity unless forced to do so</w:t>
      </w:r>
      <w:r w:rsidRPr="00B045CB">
        <w:rPr>
          <w:lang w:val="en-US"/>
        </w:rPr>
        <w:t>.</w:t>
      </w:r>
    </w:p>
    <w:p w14:paraId="3B65AE23" w14:textId="102544D1" w:rsidR="00B045CB" w:rsidRPr="003129E4" w:rsidRDefault="00B045CB">
      <w:pPr>
        <w:pStyle w:val="Textonotapie"/>
        <w:keepNext/>
        <w:numPr>
          <w:ilvl w:val="0"/>
          <w:numId w:val="37"/>
        </w:numPr>
        <w:spacing w:after="0"/>
        <w:ind w:left="283" w:hanging="113"/>
        <w:rPr>
          <w:lang w:val="en-US"/>
        </w:rPr>
      </w:pPr>
      <w:r w:rsidRPr="003129E4">
        <w:rPr>
          <w:i/>
          <w:iCs/>
          <w:u w:val="single"/>
          <w:lang w:val="en-US"/>
        </w:rPr>
        <w:t>Famine cycle</w:t>
      </w:r>
      <w:r w:rsidRPr="003129E4">
        <w:rPr>
          <w:lang w:val="en-US"/>
        </w:rPr>
        <w:t xml:space="preserve">: </w:t>
      </w:r>
      <w:r w:rsidRPr="003129E4">
        <w:rPr>
          <w:smallCaps/>
          <w:lang w:val="en-US"/>
        </w:rPr>
        <w:t>Garrett Hardin</w:t>
      </w:r>
      <w:r w:rsidRPr="003129E4">
        <w:rPr>
          <w:lang w:val="en-US"/>
        </w:rPr>
        <w:t>, a biologist and environmentalist, used the phrase to describe how food aid keeps people alive who would otherwise die in a famine. They live and multiply in better times, making another bigger crisis inevitable, since the supply of food has not been increased.</w:t>
      </w:r>
    </w:p>
    <w:p w14:paraId="626EE296" w14:textId="481F2625" w:rsidR="00B045CB" w:rsidRPr="00B045CB" w:rsidRDefault="00000000" w:rsidP="00B045CB">
      <w:pPr>
        <w:pStyle w:val="Textonotapie"/>
        <w:jc w:val="right"/>
        <w:rPr>
          <w:lang w:val="en-US"/>
        </w:rPr>
      </w:pPr>
      <w:hyperlink r:id="rId7" w:history="1">
        <w:r w:rsidR="00B045CB" w:rsidRPr="00B045CB">
          <w:rPr>
            <w:rStyle w:val="Hipervnculo"/>
            <w:lang w:val="en-US"/>
          </w:rPr>
          <w:t>https://en.wikipedia.org/wiki/Ratchet_effect</w:t>
        </w:r>
      </w:hyperlink>
    </w:p>
    <w:p w14:paraId="373516AF" w14:textId="64FEDCAC" w:rsidR="00B045CB" w:rsidRPr="00B045CB" w:rsidRDefault="00B045CB">
      <w:pPr>
        <w:pStyle w:val="Prrafodelista"/>
        <w:keepNext/>
        <w:numPr>
          <w:ilvl w:val="0"/>
          <w:numId w:val="37"/>
        </w:numPr>
        <w:spacing w:after="0"/>
        <w:ind w:left="283" w:hanging="113"/>
        <w:rPr>
          <w:sz w:val="16"/>
          <w:szCs w:val="20"/>
          <w:lang w:val="en-US"/>
        </w:rPr>
      </w:pPr>
      <w:r w:rsidRPr="00B045CB">
        <w:rPr>
          <w:sz w:val="16"/>
          <w:szCs w:val="20"/>
          <w:lang w:val="en-US"/>
        </w:rPr>
        <w:t xml:space="preserve">In his </w:t>
      </w:r>
      <w:r w:rsidRPr="00B045CB">
        <w:rPr>
          <w:i/>
          <w:iCs/>
          <w:sz w:val="16"/>
          <w:szCs w:val="20"/>
          <w:lang w:val="en-US"/>
        </w:rPr>
        <w:t>“Crisis and Leviathan”</w:t>
      </w:r>
      <w:r w:rsidRPr="00B045CB">
        <w:rPr>
          <w:sz w:val="16"/>
          <w:szCs w:val="20"/>
          <w:lang w:val="en-US"/>
        </w:rPr>
        <w:t xml:space="preserve">, </w:t>
      </w:r>
      <w:r w:rsidRPr="00B045CB">
        <w:rPr>
          <w:smallCaps/>
          <w:sz w:val="16"/>
          <w:szCs w:val="20"/>
          <w:lang w:val="en-US"/>
        </w:rPr>
        <w:t>Higgs</w:t>
      </w:r>
      <w:r w:rsidRPr="00B045CB">
        <w:rPr>
          <w:sz w:val="16"/>
          <w:szCs w:val="20"/>
          <w:lang w:val="en-US"/>
        </w:rPr>
        <w:t xml:space="preserve"> first elaborated in detail on his ratchet hypothesis as part of a more general interpretation of governmental growth. </w:t>
      </w:r>
      <w:r w:rsidRPr="00B045CB">
        <w:rPr>
          <w:smallCaps/>
          <w:sz w:val="16"/>
          <w:szCs w:val="20"/>
          <w:lang w:val="en-US"/>
        </w:rPr>
        <w:t>Higgs</w:t>
      </w:r>
      <w:r w:rsidRPr="00B045CB">
        <w:rPr>
          <w:sz w:val="16"/>
          <w:szCs w:val="20"/>
          <w:lang w:val="en-US"/>
        </w:rPr>
        <w:t xml:space="preserve"> aimed to demonstrate that contemporary models to explain the growth of government did not explain why growth historically occurred in spurts, rather than continuously. </w:t>
      </w:r>
      <w:r w:rsidRPr="00B045CB">
        <w:rPr>
          <w:smallCaps/>
          <w:sz w:val="16"/>
          <w:szCs w:val="20"/>
          <w:lang w:val="en-US"/>
        </w:rPr>
        <w:t>Higgs</w:t>
      </w:r>
      <w:r w:rsidRPr="00B045CB">
        <w:rPr>
          <w:sz w:val="16"/>
          <w:szCs w:val="20"/>
          <w:lang w:val="en-US"/>
        </w:rPr>
        <w:t xml:space="preserve"> formulated the ratchet effect to explain this phenomenon. He theorized that most government growth occurred in response to real or imagined national "crises" and that after the crises, some, but rarely all, of the new interventions ceased. </w:t>
      </w:r>
      <w:r w:rsidRPr="00B045CB">
        <w:rPr>
          <w:i/>
          <w:iCs/>
          <w:sz w:val="16"/>
          <w:szCs w:val="20"/>
          <w:lang w:val="en-US"/>
        </w:rPr>
        <w:t>“Crisis and Leviathan”</w:t>
      </w:r>
      <w:r w:rsidRPr="00B045CB">
        <w:rPr>
          <w:sz w:val="16"/>
          <w:szCs w:val="20"/>
          <w:lang w:val="en-US"/>
        </w:rPr>
        <w:t xml:space="preserve"> surveys the history of the American federal government from the 1880s to the 1980s, applying the ratchet effect to the period. He cites economic crises and wars as the chief sources for the growth of government.</w:t>
      </w:r>
    </w:p>
    <w:p w14:paraId="2129C1FA" w14:textId="5A03639E" w:rsidR="00B045CB" w:rsidRPr="00B70A08" w:rsidRDefault="00000000" w:rsidP="00B045CB">
      <w:pPr>
        <w:pStyle w:val="Textonotapie"/>
        <w:jc w:val="right"/>
        <w:rPr>
          <w:lang w:val="en-US"/>
        </w:rPr>
      </w:pPr>
      <w:hyperlink r:id="rId8" w:anchor="The_Ratchet_Effect" w:history="1">
        <w:r w:rsidR="00B045CB" w:rsidRPr="00B70A08">
          <w:rPr>
            <w:rStyle w:val="Hipervnculo"/>
            <w:lang w:val="en-US"/>
          </w:rPr>
          <w:t>https://en.wikipedia.org/wiki/Robert_Higgs#The_Ratchet_Effect</w:t>
        </w:r>
      </w:hyperlink>
    </w:p>
  </w:footnote>
  <w:footnote w:id="69">
    <w:p w14:paraId="442D1D24" w14:textId="020D1BE9" w:rsidR="00AA0A9D" w:rsidRPr="00AA0A9D" w:rsidRDefault="00AA0A9D">
      <w:pPr>
        <w:pStyle w:val="Textonotapie"/>
        <w:rPr>
          <w:lang w:val="en-US"/>
        </w:rPr>
      </w:pPr>
      <w:r>
        <w:rPr>
          <w:rStyle w:val="Refdenotaalpie"/>
        </w:rPr>
        <w:footnoteRef/>
      </w:r>
      <w:r w:rsidRPr="00AA0A9D">
        <w:rPr>
          <w:lang w:val="en-US"/>
        </w:rPr>
        <w:t xml:space="preserve"> </w:t>
      </w:r>
      <w:hyperlink r:id="rId9" w:history="1">
        <w:r w:rsidRPr="009A699C">
          <w:rPr>
            <w:rStyle w:val="Hipervnculo"/>
            <w:lang w:val="en-US"/>
          </w:rPr>
          <w:t>http://www.staff.city.ac.uk/~sj355/yardstick.pdf</w:t>
        </w:r>
      </w:hyperlink>
    </w:p>
  </w:footnote>
  <w:footnote w:id="70">
    <w:p w14:paraId="60E3E3D6" w14:textId="48CFC648" w:rsidR="00C3000B" w:rsidRPr="00262856" w:rsidRDefault="00C3000B" w:rsidP="00C3000B">
      <w:pPr>
        <w:pStyle w:val="Textonotapie"/>
        <w:rPr>
          <w:bCs/>
          <w:szCs w:val="16"/>
        </w:rPr>
      </w:pPr>
      <w:r w:rsidRPr="00262856">
        <w:rPr>
          <w:rStyle w:val="Refdenotaalpie"/>
          <w:bCs/>
          <w:szCs w:val="16"/>
        </w:rPr>
        <w:footnoteRef/>
      </w:r>
      <w:r w:rsidRPr="00B6366A">
        <w:rPr>
          <w:bCs/>
          <w:spacing w:val="-2"/>
          <w:szCs w:val="16"/>
        </w:rPr>
        <w:t xml:space="preserve"> La regulación en forma de política comercial proteccionista (p.ej. contingentes) o en forma de política fiscal (p.ej. exenciones), posibilitan la aparición de rentas de monopolio, incentivando a los agentes a dedicar recursos para captar esas rentas. De este modo, determinadas medidas regulatorias podrían estar camuflando intereses particulares, convirtiéndose la regulación en una injustificada barrera de entrada al mercado.</w:t>
      </w:r>
    </w:p>
  </w:footnote>
  <w:footnote w:id="71">
    <w:p w14:paraId="21A86881" w14:textId="77777777" w:rsidR="00C3000B" w:rsidRPr="00262856" w:rsidRDefault="00C3000B" w:rsidP="00C3000B">
      <w:pPr>
        <w:pStyle w:val="Textonotapie"/>
        <w:rPr>
          <w:szCs w:val="16"/>
        </w:rPr>
      </w:pPr>
      <w:r w:rsidRPr="00262856">
        <w:rPr>
          <w:rStyle w:val="Refdenotaalpie"/>
          <w:bCs/>
          <w:szCs w:val="16"/>
        </w:rPr>
        <w:footnoteRef/>
      </w:r>
      <w:r w:rsidRPr="00262856">
        <w:rPr>
          <w:bCs/>
          <w:szCs w:val="16"/>
        </w:rPr>
        <w:t xml:space="preserve"> Una teoría que estudia la dinámica de los grupos de presión es la </w:t>
      </w:r>
      <w:r w:rsidRPr="00262856">
        <w:rPr>
          <w:bCs/>
          <w:i/>
          <w:szCs w:val="16"/>
          <w:u w:val="single"/>
        </w:rPr>
        <w:t>teoría de la acción colectiva</w:t>
      </w:r>
      <w:r w:rsidRPr="00262856">
        <w:rPr>
          <w:bCs/>
          <w:szCs w:val="16"/>
        </w:rPr>
        <w:t xml:space="preserve"> de </w:t>
      </w:r>
      <w:r w:rsidRPr="00262856">
        <w:rPr>
          <w:bCs/>
          <w:smallCaps/>
          <w:szCs w:val="16"/>
        </w:rPr>
        <w:t>Mancur Olson</w:t>
      </w:r>
      <w:r w:rsidRPr="00262856">
        <w:rPr>
          <w:bCs/>
          <w:szCs w:val="16"/>
        </w:rPr>
        <w:t xml:space="preserve"> (1992). Según esta teoría, como las actividades de los grupos de interés tienen características de </w:t>
      </w:r>
      <w:r w:rsidRPr="00262856">
        <w:rPr>
          <w:bCs/>
          <w:i/>
          <w:szCs w:val="16"/>
        </w:rPr>
        <w:t>bien público</w:t>
      </w:r>
      <w:r w:rsidRPr="00262856">
        <w:rPr>
          <w:bCs/>
          <w:szCs w:val="16"/>
        </w:rPr>
        <w:t xml:space="preserve"> (pues si un grupo promueve dicho interés, se benefician todos los que tengan dicho interés, aunque </w:t>
      </w:r>
      <w:r w:rsidRPr="008C69E7">
        <w:rPr>
          <w:bCs/>
          <w:szCs w:val="16"/>
        </w:rPr>
        <w:t>no</w:t>
      </w:r>
      <w:r w:rsidRPr="00262856">
        <w:rPr>
          <w:bCs/>
          <w:szCs w:val="16"/>
        </w:rPr>
        <w:t xml:space="preserve"> perteneciesen al grupo y </w:t>
      </w:r>
      <w:r w:rsidRPr="008C69E7">
        <w:rPr>
          <w:bCs/>
          <w:szCs w:val="16"/>
        </w:rPr>
        <w:t>no</w:t>
      </w:r>
      <w:r w:rsidRPr="00262856">
        <w:rPr>
          <w:bCs/>
          <w:szCs w:val="16"/>
        </w:rPr>
        <w:t xml:space="preserve"> soportasen, por lo tanto, los costes en términos de tiempo, dinero</w:t>
      </w:r>
      <w:r w:rsidRPr="00262856">
        <w:rPr>
          <w:szCs w:val="16"/>
        </w:rPr>
        <w:t xml:space="preserve"> y esfuerzo), existen incentivos para actuar como </w:t>
      </w:r>
      <w:r w:rsidRPr="00262856">
        <w:rPr>
          <w:i/>
          <w:szCs w:val="16"/>
        </w:rPr>
        <w:t>free-rider</w:t>
      </w:r>
      <w:r w:rsidRPr="00262856">
        <w:rPr>
          <w:szCs w:val="16"/>
        </w:rPr>
        <w:t xml:space="preserve">. Esto explica por qué sólo los grupos de interés pequeños suelen constituirse en lobbies, ya que los grupos de interés grandes (p.ej. consumidores) tienen más dificultades para organizarse. De ahí que, como señala </w:t>
      </w:r>
      <w:r w:rsidRPr="00262856">
        <w:rPr>
          <w:smallCaps/>
          <w:szCs w:val="16"/>
        </w:rPr>
        <w:t>Carlos Rodríguez Braun</w:t>
      </w:r>
      <w:r w:rsidRPr="00262856">
        <w:rPr>
          <w:szCs w:val="16"/>
        </w:rPr>
        <w:t xml:space="preserve">, la redistribución del sector público puede que </w:t>
      </w:r>
      <w:r w:rsidRPr="008C69E7">
        <w:rPr>
          <w:szCs w:val="16"/>
        </w:rPr>
        <w:t>no</w:t>
      </w:r>
      <w:r w:rsidRPr="00262856">
        <w:rPr>
          <w:szCs w:val="16"/>
        </w:rPr>
        <w:t xml:space="preserve"> se realice de ricos a pobres, sino de grupos desorganizados a grupos organizados.</w:t>
      </w:r>
    </w:p>
  </w:footnote>
  <w:footnote w:id="72">
    <w:p w14:paraId="12475D98" w14:textId="639A093F" w:rsidR="006555C3" w:rsidRDefault="006555C3" w:rsidP="006555C3">
      <w:pPr>
        <w:pStyle w:val="Textonotapie"/>
      </w:pPr>
      <w:r>
        <w:rPr>
          <w:rStyle w:val="Refdenotaalpie"/>
        </w:rPr>
        <w:footnoteRef/>
      </w:r>
      <w:r>
        <w:t xml:space="preserve"> Si comparamos la situación en que la empresa es sólo monopolista o sólo </w:t>
      </w:r>
      <w:proofErr w:type="spellStart"/>
      <w:r>
        <w:t>monopsonista</w:t>
      </w:r>
      <w:proofErr w:type="spellEnd"/>
      <w:r>
        <w:t>, no podríamos obtener conclusiones inequívocas, pero en ambas situaciones hay paro involuntario</w:t>
      </w:r>
      <w:r w:rsidR="00210CCC">
        <w:t xml:space="preserve"> (es decir, en la </w:t>
      </w:r>
      <w:r w:rsidR="00210CCC">
        <w:fldChar w:fldCharType="begin"/>
      </w:r>
      <w:r w:rsidR="00210CCC">
        <w:instrText xml:space="preserve"> REF _Ref118046381 \h </w:instrText>
      </w:r>
      <w:r w:rsidR="00210CCC">
        <w:fldChar w:fldCharType="separate"/>
      </w:r>
      <w:r w:rsidR="00F6706C" w:rsidRPr="00210CCC">
        <w:t>Imagen</w:t>
      </w:r>
      <w:r w:rsidR="00F6706C">
        <w:t> </w:t>
      </w:r>
      <w:r w:rsidR="00F6706C">
        <w:rPr>
          <w:noProof/>
        </w:rPr>
        <w:t>13</w:t>
      </w:r>
      <w:r w:rsidR="00210CCC">
        <w:fldChar w:fldCharType="end"/>
      </w:r>
      <w:r w:rsidR="00210CCC">
        <w:t>, el equilibrio</w:t>
      </w:r>
      <w:r w:rsidR="0041343C">
        <w:t> </w:t>
      </w:r>
      <w:r w:rsidR="00210CCC">
        <w:t>2 podría dar lugar a menor empleo y mayor salario que el equilibrio</w:t>
      </w:r>
      <w:r w:rsidR="0041343C">
        <w:t> </w:t>
      </w:r>
      <w:r w:rsidR="00210CCC">
        <w:t>3)</w:t>
      </w:r>
      <w:r>
        <w:t>.</w:t>
      </w:r>
    </w:p>
  </w:footnote>
  <w:footnote w:id="73">
    <w:p w14:paraId="390257FA" w14:textId="07646D3E" w:rsidR="00D010F4" w:rsidRDefault="00D010F4" w:rsidP="00D010F4">
      <w:pPr>
        <w:pStyle w:val="Textonotapie"/>
      </w:pPr>
      <w:r>
        <w:rPr>
          <w:rStyle w:val="Refdenotaalpie"/>
        </w:rPr>
        <w:footnoteRef/>
      </w:r>
      <w:r>
        <w:t xml:space="preserve"> Las propuestas regulatorias en las que nos detenemos son soluciones a través del mercado en las que se permite que la empresa recupere costes vía precios, en lugar de recurrir a transferencias dado el coste sombra asociado a la recaudación y distribución de fondos públicos.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154C8" w:rsidRPr="00C44422" w14:paraId="1DABB20D" w14:textId="77777777" w:rsidTr="00472E88">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F58AAFF" w14:textId="7150FA59" w:rsidR="001154C8" w:rsidRPr="00C44422" w:rsidRDefault="009B5FDC" w:rsidP="00B619C4">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3.A.17</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17A4E775" w14:textId="4440C827" w:rsidR="001154C8" w:rsidRPr="00C44422" w:rsidRDefault="009B5FDC" w:rsidP="00B619C4">
              <w:pPr>
                <w:pStyle w:val="Encabezado"/>
                <w:spacing w:after="0"/>
                <w:ind w:right="-110"/>
                <w:contextualSpacing/>
                <w:jc w:val="center"/>
                <w:rPr>
                  <w:i/>
                  <w:iCs/>
                  <w:color w:val="5F2987"/>
                  <w:sz w:val="18"/>
                  <w:szCs w:val="18"/>
                </w:rPr>
              </w:pPr>
              <w:r>
                <w:rPr>
                  <w:i/>
                  <w:iCs/>
                  <w:color w:val="5F2987"/>
                  <w:sz w:val="18"/>
                  <w:szCs w:val="18"/>
                </w:rPr>
                <w:t>Análisis de mercados (II). Teoría del monopolio. Discriminación de precios. Monopolio natural. Producción conjunta. Análisis de eficiencia y bienestar. Monopsonio. Monopolio bilateral.</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2C503FC8" w14:textId="77777777" w:rsidR="001154C8" w:rsidRPr="00C44422" w:rsidRDefault="001154C8" w:rsidP="00B619C4">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36F19123" w14:textId="77777777" w:rsidR="001154C8" w:rsidRPr="001154C8" w:rsidRDefault="001154C8" w:rsidP="00B619C4">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154C8" w:rsidRPr="00C44422" w14:paraId="760FF614" w14:textId="77777777" w:rsidTr="00472E88">
      <w:trPr>
        <w:trHeight w:val="136"/>
        <w:jc w:val="center"/>
      </w:trPr>
      <w:sdt>
        <w:sdtPr>
          <w:rPr>
            <w:b/>
            <w:bCs/>
            <w:i/>
            <w:iCs/>
            <w:caps/>
            <w:color w:val="5F2987"/>
            <w:sz w:val="18"/>
            <w:szCs w:val="18"/>
          </w:rPr>
          <w:alias w:val="Title"/>
          <w:tag w:val=""/>
          <w:id w:val="160207637"/>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590FA79" w14:textId="2274CEC4" w:rsidR="001154C8" w:rsidRPr="00C44422" w:rsidRDefault="009B5FDC" w:rsidP="00B619C4">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3.A.17</w:t>
              </w:r>
            </w:p>
          </w:tc>
        </w:sdtContent>
      </w:sdt>
      <w:tc>
        <w:tcPr>
          <w:tcW w:w="7088" w:type="dxa"/>
          <w:vAlign w:val="center"/>
        </w:tcPr>
        <w:sdt>
          <w:sdtPr>
            <w:rPr>
              <w:i/>
              <w:iCs/>
              <w:color w:val="5F2987"/>
              <w:sz w:val="18"/>
              <w:szCs w:val="18"/>
            </w:rPr>
            <w:alias w:val="Subject"/>
            <w:tag w:val=""/>
            <w:id w:val="-334387366"/>
            <w:dataBinding w:prefixMappings="xmlns:ns0='http://purl.org/dc/elements/1.1/' xmlns:ns1='http://schemas.openxmlformats.org/package/2006/metadata/core-properties' " w:xpath="/ns1:coreProperties[1]/ns0:subject[1]" w:storeItemID="{6C3C8BC8-F283-45AE-878A-BAB7291924A1}"/>
            <w:text/>
          </w:sdtPr>
          <w:sdtContent>
            <w:p w14:paraId="25E596F3" w14:textId="43E1B141" w:rsidR="001154C8" w:rsidRPr="00C44422" w:rsidRDefault="009B5FDC" w:rsidP="00B619C4">
              <w:pPr>
                <w:pStyle w:val="Encabezado"/>
                <w:spacing w:after="0"/>
                <w:ind w:right="-110"/>
                <w:contextualSpacing/>
                <w:jc w:val="center"/>
                <w:rPr>
                  <w:i/>
                  <w:iCs/>
                  <w:color w:val="5F2987"/>
                  <w:sz w:val="18"/>
                  <w:szCs w:val="18"/>
                </w:rPr>
              </w:pPr>
              <w:r>
                <w:rPr>
                  <w:i/>
                  <w:iCs/>
                  <w:color w:val="5F2987"/>
                  <w:sz w:val="18"/>
                  <w:szCs w:val="18"/>
                </w:rPr>
                <w:t>Análisis de mercados (II). Teoría del monopolio. Discriminación de precios. Monopolio natural. Producción conjunta. Análisis de eficiencia y bienestar. Monopsonio. Monopolio bilateral.</w:t>
              </w:r>
            </w:p>
          </w:sdtContent>
        </w:sdt>
      </w:tc>
      <w:sdt>
        <w:sdtPr>
          <w:rPr>
            <w:b/>
            <w:bCs/>
            <w:i/>
            <w:iCs/>
            <w:color w:val="5F2987"/>
            <w:spacing w:val="-6"/>
            <w:sz w:val="18"/>
            <w:szCs w:val="18"/>
          </w:rPr>
          <w:alias w:val="Author"/>
          <w:tag w:val=""/>
          <w:id w:val="-1984234102"/>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73DCBB72" w14:textId="77777777" w:rsidR="001154C8" w:rsidRPr="00C44422" w:rsidRDefault="001154C8" w:rsidP="00B619C4">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655656A9" w14:textId="77777777" w:rsidR="004A5435" w:rsidRPr="001154C8" w:rsidRDefault="004A5435" w:rsidP="00B619C4">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1154C8" w:rsidRPr="00BE1B62" w14:paraId="74B6D96B" w14:textId="77777777" w:rsidTr="00EE599A">
      <w:tc>
        <w:tcPr>
          <w:tcW w:w="3261" w:type="dxa"/>
          <w:tcBorders>
            <w:bottom w:val="thickThinSmallGap" w:sz="12" w:space="0" w:color="5F2987"/>
          </w:tcBorders>
        </w:tcPr>
        <w:p w14:paraId="351C5D94" w14:textId="566490B4" w:rsidR="001154C8" w:rsidRPr="00BE1B62" w:rsidRDefault="001154C8" w:rsidP="00B619C4">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F6706C">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1C3EBC27" w14:textId="77777777" w:rsidR="001154C8" w:rsidRPr="00BE1B62" w:rsidRDefault="001154C8" w:rsidP="00B619C4">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placeholder>
            <w:docPart w:val="5CCCD61664154F89A665CF971DA33BEE"/>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2DC4DF4A" w14:textId="3434C964" w:rsidR="001154C8" w:rsidRPr="00BE1B62" w:rsidRDefault="009B5FDC" w:rsidP="00B619C4">
              <w:pPr>
                <w:pStyle w:val="Encabezado"/>
                <w:spacing w:after="0"/>
                <w:jc w:val="right"/>
                <w:rPr>
                  <w:i/>
                  <w:iCs/>
                  <w:color w:val="5F2987"/>
                  <w:spacing w:val="-6"/>
                  <w:sz w:val="18"/>
                  <w:szCs w:val="18"/>
                </w:rPr>
              </w:pPr>
              <w:r>
                <w:rPr>
                  <w:i/>
                  <w:iCs/>
                  <w:color w:val="5F2987"/>
                  <w:spacing w:val="-6"/>
                  <w:sz w:val="20"/>
                  <w:szCs w:val="20"/>
                </w:rPr>
                <w:t>3.A.17</w:t>
              </w:r>
            </w:p>
          </w:tc>
        </w:sdtContent>
      </w:sdt>
    </w:tr>
  </w:tbl>
  <w:p w14:paraId="02150CFD" w14:textId="77777777" w:rsidR="001154C8" w:rsidRPr="001154C8" w:rsidRDefault="001154C8" w:rsidP="00B619C4">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51B79"/>
    <w:multiLevelType w:val="hybridMultilevel"/>
    <w:tmpl w:val="40C6547E"/>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A2719FC"/>
    <w:multiLevelType w:val="hybridMultilevel"/>
    <w:tmpl w:val="333CEF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3" w15:restartNumberingAfterBreak="0">
    <w:nsid w:val="0B8516B1"/>
    <w:multiLevelType w:val="hybridMultilevel"/>
    <w:tmpl w:val="5B2E466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E6C7663"/>
    <w:multiLevelType w:val="hybridMultilevel"/>
    <w:tmpl w:val="2F6837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1BE6111"/>
    <w:multiLevelType w:val="hybridMultilevel"/>
    <w:tmpl w:val="0FD6DF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3AA2557"/>
    <w:multiLevelType w:val="hybridMultilevel"/>
    <w:tmpl w:val="5762CAAC"/>
    <w:lvl w:ilvl="0" w:tplc="0C0A0001">
      <w:start w:val="1"/>
      <w:numFmt w:val="bullet"/>
      <w:lvlText w:val=""/>
      <w:lvlJc w:val="left"/>
      <w:pPr>
        <w:ind w:left="760" w:hanging="360"/>
      </w:pPr>
      <w:rPr>
        <w:rFonts w:ascii="Symbol" w:hAnsi="Symbol" w:hint="default"/>
      </w:rPr>
    </w:lvl>
    <w:lvl w:ilvl="1" w:tplc="0C0A0003" w:tentative="1">
      <w:start w:val="1"/>
      <w:numFmt w:val="bullet"/>
      <w:lvlText w:val="o"/>
      <w:lvlJc w:val="left"/>
      <w:pPr>
        <w:ind w:left="1480" w:hanging="360"/>
      </w:pPr>
      <w:rPr>
        <w:rFonts w:ascii="Courier New" w:hAnsi="Courier New" w:cs="Courier New" w:hint="default"/>
      </w:rPr>
    </w:lvl>
    <w:lvl w:ilvl="2" w:tplc="0C0A0005" w:tentative="1">
      <w:start w:val="1"/>
      <w:numFmt w:val="bullet"/>
      <w:lvlText w:val=""/>
      <w:lvlJc w:val="left"/>
      <w:pPr>
        <w:ind w:left="2200" w:hanging="360"/>
      </w:pPr>
      <w:rPr>
        <w:rFonts w:ascii="Wingdings" w:hAnsi="Wingdings" w:hint="default"/>
      </w:rPr>
    </w:lvl>
    <w:lvl w:ilvl="3" w:tplc="0C0A0001" w:tentative="1">
      <w:start w:val="1"/>
      <w:numFmt w:val="bullet"/>
      <w:lvlText w:val=""/>
      <w:lvlJc w:val="left"/>
      <w:pPr>
        <w:ind w:left="2920" w:hanging="360"/>
      </w:pPr>
      <w:rPr>
        <w:rFonts w:ascii="Symbol" w:hAnsi="Symbol" w:hint="default"/>
      </w:rPr>
    </w:lvl>
    <w:lvl w:ilvl="4" w:tplc="0C0A0003" w:tentative="1">
      <w:start w:val="1"/>
      <w:numFmt w:val="bullet"/>
      <w:lvlText w:val="o"/>
      <w:lvlJc w:val="left"/>
      <w:pPr>
        <w:ind w:left="3640" w:hanging="360"/>
      </w:pPr>
      <w:rPr>
        <w:rFonts w:ascii="Courier New" w:hAnsi="Courier New" w:cs="Courier New" w:hint="default"/>
      </w:rPr>
    </w:lvl>
    <w:lvl w:ilvl="5" w:tplc="0C0A0005" w:tentative="1">
      <w:start w:val="1"/>
      <w:numFmt w:val="bullet"/>
      <w:lvlText w:val=""/>
      <w:lvlJc w:val="left"/>
      <w:pPr>
        <w:ind w:left="4360" w:hanging="360"/>
      </w:pPr>
      <w:rPr>
        <w:rFonts w:ascii="Wingdings" w:hAnsi="Wingdings" w:hint="default"/>
      </w:rPr>
    </w:lvl>
    <w:lvl w:ilvl="6" w:tplc="0C0A0001" w:tentative="1">
      <w:start w:val="1"/>
      <w:numFmt w:val="bullet"/>
      <w:lvlText w:val=""/>
      <w:lvlJc w:val="left"/>
      <w:pPr>
        <w:ind w:left="5080" w:hanging="360"/>
      </w:pPr>
      <w:rPr>
        <w:rFonts w:ascii="Symbol" w:hAnsi="Symbol" w:hint="default"/>
      </w:rPr>
    </w:lvl>
    <w:lvl w:ilvl="7" w:tplc="0C0A0003" w:tentative="1">
      <w:start w:val="1"/>
      <w:numFmt w:val="bullet"/>
      <w:lvlText w:val="o"/>
      <w:lvlJc w:val="left"/>
      <w:pPr>
        <w:ind w:left="5800" w:hanging="360"/>
      </w:pPr>
      <w:rPr>
        <w:rFonts w:ascii="Courier New" w:hAnsi="Courier New" w:cs="Courier New" w:hint="default"/>
      </w:rPr>
    </w:lvl>
    <w:lvl w:ilvl="8" w:tplc="0C0A0005" w:tentative="1">
      <w:start w:val="1"/>
      <w:numFmt w:val="bullet"/>
      <w:lvlText w:val=""/>
      <w:lvlJc w:val="left"/>
      <w:pPr>
        <w:ind w:left="6520" w:hanging="360"/>
      </w:pPr>
      <w:rPr>
        <w:rFonts w:ascii="Wingdings" w:hAnsi="Wingdings" w:hint="default"/>
      </w:rPr>
    </w:lvl>
  </w:abstractNum>
  <w:abstractNum w:abstractNumId="7" w15:restartNumberingAfterBreak="0">
    <w:nsid w:val="13AD0E40"/>
    <w:multiLevelType w:val="hybridMultilevel"/>
    <w:tmpl w:val="B71C58E2"/>
    <w:lvl w:ilvl="0" w:tplc="FFFFFFFF">
      <w:start w:val="1"/>
      <w:numFmt w:val="lowerLetter"/>
      <w:lvlText w:val="%1."/>
      <w:lvlJc w:val="left"/>
      <w:pPr>
        <w:ind w:left="928" w:hanging="360"/>
      </w:pPr>
      <w:rPr>
        <w:rFonts w:ascii="Palatino Linotype" w:eastAsia="Calibri" w:hAnsi="Palatino Linotype" w:cs="Times New Roman" w:hint="default"/>
        <w:b w:val="0"/>
        <w:i/>
        <w:iCs/>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56D2096"/>
    <w:multiLevelType w:val="hybridMultilevel"/>
    <w:tmpl w:val="B094BA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2" w15:restartNumberingAfterBreak="0">
    <w:nsid w:val="297A7192"/>
    <w:multiLevelType w:val="hybridMultilevel"/>
    <w:tmpl w:val="1B8AD032"/>
    <w:lvl w:ilvl="0" w:tplc="0809000F">
      <w:start w:val="1"/>
      <w:numFmt w:val="decimal"/>
      <w:lvlText w:val="%1."/>
      <w:lvlJc w:val="left"/>
      <w:pPr>
        <w:ind w:left="720" w:hanging="360"/>
      </w:pPr>
      <w:rPr>
        <w:rFonts w:hint="default"/>
      </w:rPr>
    </w:lvl>
    <w:lvl w:ilvl="1" w:tplc="B8CE5E8E">
      <w:numFmt w:val="bullet"/>
      <w:lvlText w:val="-"/>
      <w:lvlJc w:val="left"/>
      <w:pPr>
        <w:ind w:left="1440" w:hanging="360"/>
      </w:pPr>
      <w:rPr>
        <w:rFonts w:ascii="Times New Roman" w:eastAsia="Calibri" w:hAnsi="Times New Roman" w:cs="Times New Roman"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6E3923"/>
    <w:multiLevelType w:val="hybridMultilevel"/>
    <w:tmpl w:val="6E3EACE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D5C4F77"/>
    <w:multiLevelType w:val="hybridMultilevel"/>
    <w:tmpl w:val="CF325FC0"/>
    <w:lvl w:ilvl="0" w:tplc="B6C42E4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0C82A8C"/>
    <w:multiLevelType w:val="hybridMultilevel"/>
    <w:tmpl w:val="F36ACAB0"/>
    <w:lvl w:ilvl="0" w:tplc="FFFFFFFF">
      <w:start w:val="1"/>
      <w:numFmt w:val="lowerLetter"/>
      <w:lvlText w:val="%1."/>
      <w:lvlJc w:val="left"/>
      <w:pPr>
        <w:ind w:left="928" w:hanging="360"/>
      </w:pPr>
      <w:rPr>
        <w:rFonts w:ascii="Palatino Linotype" w:eastAsia="Calibri" w:hAnsi="Palatino Linotype" w:cs="Times New Roman" w:hint="default"/>
        <w:b w:val="0"/>
        <w:i/>
        <w:iCs/>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95362B2"/>
    <w:multiLevelType w:val="multilevel"/>
    <w:tmpl w:val="2758D6F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17"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5B74AD7"/>
    <w:multiLevelType w:val="hybridMultilevel"/>
    <w:tmpl w:val="2D521E40"/>
    <w:lvl w:ilvl="0" w:tplc="FFFFFFFF">
      <w:numFmt w:val="bullet"/>
      <w:lvlText w:val="‒"/>
      <w:lvlJc w:val="left"/>
      <w:pPr>
        <w:ind w:left="502" w:hanging="360"/>
      </w:pPr>
      <w:rPr>
        <w:rFonts w:ascii="Times New Roman" w:eastAsia="Times New Roman" w:hAnsi="Times New Roman" w:cs="Times New Roman" w:hint="default"/>
        <w:sz w:val="22"/>
        <w:szCs w:val="22"/>
      </w:rPr>
    </w:lvl>
    <w:lvl w:ilvl="1" w:tplc="FFFFFFFF">
      <w:numFmt w:val="bullet"/>
      <w:lvlText w:val="o"/>
      <w:lvlJc w:val="left"/>
      <w:pPr>
        <w:ind w:left="1920" w:hanging="360"/>
      </w:pPr>
      <w:rPr>
        <w:rFonts w:ascii="Courier New" w:hAnsi="Courier New" w:cs="Times New Roman" w:hint="default"/>
      </w:rPr>
    </w:lvl>
    <w:lvl w:ilvl="2" w:tplc="FFFFFFFF">
      <w:start w:val="1"/>
      <w:numFmt w:val="lowerLetter"/>
      <w:lvlText w:val="%3."/>
      <w:lvlJc w:val="left"/>
      <w:pPr>
        <w:ind w:left="928" w:hanging="360"/>
      </w:pPr>
      <w:rPr>
        <w:rFonts w:ascii="Palatino Linotype" w:eastAsia="Calibri" w:hAnsi="Palatino Linotype" w:cs="Times New Roman" w:hint="default"/>
        <w:b w:val="0"/>
        <w:i/>
        <w:iCs/>
        <w:sz w:val="22"/>
        <w:szCs w:val="22"/>
      </w:rPr>
    </w:lvl>
    <w:lvl w:ilvl="3" w:tplc="FFFFFFFF">
      <w:start w:val="1"/>
      <w:numFmt w:val="bullet"/>
      <w:lvlText w:val=""/>
      <w:lvlJc w:val="left"/>
      <w:pPr>
        <w:ind w:left="2662" w:hanging="360"/>
      </w:pPr>
      <w:rPr>
        <w:rFonts w:ascii="Symbol" w:hAnsi="Symbol" w:hint="default"/>
      </w:rPr>
    </w:lvl>
    <w:lvl w:ilvl="4" w:tplc="FFFFFFFF">
      <w:start w:val="1"/>
      <w:numFmt w:val="decimal"/>
      <w:lvlText w:val="%5."/>
      <w:lvlJc w:val="left"/>
      <w:pPr>
        <w:ind w:left="928" w:hanging="360"/>
      </w:pPr>
      <w:rPr>
        <w:strike w:val="0"/>
        <w:dstrike w:val="0"/>
        <w:sz w:val="22"/>
        <w:szCs w:val="22"/>
        <w:u w:val="none" w:color="000000"/>
        <w:effect w:val="none"/>
      </w:rPr>
    </w:lvl>
    <w:lvl w:ilvl="5" w:tplc="FFFFFFFF">
      <w:start w:val="1"/>
      <w:numFmt w:val="bullet"/>
      <w:lvlText w:val=""/>
      <w:lvlJc w:val="left"/>
      <w:pPr>
        <w:ind w:left="4102" w:hanging="360"/>
      </w:pPr>
      <w:rPr>
        <w:rFonts w:ascii="Wingdings" w:hAnsi="Wingdings" w:hint="default"/>
      </w:rPr>
    </w:lvl>
    <w:lvl w:ilvl="6" w:tplc="FFFFFFFF">
      <w:start w:val="1"/>
      <w:numFmt w:val="lowerLetter"/>
      <w:lvlText w:val="%7."/>
      <w:lvlJc w:val="left"/>
      <w:pPr>
        <w:ind w:left="2487" w:hanging="360"/>
      </w:pPr>
    </w:lvl>
    <w:lvl w:ilvl="7" w:tplc="FFFFFFFF">
      <w:start w:val="1"/>
      <w:numFmt w:val="decimal"/>
      <w:lvlText w:val="%8)"/>
      <w:lvlJc w:val="left"/>
      <w:pPr>
        <w:ind w:left="5542" w:hanging="360"/>
      </w:pPr>
    </w:lvl>
    <w:lvl w:ilvl="8" w:tplc="FFFFFFFF">
      <w:start w:val="1"/>
      <w:numFmt w:val="bullet"/>
      <w:lvlText w:val=""/>
      <w:lvlJc w:val="left"/>
      <w:pPr>
        <w:ind w:left="6262" w:hanging="360"/>
      </w:pPr>
      <w:rPr>
        <w:rFonts w:ascii="Wingdings" w:hAnsi="Wingdings" w:hint="default"/>
      </w:rPr>
    </w:lvl>
  </w:abstractNum>
  <w:abstractNum w:abstractNumId="19" w15:restartNumberingAfterBreak="0">
    <w:nsid w:val="4987037F"/>
    <w:multiLevelType w:val="hybridMultilevel"/>
    <w:tmpl w:val="82683D96"/>
    <w:lvl w:ilvl="0" w:tplc="FB1E3B3A">
      <w:start w:val="1"/>
      <w:numFmt w:val="lowerLetter"/>
      <w:lvlText w:val="%1."/>
      <w:lvlJc w:val="lef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B170629"/>
    <w:multiLevelType w:val="hybridMultilevel"/>
    <w:tmpl w:val="E878D8C0"/>
    <w:lvl w:ilvl="0" w:tplc="56E274A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B2D48F7"/>
    <w:multiLevelType w:val="hybridMultilevel"/>
    <w:tmpl w:val="C5142B3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CA87E7A"/>
    <w:multiLevelType w:val="hybridMultilevel"/>
    <w:tmpl w:val="76DA2450"/>
    <w:lvl w:ilvl="0" w:tplc="91B8B48E">
      <w:start w:val="1"/>
      <w:numFmt w:val="lowerLetter"/>
      <w:lvlText w:val="%1)"/>
      <w:lvlJc w:val="lef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70805F3"/>
    <w:multiLevelType w:val="hybridMultilevel"/>
    <w:tmpl w:val="F3E093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7DF4A44"/>
    <w:multiLevelType w:val="hybridMultilevel"/>
    <w:tmpl w:val="071ABAB4"/>
    <w:lvl w:ilvl="0" w:tplc="C05AE7BC">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E8E30FF"/>
    <w:multiLevelType w:val="hybridMultilevel"/>
    <w:tmpl w:val="D834E9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EEB1830"/>
    <w:multiLevelType w:val="hybridMultilevel"/>
    <w:tmpl w:val="0A141032"/>
    <w:lvl w:ilvl="0" w:tplc="8DBAAF54">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1C17C35"/>
    <w:multiLevelType w:val="hybridMultilevel"/>
    <w:tmpl w:val="C456AD26"/>
    <w:lvl w:ilvl="0" w:tplc="3E28F736">
      <w:start w:val="1"/>
      <w:numFmt w:val="decimal"/>
      <w:lvlText w:val="%1º"/>
      <w:lvlJc w:val="left"/>
      <w:pPr>
        <w:ind w:left="1040" w:hanging="360"/>
      </w:pPr>
      <w:rPr>
        <w:i/>
        <w:iCs/>
      </w:rPr>
    </w:lvl>
    <w:lvl w:ilvl="1" w:tplc="0C0A0019">
      <w:start w:val="1"/>
      <w:numFmt w:val="lowerLetter"/>
      <w:lvlText w:val="%2."/>
      <w:lvlJc w:val="left"/>
      <w:pPr>
        <w:ind w:left="1760" w:hanging="360"/>
      </w:pPr>
    </w:lvl>
    <w:lvl w:ilvl="2" w:tplc="0C0A001B">
      <w:start w:val="1"/>
      <w:numFmt w:val="lowerRoman"/>
      <w:lvlText w:val="%3."/>
      <w:lvlJc w:val="right"/>
      <w:pPr>
        <w:ind w:left="2480" w:hanging="180"/>
      </w:pPr>
    </w:lvl>
    <w:lvl w:ilvl="3" w:tplc="0C0A000F">
      <w:start w:val="1"/>
      <w:numFmt w:val="decimal"/>
      <w:lvlText w:val="%4."/>
      <w:lvlJc w:val="left"/>
      <w:pPr>
        <w:ind w:left="3200" w:hanging="360"/>
      </w:pPr>
    </w:lvl>
    <w:lvl w:ilvl="4" w:tplc="0C0A0019">
      <w:start w:val="1"/>
      <w:numFmt w:val="lowerLetter"/>
      <w:lvlText w:val="%5."/>
      <w:lvlJc w:val="left"/>
      <w:pPr>
        <w:ind w:left="3920" w:hanging="360"/>
      </w:pPr>
    </w:lvl>
    <w:lvl w:ilvl="5" w:tplc="0C0A001B">
      <w:start w:val="1"/>
      <w:numFmt w:val="lowerRoman"/>
      <w:lvlText w:val="%6."/>
      <w:lvlJc w:val="right"/>
      <w:pPr>
        <w:ind w:left="4640" w:hanging="180"/>
      </w:pPr>
    </w:lvl>
    <w:lvl w:ilvl="6" w:tplc="0C0A000F">
      <w:start w:val="1"/>
      <w:numFmt w:val="decimal"/>
      <w:lvlText w:val="%7."/>
      <w:lvlJc w:val="left"/>
      <w:pPr>
        <w:ind w:left="5360" w:hanging="360"/>
      </w:pPr>
    </w:lvl>
    <w:lvl w:ilvl="7" w:tplc="0C0A0019">
      <w:start w:val="1"/>
      <w:numFmt w:val="lowerLetter"/>
      <w:lvlText w:val="%8."/>
      <w:lvlJc w:val="left"/>
      <w:pPr>
        <w:ind w:left="6080" w:hanging="360"/>
      </w:pPr>
    </w:lvl>
    <w:lvl w:ilvl="8" w:tplc="0C0A001B">
      <w:start w:val="1"/>
      <w:numFmt w:val="lowerRoman"/>
      <w:lvlText w:val="%9."/>
      <w:lvlJc w:val="right"/>
      <w:pPr>
        <w:ind w:left="6800" w:hanging="180"/>
      </w:pPr>
    </w:lvl>
  </w:abstractNum>
  <w:abstractNum w:abstractNumId="28"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4B8376A"/>
    <w:multiLevelType w:val="hybridMultilevel"/>
    <w:tmpl w:val="CEAC22A4"/>
    <w:lvl w:ilvl="0" w:tplc="FFFFFFFF">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1">
      <w:start w:val="1"/>
      <w:numFmt w:val="bullet"/>
      <w:lvlText w:val=""/>
      <w:lvlJc w:val="left"/>
      <w:pPr>
        <w:ind w:left="720" w:hanging="360"/>
      </w:pPr>
      <w:rPr>
        <w:rFonts w:ascii="Symbol" w:hAnsi="Symbol"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66A3F13"/>
    <w:multiLevelType w:val="hybridMultilevel"/>
    <w:tmpl w:val="F3E093C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2" w15:restartNumberingAfterBreak="0">
    <w:nsid w:val="6A8F34F6"/>
    <w:multiLevelType w:val="hybridMultilevel"/>
    <w:tmpl w:val="EA78B860"/>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0912D52"/>
    <w:multiLevelType w:val="hybridMultilevel"/>
    <w:tmpl w:val="B1A0D08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72881F80"/>
    <w:multiLevelType w:val="hybridMultilevel"/>
    <w:tmpl w:val="5F6C4D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9A61604"/>
    <w:multiLevelType w:val="hybridMultilevel"/>
    <w:tmpl w:val="98100EEA"/>
    <w:lvl w:ilvl="0" w:tplc="0C0A0001">
      <w:start w:val="1"/>
      <w:numFmt w:val="bullet"/>
      <w:lvlText w:val=""/>
      <w:lvlJc w:val="left"/>
      <w:pPr>
        <w:ind w:left="436" w:hanging="360"/>
      </w:pPr>
      <w:rPr>
        <w:rFonts w:ascii="Symbol" w:hAnsi="Symbol"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36"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7C2D2E1F"/>
    <w:multiLevelType w:val="hybridMultilevel"/>
    <w:tmpl w:val="4B6E476A"/>
    <w:lvl w:ilvl="0" w:tplc="FFFFFFFF">
      <w:start w:val="1"/>
      <w:numFmt w:val="lowerLetter"/>
      <w:lvlText w:val="%1."/>
      <w:lvlJc w:val="left"/>
      <w:pPr>
        <w:ind w:left="928" w:hanging="360"/>
      </w:pPr>
      <w:rPr>
        <w:rFonts w:ascii="Palatino Linotype" w:eastAsia="Calibri" w:hAnsi="Palatino Linotype" w:cs="Times New Roman" w:hint="default"/>
        <w:b w:val="0"/>
        <w:i/>
        <w:iCs/>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17718391">
    <w:abstractNumId w:val="2"/>
  </w:num>
  <w:num w:numId="2" w16cid:durableId="483661045">
    <w:abstractNumId w:val="36"/>
  </w:num>
  <w:num w:numId="3" w16cid:durableId="783378733">
    <w:abstractNumId w:val="12"/>
  </w:num>
  <w:num w:numId="4" w16cid:durableId="2981518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12030247">
    <w:abstractNumId w:val="10"/>
  </w:num>
  <w:num w:numId="6" w16cid:durableId="1230073331">
    <w:abstractNumId w:val="31"/>
  </w:num>
  <w:num w:numId="7" w16cid:durableId="1379934665">
    <w:abstractNumId w:val="11"/>
  </w:num>
  <w:num w:numId="8" w16cid:durableId="935942448">
    <w:abstractNumId w:val="17"/>
  </w:num>
  <w:num w:numId="9" w16cid:durableId="108166805">
    <w:abstractNumId w:val="9"/>
  </w:num>
  <w:num w:numId="10" w16cid:durableId="1629774156">
    <w:abstractNumId w:val="25"/>
  </w:num>
  <w:num w:numId="11" w16cid:durableId="1823112080">
    <w:abstractNumId w:val="1"/>
  </w:num>
  <w:num w:numId="12" w16cid:durableId="15657525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90585570">
    <w:abstractNumId w:val="6"/>
  </w:num>
  <w:num w:numId="14" w16cid:durableId="1918318648">
    <w:abstractNumId w:val="35"/>
  </w:num>
  <w:num w:numId="15" w16cid:durableId="286664032">
    <w:abstractNumId w:val="8"/>
  </w:num>
  <w:num w:numId="16" w16cid:durableId="635529529">
    <w:abstractNumId w:val="32"/>
  </w:num>
  <w:num w:numId="17" w16cid:durableId="571501779">
    <w:abstractNumId w:val="20"/>
  </w:num>
  <w:num w:numId="18" w16cid:durableId="1383476599">
    <w:abstractNumId w:val="33"/>
  </w:num>
  <w:num w:numId="19" w16cid:durableId="1473667835">
    <w:abstractNumId w:val="18"/>
  </w:num>
  <w:num w:numId="20" w16cid:durableId="658729612">
    <w:abstractNumId w:val="19"/>
  </w:num>
  <w:num w:numId="21" w16cid:durableId="1779911007">
    <w:abstractNumId w:val="37"/>
  </w:num>
  <w:num w:numId="22" w16cid:durableId="2090350963">
    <w:abstractNumId w:val="29"/>
  </w:num>
  <w:num w:numId="23" w16cid:durableId="19018378">
    <w:abstractNumId w:val="0"/>
  </w:num>
  <w:num w:numId="24" w16cid:durableId="1401293898">
    <w:abstractNumId w:val="13"/>
  </w:num>
  <w:num w:numId="25" w16cid:durableId="1456020860">
    <w:abstractNumId w:val="26"/>
  </w:num>
  <w:num w:numId="26" w16cid:durableId="265773883">
    <w:abstractNumId w:val="3"/>
  </w:num>
  <w:num w:numId="27" w16cid:durableId="2003653880">
    <w:abstractNumId w:val="30"/>
  </w:num>
  <w:num w:numId="28" w16cid:durableId="482087632">
    <w:abstractNumId w:val="16"/>
  </w:num>
  <w:num w:numId="29" w16cid:durableId="498158201">
    <w:abstractNumId w:val="21"/>
  </w:num>
  <w:num w:numId="30" w16cid:durableId="2119249754">
    <w:abstractNumId w:val="22"/>
  </w:num>
  <w:num w:numId="31" w16cid:durableId="198251805">
    <w:abstractNumId w:val="15"/>
  </w:num>
  <w:num w:numId="32" w16cid:durableId="651637586">
    <w:abstractNumId w:val="7"/>
  </w:num>
  <w:num w:numId="33" w16cid:durableId="2002464607">
    <w:abstractNumId w:val="23"/>
  </w:num>
  <w:num w:numId="34" w16cid:durableId="984628084">
    <w:abstractNumId w:val="5"/>
  </w:num>
  <w:num w:numId="35" w16cid:durableId="1781802106">
    <w:abstractNumId w:val="4"/>
  </w:num>
  <w:num w:numId="36" w16cid:durableId="1994138644">
    <w:abstractNumId w:val="14"/>
  </w:num>
  <w:num w:numId="37" w16cid:durableId="1428111416">
    <w:abstractNumId w:val="34"/>
  </w:num>
  <w:num w:numId="38" w16cid:durableId="1642344481">
    <w:abstractNumId w:val="24"/>
  </w:num>
  <w:num w:numId="39" w16cid:durableId="1305426251">
    <w:abstractNumId w:val="2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linkStyles/>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7CC"/>
    <w:rsid w:val="0000511B"/>
    <w:rsid w:val="000061DE"/>
    <w:rsid w:val="000134EC"/>
    <w:rsid w:val="0002549F"/>
    <w:rsid w:val="0002597A"/>
    <w:rsid w:val="0003129C"/>
    <w:rsid w:val="00034745"/>
    <w:rsid w:val="00036924"/>
    <w:rsid w:val="00041BDA"/>
    <w:rsid w:val="00044F41"/>
    <w:rsid w:val="00046621"/>
    <w:rsid w:val="00051AAB"/>
    <w:rsid w:val="00051E5E"/>
    <w:rsid w:val="00055234"/>
    <w:rsid w:val="000554BF"/>
    <w:rsid w:val="0006046B"/>
    <w:rsid w:val="000614F4"/>
    <w:rsid w:val="00061B00"/>
    <w:rsid w:val="00062D87"/>
    <w:rsid w:val="00066178"/>
    <w:rsid w:val="000668CF"/>
    <w:rsid w:val="00070656"/>
    <w:rsid w:val="00073AC5"/>
    <w:rsid w:val="00074303"/>
    <w:rsid w:val="00076D57"/>
    <w:rsid w:val="0007732D"/>
    <w:rsid w:val="00077DA6"/>
    <w:rsid w:val="00077DFC"/>
    <w:rsid w:val="000863B1"/>
    <w:rsid w:val="00091C6B"/>
    <w:rsid w:val="00091C70"/>
    <w:rsid w:val="00093FD9"/>
    <w:rsid w:val="000A16C3"/>
    <w:rsid w:val="000A5713"/>
    <w:rsid w:val="000B0518"/>
    <w:rsid w:val="000B0564"/>
    <w:rsid w:val="000B0D51"/>
    <w:rsid w:val="000B13FA"/>
    <w:rsid w:val="000B3DA6"/>
    <w:rsid w:val="000B577B"/>
    <w:rsid w:val="000B702C"/>
    <w:rsid w:val="000C1202"/>
    <w:rsid w:val="000C1AE3"/>
    <w:rsid w:val="000C2AEA"/>
    <w:rsid w:val="000C3B9B"/>
    <w:rsid w:val="000C3F51"/>
    <w:rsid w:val="000C5338"/>
    <w:rsid w:val="000D0E07"/>
    <w:rsid w:val="000D5DCD"/>
    <w:rsid w:val="000E3517"/>
    <w:rsid w:val="00107BDB"/>
    <w:rsid w:val="001154C8"/>
    <w:rsid w:val="0011714F"/>
    <w:rsid w:val="001201B8"/>
    <w:rsid w:val="00124459"/>
    <w:rsid w:val="001266C3"/>
    <w:rsid w:val="00127626"/>
    <w:rsid w:val="00131E50"/>
    <w:rsid w:val="00143228"/>
    <w:rsid w:val="001441DF"/>
    <w:rsid w:val="001459E1"/>
    <w:rsid w:val="00145B90"/>
    <w:rsid w:val="00151D43"/>
    <w:rsid w:val="001569A2"/>
    <w:rsid w:val="00160CBE"/>
    <w:rsid w:val="001647A3"/>
    <w:rsid w:val="00165AF1"/>
    <w:rsid w:val="0017160A"/>
    <w:rsid w:val="00181380"/>
    <w:rsid w:val="0018168F"/>
    <w:rsid w:val="001830ED"/>
    <w:rsid w:val="00185FF4"/>
    <w:rsid w:val="0018702E"/>
    <w:rsid w:val="0019027D"/>
    <w:rsid w:val="0019036A"/>
    <w:rsid w:val="001947FD"/>
    <w:rsid w:val="001957CC"/>
    <w:rsid w:val="0019666A"/>
    <w:rsid w:val="0019717E"/>
    <w:rsid w:val="00197496"/>
    <w:rsid w:val="00197A43"/>
    <w:rsid w:val="001A4696"/>
    <w:rsid w:val="001A5A9E"/>
    <w:rsid w:val="001B27A2"/>
    <w:rsid w:val="001C0548"/>
    <w:rsid w:val="001C1B94"/>
    <w:rsid w:val="001C28AB"/>
    <w:rsid w:val="001C2FB0"/>
    <w:rsid w:val="001C398F"/>
    <w:rsid w:val="001D17D1"/>
    <w:rsid w:val="001D23BF"/>
    <w:rsid w:val="001E07C7"/>
    <w:rsid w:val="001E0E87"/>
    <w:rsid w:val="001E2F17"/>
    <w:rsid w:val="001E3684"/>
    <w:rsid w:val="001E3EF5"/>
    <w:rsid w:val="001E491D"/>
    <w:rsid w:val="001F44AC"/>
    <w:rsid w:val="001F77F8"/>
    <w:rsid w:val="0020262B"/>
    <w:rsid w:val="0020297C"/>
    <w:rsid w:val="002037A8"/>
    <w:rsid w:val="002076E7"/>
    <w:rsid w:val="00210CCC"/>
    <w:rsid w:val="00210E1B"/>
    <w:rsid w:val="00212EE3"/>
    <w:rsid w:val="00214EF9"/>
    <w:rsid w:val="00215936"/>
    <w:rsid w:val="0021774E"/>
    <w:rsid w:val="002243BC"/>
    <w:rsid w:val="0022595C"/>
    <w:rsid w:val="00232491"/>
    <w:rsid w:val="002360D0"/>
    <w:rsid w:val="002373B8"/>
    <w:rsid w:val="002433C2"/>
    <w:rsid w:val="0024536B"/>
    <w:rsid w:val="00245E5B"/>
    <w:rsid w:val="002463CE"/>
    <w:rsid w:val="002478E1"/>
    <w:rsid w:val="00250439"/>
    <w:rsid w:val="00253E86"/>
    <w:rsid w:val="00255F2D"/>
    <w:rsid w:val="00264A99"/>
    <w:rsid w:val="00266277"/>
    <w:rsid w:val="00266671"/>
    <w:rsid w:val="00270875"/>
    <w:rsid w:val="00273605"/>
    <w:rsid w:val="00274938"/>
    <w:rsid w:val="00275815"/>
    <w:rsid w:val="00277D6A"/>
    <w:rsid w:val="00281801"/>
    <w:rsid w:val="002852E1"/>
    <w:rsid w:val="00285B68"/>
    <w:rsid w:val="00286A77"/>
    <w:rsid w:val="002A6AA7"/>
    <w:rsid w:val="002A7218"/>
    <w:rsid w:val="002C2A3A"/>
    <w:rsid w:val="002C2D9F"/>
    <w:rsid w:val="002C32C3"/>
    <w:rsid w:val="002C3432"/>
    <w:rsid w:val="002C41F7"/>
    <w:rsid w:val="002C4444"/>
    <w:rsid w:val="002D4381"/>
    <w:rsid w:val="002D596B"/>
    <w:rsid w:val="002D6E65"/>
    <w:rsid w:val="002E0C48"/>
    <w:rsid w:val="002E2D87"/>
    <w:rsid w:val="002E3E30"/>
    <w:rsid w:val="002F67B3"/>
    <w:rsid w:val="003007F8"/>
    <w:rsid w:val="00300829"/>
    <w:rsid w:val="00301DD4"/>
    <w:rsid w:val="00304DDD"/>
    <w:rsid w:val="00307C23"/>
    <w:rsid w:val="00307EF0"/>
    <w:rsid w:val="00311450"/>
    <w:rsid w:val="00311AAA"/>
    <w:rsid w:val="003129E4"/>
    <w:rsid w:val="0031468A"/>
    <w:rsid w:val="0031762E"/>
    <w:rsid w:val="003207B5"/>
    <w:rsid w:val="00323A76"/>
    <w:rsid w:val="00325B81"/>
    <w:rsid w:val="00330931"/>
    <w:rsid w:val="003309D6"/>
    <w:rsid w:val="0033105B"/>
    <w:rsid w:val="003323D0"/>
    <w:rsid w:val="003334E5"/>
    <w:rsid w:val="00334604"/>
    <w:rsid w:val="003416F6"/>
    <w:rsid w:val="003418E8"/>
    <w:rsid w:val="00342648"/>
    <w:rsid w:val="00344D14"/>
    <w:rsid w:val="003472BD"/>
    <w:rsid w:val="00354E6E"/>
    <w:rsid w:val="003635A7"/>
    <w:rsid w:val="00363D27"/>
    <w:rsid w:val="00363E13"/>
    <w:rsid w:val="00366BDC"/>
    <w:rsid w:val="00367A8D"/>
    <w:rsid w:val="00367B9F"/>
    <w:rsid w:val="00370B0D"/>
    <w:rsid w:val="00370EB2"/>
    <w:rsid w:val="00385653"/>
    <w:rsid w:val="00386E27"/>
    <w:rsid w:val="00387510"/>
    <w:rsid w:val="00393B37"/>
    <w:rsid w:val="00393D4E"/>
    <w:rsid w:val="00395940"/>
    <w:rsid w:val="003A03D4"/>
    <w:rsid w:val="003A1CF3"/>
    <w:rsid w:val="003A5462"/>
    <w:rsid w:val="003B0731"/>
    <w:rsid w:val="003C13E5"/>
    <w:rsid w:val="003C461D"/>
    <w:rsid w:val="003D32B6"/>
    <w:rsid w:val="003D441B"/>
    <w:rsid w:val="003D56F9"/>
    <w:rsid w:val="003E080C"/>
    <w:rsid w:val="003E232F"/>
    <w:rsid w:val="003E56F2"/>
    <w:rsid w:val="003E7318"/>
    <w:rsid w:val="003E7B2A"/>
    <w:rsid w:val="003F187A"/>
    <w:rsid w:val="003F529B"/>
    <w:rsid w:val="003F5D2F"/>
    <w:rsid w:val="00406990"/>
    <w:rsid w:val="00407DBE"/>
    <w:rsid w:val="00411E36"/>
    <w:rsid w:val="0041343C"/>
    <w:rsid w:val="00417070"/>
    <w:rsid w:val="00422116"/>
    <w:rsid w:val="0042335C"/>
    <w:rsid w:val="00426E3C"/>
    <w:rsid w:val="00426FF1"/>
    <w:rsid w:val="0043024D"/>
    <w:rsid w:val="00441007"/>
    <w:rsid w:val="00443AB9"/>
    <w:rsid w:val="00451651"/>
    <w:rsid w:val="0045247F"/>
    <w:rsid w:val="0046099A"/>
    <w:rsid w:val="00472E88"/>
    <w:rsid w:val="00474BB4"/>
    <w:rsid w:val="004754CD"/>
    <w:rsid w:val="00477A02"/>
    <w:rsid w:val="00481E21"/>
    <w:rsid w:val="00482D47"/>
    <w:rsid w:val="00483516"/>
    <w:rsid w:val="004869AD"/>
    <w:rsid w:val="0049671D"/>
    <w:rsid w:val="004A22D6"/>
    <w:rsid w:val="004A3885"/>
    <w:rsid w:val="004A5435"/>
    <w:rsid w:val="004A6E67"/>
    <w:rsid w:val="004B050A"/>
    <w:rsid w:val="004B34AA"/>
    <w:rsid w:val="004C0488"/>
    <w:rsid w:val="004C2137"/>
    <w:rsid w:val="004D232B"/>
    <w:rsid w:val="004D2611"/>
    <w:rsid w:val="004D769B"/>
    <w:rsid w:val="004D7C69"/>
    <w:rsid w:val="004E3F64"/>
    <w:rsid w:val="004E4826"/>
    <w:rsid w:val="004E586D"/>
    <w:rsid w:val="004F16DD"/>
    <w:rsid w:val="004F19EA"/>
    <w:rsid w:val="00502A72"/>
    <w:rsid w:val="00503DA7"/>
    <w:rsid w:val="00504660"/>
    <w:rsid w:val="00513911"/>
    <w:rsid w:val="00514049"/>
    <w:rsid w:val="00517534"/>
    <w:rsid w:val="00522EC5"/>
    <w:rsid w:val="00534E59"/>
    <w:rsid w:val="00536241"/>
    <w:rsid w:val="00536EFA"/>
    <w:rsid w:val="00543169"/>
    <w:rsid w:val="005446C1"/>
    <w:rsid w:val="00550930"/>
    <w:rsid w:val="0055134E"/>
    <w:rsid w:val="005535EB"/>
    <w:rsid w:val="005539E7"/>
    <w:rsid w:val="00554E7A"/>
    <w:rsid w:val="00565F53"/>
    <w:rsid w:val="005662DE"/>
    <w:rsid w:val="00566450"/>
    <w:rsid w:val="00570AC5"/>
    <w:rsid w:val="00572127"/>
    <w:rsid w:val="00575636"/>
    <w:rsid w:val="00580378"/>
    <w:rsid w:val="00581DBA"/>
    <w:rsid w:val="0058508B"/>
    <w:rsid w:val="005915A9"/>
    <w:rsid w:val="00596F06"/>
    <w:rsid w:val="0059744F"/>
    <w:rsid w:val="00597AA2"/>
    <w:rsid w:val="005A035A"/>
    <w:rsid w:val="005A2C62"/>
    <w:rsid w:val="005A6671"/>
    <w:rsid w:val="005B6834"/>
    <w:rsid w:val="005C0463"/>
    <w:rsid w:val="005C2BE5"/>
    <w:rsid w:val="005C4709"/>
    <w:rsid w:val="005C65C6"/>
    <w:rsid w:val="005D5989"/>
    <w:rsid w:val="005E2D39"/>
    <w:rsid w:val="005E2FDA"/>
    <w:rsid w:val="005F2253"/>
    <w:rsid w:val="0060029B"/>
    <w:rsid w:val="00602CF2"/>
    <w:rsid w:val="006102D8"/>
    <w:rsid w:val="006109D8"/>
    <w:rsid w:val="00613D41"/>
    <w:rsid w:val="00616705"/>
    <w:rsid w:val="006225DE"/>
    <w:rsid w:val="006270E2"/>
    <w:rsid w:val="006306A7"/>
    <w:rsid w:val="00634C4A"/>
    <w:rsid w:val="0063556F"/>
    <w:rsid w:val="00636902"/>
    <w:rsid w:val="00636938"/>
    <w:rsid w:val="00637E68"/>
    <w:rsid w:val="0064020B"/>
    <w:rsid w:val="00646848"/>
    <w:rsid w:val="006469D2"/>
    <w:rsid w:val="00655061"/>
    <w:rsid w:val="006555C3"/>
    <w:rsid w:val="00656F19"/>
    <w:rsid w:val="006620A5"/>
    <w:rsid w:val="00662882"/>
    <w:rsid w:val="006636AC"/>
    <w:rsid w:val="00664983"/>
    <w:rsid w:val="00666FDC"/>
    <w:rsid w:val="006729A7"/>
    <w:rsid w:val="00681249"/>
    <w:rsid w:val="00685B16"/>
    <w:rsid w:val="00694EE9"/>
    <w:rsid w:val="006A21A7"/>
    <w:rsid w:val="006A42C3"/>
    <w:rsid w:val="006B06BC"/>
    <w:rsid w:val="006B2F11"/>
    <w:rsid w:val="006B7671"/>
    <w:rsid w:val="006C239C"/>
    <w:rsid w:val="006D105A"/>
    <w:rsid w:val="006D23DF"/>
    <w:rsid w:val="006D4D34"/>
    <w:rsid w:val="006D5F12"/>
    <w:rsid w:val="006E0971"/>
    <w:rsid w:val="006E1CC7"/>
    <w:rsid w:val="006E3ABF"/>
    <w:rsid w:val="006E75D2"/>
    <w:rsid w:val="006E76D4"/>
    <w:rsid w:val="006F48E8"/>
    <w:rsid w:val="007103D4"/>
    <w:rsid w:val="00716CA6"/>
    <w:rsid w:val="00725E58"/>
    <w:rsid w:val="0072679D"/>
    <w:rsid w:val="007311B4"/>
    <w:rsid w:val="00741B8A"/>
    <w:rsid w:val="00742717"/>
    <w:rsid w:val="00746112"/>
    <w:rsid w:val="00750BDA"/>
    <w:rsid w:val="00755834"/>
    <w:rsid w:val="007573C5"/>
    <w:rsid w:val="00757676"/>
    <w:rsid w:val="007713EC"/>
    <w:rsid w:val="00773E55"/>
    <w:rsid w:val="00776C43"/>
    <w:rsid w:val="00783772"/>
    <w:rsid w:val="00783DBB"/>
    <w:rsid w:val="0079078D"/>
    <w:rsid w:val="00790FC0"/>
    <w:rsid w:val="007976EC"/>
    <w:rsid w:val="00797B4E"/>
    <w:rsid w:val="007A1469"/>
    <w:rsid w:val="007A1989"/>
    <w:rsid w:val="007A7FED"/>
    <w:rsid w:val="007B3A39"/>
    <w:rsid w:val="007C0908"/>
    <w:rsid w:val="007C35F7"/>
    <w:rsid w:val="007C4AD5"/>
    <w:rsid w:val="007D0B02"/>
    <w:rsid w:val="007D3EE9"/>
    <w:rsid w:val="007D4306"/>
    <w:rsid w:val="007D6520"/>
    <w:rsid w:val="007E04A2"/>
    <w:rsid w:val="007E3C8D"/>
    <w:rsid w:val="007E7370"/>
    <w:rsid w:val="007F2FED"/>
    <w:rsid w:val="007F375E"/>
    <w:rsid w:val="007F3D6F"/>
    <w:rsid w:val="007F41E3"/>
    <w:rsid w:val="00802CE0"/>
    <w:rsid w:val="00804FAA"/>
    <w:rsid w:val="0080683B"/>
    <w:rsid w:val="0081103A"/>
    <w:rsid w:val="008225B7"/>
    <w:rsid w:val="00826B11"/>
    <w:rsid w:val="008274D7"/>
    <w:rsid w:val="008310C6"/>
    <w:rsid w:val="008313B3"/>
    <w:rsid w:val="0083253F"/>
    <w:rsid w:val="00832584"/>
    <w:rsid w:val="00833BFF"/>
    <w:rsid w:val="0083410B"/>
    <w:rsid w:val="00836F37"/>
    <w:rsid w:val="0083743A"/>
    <w:rsid w:val="00842367"/>
    <w:rsid w:val="00842890"/>
    <w:rsid w:val="00843416"/>
    <w:rsid w:val="00845F1E"/>
    <w:rsid w:val="00850B54"/>
    <w:rsid w:val="008517C0"/>
    <w:rsid w:val="00857723"/>
    <w:rsid w:val="0086118B"/>
    <w:rsid w:val="00863D7B"/>
    <w:rsid w:val="008645D3"/>
    <w:rsid w:val="0086472C"/>
    <w:rsid w:val="00871BAA"/>
    <w:rsid w:val="008742B1"/>
    <w:rsid w:val="00874432"/>
    <w:rsid w:val="0087527F"/>
    <w:rsid w:val="00875591"/>
    <w:rsid w:val="00875EA4"/>
    <w:rsid w:val="008764F9"/>
    <w:rsid w:val="00880683"/>
    <w:rsid w:val="00880F4E"/>
    <w:rsid w:val="00881146"/>
    <w:rsid w:val="00882446"/>
    <w:rsid w:val="008855AF"/>
    <w:rsid w:val="00895ABD"/>
    <w:rsid w:val="008960B0"/>
    <w:rsid w:val="008967B1"/>
    <w:rsid w:val="00896F5F"/>
    <w:rsid w:val="008A14D0"/>
    <w:rsid w:val="008A466A"/>
    <w:rsid w:val="008A4B78"/>
    <w:rsid w:val="008A4E5A"/>
    <w:rsid w:val="008B0104"/>
    <w:rsid w:val="008B16FA"/>
    <w:rsid w:val="008C258A"/>
    <w:rsid w:val="008C26F2"/>
    <w:rsid w:val="008C7BBF"/>
    <w:rsid w:val="008E1543"/>
    <w:rsid w:val="008F1937"/>
    <w:rsid w:val="008F1B55"/>
    <w:rsid w:val="008F2352"/>
    <w:rsid w:val="008F25A7"/>
    <w:rsid w:val="008F5410"/>
    <w:rsid w:val="008F5C2C"/>
    <w:rsid w:val="008F60F3"/>
    <w:rsid w:val="008F614A"/>
    <w:rsid w:val="008F7894"/>
    <w:rsid w:val="00901AF3"/>
    <w:rsid w:val="0090799C"/>
    <w:rsid w:val="00907BE2"/>
    <w:rsid w:val="00911F42"/>
    <w:rsid w:val="00915E2E"/>
    <w:rsid w:val="00916873"/>
    <w:rsid w:val="00920E68"/>
    <w:rsid w:val="00922449"/>
    <w:rsid w:val="009243B7"/>
    <w:rsid w:val="00925B24"/>
    <w:rsid w:val="009262C7"/>
    <w:rsid w:val="00931964"/>
    <w:rsid w:val="00931A69"/>
    <w:rsid w:val="00931D75"/>
    <w:rsid w:val="0093615D"/>
    <w:rsid w:val="00942061"/>
    <w:rsid w:val="00943F7B"/>
    <w:rsid w:val="009465CD"/>
    <w:rsid w:val="00950EE6"/>
    <w:rsid w:val="00955F5C"/>
    <w:rsid w:val="00962204"/>
    <w:rsid w:val="009631AE"/>
    <w:rsid w:val="00972CE3"/>
    <w:rsid w:val="00974C53"/>
    <w:rsid w:val="009847CB"/>
    <w:rsid w:val="00990B9C"/>
    <w:rsid w:val="00996338"/>
    <w:rsid w:val="009968E5"/>
    <w:rsid w:val="009A113B"/>
    <w:rsid w:val="009B3356"/>
    <w:rsid w:val="009B4BDF"/>
    <w:rsid w:val="009B5FDC"/>
    <w:rsid w:val="009C110C"/>
    <w:rsid w:val="009C418C"/>
    <w:rsid w:val="009D0A23"/>
    <w:rsid w:val="009D2F28"/>
    <w:rsid w:val="009D5399"/>
    <w:rsid w:val="009D5869"/>
    <w:rsid w:val="009D58D0"/>
    <w:rsid w:val="009D5B5F"/>
    <w:rsid w:val="009D72CE"/>
    <w:rsid w:val="009E1A32"/>
    <w:rsid w:val="009E3AC3"/>
    <w:rsid w:val="009F1452"/>
    <w:rsid w:val="00A03968"/>
    <w:rsid w:val="00A03A31"/>
    <w:rsid w:val="00A11686"/>
    <w:rsid w:val="00A11EEC"/>
    <w:rsid w:val="00A14753"/>
    <w:rsid w:val="00A21755"/>
    <w:rsid w:val="00A21ADC"/>
    <w:rsid w:val="00A248FD"/>
    <w:rsid w:val="00A25031"/>
    <w:rsid w:val="00A25084"/>
    <w:rsid w:val="00A30D65"/>
    <w:rsid w:val="00A342DD"/>
    <w:rsid w:val="00A404F7"/>
    <w:rsid w:val="00A435ED"/>
    <w:rsid w:val="00A44148"/>
    <w:rsid w:val="00A4512B"/>
    <w:rsid w:val="00A516BE"/>
    <w:rsid w:val="00A51730"/>
    <w:rsid w:val="00A51B24"/>
    <w:rsid w:val="00A5360B"/>
    <w:rsid w:val="00A56D97"/>
    <w:rsid w:val="00A60155"/>
    <w:rsid w:val="00A604B1"/>
    <w:rsid w:val="00A63F97"/>
    <w:rsid w:val="00A6474E"/>
    <w:rsid w:val="00A70317"/>
    <w:rsid w:val="00A73364"/>
    <w:rsid w:val="00A73A52"/>
    <w:rsid w:val="00A740BD"/>
    <w:rsid w:val="00A75331"/>
    <w:rsid w:val="00A77797"/>
    <w:rsid w:val="00A835DA"/>
    <w:rsid w:val="00A83DBB"/>
    <w:rsid w:val="00A9077C"/>
    <w:rsid w:val="00A91064"/>
    <w:rsid w:val="00A91137"/>
    <w:rsid w:val="00A91361"/>
    <w:rsid w:val="00A91982"/>
    <w:rsid w:val="00A93BDF"/>
    <w:rsid w:val="00A941CA"/>
    <w:rsid w:val="00A94244"/>
    <w:rsid w:val="00A94884"/>
    <w:rsid w:val="00AA098E"/>
    <w:rsid w:val="00AA0A9D"/>
    <w:rsid w:val="00AA2AB4"/>
    <w:rsid w:val="00AA6A63"/>
    <w:rsid w:val="00AB183E"/>
    <w:rsid w:val="00AB4823"/>
    <w:rsid w:val="00AB7E2A"/>
    <w:rsid w:val="00AC0FE5"/>
    <w:rsid w:val="00AC15C5"/>
    <w:rsid w:val="00AC1738"/>
    <w:rsid w:val="00AC427A"/>
    <w:rsid w:val="00AC46D4"/>
    <w:rsid w:val="00AC499A"/>
    <w:rsid w:val="00AC4E93"/>
    <w:rsid w:val="00AC5D34"/>
    <w:rsid w:val="00AC7BC8"/>
    <w:rsid w:val="00AC7D34"/>
    <w:rsid w:val="00AD0281"/>
    <w:rsid w:val="00AD0751"/>
    <w:rsid w:val="00AD6B97"/>
    <w:rsid w:val="00AE2D0A"/>
    <w:rsid w:val="00AE41FD"/>
    <w:rsid w:val="00AE4D70"/>
    <w:rsid w:val="00AF15D6"/>
    <w:rsid w:val="00AF2B6D"/>
    <w:rsid w:val="00AF4904"/>
    <w:rsid w:val="00AF615C"/>
    <w:rsid w:val="00B00330"/>
    <w:rsid w:val="00B02850"/>
    <w:rsid w:val="00B044D4"/>
    <w:rsid w:val="00B045CB"/>
    <w:rsid w:val="00B10F6F"/>
    <w:rsid w:val="00B135BC"/>
    <w:rsid w:val="00B167C1"/>
    <w:rsid w:val="00B1798D"/>
    <w:rsid w:val="00B33808"/>
    <w:rsid w:val="00B4391F"/>
    <w:rsid w:val="00B459B1"/>
    <w:rsid w:val="00B530D5"/>
    <w:rsid w:val="00B56243"/>
    <w:rsid w:val="00B56E21"/>
    <w:rsid w:val="00B5789F"/>
    <w:rsid w:val="00B603F3"/>
    <w:rsid w:val="00B619C4"/>
    <w:rsid w:val="00B62FB6"/>
    <w:rsid w:val="00B6366A"/>
    <w:rsid w:val="00B6386E"/>
    <w:rsid w:val="00B63948"/>
    <w:rsid w:val="00B65110"/>
    <w:rsid w:val="00B670D7"/>
    <w:rsid w:val="00B67A7F"/>
    <w:rsid w:val="00B70A08"/>
    <w:rsid w:val="00B75046"/>
    <w:rsid w:val="00B762F5"/>
    <w:rsid w:val="00B772F9"/>
    <w:rsid w:val="00B77C0F"/>
    <w:rsid w:val="00B81D9E"/>
    <w:rsid w:val="00B85F7E"/>
    <w:rsid w:val="00B86AF0"/>
    <w:rsid w:val="00B939A3"/>
    <w:rsid w:val="00B95A48"/>
    <w:rsid w:val="00B96748"/>
    <w:rsid w:val="00BA0301"/>
    <w:rsid w:val="00BA299C"/>
    <w:rsid w:val="00BB00A3"/>
    <w:rsid w:val="00BB174E"/>
    <w:rsid w:val="00BB23DD"/>
    <w:rsid w:val="00BB2670"/>
    <w:rsid w:val="00BB2E8F"/>
    <w:rsid w:val="00BB5BD2"/>
    <w:rsid w:val="00BB77BA"/>
    <w:rsid w:val="00BB7A7C"/>
    <w:rsid w:val="00BC371A"/>
    <w:rsid w:val="00BD0E16"/>
    <w:rsid w:val="00BD6839"/>
    <w:rsid w:val="00BD7EDA"/>
    <w:rsid w:val="00BE7D72"/>
    <w:rsid w:val="00BF2CF8"/>
    <w:rsid w:val="00BF321D"/>
    <w:rsid w:val="00BF56D8"/>
    <w:rsid w:val="00BF678F"/>
    <w:rsid w:val="00C04CF0"/>
    <w:rsid w:val="00C05BD1"/>
    <w:rsid w:val="00C05E65"/>
    <w:rsid w:val="00C1357E"/>
    <w:rsid w:val="00C16CC0"/>
    <w:rsid w:val="00C2028B"/>
    <w:rsid w:val="00C2542C"/>
    <w:rsid w:val="00C272AB"/>
    <w:rsid w:val="00C3000B"/>
    <w:rsid w:val="00C30E90"/>
    <w:rsid w:val="00C3233B"/>
    <w:rsid w:val="00C32E91"/>
    <w:rsid w:val="00C34208"/>
    <w:rsid w:val="00C355C7"/>
    <w:rsid w:val="00C36931"/>
    <w:rsid w:val="00C36D1A"/>
    <w:rsid w:val="00C4465A"/>
    <w:rsid w:val="00C46F56"/>
    <w:rsid w:val="00C47CA0"/>
    <w:rsid w:val="00C544BD"/>
    <w:rsid w:val="00C61F15"/>
    <w:rsid w:val="00C66B6B"/>
    <w:rsid w:val="00C66C57"/>
    <w:rsid w:val="00C70677"/>
    <w:rsid w:val="00C75AED"/>
    <w:rsid w:val="00C75FE3"/>
    <w:rsid w:val="00C81078"/>
    <w:rsid w:val="00C82B21"/>
    <w:rsid w:val="00C84B5C"/>
    <w:rsid w:val="00C863F8"/>
    <w:rsid w:val="00C86523"/>
    <w:rsid w:val="00C86C3B"/>
    <w:rsid w:val="00C918F4"/>
    <w:rsid w:val="00C92AA8"/>
    <w:rsid w:val="00C94687"/>
    <w:rsid w:val="00CA1176"/>
    <w:rsid w:val="00CA426A"/>
    <w:rsid w:val="00CA46B0"/>
    <w:rsid w:val="00CA4AD5"/>
    <w:rsid w:val="00CB2D15"/>
    <w:rsid w:val="00CB7739"/>
    <w:rsid w:val="00CB7C51"/>
    <w:rsid w:val="00CC1CC9"/>
    <w:rsid w:val="00CC639C"/>
    <w:rsid w:val="00CD01F3"/>
    <w:rsid w:val="00CD1B0E"/>
    <w:rsid w:val="00CD2969"/>
    <w:rsid w:val="00CD6EDF"/>
    <w:rsid w:val="00CE1DD7"/>
    <w:rsid w:val="00CE53A0"/>
    <w:rsid w:val="00CE5924"/>
    <w:rsid w:val="00CE6047"/>
    <w:rsid w:val="00CE67A7"/>
    <w:rsid w:val="00CF0D09"/>
    <w:rsid w:val="00CF6BBD"/>
    <w:rsid w:val="00D0055B"/>
    <w:rsid w:val="00D00C70"/>
    <w:rsid w:val="00D010F4"/>
    <w:rsid w:val="00D017D1"/>
    <w:rsid w:val="00D03035"/>
    <w:rsid w:val="00D033DB"/>
    <w:rsid w:val="00D07CAF"/>
    <w:rsid w:val="00D151CA"/>
    <w:rsid w:val="00D20A63"/>
    <w:rsid w:val="00D2101E"/>
    <w:rsid w:val="00D2516E"/>
    <w:rsid w:val="00D341B0"/>
    <w:rsid w:val="00D34916"/>
    <w:rsid w:val="00D41D08"/>
    <w:rsid w:val="00D43546"/>
    <w:rsid w:val="00D436BB"/>
    <w:rsid w:val="00D45064"/>
    <w:rsid w:val="00D50149"/>
    <w:rsid w:val="00D501BC"/>
    <w:rsid w:val="00D7134D"/>
    <w:rsid w:val="00D751DA"/>
    <w:rsid w:val="00D753D1"/>
    <w:rsid w:val="00D823CB"/>
    <w:rsid w:val="00D84370"/>
    <w:rsid w:val="00D90973"/>
    <w:rsid w:val="00D95FE0"/>
    <w:rsid w:val="00DA3245"/>
    <w:rsid w:val="00DA4B17"/>
    <w:rsid w:val="00DB3942"/>
    <w:rsid w:val="00DB77C0"/>
    <w:rsid w:val="00DC1D61"/>
    <w:rsid w:val="00DC3065"/>
    <w:rsid w:val="00DD2C77"/>
    <w:rsid w:val="00DD6892"/>
    <w:rsid w:val="00DD68B3"/>
    <w:rsid w:val="00DE4E30"/>
    <w:rsid w:val="00DE4E8F"/>
    <w:rsid w:val="00DE5BCB"/>
    <w:rsid w:val="00E003D9"/>
    <w:rsid w:val="00E01A90"/>
    <w:rsid w:val="00E02547"/>
    <w:rsid w:val="00E02BD5"/>
    <w:rsid w:val="00E050B2"/>
    <w:rsid w:val="00E06D74"/>
    <w:rsid w:val="00E11EDA"/>
    <w:rsid w:val="00E17359"/>
    <w:rsid w:val="00E17BE1"/>
    <w:rsid w:val="00E2438E"/>
    <w:rsid w:val="00E35EFC"/>
    <w:rsid w:val="00E37F54"/>
    <w:rsid w:val="00E42EA0"/>
    <w:rsid w:val="00E43AC4"/>
    <w:rsid w:val="00E451E0"/>
    <w:rsid w:val="00E504C7"/>
    <w:rsid w:val="00E51D4D"/>
    <w:rsid w:val="00E51EE3"/>
    <w:rsid w:val="00E52AB1"/>
    <w:rsid w:val="00E54AE5"/>
    <w:rsid w:val="00E572BA"/>
    <w:rsid w:val="00E57D84"/>
    <w:rsid w:val="00E6544F"/>
    <w:rsid w:val="00E800E9"/>
    <w:rsid w:val="00E90AAF"/>
    <w:rsid w:val="00E90D6C"/>
    <w:rsid w:val="00E95A7D"/>
    <w:rsid w:val="00E964D8"/>
    <w:rsid w:val="00EA7C5D"/>
    <w:rsid w:val="00EB0399"/>
    <w:rsid w:val="00EB0479"/>
    <w:rsid w:val="00EB244C"/>
    <w:rsid w:val="00EB29E1"/>
    <w:rsid w:val="00EB35D3"/>
    <w:rsid w:val="00EB39A9"/>
    <w:rsid w:val="00EB4938"/>
    <w:rsid w:val="00EB4B5C"/>
    <w:rsid w:val="00EB6132"/>
    <w:rsid w:val="00EB707E"/>
    <w:rsid w:val="00EC3260"/>
    <w:rsid w:val="00EC400F"/>
    <w:rsid w:val="00EC4F65"/>
    <w:rsid w:val="00EC59FC"/>
    <w:rsid w:val="00EC607D"/>
    <w:rsid w:val="00ED24EC"/>
    <w:rsid w:val="00ED477E"/>
    <w:rsid w:val="00EE0048"/>
    <w:rsid w:val="00EE211D"/>
    <w:rsid w:val="00EE515F"/>
    <w:rsid w:val="00EE599A"/>
    <w:rsid w:val="00EE775D"/>
    <w:rsid w:val="00EF1003"/>
    <w:rsid w:val="00EF3D93"/>
    <w:rsid w:val="00F05C22"/>
    <w:rsid w:val="00F061A3"/>
    <w:rsid w:val="00F113CD"/>
    <w:rsid w:val="00F12AB1"/>
    <w:rsid w:val="00F12C4F"/>
    <w:rsid w:val="00F21B5B"/>
    <w:rsid w:val="00F23807"/>
    <w:rsid w:val="00F23F4F"/>
    <w:rsid w:val="00F248FC"/>
    <w:rsid w:val="00F26854"/>
    <w:rsid w:val="00F30BC7"/>
    <w:rsid w:val="00F36FAF"/>
    <w:rsid w:val="00F44826"/>
    <w:rsid w:val="00F53A6D"/>
    <w:rsid w:val="00F53B3F"/>
    <w:rsid w:val="00F5486F"/>
    <w:rsid w:val="00F6706C"/>
    <w:rsid w:val="00F72D67"/>
    <w:rsid w:val="00F76C13"/>
    <w:rsid w:val="00F8115B"/>
    <w:rsid w:val="00F83ABF"/>
    <w:rsid w:val="00F83CB3"/>
    <w:rsid w:val="00F84040"/>
    <w:rsid w:val="00F85360"/>
    <w:rsid w:val="00F86901"/>
    <w:rsid w:val="00F87525"/>
    <w:rsid w:val="00F87AD1"/>
    <w:rsid w:val="00F91531"/>
    <w:rsid w:val="00F92D2C"/>
    <w:rsid w:val="00F9677A"/>
    <w:rsid w:val="00FA7B18"/>
    <w:rsid w:val="00FB1E02"/>
    <w:rsid w:val="00FC203D"/>
    <w:rsid w:val="00FC4A20"/>
    <w:rsid w:val="00FC6865"/>
    <w:rsid w:val="00FD269E"/>
    <w:rsid w:val="00FD36D3"/>
    <w:rsid w:val="00FD68A3"/>
    <w:rsid w:val="00FE0162"/>
    <w:rsid w:val="00FE0280"/>
    <w:rsid w:val="00FE0542"/>
    <w:rsid w:val="00FE08A2"/>
    <w:rsid w:val="00FE1134"/>
    <w:rsid w:val="00FE5B1E"/>
    <w:rsid w:val="00FF0333"/>
    <w:rsid w:val="00FF0353"/>
    <w:rsid w:val="00FF551A"/>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3D4DF4"/>
  <w15:docId w15:val="{0AC19C63-3F0C-4B06-AB12-F25EBCF61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E30"/>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2E3E30"/>
    <w:pPr>
      <w:keepNext/>
      <w:keepLines/>
      <w:numPr>
        <w:numId w:val="8"/>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2E3E30"/>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2E3E30"/>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2E3E30"/>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2E3E30"/>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2E3E30"/>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2E3E30"/>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2E3E30"/>
    <w:pPr>
      <w:ind w:left="993"/>
      <w:outlineLvl w:val="7"/>
    </w:pPr>
    <w:rPr>
      <w:color w:val="321547"/>
      <w:szCs w:val="22"/>
      <w:u w:val="dotDotDash"/>
    </w:rPr>
  </w:style>
  <w:style w:type="paragraph" w:styleId="Ttulo9">
    <w:name w:val="heading 9"/>
    <w:basedOn w:val="Ttulo8"/>
    <w:next w:val="Normal"/>
    <w:link w:val="Ttulo9Car"/>
    <w:uiPriority w:val="9"/>
    <w:unhideWhenUsed/>
    <w:qFormat/>
    <w:rsid w:val="002E3E30"/>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2E3E30"/>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2E3E30"/>
  </w:style>
  <w:style w:type="paragraph" w:styleId="Prrafodelista">
    <w:name w:val="List Paragraph"/>
    <w:basedOn w:val="Normal"/>
    <w:uiPriority w:val="34"/>
    <w:rsid w:val="002E3E30"/>
    <w:pPr>
      <w:ind w:left="720"/>
      <w:contextualSpacing/>
    </w:pPr>
  </w:style>
  <w:style w:type="character" w:customStyle="1" w:styleId="Ttulo1Car">
    <w:name w:val="Título 1 Car"/>
    <w:basedOn w:val="Fuentedeprrafopredeter"/>
    <w:link w:val="Ttulo1"/>
    <w:uiPriority w:val="9"/>
    <w:rsid w:val="002E3E30"/>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2E3E30"/>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2E3E30"/>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2E3E30"/>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2E3E30"/>
    <w:rPr>
      <w:rFonts w:ascii="Palatino Linotype" w:hAnsi="Palatino Linotype"/>
      <w:i/>
      <w:iCs/>
      <w:color w:val="5F2987"/>
      <w:spacing w:val="-4"/>
      <w:u w:val="single"/>
      <w:shd w:val="clear" w:color="auto" w:fill="E2EFD9" w:themeFill="accent6" w:themeFillTint="33"/>
      <w:lang w:val="es-ES"/>
    </w:rPr>
  </w:style>
  <w:style w:type="paragraph" w:styleId="Encabezado">
    <w:name w:val="header"/>
    <w:basedOn w:val="Normal"/>
    <w:link w:val="EncabezadoCar"/>
    <w:uiPriority w:val="99"/>
    <w:unhideWhenUsed/>
    <w:rsid w:val="002E3E30"/>
    <w:pPr>
      <w:tabs>
        <w:tab w:val="center" w:pos="4252"/>
        <w:tab w:val="right" w:pos="8504"/>
      </w:tabs>
    </w:pPr>
  </w:style>
  <w:style w:type="character" w:customStyle="1" w:styleId="EncabezadoCar">
    <w:name w:val="Encabezado Car"/>
    <w:basedOn w:val="Fuentedeprrafopredeter"/>
    <w:link w:val="Encabezado"/>
    <w:uiPriority w:val="99"/>
    <w:rsid w:val="002E3E30"/>
    <w:rPr>
      <w:rFonts w:ascii="Palatino Linotype" w:hAnsi="Palatino Linotype"/>
      <w:lang w:val="es-ES"/>
    </w:rPr>
  </w:style>
  <w:style w:type="table" w:styleId="Tablaconcuadrcula">
    <w:name w:val="Table Grid"/>
    <w:basedOn w:val="Tablanormal"/>
    <w:uiPriority w:val="39"/>
    <w:rsid w:val="002E3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2E3E30"/>
    <w:rPr>
      <w:color w:val="808080"/>
    </w:rPr>
  </w:style>
  <w:style w:type="paragraph" w:styleId="Ttulo">
    <w:name w:val="Title"/>
    <w:basedOn w:val="Normal"/>
    <w:next w:val="Normal"/>
    <w:link w:val="TtuloCar"/>
    <w:uiPriority w:val="10"/>
    <w:qFormat/>
    <w:rsid w:val="002E3E30"/>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2E3E30"/>
    <w:rPr>
      <w:rFonts w:ascii="Palatino Linotype" w:eastAsiaTheme="majorEastAsia" w:hAnsi="Palatino Linotype" w:cstheme="majorBidi"/>
      <w:b/>
      <w:iCs/>
      <w:caps/>
      <w:color w:val="5F2987"/>
      <w:spacing w:val="-4"/>
      <w:kern w:val="28"/>
      <w:sz w:val="24"/>
      <w:szCs w:val="56"/>
      <w:lang w:val="es-ES"/>
    </w:rPr>
  </w:style>
  <w:style w:type="paragraph" w:styleId="TtuloTDC">
    <w:name w:val="TOC Heading"/>
    <w:basedOn w:val="Ttulo1"/>
    <w:next w:val="Normal"/>
    <w:uiPriority w:val="39"/>
    <w:unhideWhenUsed/>
    <w:qFormat/>
    <w:rsid w:val="002E3E30"/>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2E3E30"/>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2E3E30"/>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2E3E30"/>
    <w:rPr>
      <w:color w:val="0563C1" w:themeColor="hyperlink"/>
      <w:u w:val="single"/>
    </w:rPr>
  </w:style>
  <w:style w:type="paragraph" w:styleId="TDC3">
    <w:name w:val="toc 3"/>
    <w:basedOn w:val="Normal"/>
    <w:next w:val="FinTDC"/>
    <w:autoRedefine/>
    <w:uiPriority w:val="39"/>
    <w:unhideWhenUsed/>
    <w:rsid w:val="002E3E30"/>
    <w:pPr>
      <w:keepNext/>
      <w:tabs>
        <w:tab w:val="right" w:leader="dot" w:pos="9288"/>
      </w:tabs>
      <w:spacing w:after="0" w:line="240" w:lineRule="auto"/>
      <w:ind w:left="822" w:hanging="340"/>
      <w:contextualSpacing/>
      <w:jc w:val="left"/>
    </w:pPr>
    <w:rPr>
      <w:color w:val="7030A0"/>
      <w:sz w:val="14"/>
    </w:rPr>
  </w:style>
  <w:style w:type="paragraph" w:customStyle="1" w:styleId="Nocantar">
    <w:name w:val="No cantar"/>
    <w:basedOn w:val="Normal"/>
    <w:link w:val="NocantarChar"/>
    <w:qFormat/>
    <w:rsid w:val="002E3E30"/>
    <w:rPr>
      <w:color w:val="7F7F7F" w:themeColor="text1" w:themeTint="80"/>
      <w:sz w:val="16"/>
    </w:rPr>
  </w:style>
  <w:style w:type="character" w:customStyle="1" w:styleId="NocantarChar">
    <w:name w:val="No cantar Char"/>
    <w:basedOn w:val="Fuentedeprrafopredeter"/>
    <w:link w:val="Nocantar"/>
    <w:rsid w:val="002E3E30"/>
    <w:rPr>
      <w:rFonts w:ascii="Palatino Linotype"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2E3E30"/>
    <w:pPr>
      <w:numPr>
        <w:numId w:val="0"/>
      </w:numPr>
      <w:ind w:firstLine="142"/>
    </w:pPr>
  </w:style>
  <w:style w:type="paragraph" w:styleId="Textonotapie">
    <w:name w:val="footnote text"/>
    <w:aliases w:val="Nota a pie de página"/>
    <w:basedOn w:val="Normal"/>
    <w:link w:val="TextonotapieCar"/>
    <w:uiPriority w:val="99"/>
    <w:unhideWhenUsed/>
    <w:qFormat/>
    <w:rsid w:val="002E3E30"/>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2E3E30"/>
    <w:rPr>
      <w:rFonts w:ascii="Palatino Linotype" w:hAnsi="Palatino Linotype"/>
      <w:sz w:val="16"/>
      <w:szCs w:val="20"/>
      <w:lang w:val="es-ES"/>
    </w:rPr>
  </w:style>
  <w:style w:type="character" w:styleId="Refdenotaalpie">
    <w:name w:val="footnote reference"/>
    <w:basedOn w:val="Fuentedeprrafopredeter"/>
    <w:uiPriority w:val="99"/>
    <w:unhideWhenUsed/>
    <w:rsid w:val="002E3E30"/>
    <w:rPr>
      <w:vertAlign w:val="superscript"/>
    </w:rPr>
  </w:style>
  <w:style w:type="character" w:styleId="Mencinsinresolver">
    <w:name w:val="Unresolved Mention"/>
    <w:basedOn w:val="Fuentedeprrafopredeter"/>
    <w:uiPriority w:val="99"/>
    <w:semiHidden/>
    <w:unhideWhenUsed/>
    <w:rsid w:val="002E3E30"/>
    <w:rPr>
      <w:color w:val="605E5C"/>
      <w:shd w:val="clear" w:color="auto" w:fill="E1DFDD"/>
    </w:rPr>
  </w:style>
  <w:style w:type="character" w:customStyle="1" w:styleId="Ttulo6Car">
    <w:name w:val="Título 6 Car"/>
    <w:basedOn w:val="Fuentedeprrafopredeter"/>
    <w:link w:val="Ttulo6"/>
    <w:uiPriority w:val="9"/>
    <w:rsid w:val="002E3E30"/>
    <w:rPr>
      <w:rFonts w:ascii="Palatino Linotype" w:eastAsiaTheme="majorEastAsia" w:hAnsi="Palatino Linotype" w:cstheme="majorBidi"/>
      <w:b/>
      <w:color w:val="5F2987"/>
      <w:u w:val="single"/>
      <w:lang w:val="es-ES"/>
    </w:rPr>
  </w:style>
  <w:style w:type="character" w:customStyle="1" w:styleId="Ttulo7Car">
    <w:name w:val="Título 7 Car"/>
    <w:basedOn w:val="Fuentedeprrafopredeter"/>
    <w:link w:val="Ttulo7"/>
    <w:uiPriority w:val="9"/>
    <w:rsid w:val="002E3E30"/>
    <w:rPr>
      <w:rFonts w:ascii="Palatino Linotype" w:eastAsiaTheme="majorEastAsia" w:hAnsi="Palatino Linotype" w:cstheme="majorBidi"/>
      <w:i/>
      <w:iCs/>
      <w:color w:val="5F2987"/>
      <w:spacing w:val="-4"/>
      <w:szCs w:val="20"/>
      <w:u w:val="dash"/>
      <w:lang w:val="es-ES"/>
    </w:rPr>
  </w:style>
  <w:style w:type="character" w:customStyle="1" w:styleId="HeaderChar">
    <w:name w:val="Header Char"/>
    <w:basedOn w:val="Fuentedeprrafopredeter"/>
    <w:uiPriority w:val="99"/>
    <w:rsid w:val="002E3E30"/>
    <w:rPr>
      <w:rFonts w:ascii="Garamond" w:hAnsi="Garamond"/>
      <w:lang w:val="es-ES"/>
    </w:rPr>
  </w:style>
  <w:style w:type="character" w:customStyle="1" w:styleId="FooterChar">
    <w:name w:val="Footer Char"/>
    <w:basedOn w:val="Fuentedeprrafopredeter"/>
    <w:uiPriority w:val="99"/>
    <w:rsid w:val="002E3E30"/>
    <w:rPr>
      <w:rFonts w:ascii="Garamond" w:hAnsi="Garamond"/>
      <w:lang w:val="es-ES"/>
    </w:rPr>
  </w:style>
  <w:style w:type="character" w:customStyle="1" w:styleId="TitleChar">
    <w:name w:val="Title Char"/>
    <w:basedOn w:val="Fuentedeprrafopredeter"/>
    <w:uiPriority w:val="10"/>
    <w:rsid w:val="002E3E30"/>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2E3E30"/>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2E3E30"/>
    <w:pPr>
      <w:numPr>
        <w:ilvl w:val="1"/>
        <w:numId w:val="1"/>
      </w:numPr>
      <w:spacing w:after="100"/>
      <w:ind w:left="1049" w:hanging="198"/>
      <w:contextualSpacing/>
    </w:pPr>
  </w:style>
  <w:style w:type="character" w:customStyle="1" w:styleId="Heading2Char">
    <w:name w:val="Heading 2 Char"/>
    <w:basedOn w:val="Fuentedeprrafopredeter"/>
    <w:uiPriority w:val="9"/>
    <w:rsid w:val="002E3E30"/>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2E3E30"/>
    <w:rPr>
      <w:rFonts w:ascii="Garamond" w:hAnsi="Garamond"/>
      <w:i/>
      <w:iCs/>
      <w:color w:val="5F2987"/>
      <w:u w:val="single"/>
      <w:lang w:val="es-ES"/>
    </w:rPr>
  </w:style>
  <w:style w:type="character" w:customStyle="1" w:styleId="Heading4Char">
    <w:name w:val="Heading 4 Char"/>
    <w:basedOn w:val="Fuentedeprrafopredeter"/>
    <w:uiPriority w:val="9"/>
    <w:rsid w:val="002E3E30"/>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2E3E30"/>
    <w:rPr>
      <w:rFonts w:ascii="Garamond" w:hAnsi="Garamond"/>
      <w:i/>
      <w:iCs/>
      <w:color w:val="5F2987"/>
      <w:u w:val="single"/>
      <w:shd w:val="clear" w:color="auto" w:fill="E2EFD9" w:themeFill="accent6" w:themeFillTint="33"/>
      <w:lang w:val="es-ES"/>
    </w:rPr>
  </w:style>
  <w:style w:type="character" w:customStyle="1" w:styleId="IntroduccinyconclusinChar">
    <w:name w:val="Introducción y conclusión Char"/>
    <w:basedOn w:val="Ttulo1Car"/>
    <w:link w:val="Introduccinyconclusin"/>
    <w:rsid w:val="002E3E30"/>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2E3E30"/>
    <w:pPr>
      <w:numPr>
        <w:numId w:val="5"/>
      </w:numPr>
    </w:pPr>
  </w:style>
  <w:style w:type="paragraph" w:customStyle="1" w:styleId="Nivel1">
    <w:name w:val="Nivel 1"/>
    <w:basedOn w:val="Normal"/>
    <w:qFormat/>
    <w:rsid w:val="002E3E30"/>
    <w:pPr>
      <w:numPr>
        <w:numId w:val="1"/>
      </w:numPr>
      <w:spacing w:before="100" w:after="100"/>
      <w:ind w:left="623" w:hanging="198"/>
    </w:pPr>
  </w:style>
  <w:style w:type="paragraph" w:customStyle="1" w:styleId="Nivel3">
    <w:name w:val="Nivel 3"/>
    <w:basedOn w:val="Nivel2"/>
    <w:link w:val="Nivel3Car"/>
    <w:qFormat/>
    <w:rsid w:val="002E3E30"/>
    <w:pPr>
      <w:numPr>
        <w:ilvl w:val="2"/>
      </w:numPr>
      <w:spacing w:after="0"/>
      <w:ind w:left="1474" w:hanging="198"/>
    </w:pPr>
  </w:style>
  <w:style w:type="paragraph" w:customStyle="1" w:styleId="Letra">
    <w:name w:val="Letra"/>
    <w:basedOn w:val="Nivel1"/>
    <w:qFormat/>
    <w:rsid w:val="002E3E30"/>
    <w:pPr>
      <w:numPr>
        <w:numId w:val="6"/>
      </w:numPr>
      <w:spacing w:before="0" w:after="40"/>
      <w:ind w:left="936" w:hanging="227"/>
    </w:pPr>
  </w:style>
  <w:style w:type="paragraph" w:customStyle="1" w:styleId="Nmero">
    <w:name w:val="Número"/>
    <w:basedOn w:val="Normal"/>
    <w:qFormat/>
    <w:rsid w:val="002E3E30"/>
    <w:pPr>
      <w:numPr>
        <w:numId w:val="7"/>
      </w:numPr>
      <w:spacing w:after="40"/>
      <w:ind w:left="936" w:hanging="227"/>
    </w:pPr>
  </w:style>
  <w:style w:type="paragraph" w:styleId="Textodeglobo">
    <w:name w:val="Balloon Text"/>
    <w:basedOn w:val="Normal"/>
    <w:link w:val="TextodegloboCar"/>
    <w:uiPriority w:val="99"/>
    <w:semiHidden/>
    <w:unhideWhenUsed/>
    <w:rsid w:val="002E3E3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3E30"/>
    <w:rPr>
      <w:rFonts w:ascii="Segoe UI" w:hAnsi="Segoe UI" w:cs="Segoe UI"/>
      <w:sz w:val="18"/>
      <w:szCs w:val="18"/>
      <w:lang w:val="es-ES"/>
    </w:rPr>
  </w:style>
  <w:style w:type="character" w:customStyle="1" w:styleId="BalloonTextChar">
    <w:name w:val="Balloon Text Char"/>
    <w:basedOn w:val="Fuentedeprrafopredeter"/>
    <w:uiPriority w:val="99"/>
    <w:semiHidden/>
    <w:rsid w:val="002E3E30"/>
    <w:rPr>
      <w:rFonts w:ascii="Segoe UI" w:hAnsi="Segoe UI" w:cs="Segoe UI"/>
      <w:sz w:val="18"/>
      <w:szCs w:val="18"/>
      <w:lang w:val="es-ES"/>
    </w:rPr>
  </w:style>
  <w:style w:type="paragraph" w:customStyle="1" w:styleId="Notaalopositor">
    <w:name w:val="Nota al opositor"/>
    <w:basedOn w:val="Normal"/>
    <w:link w:val="NotaalopositorChar"/>
    <w:qFormat/>
    <w:rsid w:val="002E3E30"/>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2E3E30"/>
    <w:rPr>
      <w:rFonts w:ascii="Palatino Linotype" w:hAnsi="Palatino Linotype"/>
      <w:color w:val="FF0000"/>
      <w:sz w:val="18"/>
      <w:shd w:val="solid" w:color="FFF2CC" w:themeColor="accent4" w:themeTint="33" w:fill="auto"/>
      <w:lang w:val="es-ES"/>
    </w:rPr>
  </w:style>
  <w:style w:type="character" w:customStyle="1" w:styleId="FootnoteTextChar">
    <w:name w:val="Footnote Text Char"/>
    <w:aliases w:val="Nota a pie de página Char"/>
    <w:basedOn w:val="Fuentedeprrafopredeter"/>
    <w:uiPriority w:val="99"/>
    <w:rsid w:val="002E3E30"/>
    <w:rPr>
      <w:rFonts w:ascii="Garamond" w:hAnsi="Garamond"/>
      <w:sz w:val="16"/>
      <w:szCs w:val="20"/>
      <w:lang w:val="es-ES"/>
    </w:rPr>
  </w:style>
  <w:style w:type="character" w:customStyle="1" w:styleId="Heading6Char">
    <w:name w:val="Heading 6 Char"/>
    <w:basedOn w:val="Fuentedeprrafopredeter"/>
    <w:uiPriority w:val="9"/>
    <w:semiHidden/>
    <w:rsid w:val="002E3E30"/>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2E3E30"/>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2E3E30"/>
    <w:rPr>
      <w:rFonts w:ascii="Palatino Linotype" w:eastAsiaTheme="minorEastAsia" w:hAnsi="Palatino Linotype"/>
      <w:smallCaps/>
      <w:color w:val="5A5A5A" w:themeColor="text1" w:themeTint="A5"/>
      <w:lang w:val="es-ES"/>
    </w:rPr>
  </w:style>
  <w:style w:type="character" w:customStyle="1" w:styleId="SubtitleChar">
    <w:name w:val="Subtitle Char"/>
    <w:basedOn w:val="Fuentedeprrafopredeter"/>
    <w:uiPriority w:val="11"/>
    <w:rsid w:val="002E3E30"/>
    <w:rPr>
      <w:rFonts w:ascii="Garamond" w:eastAsiaTheme="minorEastAsia" w:hAnsi="Garamond"/>
      <w:smallCaps/>
      <w:color w:val="5A5A5A" w:themeColor="text1" w:themeTint="A5"/>
      <w:lang w:val="es-ES"/>
    </w:rPr>
  </w:style>
  <w:style w:type="paragraph" w:customStyle="1" w:styleId="Nivel1SM">
    <w:name w:val="Nivel 1 SM"/>
    <w:basedOn w:val="Nivel1"/>
    <w:qFormat/>
    <w:rsid w:val="002E3E30"/>
    <w:pPr>
      <w:ind w:left="0"/>
    </w:pPr>
  </w:style>
  <w:style w:type="paragraph" w:customStyle="1" w:styleId="Nivel2SM">
    <w:name w:val="Nivel 2 SM"/>
    <w:basedOn w:val="Nivel2"/>
    <w:qFormat/>
    <w:rsid w:val="002E3E30"/>
    <w:pPr>
      <w:ind w:left="567"/>
    </w:pPr>
  </w:style>
  <w:style w:type="paragraph" w:customStyle="1" w:styleId="Nivel3SM">
    <w:name w:val="Nivel 3 SM"/>
    <w:basedOn w:val="Nivel3"/>
    <w:qFormat/>
    <w:rsid w:val="002E3E30"/>
    <w:pPr>
      <w:ind w:left="963"/>
    </w:pPr>
  </w:style>
  <w:style w:type="paragraph" w:styleId="Encabezadodelista">
    <w:name w:val="toa heading"/>
    <w:basedOn w:val="Normal"/>
    <w:next w:val="Normal"/>
    <w:uiPriority w:val="99"/>
    <w:semiHidden/>
    <w:unhideWhenUsed/>
    <w:rsid w:val="002E3E30"/>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2E3E30"/>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2E3E30"/>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2E3E30"/>
    <w:rPr>
      <w:rFonts w:ascii="Palatino Linotype" w:hAnsi="Palatino Linotype"/>
      <w:shd w:val="clear" w:color="auto" w:fill="E7E6E6" w:themeFill="background2"/>
      <w:lang w:val="es-ES"/>
    </w:rPr>
  </w:style>
  <w:style w:type="paragraph" w:styleId="TDC5">
    <w:name w:val="toc 5"/>
    <w:basedOn w:val="Normal"/>
    <w:next w:val="FinTDC"/>
    <w:autoRedefine/>
    <w:uiPriority w:val="39"/>
    <w:unhideWhenUsed/>
    <w:rsid w:val="002E3E30"/>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2E3E30"/>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2E3E30"/>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2E3E30"/>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2E3E30"/>
    <w:pPr>
      <w:spacing w:line="240" w:lineRule="auto"/>
      <w:ind w:left="567" w:hanging="567"/>
    </w:pPr>
  </w:style>
  <w:style w:type="paragraph" w:customStyle="1" w:styleId="Ttuloimagen">
    <w:name w:val="Título imagen"/>
    <w:basedOn w:val="PiedeImagen"/>
    <w:next w:val="Imagen"/>
    <w:link w:val="TtuloimagenCar"/>
    <w:qFormat/>
    <w:rsid w:val="002E3E30"/>
    <w:pPr>
      <w:keepNext/>
      <w:spacing w:after="0"/>
    </w:pPr>
    <w:rPr>
      <w:i w:val="0"/>
      <w:smallCaps/>
      <w:sz w:val="20"/>
    </w:rPr>
  </w:style>
  <w:style w:type="character" w:customStyle="1" w:styleId="TtuloimagenCar">
    <w:name w:val="Título imagen Car"/>
    <w:basedOn w:val="ImagenCar"/>
    <w:link w:val="Ttuloimagen"/>
    <w:rsid w:val="002E3E30"/>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2E3E30"/>
    <w:pPr>
      <w:ind w:left="1100"/>
    </w:pPr>
  </w:style>
  <w:style w:type="character" w:styleId="Hipervnculovisitado">
    <w:name w:val="FollowedHyperlink"/>
    <w:basedOn w:val="Fuentedeprrafopredeter"/>
    <w:uiPriority w:val="99"/>
    <w:semiHidden/>
    <w:unhideWhenUsed/>
    <w:rsid w:val="001154C8"/>
    <w:rPr>
      <w:color w:val="954F72" w:themeColor="followedHyperlink"/>
      <w:u w:val="single"/>
    </w:rPr>
  </w:style>
  <w:style w:type="character" w:customStyle="1" w:styleId="Ttulo8Car">
    <w:name w:val="Título 8 Car"/>
    <w:basedOn w:val="Fuentedeprrafopredeter"/>
    <w:link w:val="Ttulo8"/>
    <w:uiPriority w:val="9"/>
    <w:rsid w:val="002E3E30"/>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2E3E30"/>
    <w:rPr>
      <w:rFonts w:ascii="Palatino Linotype" w:eastAsiaTheme="majorEastAsia" w:hAnsi="Palatino Linotype" w:cstheme="majorBidi"/>
      <w:i/>
      <w:color w:val="240F33"/>
      <w:spacing w:val="-4"/>
      <w:w w:val="99"/>
      <w:sz w:val="21"/>
      <w:szCs w:val="21"/>
      <w:u w:val="dotted"/>
      <w:lang w:val="es-ES"/>
    </w:rPr>
  </w:style>
  <w:style w:type="paragraph" w:styleId="Sinespaciado">
    <w:name w:val="No Spacing"/>
    <w:link w:val="SinespaciadoCar"/>
    <w:uiPriority w:val="1"/>
    <w:qFormat/>
    <w:rsid w:val="002E3E30"/>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2E3E30"/>
    <w:rPr>
      <w:rFonts w:eastAsiaTheme="minorEastAsia"/>
      <w:lang w:val="es-ES" w:eastAsia="es-ES"/>
    </w:rPr>
  </w:style>
  <w:style w:type="paragraph" w:customStyle="1" w:styleId="Nmeroromano">
    <w:name w:val="Número romano"/>
    <w:basedOn w:val="Prrafodelista"/>
    <w:qFormat/>
    <w:rsid w:val="002E3E30"/>
    <w:pPr>
      <w:numPr>
        <w:numId w:val="39"/>
      </w:numPr>
      <w:spacing w:after="100"/>
      <w:ind w:left="567" w:hanging="113"/>
    </w:pPr>
  </w:style>
  <w:style w:type="paragraph" w:customStyle="1" w:styleId="Saltodettulos">
    <w:name w:val="Salto de títulos"/>
    <w:basedOn w:val="Normal"/>
    <w:rsid w:val="002E3E30"/>
    <w:pPr>
      <w:spacing w:after="0" w:line="240" w:lineRule="auto"/>
    </w:pPr>
    <w:rPr>
      <w:color w:val="FFFFFF"/>
      <w:sz w:val="2"/>
    </w:rPr>
  </w:style>
  <w:style w:type="paragraph" w:styleId="TDC7">
    <w:name w:val="toc 7"/>
    <w:basedOn w:val="Normal"/>
    <w:next w:val="FinTDC"/>
    <w:autoRedefine/>
    <w:uiPriority w:val="39"/>
    <w:unhideWhenUsed/>
    <w:rsid w:val="002E3E30"/>
    <w:pPr>
      <w:spacing w:after="0" w:line="20" w:lineRule="atLeast"/>
      <w:ind w:left="1418"/>
      <w:jc w:val="left"/>
    </w:pPr>
    <w:rPr>
      <w:i/>
      <w:color w:val="5F2987"/>
      <w:sz w:val="12"/>
    </w:rPr>
  </w:style>
  <w:style w:type="paragraph" w:customStyle="1" w:styleId="FinTDC">
    <w:name w:val="FinTDC"/>
    <w:basedOn w:val="Nivel1"/>
    <w:qFormat/>
    <w:rsid w:val="002E3E30"/>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2E3E30"/>
    <w:pPr>
      <w:spacing w:after="0" w:line="240" w:lineRule="auto"/>
      <w:jc w:val="left"/>
    </w:pPr>
    <w:rPr>
      <w:sz w:val="15"/>
    </w:rPr>
  </w:style>
  <w:style w:type="paragraph" w:styleId="TDC9">
    <w:name w:val="toc 9"/>
    <w:basedOn w:val="TDC8"/>
    <w:next w:val="FinTDC"/>
    <w:autoRedefine/>
    <w:uiPriority w:val="39"/>
    <w:semiHidden/>
    <w:unhideWhenUsed/>
    <w:rsid w:val="002E3E30"/>
    <w:pPr>
      <w:ind w:left="1760"/>
    </w:pPr>
  </w:style>
  <w:style w:type="paragraph" w:customStyle="1" w:styleId="Apartado0">
    <w:name w:val="Apartado 0"/>
    <w:basedOn w:val="Ttulo1"/>
    <w:next w:val="Normal"/>
    <w:link w:val="Apartado0Car"/>
    <w:qFormat/>
    <w:rsid w:val="002E3E30"/>
    <w:pPr>
      <w:numPr>
        <w:numId w:val="9"/>
      </w:numPr>
      <w:ind w:left="357" w:hanging="357"/>
    </w:pPr>
  </w:style>
  <w:style w:type="character" w:customStyle="1" w:styleId="Apartado0Car">
    <w:name w:val="Apartado 0 Car"/>
    <w:basedOn w:val="Ttulo1Car"/>
    <w:link w:val="Apartado0"/>
    <w:rsid w:val="002E3E30"/>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2E3E30"/>
    <w:pPr>
      <w:numPr>
        <w:ilvl w:val="3"/>
      </w:numPr>
      <w:ind w:left="1899" w:hanging="198"/>
    </w:pPr>
  </w:style>
  <w:style w:type="paragraph" w:customStyle="1" w:styleId="Nivel5">
    <w:name w:val="Nivel 5"/>
    <w:basedOn w:val="Nivel4"/>
    <w:link w:val="Nivel5Car"/>
    <w:qFormat/>
    <w:rsid w:val="002E3E30"/>
    <w:pPr>
      <w:numPr>
        <w:ilvl w:val="4"/>
      </w:numPr>
      <w:ind w:left="2155" w:hanging="170"/>
    </w:pPr>
  </w:style>
  <w:style w:type="character" w:customStyle="1" w:styleId="Nivel2Car">
    <w:name w:val="Nivel 2 Car"/>
    <w:basedOn w:val="Fuentedeprrafopredeter"/>
    <w:link w:val="Nivel2"/>
    <w:rsid w:val="002E3E30"/>
    <w:rPr>
      <w:rFonts w:ascii="Palatino Linotype" w:hAnsi="Palatino Linotype"/>
      <w:lang w:val="es-ES"/>
    </w:rPr>
  </w:style>
  <w:style w:type="character" w:customStyle="1" w:styleId="Nivel3Car">
    <w:name w:val="Nivel 3 Car"/>
    <w:basedOn w:val="Nivel2Car"/>
    <w:link w:val="Nivel3"/>
    <w:rsid w:val="002E3E30"/>
    <w:rPr>
      <w:rFonts w:ascii="Palatino Linotype" w:hAnsi="Palatino Linotype"/>
      <w:lang w:val="es-ES"/>
    </w:rPr>
  </w:style>
  <w:style w:type="character" w:customStyle="1" w:styleId="Nivel4Car">
    <w:name w:val="Nivel 4 Car"/>
    <w:basedOn w:val="Nivel3Car"/>
    <w:link w:val="Nivel4"/>
    <w:rsid w:val="002E3E30"/>
    <w:rPr>
      <w:rFonts w:ascii="Palatino Linotype" w:hAnsi="Palatino Linotype"/>
      <w:lang w:val="es-ES"/>
    </w:rPr>
  </w:style>
  <w:style w:type="paragraph" w:customStyle="1" w:styleId="Nivel6">
    <w:name w:val="Nivel 6"/>
    <w:basedOn w:val="Nivel5"/>
    <w:link w:val="Nivel6Car"/>
    <w:qFormat/>
    <w:rsid w:val="002E3E30"/>
    <w:pPr>
      <w:numPr>
        <w:ilvl w:val="5"/>
      </w:numPr>
      <w:ind w:left="2438" w:hanging="227"/>
    </w:pPr>
  </w:style>
  <w:style w:type="character" w:customStyle="1" w:styleId="Nivel5Car">
    <w:name w:val="Nivel 5 Car"/>
    <w:basedOn w:val="Nivel4Car"/>
    <w:link w:val="Nivel5"/>
    <w:rsid w:val="002E3E30"/>
    <w:rPr>
      <w:rFonts w:ascii="Palatino Linotype" w:hAnsi="Palatino Linotype"/>
      <w:lang w:val="es-ES"/>
    </w:rPr>
  </w:style>
  <w:style w:type="paragraph" w:customStyle="1" w:styleId="Nivel7">
    <w:name w:val="Nivel 7"/>
    <w:basedOn w:val="Nivel5"/>
    <w:link w:val="Nivel7Car"/>
    <w:qFormat/>
    <w:rsid w:val="002E3E30"/>
    <w:pPr>
      <w:numPr>
        <w:ilvl w:val="6"/>
      </w:numPr>
      <w:ind w:left="2722" w:hanging="170"/>
    </w:pPr>
  </w:style>
  <w:style w:type="character" w:customStyle="1" w:styleId="Nivel6Car">
    <w:name w:val="Nivel 6 Car"/>
    <w:basedOn w:val="Nivel5Car"/>
    <w:link w:val="Nivel6"/>
    <w:rsid w:val="002E3E30"/>
    <w:rPr>
      <w:rFonts w:ascii="Palatino Linotype" w:hAnsi="Palatino Linotype"/>
      <w:lang w:val="es-ES"/>
    </w:rPr>
  </w:style>
  <w:style w:type="character" w:customStyle="1" w:styleId="Nivel7Car">
    <w:name w:val="Nivel 7 Car"/>
    <w:basedOn w:val="Nivel5Car"/>
    <w:link w:val="Nivel7"/>
    <w:rsid w:val="002E3E30"/>
    <w:rPr>
      <w:rFonts w:ascii="Palatino Linotype" w:hAnsi="Palatino Linotype"/>
      <w:lang w:val="es-ES"/>
    </w:rPr>
  </w:style>
  <w:style w:type="paragraph" w:styleId="Descripcin">
    <w:name w:val="caption"/>
    <w:basedOn w:val="Normal"/>
    <w:next w:val="Normal"/>
    <w:uiPriority w:val="35"/>
    <w:unhideWhenUsed/>
    <w:qFormat/>
    <w:rsid w:val="002E3E30"/>
    <w:pPr>
      <w:spacing w:after="200" w:line="240" w:lineRule="auto"/>
    </w:pPr>
    <w:rPr>
      <w:i/>
      <w:iCs/>
      <w:color w:val="44546A" w:themeColor="text2"/>
      <w:sz w:val="18"/>
      <w:szCs w:val="18"/>
    </w:rPr>
  </w:style>
  <w:style w:type="paragraph" w:customStyle="1" w:styleId="Ttulo10">
    <w:name w:val="Título 10"/>
    <w:basedOn w:val="Ttulo9"/>
    <w:link w:val="Ttulo10Car"/>
    <w:qFormat/>
    <w:rsid w:val="002E3E30"/>
    <w:pPr>
      <w:ind w:left="1276"/>
    </w:pPr>
    <w:rPr>
      <w:w w:val="97"/>
      <w:sz w:val="20"/>
    </w:rPr>
  </w:style>
  <w:style w:type="character" w:customStyle="1" w:styleId="Ttulo10Car">
    <w:name w:val="Título 10 Car"/>
    <w:basedOn w:val="Ttulo9Car"/>
    <w:link w:val="Ttulo10"/>
    <w:rsid w:val="002E3E30"/>
    <w:rPr>
      <w:rFonts w:ascii="Palatino Linotype" w:eastAsiaTheme="majorEastAsia" w:hAnsi="Palatino Linotype" w:cstheme="majorBidi"/>
      <w:i/>
      <w:color w:val="240F33"/>
      <w:spacing w:val="-4"/>
      <w:w w:val="97"/>
      <w:sz w:val="20"/>
      <w:szCs w:val="21"/>
      <w:u w:val="dotted"/>
      <w:lang w:val="es-ES"/>
    </w:rPr>
  </w:style>
  <w:style w:type="character" w:styleId="Refdecomentario">
    <w:name w:val="annotation reference"/>
    <w:basedOn w:val="Fuentedeprrafopredeter"/>
    <w:uiPriority w:val="99"/>
    <w:semiHidden/>
    <w:unhideWhenUsed/>
    <w:rsid w:val="00C61F15"/>
    <w:rPr>
      <w:sz w:val="16"/>
      <w:szCs w:val="16"/>
    </w:rPr>
  </w:style>
  <w:style w:type="paragraph" w:styleId="Textocomentario">
    <w:name w:val="annotation text"/>
    <w:basedOn w:val="Normal"/>
    <w:link w:val="TextocomentarioCar"/>
    <w:uiPriority w:val="99"/>
    <w:unhideWhenUsed/>
    <w:rsid w:val="00C61F15"/>
    <w:pPr>
      <w:spacing w:line="240" w:lineRule="auto"/>
    </w:pPr>
    <w:rPr>
      <w:sz w:val="20"/>
      <w:szCs w:val="20"/>
    </w:rPr>
  </w:style>
  <w:style w:type="character" w:customStyle="1" w:styleId="TextocomentarioCar">
    <w:name w:val="Texto comentario Car"/>
    <w:basedOn w:val="Fuentedeprrafopredeter"/>
    <w:link w:val="Textocomentario"/>
    <w:uiPriority w:val="99"/>
    <w:rsid w:val="00C61F15"/>
    <w:rPr>
      <w:rFonts w:ascii="Palatino Linotype" w:hAnsi="Palatino Linotype"/>
      <w:sz w:val="20"/>
      <w:szCs w:val="20"/>
      <w:lang w:val="es-ES"/>
    </w:rPr>
  </w:style>
  <w:style w:type="paragraph" w:styleId="Asuntodelcomentario">
    <w:name w:val="annotation subject"/>
    <w:basedOn w:val="Textocomentario"/>
    <w:next w:val="Textocomentario"/>
    <w:link w:val="AsuntodelcomentarioCar"/>
    <w:uiPriority w:val="99"/>
    <w:semiHidden/>
    <w:unhideWhenUsed/>
    <w:rsid w:val="00C61F15"/>
    <w:rPr>
      <w:b/>
      <w:bCs/>
    </w:rPr>
  </w:style>
  <w:style w:type="character" w:customStyle="1" w:styleId="AsuntodelcomentarioCar">
    <w:name w:val="Asunto del comentario Car"/>
    <w:basedOn w:val="TextocomentarioCar"/>
    <w:link w:val="Asuntodelcomentario"/>
    <w:uiPriority w:val="99"/>
    <w:semiHidden/>
    <w:rsid w:val="00C61F15"/>
    <w:rPr>
      <w:rFonts w:ascii="Palatino Linotype" w:hAnsi="Palatino Linotype"/>
      <w:b/>
      <w:bCs/>
      <w:sz w:val="20"/>
      <w:szCs w:val="20"/>
      <w:lang w:val="es-ES"/>
    </w:rPr>
  </w:style>
  <w:style w:type="paragraph" w:customStyle="1" w:styleId="Comentario">
    <w:name w:val="Comentario"/>
    <w:basedOn w:val="Notaalopositor"/>
    <w:qFormat/>
    <w:rsid w:val="002E3E30"/>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2E3E30"/>
    <w:pPr>
      <w:numPr>
        <w:ilvl w:val="7"/>
      </w:numPr>
      <w:ind w:left="3005" w:hanging="170"/>
    </w:pPr>
  </w:style>
  <w:style w:type="character" w:customStyle="1" w:styleId="Nivel8Car">
    <w:name w:val="Nivel 8 Car"/>
    <w:basedOn w:val="Nivel7Car"/>
    <w:link w:val="Nivel8"/>
    <w:rsid w:val="002E3E30"/>
    <w:rPr>
      <w:rFonts w:ascii="Palatino Linotype" w:hAnsi="Palatino Linotype"/>
      <w:lang w:val="es-ES"/>
    </w:rPr>
  </w:style>
  <w:style w:type="paragraph" w:customStyle="1" w:styleId="Advertencia">
    <w:name w:val="Advertencia"/>
    <w:basedOn w:val="Normal"/>
    <w:next w:val="Normal"/>
    <w:link w:val="AdvertenciaCar"/>
    <w:qFormat/>
    <w:rsid w:val="002E3E30"/>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2E3E30"/>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2E3E3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2E3E30"/>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2E3E30"/>
    <w:rPr>
      <w:vertAlign w:val="superscript"/>
    </w:rPr>
  </w:style>
  <w:style w:type="paragraph" w:styleId="Piedepgina">
    <w:name w:val="footer"/>
    <w:basedOn w:val="Normal"/>
    <w:link w:val="PiedepginaCar"/>
    <w:uiPriority w:val="99"/>
    <w:unhideWhenUsed/>
    <w:qFormat/>
    <w:rsid w:val="00D20A6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20A63"/>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640500">
      <w:bodyDiv w:val="1"/>
      <w:marLeft w:val="0"/>
      <w:marRight w:val="0"/>
      <w:marTop w:val="0"/>
      <w:marBottom w:val="0"/>
      <w:divBdr>
        <w:top w:val="none" w:sz="0" w:space="0" w:color="auto"/>
        <w:left w:val="none" w:sz="0" w:space="0" w:color="auto"/>
        <w:bottom w:val="none" w:sz="0" w:space="0" w:color="auto"/>
        <w:right w:val="none" w:sz="0" w:space="0" w:color="auto"/>
      </w:divBdr>
    </w:div>
    <w:div w:id="173763622">
      <w:bodyDiv w:val="1"/>
      <w:marLeft w:val="0"/>
      <w:marRight w:val="0"/>
      <w:marTop w:val="0"/>
      <w:marBottom w:val="0"/>
      <w:divBdr>
        <w:top w:val="none" w:sz="0" w:space="0" w:color="auto"/>
        <w:left w:val="none" w:sz="0" w:space="0" w:color="auto"/>
        <w:bottom w:val="none" w:sz="0" w:space="0" w:color="auto"/>
        <w:right w:val="none" w:sz="0" w:space="0" w:color="auto"/>
      </w:divBdr>
    </w:div>
    <w:div w:id="181239272">
      <w:bodyDiv w:val="1"/>
      <w:marLeft w:val="0"/>
      <w:marRight w:val="0"/>
      <w:marTop w:val="0"/>
      <w:marBottom w:val="0"/>
      <w:divBdr>
        <w:top w:val="none" w:sz="0" w:space="0" w:color="auto"/>
        <w:left w:val="none" w:sz="0" w:space="0" w:color="auto"/>
        <w:bottom w:val="none" w:sz="0" w:space="0" w:color="auto"/>
        <w:right w:val="none" w:sz="0" w:space="0" w:color="auto"/>
      </w:divBdr>
    </w:div>
    <w:div w:id="264729024">
      <w:bodyDiv w:val="1"/>
      <w:marLeft w:val="0"/>
      <w:marRight w:val="0"/>
      <w:marTop w:val="0"/>
      <w:marBottom w:val="0"/>
      <w:divBdr>
        <w:top w:val="none" w:sz="0" w:space="0" w:color="auto"/>
        <w:left w:val="none" w:sz="0" w:space="0" w:color="auto"/>
        <w:bottom w:val="none" w:sz="0" w:space="0" w:color="auto"/>
        <w:right w:val="none" w:sz="0" w:space="0" w:color="auto"/>
      </w:divBdr>
    </w:div>
    <w:div w:id="289360266">
      <w:bodyDiv w:val="1"/>
      <w:marLeft w:val="0"/>
      <w:marRight w:val="0"/>
      <w:marTop w:val="0"/>
      <w:marBottom w:val="0"/>
      <w:divBdr>
        <w:top w:val="none" w:sz="0" w:space="0" w:color="auto"/>
        <w:left w:val="none" w:sz="0" w:space="0" w:color="auto"/>
        <w:bottom w:val="none" w:sz="0" w:space="0" w:color="auto"/>
        <w:right w:val="none" w:sz="0" w:space="0" w:color="auto"/>
      </w:divBdr>
    </w:div>
    <w:div w:id="395668702">
      <w:bodyDiv w:val="1"/>
      <w:marLeft w:val="0"/>
      <w:marRight w:val="0"/>
      <w:marTop w:val="0"/>
      <w:marBottom w:val="0"/>
      <w:divBdr>
        <w:top w:val="none" w:sz="0" w:space="0" w:color="auto"/>
        <w:left w:val="none" w:sz="0" w:space="0" w:color="auto"/>
        <w:bottom w:val="none" w:sz="0" w:space="0" w:color="auto"/>
        <w:right w:val="none" w:sz="0" w:space="0" w:color="auto"/>
      </w:divBdr>
    </w:div>
    <w:div w:id="498666468">
      <w:bodyDiv w:val="1"/>
      <w:marLeft w:val="0"/>
      <w:marRight w:val="0"/>
      <w:marTop w:val="0"/>
      <w:marBottom w:val="0"/>
      <w:divBdr>
        <w:top w:val="none" w:sz="0" w:space="0" w:color="auto"/>
        <w:left w:val="none" w:sz="0" w:space="0" w:color="auto"/>
        <w:bottom w:val="none" w:sz="0" w:space="0" w:color="auto"/>
        <w:right w:val="none" w:sz="0" w:space="0" w:color="auto"/>
      </w:divBdr>
    </w:div>
    <w:div w:id="1208954227">
      <w:bodyDiv w:val="1"/>
      <w:marLeft w:val="0"/>
      <w:marRight w:val="0"/>
      <w:marTop w:val="0"/>
      <w:marBottom w:val="0"/>
      <w:divBdr>
        <w:top w:val="none" w:sz="0" w:space="0" w:color="auto"/>
        <w:left w:val="none" w:sz="0" w:space="0" w:color="auto"/>
        <w:bottom w:val="none" w:sz="0" w:space="0" w:color="auto"/>
        <w:right w:val="none" w:sz="0" w:space="0" w:color="auto"/>
      </w:divBdr>
    </w:div>
    <w:div w:id="1225875200">
      <w:bodyDiv w:val="1"/>
      <w:marLeft w:val="0"/>
      <w:marRight w:val="0"/>
      <w:marTop w:val="0"/>
      <w:marBottom w:val="0"/>
      <w:divBdr>
        <w:top w:val="none" w:sz="0" w:space="0" w:color="auto"/>
        <w:left w:val="none" w:sz="0" w:space="0" w:color="auto"/>
        <w:bottom w:val="none" w:sz="0" w:space="0" w:color="auto"/>
        <w:right w:val="none" w:sz="0" w:space="0" w:color="auto"/>
      </w:divBdr>
    </w:div>
    <w:div w:id="1304507768">
      <w:bodyDiv w:val="1"/>
      <w:marLeft w:val="0"/>
      <w:marRight w:val="0"/>
      <w:marTop w:val="0"/>
      <w:marBottom w:val="0"/>
      <w:divBdr>
        <w:top w:val="none" w:sz="0" w:space="0" w:color="auto"/>
        <w:left w:val="none" w:sz="0" w:space="0" w:color="auto"/>
        <w:bottom w:val="none" w:sz="0" w:space="0" w:color="auto"/>
        <w:right w:val="none" w:sz="0" w:space="0" w:color="auto"/>
      </w:divBdr>
    </w:div>
    <w:div w:id="1327896630">
      <w:bodyDiv w:val="1"/>
      <w:marLeft w:val="0"/>
      <w:marRight w:val="0"/>
      <w:marTop w:val="0"/>
      <w:marBottom w:val="0"/>
      <w:divBdr>
        <w:top w:val="none" w:sz="0" w:space="0" w:color="auto"/>
        <w:left w:val="none" w:sz="0" w:space="0" w:color="auto"/>
        <w:bottom w:val="none" w:sz="0" w:space="0" w:color="auto"/>
        <w:right w:val="none" w:sz="0" w:space="0" w:color="auto"/>
      </w:divBdr>
    </w:div>
    <w:div w:id="1363627182">
      <w:bodyDiv w:val="1"/>
      <w:marLeft w:val="0"/>
      <w:marRight w:val="0"/>
      <w:marTop w:val="0"/>
      <w:marBottom w:val="0"/>
      <w:divBdr>
        <w:top w:val="none" w:sz="0" w:space="0" w:color="auto"/>
        <w:left w:val="none" w:sz="0" w:space="0" w:color="auto"/>
        <w:bottom w:val="none" w:sz="0" w:space="0" w:color="auto"/>
        <w:right w:val="none" w:sz="0" w:space="0" w:color="auto"/>
      </w:divBdr>
      <w:divsChild>
        <w:div w:id="623384923">
          <w:marLeft w:val="480"/>
          <w:marRight w:val="0"/>
          <w:marTop w:val="0"/>
          <w:marBottom w:val="0"/>
          <w:divBdr>
            <w:top w:val="none" w:sz="0" w:space="0" w:color="auto"/>
            <w:left w:val="none" w:sz="0" w:space="0" w:color="auto"/>
            <w:bottom w:val="none" w:sz="0" w:space="0" w:color="auto"/>
            <w:right w:val="none" w:sz="0" w:space="0" w:color="auto"/>
          </w:divBdr>
          <w:divsChild>
            <w:div w:id="78492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659687">
      <w:bodyDiv w:val="1"/>
      <w:marLeft w:val="0"/>
      <w:marRight w:val="0"/>
      <w:marTop w:val="0"/>
      <w:marBottom w:val="0"/>
      <w:divBdr>
        <w:top w:val="none" w:sz="0" w:space="0" w:color="auto"/>
        <w:left w:val="none" w:sz="0" w:space="0" w:color="auto"/>
        <w:bottom w:val="none" w:sz="0" w:space="0" w:color="auto"/>
        <w:right w:val="none" w:sz="0" w:space="0" w:color="auto"/>
      </w:divBdr>
    </w:div>
    <w:div w:id="1420099943">
      <w:bodyDiv w:val="1"/>
      <w:marLeft w:val="0"/>
      <w:marRight w:val="0"/>
      <w:marTop w:val="0"/>
      <w:marBottom w:val="0"/>
      <w:divBdr>
        <w:top w:val="none" w:sz="0" w:space="0" w:color="auto"/>
        <w:left w:val="none" w:sz="0" w:space="0" w:color="auto"/>
        <w:bottom w:val="none" w:sz="0" w:space="0" w:color="auto"/>
        <w:right w:val="none" w:sz="0" w:space="0" w:color="auto"/>
      </w:divBdr>
    </w:div>
    <w:div w:id="1428576593">
      <w:bodyDiv w:val="1"/>
      <w:marLeft w:val="0"/>
      <w:marRight w:val="0"/>
      <w:marTop w:val="0"/>
      <w:marBottom w:val="0"/>
      <w:divBdr>
        <w:top w:val="none" w:sz="0" w:space="0" w:color="auto"/>
        <w:left w:val="none" w:sz="0" w:space="0" w:color="auto"/>
        <w:bottom w:val="none" w:sz="0" w:space="0" w:color="auto"/>
        <w:right w:val="none" w:sz="0" w:space="0" w:color="auto"/>
      </w:divBdr>
      <w:divsChild>
        <w:div w:id="1612400817">
          <w:marLeft w:val="480"/>
          <w:marRight w:val="0"/>
          <w:marTop w:val="0"/>
          <w:marBottom w:val="0"/>
          <w:divBdr>
            <w:top w:val="none" w:sz="0" w:space="0" w:color="auto"/>
            <w:left w:val="none" w:sz="0" w:space="0" w:color="auto"/>
            <w:bottom w:val="none" w:sz="0" w:space="0" w:color="auto"/>
            <w:right w:val="none" w:sz="0" w:space="0" w:color="auto"/>
          </w:divBdr>
          <w:divsChild>
            <w:div w:id="10986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670192">
      <w:bodyDiv w:val="1"/>
      <w:marLeft w:val="0"/>
      <w:marRight w:val="0"/>
      <w:marTop w:val="0"/>
      <w:marBottom w:val="0"/>
      <w:divBdr>
        <w:top w:val="none" w:sz="0" w:space="0" w:color="auto"/>
        <w:left w:val="none" w:sz="0" w:space="0" w:color="auto"/>
        <w:bottom w:val="none" w:sz="0" w:space="0" w:color="auto"/>
        <w:right w:val="none" w:sz="0" w:space="0" w:color="auto"/>
      </w:divBdr>
    </w:div>
    <w:div w:id="1699773779">
      <w:bodyDiv w:val="1"/>
      <w:marLeft w:val="0"/>
      <w:marRight w:val="0"/>
      <w:marTop w:val="0"/>
      <w:marBottom w:val="0"/>
      <w:divBdr>
        <w:top w:val="none" w:sz="0" w:space="0" w:color="auto"/>
        <w:left w:val="none" w:sz="0" w:space="0" w:color="auto"/>
        <w:bottom w:val="none" w:sz="0" w:space="0" w:color="auto"/>
        <w:right w:val="none" w:sz="0" w:space="0" w:color="auto"/>
      </w:divBdr>
    </w:div>
    <w:div w:id="1761827933">
      <w:bodyDiv w:val="1"/>
      <w:marLeft w:val="0"/>
      <w:marRight w:val="0"/>
      <w:marTop w:val="0"/>
      <w:marBottom w:val="0"/>
      <w:divBdr>
        <w:top w:val="none" w:sz="0" w:space="0" w:color="auto"/>
        <w:left w:val="none" w:sz="0" w:space="0" w:color="auto"/>
        <w:bottom w:val="none" w:sz="0" w:space="0" w:color="auto"/>
        <w:right w:val="none" w:sz="0" w:space="0" w:color="auto"/>
      </w:divBdr>
      <w:divsChild>
        <w:div w:id="1016543812">
          <w:marLeft w:val="480"/>
          <w:marRight w:val="0"/>
          <w:marTop w:val="0"/>
          <w:marBottom w:val="0"/>
          <w:divBdr>
            <w:top w:val="none" w:sz="0" w:space="0" w:color="auto"/>
            <w:left w:val="none" w:sz="0" w:space="0" w:color="auto"/>
            <w:bottom w:val="none" w:sz="0" w:space="0" w:color="auto"/>
            <w:right w:val="none" w:sz="0" w:space="0" w:color="auto"/>
          </w:divBdr>
          <w:divsChild>
            <w:div w:id="56868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406023">
      <w:bodyDiv w:val="1"/>
      <w:marLeft w:val="0"/>
      <w:marRight w:val="0"/>
      <w:marTop w:val="0"/>
      <w:marBottom w:val="0"/>
      <w:divBdr>
        <w:top w:val="none" w:sz="0" w:space="0" w:color="auto"/>
        <w:left w:val="none" w:sz="0" w:space="0" w:color="auto"/>
        <w:bottom w:val="none" w:sz="0" w:space="0" w:color="auto"/>
        <w:right w:val="none" w:sz="0" w:space="0" w:color="auto"/>
      </w:divBdr>
    </w:div>
    <w:div w:id="1895193422">
      <w:bodyDiv w:val="1"/>
      <w:marLeft w:val="0"/>
      <w:marRight w:val="0"/>
      <w:marTop w:val="0"/>
      <w:marBottom w:val="0"/>
      <w:divBdr>
        <w:top w:val="none" w:sz="0" w:space="0" w:color="auto"/>
        <w:left w:val="none" w:sz="0" w:space="0" w:color="auto"/>
        <w:bottom w:val="none" w:sz="0" w:space="0" w:color="auto"/>
        <w:right w:val="none" w:sz="0" w:space="0" w:color="auto"/>
      </w:divBdr>
    </w:div>
    <w:div w:id="1897624482">
      <w:bodyDiv w:val="1"/>
      <w:marLeft w:val="0"/>
      <w:marRight w:val="0"/>
      <w:marTop w:val="0"/>
      <w:marBottom w:val="0"/>
      <w:divBdr>
        <w:top w:val="none" w:sz="0" w:space="0" w:color="auto"/>
        <w:left w:val="none" w:sz="0" w:space="0" w:color="auto"/>
        <w:bottom w:val="none" w:sz="0" w:space="0" w:color="auto"/>
        <w:right w:val="none" w:sz="0" w:space="0" w:color="auto"/>
      </w:divBdr>
    </w:div>
    <w:div w:id="1903363612">
      <w:bodyDiv w:val="1"/>
      <w:marLeft w:val="0"/>
      <w:marRight w:val="0"/>
      <w:marTop w:val="0"/>
      <w:marBottom w:val="0"/>
      <w:divBdr>
        <w:top w:val="none" w:sz="0" w:space="0" w:color="auto"/>
        <w:left w:val="none" w:sz="0" w:space="0" w:color="auto"/>
        <w:bottom w:val="none" w:sz="0" w:space="0" w:color="auto"/>
        <w:right w:val="none" w:sz="0" w:space="0" w:color="auto"/>
      </w:divBdr>
    </w:div>
    <w:div w:id="1974631679">
      <w:bodyDiv w:val="1"/>
      <w:marLeft w:val="0"/>
      <w:marRight w:val="0"/>
      <w:marTop w:val="0"/>
      <w:marBottom w:val="0"/>
      <w:divBdr>
        <w:top w:val="none" w:sz="0" w:space="0" w:color="auto"/>
        <w:left w:val="none" w:sz="0" w:space="0" w:color="auto"/>
        <w:bottom w:val="none" w:sz="0" w:space="0" w:color="auto"/>
        <w:right w:val="none" w:sz="0" w:space="0" w:color="auto"/>
      </w:divBdr>
      <w:divsChild>
        <w:div w:id="609239328">
          <w:marLeft w:val="480"/>
          <w:marRight w:val="0"/>
          <w:marTop w:val="0"/>
          <w:marBottom w:val="0"/>
          <w:divBdr>
            <w:top w:val="none" w:sz="0" w:space="0" w:color="auto"/>
            <w:left w:val="none" w:sz="0" w:space="0" w:color="auto"/>
            <w:bottom w:val="none" w:sz="0" w:space="0" w:color="auto"/>
            <w:right w:val="none" w:sz="0" w:space="0" w:color="auto"/>
          </w:divBdr>
          <w:divsChild>
            <w:div w:id="25089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789084">
      <w:bodyDiv w:val="1"/>
      <w:marLeft w:val="0"/>
      <w:marRight w:val="0"/>
      <w:marTop w:val="0"/>
      <w:marBottom w:val="0"/>
      <w:divBdr>
        <w:top w:val="none" w:sz="0" w:space="0" w:color="auto"/>
        <w:left w:val="none" w:sz="0" w:space="0" w:color="auto"/>
        <w:bottom w:val="none" w:sz="0" w:space="0" w:color="auto"/>
        <w:right w:val="none" w:sz="0" w:space="0" w:color="auto"/>
      </w:divBdr>
      <w:divsChild>
        <w:div w:id="210533595">
          <w:marLeft w:val="480"/>
          <w:marRight w:val="0"/>
          <w:marTop w:val="0"/>
          <w:marBottom w:val="0"/>
          <w:divBdr>
            <w:top w:val="none" w:sz="0" w:space="0" w:color="auto"/>
            <w:left w:val="none" w:sz="0" w:space="0" w:color="auto"/>
            <w:bottom w:val="none" w:sz="0" w:space="0" w:color="auto"/>
            <w:right w:val="none" w:sz="0" w:space="0" w:color="auto"/>
          </w:divBdr>
          <w:divsChild>
            <w:div w:id="79129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698816">
      <w:bodyDiv w:val="1"/>
      <w:marLeft w:val="0"/>
      <w:marRight w:val="0"/>
      <w:marTop w:val="0"/>
      <w:marBottom w:val="0"/>
      <w:divBdr>
        <w:top w:val="none" w:sz="0" w:space="0" w:color="auto"/>
        <w:left w:val="none" w:sz="0" w:space="0" w:color="auto"/>
        <w:bottom w:val="none" w:sz="0" w:space="0" w:color="auto"/>
        <w:right w:val="none" w:sz="0" w:space="0" w:color="auto"/>
      </w:divBdr>
    </w:div>
    <w:div w:id="2137136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jpg"/><Relationship Id="rId26" Type="http://schemas.openxmlformats.org/officeDocument/2006/relationships/hyperlink" Target="https://joven.iberia.com/" TargetMode="External"/><Relationship Id="rId39" Type="http://schemas.openxmlformats.org/officeDocument/2006/relationships/diagramColors" Target="diagrams/colors1.xml"/><Relationship Id="rId21" Type="http://schemas.openxmlformats.org/officeDocument/2006/relationships/image" Target="media/image16.png"/><Relationship Id="rId34" Type="http://schemas.openxmlformats.org/officeDocument/2006/relationships/image" Target="media/image25.png"/><Relationship Id="rId42" Type="http://schemas.openxmlformats.org/officeDocument/2006/relationships/image" Target="media/image26.jpg"/><Relationship Id="rId47" Type="http://schemas.openxmlformats.org/officeDocument/2006/relationships/hyperlink" Target="https://www.ubs.com/microsites/nobel-perspectives/en/laureates/jean-tirole.html" TargetMode="External"/><Relationship Id="rId50" Type="http://schemas.openxmlformats.org/officeDocument/2006/relationships/hyperlink" Target="https://www.youtube.com/watch?v=lhD5s-4v3oM" TargetMode="External"/><Relationship Id="rId55" Type="http://schemas.openxmlformats.org/officeDocument/2006/relationships/header" Target="header1.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1.emf"/><Relationship Id="rId29" Type="http://schemas.openxmlformats.org/officeDocument/2006/relationships/image" Target="media/image22.png"/><Relationship Id="rId11" Type="http://schemas.openxmlformats.org/officeDocument/2006/relationships/image" Target="media/image3.emf"/><Relationship Id="rId24" Type="http://schemas.openxmlformats.org/officeDocument/2006/relationships/image" Target="media/image19.png"/><Relationship Id="rId32" Type="http://schemas.openxmlformats.org/officeDocument/2006/relationships/image" Target="media/image24.jpg"/><Relationship Id="rId37" Type="http://schemas.openxmlformats.org/officeDocument/2006/relationships/diagramLayout" Target="diagrams/layout1.xml"/><Relationship Id="rId40" Type="http://schemas.microsoft.com/office/2007/relationships/diagramDrawing" Target="diagrams/drawing1.xml"/><Relationship Id="rId45" Type="http://schemas.openxmlformats.org/officeDocument/2006/relationships/image" Target="media/image28.jpg"/><Relationship Id="rId53" Type="http://schemas.openxmlformats.org/officeDocument/2006/relationships/image" Target="media/image32.jpg"/><Relationship Id="rId58"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4.jpg"/><Relationship Id="rId14" Type="http://schemas.microsoft.com/office/2007/relationships/hdphoto" Target="media/hdphoto1.wdp"/><Relationship Id="rId22" Type="http://schemas.openxmlformats.org/officeDocument/2006/relationships/image" Target="media/image17.png"/><Relationship Id="rId27" Type="http://schemas.openxmlformats.org/officeDocument/2006/relationships/image" Target="media/image21.png"/><Relationship Id="rId30" Type="http://schemas.openxmlformats.org/officeDocument/2006/relationships/hyperlink" Target="https://youtu.be/TO4snWe61JE" TargetMode="External"/><Relationship Id="rId35" Type="http://schemas.openxmlformats.org/officeDocument/2006/relationships/hyperlink" Target="https://doi.org/10.1016/S1573-448X(89)02011-X" TargetMode="External"/><Relationship Id="rId43" Type="http://schemas.openxmlformats.org/officeDocument/2006/relationships/hyperlink" Target="https://policonomics.com/es/subaditividad" TargetMode="External"/><Relationship Id="rId48" Type="http://schemas.openxmlformats.org/officeDocument/2006/relationships/image" Target="media/image31.gif"/><Relationship Id="rId56"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yperlink" Target="https://www.nobelprize.org/prizes/economic-sciences/2014/tirole/lecture/" TargetMode="External"/><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hyperlink" Target="https://policonomics.com/es/subaditividad/" TargetMode="External"/><Relationship Id="rId38" Type="http://schemas.openxmlformats.org/officeDocument/2006/relationships/diagramQuickStyle" Target="diagrams/quickStyle1.xml"/><Relationship Id="rId46" Type="http://schemas.openxmlformats.org/officeDocument/2006/relationships/image" Target="media/image30.png"/><Relationship Id="rId59" Type="http://schemas.openxmlformats.org/officeDocument/2006/relationships/header" Target="header3.xml"/><Relationship Id="rId20" Type="http://schemas.openxmlformats.org/officeDocument/2006/relationships/image" Target="media/image15.jpg"/><Relationship Id="rId41" Type="http://schemas.openxmlformats.org/officeDocument/2006/relationships/hyperlink" Target="https://doi.org/10.1016/S1573-448X(89)02011-X" TargetMode="External"/><Relationship Id="rId54" Type="http://schemas.openxmlformats.org/officeDocument/2006/relationships/image" Target="media/image33.jpg"/><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8.png"/><Relationship Id="rId28" Type="http://schemas.openxmlformats.org/officeDocument/2006/relationships/hyperlink" Target="https://www.renfe.com/es/es/viajar/prepara-tu-viaje/descuentos" TargetMode="External"/><Relationship Id="rId36" Type="http://schemas.openxmlformats.org/officeDocument/2006/relationships/diagramData" Target="diagrams/data1.xml"/><Relationship Id="rId49" Type="http://schemas.openxmlformats.org/officeDocument/2006/relationships/hyperlink" Target="https://www.promarket.org/2021/07/27/assessing-george-stiglers-economic-theory-of-regulation/" TargetMode="External"/><Relationship Id="rId57" Type="http://schemas.openxmlformats.org/officeDocument/2006/relationships/footer" Target="footer1.xml"/><Relationship Id="rId10" Type="http://schemas.openxmlformats.org/officeDocument/2006/relationships/hyperlink" Target="https://www.youtube.com/watch?v=TO4snWe61JE" TargetMode="External"/><Relationship Id="rId31" Type="http://schemas.openxmlformats.org/officeDocument/2006/relationships/image" Target="media/image23.png"/><Relationship Id="rId44" Type="http://schemas.openxmlformats.org/officeDocument/2006/relationships/image" Target="media/image27.jpg"/><Relationship Id="rId52" Type="http://schemas.openxmlformats.org/officeDocument/2006/relationships/hyperlink" Target="https://www.quia.com/quiz/6562887.html" TargetMode="External"/><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en.wikipedia.org/wiki/Robert_Higgs" TargetMode="External"/><Relationship Id="rId3" Type="http://schemas.openxmlformats.org/officeDocument/2006/relationships/image" Target="media/image5.png"/><Relationship Id="rId7" Type="http://schemas.openxmlformats.org/officeDocument/2006/relationships/hyperlink" Target="https://en.wikipedia.org/wiki/Ratchet_effect" TargetMode="External"/><Relationship Id="rId2" Type="http://schemas.openxmlformats.org/officeDocument/2006/relationships/image" Target="media/image4.png"/><Relationship Id="rId1" Type="http://schemas.openxmlformats.org/officeDocument/2006/relationships/hyperlink" Target="https://doi.org/10.4337/9781781003718.00006" TargetMode="External"/><Relationship Id="rId6" Type="http://schemas.openxmlformats.org/officeDocument/2006/relationships/image" Target="media/image29.jpeg"/><Relationship Id="rId5" Type="http://schemas.openxmlformats.org/officeDocument/2006/relationships/image" Target="media/image10.emf"/><Relationship Id="rId4" Type="http://schemas.openxmlformats.org/officeDocument/2006/relationships/image" Target="media/image7.emf"/><Relationship Id="rId9" Type="http://schemas.openxmlformats.org/officeDocument/2006/relationships/hyperlink" Target="http://www.staff.city.ac.uk/~sj355/yardstick.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66871BE-A948-4E06-9D3A-AD9F724DCCD7}" type="doc">
      <dgm:prSet loTypeId="urn:microsoft.com/office/officeart/2005/8/layout/hierarchy6" loCatId="hierarchy" qsTypeId="urn:microsoft.com/office/officeart/2005/8/quickstyle/simple1" qsCatId="simple" csTypeId="urn:microsoft.com/office/officeart/2005/8/colors/accent1_2" csCatId="accent1" phldr="1"/>
      <dgm:spPr/>
      <dgm:t>
        <a:bodyPr/>
        <a:lstStyle/>
        <a:p>
          <a:endParaRPr lang="en-GB"/>
        </a:p>
      </dgm:t>
    </dgm:pt>
    <dgm:pt modelId="{48A16598-2010-4960-9ABF-D607605645D5}">
      <dgm:prSet phldrT="[Text]"/>
      <dgm:spPr>
        <a:solidFill>
          <a:schemeClr val="accent6">
            <a:lumMod val="20000"/>
            <a:lumOff val="80000"/>
          </a:schemeClr>
        </a:solidFill>
      </dgm:spPr>
      <dgm:t>
        <a:bodyPr/>
        <a:lstStyle/>
        <a:p>
          <a:r>
            <a:rPr lang="en-GB">
              <a:ln>
                <a:noFill/>
              </a:ln>
              <a:solidFill>
                <a:srgbClr val="5F2987"/>
              </a:solidFill>
              <a:latin typeface="Times New Roman" panose="02020603050405020304" pitchFamily="18" charset="0"/>
              <a:cs typeface="Times New Roman" panose="02020603050405020304" pitchFamily="18" charset="0"/>
            </a:rPr>
            <a:t>Origen del poder de mercado</a:t>
          </a:r>
        </a:p>
      </dgm:t>
    </dgm:pt>
    <dgm:pt modelId="{559A36FC-52F0-4F4E-B0D7-C4591CB9A8CC}" type="parTrans" cxnId="{D6DD6CBE-312F-42F3-99D1-11CCA1AE69EE}">
      <dgm:prSet/>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dgm:pt modelId="{600CEA98-3257-4B14-8AC9-84FC779CCC85}" type="sibTrans" cxnId="{D6DD6CBE-312F-42F3-99D1-11CCA1AE69EE}">
      <dgm:prSet/>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dgm:pt modelId="{D910B155-674C-4490-BF22-7221336904A2}">
      <dgm:prSet phldrT="[Text]"/>
      <dgm:spPr>
        <a:solidFill>
          <a:schemeClr val="accent6">
            <a:lumMod val="20000"/>
            <a:lumOff val="80000"/>
          </a:schemeClr>
        </a:solidFill>
      </dgm:spPr>
      <dgm:t>
        <a:bodyPr/>
        <a:lstStyle/>
        <a:p>
          <a:r>
            <a:rPr lang="en-GB">
              <a:ln>
                <a:noFill/>
              </a:ln>
              <a:solidFill>
                <a:srgbClr val="5F2987"/>
              </a:solidFill>
              <a:latin typeface="Times New Roman" panose="02020603050405020304" pitchFamily="18" charset="0"/>
              <a:cs typeface="Times New Roman" panose="02020603050405020304" pitchFamily="18" charset="0"/>
            </a:rPr>
            <a:t>Subaditividad de costes (Monopolio natural)</a:t>
          </a:r>
        </a:p>
      </dgm:t>
    </dgm:pt>
    <dgm:pt modelId="{80E61FEB-495E-482A-A516-BE4644B1D05C}" type="parTrans" cxnId="{D6E49678-9742-4BAD-AF41-BB7ABBDA1DBC}">
      <dgm:prSet/>
      <dgm:spPr>
        <a:solidFill>
          <a:srgbClr val="5F2987"/>
        </a:solidFill>
        <a:ln>
          <a:solidFill>
            <a:srgbClr val="5F2987"/>
          </a:solidFill>
        </a:ln>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dgm:pt modelId="{CF54465C-99A5-4816-9EA6-B6D4B2B38D12}" type="sibTrans" cxnId="{D6E49678-9742-4BAD-AF41-BB7ABBDA1DBC}">
      <dgm:prSet/>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dgm:pt modelId="{8CB1B84E-3BC8-4EDC-A697-AAA177580D0A}">
      <dgm:prSet phldrT="[Text]"/>
      <dgm:spPr>
        <a:solidFill>
          <a:schemeClr val="accent6">
            <a:lumMod val="20000"/>
            <a:lumOff val="80000"/>
          </a:schemeClr>
        </a:solidFill>
      </dgm:spPr>
      <dgm:t>
        <a:bodyPr/>
        <a:lstStyle/>
        <a:p>
          <a:r>
            <a:rPr lang="en-GB">
              <a:ln>
                <a:noFill/>
              </a:ln>
              <a:solidFill>
                <a:srgbClr val="5F2987"/>
              </a:solidFill>
              <a:latin typeface="Times New Roman" panose="02020603050405020304" pitchFamily="18" charset="0"/>
              <a:cs typeface="Times New Roman" panose="02020603050405020304" pitchFamily="18" charset="0"/>
            </a:rPr>
            <a:t>¿Es sostenible?</a:t>
          </a:r>
        </a:p>
      </dgm:t>
    </dgm:pt>
    <dgm:pt modelId="{CDE129DA-7602-47E7-A9C3-E9880358C321}" type="parTrans" cxnId="{0793E03C-0AC7-4593-ACD2-17D2C7175EF0}">
      <dgm:prSet/>
      <dgm:spPr>
        <a:ln>
          <a:solidFill>
            <a:srgbClr val="5F2987"/>
          </a:solidFill>
        </a:ln>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dgm:pt modelId="{87B70874-94DD-462B-8AF7-A55A62A00FFE}" type="sibTrans" cxnId="{0793E03C-0AC7-4593-ACD2-17D2C7175EF0}">
      <dgm:prSet/>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dgm:pt modelId="{D9556009-C76F-41F4-AE19-C8E484B2B77E}">
      <dgm:prSet/>
      <dgm:spPr>
        <a:solidFill>
          <a:schemeClr val="accent6">
            <a:lumMod val="20000"/>
            <a:lumOff val="80000"/>
          </a:schemeClr>
        </a:solidFill>
      </dgm:spPr>
      <dgm:t>
        <a:bodyPr/>
        <a:lstStyle/>
        <a:p>
          <a:r>
            <a:rPr lang="en-GB">
              <a:ln>
                <a:noFill/>
              </a:ln>
              <a:solidFill>
                <a:srgbClr val="5F2987"/>
              </a:solidFill>
              <a:latin typeface="Times New Roman" panose="02020603050405020304" pitchFamily="18" charset="0"/>
              <a:cs typeface="Times New Roman" panose="02020603050405020304" pitchFamily="18" charset="0"/>
            </a:rPr>
            <a:t>No</a:t>
          </a:r>
        </a:p>
      </dgm:t>
    </dgm:pt>
    <dgm:pt modelId="{597E7486-347A-4564-989D-E9463DE461D6}" type="parTrans" cxnId="{5A489E4D-47E4-47AC-8805-0C98B16E3E1D}">
      <dgm:prSet/>
      <dgm:spPr>
        <a:solidFill>
          <a:srgbClr val="5F2987"/>
        </a:solidFill>
        <a:ln>
          <a:solidFill>
            <a:srgbClr val="5F2987"/>
          </a:solidFill>
        </a:ln>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dgm:pt modelId="{AB19D896-C16B-4BCE-A0D4-CF5CF99FF5D0}" type="sibTrans" cxnId="{5A489E4D-47E4-47AC-8805-0C98B16E3E1D}">
      <dgm:prSet/>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dgm:pt modelId="{48E4F463-887B-4D54-88B3-5C6B90E73421}">
      <dgm:prSet/>
      <dgm:spPr>
        <a:solidFill>
          <a:schemeClr val="accent6">
            <a:lumMod val="20000"/>
            <a:lumOff val="80000"/>
          </a:schemeClr>
        </a:solidFill>
      </dgm:spPr>
      <dgm:t>
        <a:bodyPr/>
        <a:lstStyle/>
        <a:p>
          <a:r>
            <a:rPr lang="en-GB">
              <a:ln>
                <a:noFill/>
              </a:ln>
              <a:solidFill>
                <a:srgbClr val="5F2987"/>
              </a:solidFill>
              <a:latin typeface="Times New Roman" panose="02020603050405020304" pitchFamily="18" charset="0"/>
              <a:cs typeface="Times New Roman" panose="02020603050405020304" pitchFamily="18" charset="0"/>
            </a:rPr>
            <a:t>Sí</a:t>
          </a:r>
        </a:p>
      </dgm:t>
    </dgm:pt>
    <dgm:pt modelId="{BDBA03E7-34E0-40F2-A8C7-D7703CF8046F}" type="parTrans" cxnId="{358F1818-F58C-4CC4-BA22-E4EC2883AD9D}">
      <dgm:prSet/>
      <dgm:spPr>
        <a:solidFill>
          <a:srgbClr val="5F2987"/>
        </a:solidFill>
        <a:ln>
          <a:solidFill>
            <a:srgbClr val="5F2987"/>
          </a:solidFill>
        </a:ln>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dgm:pt modelId="{A8D8712E-59E4-4DE4-8F90-330578DB3086}" type="sibTrans" cxnId="{358F1818-F58C-4CC4-BA22-E4EC2883AD9D}">
      <dgm:prSet/>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mc:AlternateContent xmlns:mc="http://schemas.openxmlformats.org/markup-compatibility/2006" xmlns:a14="http://schemas.microsoft.com/office/drawing/2010/main">
      <mc:Choice Requires="a14">
        <dgm:pt modelId="{DDCD26F2-1DE6-4376-93E8-72E063ACE05B}">
          <dgm:prSet/>
          <dgm:spPr>
            <a:solidFill>
              <a:schemeClr val="accent6">
                <a:lumMod val="20000"/>
                <a:lumOff val="80000"/>
              </a:schemeClr>
            </a:solidFill>
          </dgm:spPr>
          <dgm:t>
            <a:bodyPr/>
            <a:lstStyle/>
            <a:p>
              <a:pPr>
                <a:spcAft>
                  <a:spcPts val="0"/>
                </a:spcAft>
              </a:pPr>
              <a:r>
                <a:rPr lang="en-GB">
                  <a:ln>
                    <a:noFill/>
                  </a:ln>
                  <a:solidFill>
                    <a:srgbClr val="5F2987"/>
                  </a:solidFill>
                  <a:latin typeface="Times New Roman" panose="02020603050405020304" pitchFamily="18" charset="0"/>
                  <a:cs typeface="Times New Roman" panose="02020603050405020304" pitchFamily="18" charset="0"/>
                </a:rPr>
                <a:t>¿Óptimo de 1</a:t>
              </a:r>
              <a:r>
                <a:rPr lang="en-GB" baseline="30000">
                  <a:ln>
                    <a:noFill/>
                  </a:ln>
                  <a:solidFill>
                    <a:srgbClr val="5F2987"/>
                  </a:solidFill>
                  <a:latin typeface="Times New Roman" panose="02020603050405020304" pitchFamily="18" charset="0"/>
                  <a:cs typeface="Times New Roman" panose="02020603050405020304" pitchFamily="18" charset="0"/>
                </a:rPr>
                <a:t>er</a:t>
              </a:r>
              <a:r>
                <a:rPr lang="en-GB">
                  <a:ln>
                    <a:noFill/>
                  </a:ln>
                  <a:solidFill>
                    <a:srgbClr val="5F2987"/>
                  </a:solidFill>
                  <a:latin typeface="Times New Roman" panose="02020603050405020304" pitchFamily="18" charset="0"/>
                  <a:cs typeface="Times New Roman" panose="02020603050405020304" pitchFamily="18" charset="0"/>
                </a:rPr>
                <a:t> orden?</a:t>
              </a:r>
            </a:p>
            <a:p>
              <a:pPr>
                <a:spcAft>
                  <a:spcPts val="0"/>
                </a:spcAft>
              </a:pPr>
              <a14:m>
                <m:oMathPara xmlns:m="http://schemas.openxmlformats.org/officeDocument/2006/math">
                  <m:oMathParaPr>
                    <m:jc m:val="centerGroup"/>
                  </m:oMathParaPr>
                  <m:oMath xmlns:m="http://schemas.openxmlformats.org/officeDocument/2006/math">
                    <m:r>
                      <m:rPr>
                        <m:nor/>
                      </m:rPr>
                      <a:rPr lang="es-ES" b="0" i="1">
                        <a:ln>
                          <a:noFill/>
                        </a:ln>
                        <a:solidFill>
                          <a:srgbClr val="5F2987"/>
                        </a:solidFill>
                        <a:latin typeface="Palatino Linotype" panose="02040502050505030304" pitchFamily="18" charset="0"/>
                        <a:cs typeface="Times New Roman" panose="02020603050405020304" pitchFamily="18" charset="0"/>
                      </a:rPr>
                      <m:t>CMg</m:t>
                    </m:r>
                    <m:r>
                      <a:rPr lang="es-ES" b="0" i="1">
                        <a:ln>
                          <a:noFill/>
                        </a:ln>
                        <a:solidFill>
                          <a:srgbClr val="5F2987"/>
                        </a:solidFill>
                        <a:latin typeface="Cambria Math" panose="02040503050406030204" pitchFamily="18" charset="0"/>
                        <a:cs typeface="Times New Roman" panose="02020603050405020304" pitchFamily="18" charset="0"/>
                      </a:rPr>
                      <m:t>=</m:t>
                    </m:r>
                    <m:r>
                      <m:rPr>
                        <m:nor/>
                      </m:rPr>
                      <a:rPr lang="es-ES" b="0" i="1">
                        <a:ln>
                          <a:noFill/>
                        </a:ln>
                        <a:solidFill>
                          <a:srgbClr val="5F2987"/>
                        </a:solidFill>
                        <a:latin typeface="Palatino Linotype" panose="02040502050505030304" pitchFamily="18" charset="0"/>
                        <a:cs typeface="Times New Roman" panose="02020603050405020304" pitchFamily="18" charset="0"/>
                      </a:rPr>
                      <m:t>P</m:t>
                    </m:r>
                  </m:oMath>
                </m:oMathPara>
              </a14:m>
              <a:endParaRPr lang="en-GB" i="1">
                <a:ln>
                  <a:noFill/>
                </a:ln>
                <a:solidFill>
                  <a:srgbClr val="5F2987"/>
                </a:solidFill>
                <a:latin typeface="Palatino Linotype" panose="02040502050505030304" pitchFamily="18" charset="0"/>
                <a:cs typeface="Times New Roman" panose="02020603050405020304" pitchFamily="18" charset="0"/>
              </a:endParaRPr>
            </a:p>
          </dgm:t>
        </dgm:pt>
      </mc:Choice>
      <mc:Fallback xmlns="">
        <dgm:pt modelId="{DDCD26F2-1DE6-4376-93E8-72E063ACE05B}">
          <dgm:prSet/>
          <dgm:spPr>
            <a:solidFill>
              <a:schemeClr val="accent6">
                <a:lumMod val="20000"/>
                <a:lumOff val="80000"/>
              </a:schemeClr>
            </a:solidFill>
          </dgm:spPr>
          <dgm:t>
            <a:bodyPr/>
            <a:lstStyle/>
            <a:p>
              <a:pPr>
                <a:spcAft>
                  <a:spcPts val="0"/>
                </a:spcAft>
              </a:pPr>
              <a:r>
                <a:rPr lang="en-GB">
                  <a:ln>
                    <a:noFill/>
                  </a:ln>
                  <a:solidFill>
                    <a:srgbClr val="5F2987"/>
                  </a:solidFill>
                  <a:latin typeface="Times New Roman" panose="02020603050405020304" pitchFamily="18" charset="0"/>
                  <a:cs typeface="Times New Roman" panose="02020603050405020304" pitchFamily="18" charset="0"/>
                </a:rPr>
                <a:t>¿Óptimo de 1</a:t>
              </a:r>
              <a:r>
                <a:rPr lang="en-GB" baseline="30000">
                  <a:ln>
                    <a:noFill/>
                  </a:ln>
                  <a:solidFill>
                    <a:srgbClr val="5F2987"/>
                  </a:solidFill>
                  <a:latin typeface="Times New Roman" panose="02020603050405020304" pitchFamily="18" charset="0"/>
                  <a:cs typeface="Times New Roman" panose="02020603050405020304" pitchFamily="18" charset="0"/>
                </a:rPr>
                <a:t>er</a:t>
              </a:r>
              <a:r>
                <a:rPr lang="en-GB">
                  <a:ln>
                    <a:noFill/>
                  </a:ln>
                  <a:solidFill>
                    <a:srgbClr val="5F2987"/>
                  </a:solidFill>
                  <a:latin typeface="Times New Roman" panose="02020603050405020304" pitchFamily="18" charset="0"/>
                  <a:cs typeface="Times New Roman" panose="02020603050405020304" pitchFamily="18" charset="0"/>
                </a:rPr>
                <a:t> orden?</a:t>
              </a:r>
            </a:p>
            <a:p>
              <a:pPr>
                <a:spcAft>
                  <a:spcPts val="0"/>
                </a:spcAft>
              </a:pPr>
              <a:r>
                <a:rPr lang="es-ES" b="0" i="0">
                  <a:ln>
                    <a:noFill/>
                  </a:ln>
                  <a:solidFill>
                    <a:srgbClr val="5F2987"/>
                  </a:solidFill>
                  <a:latin typeface="Cambria Math" panose="02040503050406030204" pitchFamily="18" charset="0"/>
                  <a:cs typeface="Times New Roman" panose="02020603050405020304" pitchFamily="18" charset="0"/>
                </a:rPr>
                <a:t>"CMg</a:t>
              </a:r>
              <a:r>
                <a:rPr lang="es-ES" b="0" i="0">
                  <a:ln>
                    <a:noFill/>
                  </a:ln>
                  <a:solidFill>
                    <a:srgbClr val="5F2987"/>
                  </a:solidFill>
                  <a:latin typeface="Palatino Linotype" panose="02040502050505030304" pitchFamily="18" charset="0"/>
                  <a:cs typeface="Times New Roman" panose="02020603050405020304" pitchFamily="18" charset="0"/>
                </a:rPr>
                <a:t>"=</a:t>
              </a:r>
              <a:r>
                <a:rPr lang="es-ES" b="0" i="0">
                  <a:ln>
                    <a:noFill/>
                  </a:ln>
                  <a:solidFill>
                    <a:srgbClr val="5F2987"/>
                  </a:solidFill>
                  <a:latin typeface="Cambria Math" panose="02040503050406030204" pitchFamily="18" charset="0"/>
                  <a:cs typeface="Times New Roman" panose="02020603050405020304" pitchFamily="18" charset="0"/>
                </a:rPr>
                <a:t>"P</a:t>
              </a:r>
              <a:r>
                <a:rPr lang="es-ES" b="0" i="0">
                  <a:ln>
                    <a:noFill/>
                  </a:ln>
                  <a:solidFill>
                    <a:srgbClr val="5F2987"/>
                  </a:solidFill>
                  <a:latin typeface="Palatino Linotype" panose="02040502050505030304" pitchFamily="18" charset="0"/>
                  <a:cs typeface="Times New Roman" panose="02020603050405020304" pitchFamily="18" charset="0"/>
                </a:rPr>
                <a:t>"</a:t>
              </a:r>
              <a:endParaRPr lang="en-GB" i="1">
                <a:ln>
                  <a:noFill/>
                </a:ln>
                <a:solidFill>
                  <a:srgbClr val="5F2987"/>
                </a:solidFill>
                <a:latin typeface="Palatino Linotype" panose="02040502050505030304" pitchFamily="18" charset="0"/>
                <a:cs typeface="Times New Roman" panose="02020603050405020304" pitchFamily="18" charset="0"/>
              </a:endParaRPr>
            </a:p>
          </dgm:t>
        </dgm:pt>
      </mc:Fallback>
    </mc:AlternateContent>
    <dgm:pt modelId="{58327B8A-5EFE-468A-AA4E-B0C03E68FB5E}" type="parTrans" cxnId="{E1D82130-7AE3-45C3-85A5-E7C03D081D63}">
      <dgm:prSet/>
      <dgm:spPr>
        <a:ln>
          <a:solidFill>
            <a:srgbClr val="5F2987"/>
          </a:solidFill>
        </a:ln>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dgm:pt modelId="{DA5864FC-335A-4256-A58F-01E2F2B3D570}" type="sibTrans" cxnId="{E1D82130-7AE3-45C3-85A5-E7C03D081D63}">
      <dgm:prSet/>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dgm:pt modelId="{ABD3E005-4C79-4665-BE43-023DA5273646}">
      <dgm:prSet/>
      <dgm:spPr>
        <a:solidFill>
          <a:schemeClr val="accent6">
            <a:lumMod val="20000"/>
            <a:lumOff val="80000"/>
          </a:schemeClr>
        </a:solidFill>
      </dgm:spPr>
      <dgm:t>
        <a:bodyPr/>
        <a:lstStyle/>
        <a:p>
          <a:r>
            <a:rPr lang="en-GB">
              <a:ln>
                <a:noFill/>
              </a:ln>
              <a:solidFill>
                <a:srgbClr val="5F2987"/>
              </a:solidFill>
              <a:latin typeface="Times New Roman" panose="02020603050405020304" pitchFamily="18" charset="0"/>
              <a:cs typeface="Times New Roman" panose="02020603050405020304" pitchFamily="18" charset="0"/>
            </a:rPr>
            <a:t>Sí</a:t>
          </a:r>
        </a:p>
      </dgm:t>
    </dgm:pt>
    <dgm:pt modelId="{7BE32231-9993-4EAE-B9DA-832547FE35EF}" type="parTrans" cxnId="{29A94968-44C1-4B39-A8E3-B8D2B63E19CF}">
      <dgm:prSet/>
      <dgm:spPr>
        <a:solidFill>
          <a:srgbClr val="5F2987"/>
        </a:solidFill>
        <a:ln>
          <a:solidFill>
            <a:srgbClr val="5F2987"/>
          </a:solidFill>
        </a:ln>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dgm:pt modelId="{1F415209-F9C1-423F-990B-9E61625F77BA}" type="sibTrans" cxnId="{29A94968-44C1-4B39-A8E3-B8D2B63E19CF}">
      <dgm:prSet/>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mc:AlternateContent xmlns:mc="http://schemas.openxmlformats.org/markup-compatibility/2006" xmlns:a14="http://schemas.microsoft.com/office/drawing/2010/main">
      <mc:Choice Requires="a14">
        <dgm:pt modelId="{1990E6F0-0206-4F28-A1AD-AADCB3CB0BBD}">
          <dgm:prSet/>
          <dgm:spPr>
            <a:solidFill>
              <a:schemeClr val="accent6">
                <a:lumMod val="20000"/>
                <a:lumOff val="80000"/>
              </a:schemeClr>
            </a:solidFill>
          </dgm:spPr>
          <dgm:t>
            <a:bodyPr/>
            <a:lstStyle/>
            <a:p>
              <a:pPr>
                <a:spcAft>
                  <a:spcPct val="35000"/>
                </a:spcAft>
              </a:pPr>
              <a:r>
                <a:rPr lang="en-GB">
                  <a:ln>
                    <a:noFill/>
                  </a:ln>
                  <a:solidFill>
                    <a:srgbClr val="5F2987"/>
                  </a:solidFill>
                  <a:latin typeface="Times New Roman" panose="02020603050405020304" pitchFamily="18" charset="0"/>
                  <a:cs typeface="Times New Roman" panose="02020603050405020304" pitchFamily="18" charset="0"/>
                </a:rPr>
                <a:t>¿Óptimo de 2</a:t>
              </a:r>
              <a:r>
                <a:rPr lang="en-GB" baseline="30000">
                  <a:ln>
                    <a:noFill/>
                  </a:ln>
                  <a:solidFill>
                    <a:srgbClr val="5F2987"/>
                  </a:solidFill>
                  <a:latin typeface="Times New Roman" panose="02020603050405020304" pitchFamily="18" charset="0"/>
                  <a:cs typeface="Times New Roman" panose="02020603050405020304" pitchFamily="18" charset="0"/>
                </a:rPr>
                <a:t>o</a:t>
              </a:r>
              <a:r>
                <a:rPr lang="en-GB">
                  <a:ln>
                    <a:noFill/>
                  </a:ln>
                  <a:solidFill>
                    <a:srgbClr val="5F2987"/>
                  </a:solidFill>
                  <a:latin typeface="Times New Roman" panose="02020603050405020304" pitchFamily="18" charset="0"/>
                  <a:cs typeface="Times New Roman" panose="02020603050405020304" pitchFamily="18" charset="0"/>
                </a:rPr>
                <a:t> orden?</a:t>
              </a:r>
            </a:p>
            <a:p>
              <a:pPr>
                <a:spcAft>
                  <a:spcPts val="0"/>
                </a:spcAft>
              </a:pPr>
              <a14:m>
                <m:oMathPara xmlns:m="http://schemas.openxmlformats.org/officeDocument/2006/math">
                  <m:oMathParaPr>
                    <m:jc m:val="centerGroup"/>
                  </m:oMathParaPr>
                  <m:oMath xmlns:m="http://schemas.openxmlformats.org/officeDocument/2006/math">
                    <m:r>
                      <m:rPr>
                        <m:nor/>
                      </m:rPr>
                      <a:rPr lang="es-ES" b="0" i="1">
                        <a:ln>
                          <a:noFill/>
                        </a:ln>
                        <a:solidFill>
                          <a:srgbClr val="5F2987"/>
                        </a:solidFill>
                        <a:latin typeface="Palatino Linotype" panose="02040502050505030304" pitchFamily="18" charset="0"/>
                        <a:cs typeface="Times New Roman" panose="02020603050405020304" pitchFamily="18" charset="0"/>
                      </a:rPr>
                      <m:t>P</m:t>
                    </m:r>
                    <m:r>
                      <a:rPr lang="es-ES" b="0" i="1">
                        <a:ln>
                          <a:noFill/>
                        </a:ln>
                        <a:solidFill>
                          <a:srgbClr val="5F2987"/>
                        </a:solidFill>
                        <a:latin typeface="Cambria Math" panose="02040503050406030204" pitchFamily="18" charset="0"/>
                        <a:cs typeface="Times New Roman" panose="02020603050405020304" pitchFamily="18" charset="0"/>
                      </a:rPr>
                      <m:t>=</m:t>
                    </m:r>
                    <m:r>
                      <m:rPr>
                        <m:nor/>
                      </m:rPr>
                      <a:rPr lang="es-ES" b="0" i="1">
                        <a:ln>
                          <a:noFill/>
                        </a:ln>
                        <a:solidFill>
                          <a:srgbClr val="5F2987"/>
                        </a:solidFill>
                        <a:latin typeface="Palatino Linotype" panose="02040502050505030304" pitchFamily="18" charset="0"/>
                        <a:cs typeface="Times New Roman" panose="02020603050405020304" pitchFamily="18" charset="0"/>
                      </a:rPr>
                      <m:t>CMe</m:t>
                    </m:r>
                    <m:r>
                      <a:rPr lang="es-ES" b="0" i="1">
                        <a:ln>
                          <a:noFill/>
                        </a:ln>
                        <a:solidFill>
                          <a:srgbClr val="5F2987"/>
                        </a:solidFill>
                        <a:latin typeface="Cambria Math" panose="02040503050406030204" pitchFamily="18" charset="0"/>
                        <a:ea typeface="Cambria Math" panose="02040503050406030204" pitchFamily="18" charset="0"/>
                        <a:cs typeface="Times New Roman" panose="02020603050405020304" pitchFamily="18" charset="0"/>
                      </a:rPr>
                      <m:t>⇒</m:t>
                    </m:r>
                    <m:r>
                      <m:rPr>
                        <m:nor/>
                      </m:rPr>
                      <a:rPr lang="es-ES" b="0" i="1">
                        <a:ln>
                          <a:noFill/>
                        </a:ln>
                        <a:solidFill>
                          <a:srgbClr val="5F2987"/>
                        </a:solidFill>
                        <a:latin typeface="Palatino Linotype" panose="02040502050505030304" pitchFamily="18" charset="0"/>
                        <a:ea typeface="Cambria Math" panose="02040503050406030204" pitchFamily="18" charset="0"/>
                        <a:cs typeface="Times New Roman" panose="02020603050405020304" pitchFamily="18" charset="0"/>
                      </a:rPr>
                      <m:t>B</m:t>
                    </m:r>
                    <m:r>
                      <a:rPr lang="es-ES" b="0" i="1">
                        <a:ln>
                          <a:noFill/>
                        </a:ln>
                        <a:solidFill>
                          <a:srgbClr val="5F2987"/>
                        </a:solidFill>
                        <a:latin typeface="Cambria Math" panose="02040503050406030204" pitchFamily="18" charset="0"/>
                        <a:cs typeface="Times New Roman" panose="02020603050405020304" pitchFamily="18" charset="0"/>
                      </a:rPr>
                      <m:t>=</m:t>
                    </m:r>
                    <m:r>
                      <m:rPr>
                        <m:nor/>
                      </m:rPr>
                      <a:rPr lang="es-ES" b="0" i="1">
                        <a:ln>
                          <a:noFill/>
                        </a:ln>
                        <a:solidFill>
                          <a:srgbClr val="5F2987"/>
                        </a:solidFill>
                        <a:latin typeface="Palatino Linotype" panose="02040502050505030304" pitchFamily="18" charset="0"/>
                        <a:cs typeface="Times New Roman" panose="02020603050405020304" pitchFamily="18" charset="0"/>
                      </a:rPr>
                      <m:t>0</m:t>
                    </m:r>
                  </m:oMath>
                </m:oMathPara>
              </a14:m>
              <a:endParaRPr lang="en-GB">
                <a:ln>
                  <a:noFill/>
                </a:ln>
                <a:solidFill>
                  <a:srgbClr val="5F2987"/>
                </a:solidFill>
                <a:latin typeface="Times New Roman" panose="02020603050405020304" pitchFamily="18" charset="0"/>
                <a:cs typeface="Times New Roman" panose="02020603050405020304" pitchFamily="18" charset="0"/>
              </a:endParaRPr>
            </a:p>
          </dgm:t>
        </dgm:pt>
      </mc:Choice>
      <mc:Fallback xmlns="">
        <dgm:pt modelId="{1990E6F0-0206-4F28-A1AD-AADCB3CB0BBD}">
          <dgm:prSet/>
          <dgm:spPr>
            <a:solidFill>
              <a:schemeClr val="accent6">
                <a:lumMod val="20000"/>
                <a:lumOff val="80000"/>
              </a:schemeClr>
            </a:solidFill>
          </dgm:spPr>
          <dgm:t>
            <a:bodyPr/>
            <a:lstStyle/>
            <a:p>
              <a:pPr>
                <a:spcAft>
                  <a:spcPct val="35000"/>
                </a:spcAft>
              </a:pPr>
              <a:r>
                <a:rPr lang="en-GB">
                  <a:ln>
                    <a:noFill/>
                  </a:ln>
                  <a:solidFill>
                    <a:srgbClr val="5F2987"/>
                  </a:solidFill>
                  <a:latin typeface="Times New Roman" panose="02020603050405020304" pitchFamily="18" charset="0"/>
                  <a:cs typeface="Times New Roman" panose="02020603050405020304" pitchFamily="18" charset="0"/>
                </a:rPr>
                <a:t>¿Óptimo de 2</a:t>
              </a:r>
              <a:r>
                <a:rPr lang="en-GB" baseline="30000">
                  <a:ln>
                    <a:noFill/>
                  </a:ln>
                  <a:solidFill>
                    <a:srgbClr val="5F2987"/>
                  </a:solidFill>
                  <a:latin typeface="Times New Roman" panose="02020603050405020304" pitchFamily="18" charset="0"/>
                  <a:cs typeface="Times New Roman" panose="02020603050405020304" pitchFamily="18" charset="0"/>
                </a:rPr>
                <a:t>o</a:t>
              </a:r>
              <a:r>
                <a:rPr lang="en-GB">
                  <a:ln>
                    <a:noFill/>
                  </a:ln>
                  <a:solidFill>
                    <a:srgbClr val="5F2987"/>
                  </a:solidFill>
                  <a:latin typeface="Times New Roman" panose="02020603050405020304" pitchFamily="18" charset="0"/>
                  <a:cs typeface="Times New Roman" panose="02020603050405020304" pitchFamily="18" charset="0"/>
                </a:rPr>
                <a:t> orden?</a:t>
              </a:r>
            </a:p>
            <a:p>
              <a:pPr>
                <a:spcAft>
                  <a:spcPts val="0"/>
                </a:spcAft>
              </a:pPr>
              <a:r>
                <a:rPr lang="es-ES" b="0" i="0">
                  <a:ln>
                    <a:noFill/>
                  </a:ln>
                  <a:solidFill>
                    <a:srgbClr val="5F2987"/>
                  </a:solidFill>
                  <a:latin typeface="Cambria Math" panose="02040503050406030204" pitchFamily="18" charset="0"/>
                  <a:cs typeface="Times New Roman" panose="02020603050405020304" pitchFamily="18" charset="0"/>
                </a:rPr>
                <a:t>"P"="CMe</a:t>
              </a:r>
              <a:r>
                <a:rPr lang="es-ES" b="0" i="0">
                  <a:ln>
                    <a:noFill/>
                  </a:ln>
                  <a:solidFill>
                    <a:srgbClr val="5F2987"/>
                  </a:solidFill>
                  <a:latin typeface="Cambria Math" panose="02040503050406030204" pitchFamily="18" charset="0"/>
                  <a:ea typeface="Cambria Math" panose="02040503050406030204" pitchFamily="18" charset="0"/>
                  <a:cs typeface="Times New Roman" panose="02020603050405020304" pitchFamily="18" charset="0"/>
                </a:rPr>
                <a:t>"⇒"B"</a:t>
              </a:r>
              <a:r>
                <a:rPr lang="es-ES" b="0" i="0">
                  <a:ln>
                    <a:noFill/>
                  </a:ln>
                  <a:solidFill>
                    <a:srgbClr val="5F2987"/>
                  </a:solidFill>
                  <a:latin typeface="Cambria Math" panose="02040503050406030204" pitchFamily="18" charset="0"/>
                  <a:cs typeface="Times New Roman" panose="02020603050405020304" pitchFamily="18" charset="0"/>
                </a:rPr>
                <a:t>="0</a:t>
              </a:r>
              <a:r>
                <a:rPr lang="es-ES" b="0" i="0">
                  <a:ln>
                    <a:noFill/>
                  </a:ln>
                  <a:solidFill>
                    <a:srgbClr val="5F2987"/>
                  </a:solidFill>
                  <a:latin typeface="Palatino Linotype" panose="02040502050505030304" pitchFamily="18" charset="0"/>
                  <a:cs typeface="Times New Roman" panose="02020603050405020304" pitchFamily="18" charset="0"/>
                </a:rPr>
                <a:t>"</a:t>
              </a:r>
              <a:endParaRPr lang="en-GB">
                <a:ln>
                  <a:noFill/>
                </a:ln>
                <a:solidFill>
                  <a:srgbClr val="5F2987"/>
                </a:solidFill>
                <a:latin typeface="Times New Roman" panose="02020603050405020304" pitchFamily="18" charset="0"/>
                <a:cs typeface="Times New Roman" panose="02020603050405020304" pitchFamily="18" charset="0"/>
              </a:endParaRPr>
            </a:p>
          </dgm:t>
        </dgm:pt>
      </mc:Fallback>
    </mc:AlternateContent>
    <dgm:pt modelId="{2D7A81C6-2210-440A-8D7D-E8B5677BDB03}" type="parTrans" cxnId="{229E961D-E445-4706-BC80-779547FCDB57}">
      <dgm:prSet/>
      <dgm:spPr>
        <a:ln>
          <a:solidFill>
            <a:srgbClr val="5F2987"/>
          </a:solidFill>
        </a:ln>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dgm:pt modelId="{6F1755B5-D65C-4162-BD9E-67C9AC0A9337}" type="sibTrans" cxnId="{229E961D-E445-4706-BC80-779547FCDB57}">
      <dgm:prSet/>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dgm:pt modelId="{48B9DC60-BC77-43BD-9551-5810A628E9D3}">
      <dgm:prSet/>
      <dgm:spPr>
        <a:solidFill>
          <a:schemeClr val="accent6">
            <a:lumMod val="20000"/>
            <a:lumOff val="80000"/>
          </a:schemeClr>
        </a:solidFill>
      </dgm:spPr>
      <dgm:t>
        <a:bodyPr/>
        <a:lstStyle/>
        <a:p>
          <a:r>
            <a:rPr lang="en-GB">
              <a:ln>
                <a:noFill/>
              </a:ln>
              <a:solidFill>
                <a:srgbClr val="5F2987"/>
              </a:solidFill>
              <a:latin typeface="Times New Roman" panose="02020603050405020304" pitchFamily="18" charset="0"/>
              <a:cs typeface="Times New Roman" panose="02020603050405020304" pitchFamily="18" charset="0"/>
            </a:rPr>
            <a:t>No</a:t>
          </a:r>
        </a:p>
      </dgm:t>
    </dgm:pt>
    <dgm:pt modelId="{14B81D54-1987-4A5F-8845-3518E22BE272}" type="parTrans" cxnId="{8CA51C23-7E48-4A62-8779-29F668DB08F5}">
      <dgm:prSet/>
      <dgm:spPr>
        <a:solidFill>
          <a:srgbClr val="5F2987"/>
        </a:solidFill>
        <a:ln>
          <a:solidFill>
            <a:srgbClr val="5F2987"/>
          </a:solidFill>
        </a:ln>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dgm:pt modelId="{8B2C61BA-0459-4603-B821-A0EE56B797BE}" type="sibTrans" cxnId="{8CA51C23-7E48-4A62-8779-29F668DB08F5}">
      <dgm:prSet/>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dgm:pt modelId="{037C2D82-3759-445F-B8A8-A2BE29083313}">
      <dgm:prSet/>
      <dgm:spPr>
        <a:solidFill>
          <a:schemeClr val="accent6">
            <a:lumMod val="20000"/>
            <a:lumOff val="80000"/>
          </a:schemeClr>
        </a:solidFill>
      </dgm:spPr>
      <dgm:t>
        <a:bodyPr/>
        <a:lstStyle/>
        <a:p>
          <a:r>
            <a:rPr lang="en-GB">
              <a:ln>
                <a:noFill/>
              </a:ln>
              <a:solidFill>
                <a:srgbClr val="5F2987"/>
              </a:solidFill>
              <a:latin typeface="Times New Roman" panose="02020603050405020304" pitchFamily="18" charset="0"/>
              <a:cs typeface="Times New Roman" panose="02020603050405020304" pitchFamily="18" charset="0"/>
            </a:rPr>
            <a:t>Sí</a:t>
          </a:r>
        </a:p>
      </dgm:t>
    </dgm:pt>
    <dgm:pt modelId="{D2EE42B1-8F87-4414-8241-4D0DFEBDB802}" type="parTrans" cxnId="{B73E4448-C302-42A3-8FF8-D0FF93525178}">
      <dgm:prSet/>
      <dgm:spPr>
        <a:solidFill>
          <a:srgbClr val="5F2987"/>
        </a:solidFill>
        <a:ln>
          <a:solidFill>
            <a:srgbClr val="5F2987"/>
          </a:solidFill>
        </a:ln>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dgm:pt modelId="{F6D90140-E079-465B-922A-109313A14A95}" type="sibTrans" cxnId="{B73E4448-C302-42A3-8FF8-D0FF93525178}">
      <dgm:prSet/>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dgm:pt modelId="{C0B481BA-8BA5-4E9A-8A2D-17CC8A2DFA34}">
      <dgm:prSet/>
      <dgm:spPr>
        <a:solidFill>
          <a:schemeClr val="accent6">
            <a:lumMod val="20000"/>
            <a:lumOff val="80000"/>
          </a:schemeClr>
        </a:solidFill>
      </dgm:spPr>
      <dgm:t>
        <a:bodyPr/>
        <a:lstStyle/>
        <a:p>
          <a:r>
            <a:rPr lang="en-GB">
              <a:solidFill>
                <a:srgbClr val="5F2987"/>
              </a:solidFill>
              <a:latin typeface="Times New Roman" panose="02020603050405020304" pitchFamily="18" charset="0"/>
              <a:cs typeface="Times New Roman" panose="02020603050405020304" pitchFamily="18" charset="0"/>
            </a:rPr>
            <a:t>Posesión en exclusiva de recursos</a:t>
          </a:r>
        </a:p>
      </dgm:t>
    </dgm:pt>
    <dgm:pt modelId="{122EBD8C-7D78-45E8-9FE6-C6E3FD3B738D}" type="parTrans" cxnId="{3B1B2BA0-1D51-4629-8171-646AD81CCD26}">
      <dgm:prSet/>
      <dgm:spPr>
        <a:ln>
          <a:solidFill>
            <a:srgbClr val="5F2987"/>
          </a:solidFill>
        </a:ln>
      </dgm:spPr>
      <dgm:t>
        <a:bodyPr/>
        <a:lstStyle/>
        <a:p>
          <a:endParaRPr lang="en-GB"/>
        </a:p>
      </dgm:t>
    </dgm:pt>
    <dgm:pt modelId="{BB116FDE-E174-4CD6-BE29-8C801CBDD8C7}" type="sibTrans" cxnId="{3B1B2BA0-1D51-4629-8171-646AD81CCD26}">
      <dgm:prSet/>
      <dgm:spPr/>
      <dgm:t>
        <a:bodyPr/>
        <a:lstStyle/>
        <a:p>
          <a:endParaRPr lang="en-GB"/>
        </a:p>
      </dgm:t>
    </dgm:pt>
    <dgm:pt modelId="{F23E4131-4C48-4BFF-A6BC-5D4190A6255D}">
      <dgm:prSet/>
      <dgm:spPr>
        <a:solidFill>
          <a:schemeClr val="accent6">
            <a:lumMod val="20000"/>
            <a:lumOff val="80000"/>
          </a:schemeClr>
        </a:solidFill>
      </dgm:spPr>
      <dgm:t>
        <a:bodyPr/>
        <a:lstStyle/>
        <a:p>
          <a:r>
            <a:rPr lang="en-GB">
              <a:solidFill>
                <a:srgbClr val="5F2987"/>
              </a:solidFill>
              <a:latin typeface="Times New Roman" panose="02020603050405020304" pitchFamily="18" charset="0"/>
              <a:cs typeface="Times New Roman" panose="02020603050405020304" pitchFamily="18" charset="0"/>
            </a:rPr>
            <a:t>Comportamientos estratégicos</a:t>
          </a:r>
        </a:p>
      </dgm:t>
    </dgm:pt>
    <dgm:pt modelId="{1A907346-C7F1-4A30-AD50-C356516CD171}" type="parTrans" cxnId="{2DF83A17-7B38-4FBF-82B6-817BCA28D2FF}">
      <dgm:prSet/>
      <dgm:spPr>
        <a:solidFill>
          <a:srgbClr val="5F2987"/>
        </a:solidFill>
        <a:ln>
          <a:solidFill>
            <a:srgbClr val="5F2987"/>
          </a:solidFill>
        </a:ln>
      </dgm:spPr>
      <dgm:t>
        <a:bodyPr/>
        <a:lstStyle/>
        <a:p>
          <a:endParaRPr lang="en-GB"/>
        </a:p>
      </dgm:t>
    </dgm:pt>
    <dgm:pt modelId="{94D3ED57-8904-4292-B2C5-C77337721118}" type="sibTrans" cxnId="{2DF83A17-7B38-4FBF-82B6-817BCA28D2FF}">
      <dgm:prSet/>
      <dgm:spPr/>
      <dgm:t>
        <a:bodyPr/>
        <a:lstStyle/>
        <a:p>
          <a:endParaRPr lang="en-GB"/>
        </a:p>
      </dgm:t>
    </dgm:pt>
    <dgm:pt modelId="{458DD652-6C3C-4D40-A32F-F26ABB2C3869}">
      <dgm:prSet/>
      <dgm:spPr>
        <a:solidFill>
          <a:schemeClr val="accent6">
            <a:lumMod val="20000"/>
            <a:lumOff val="80000"/>
          </a:schemeClr>
        </a:solidFill>
      </dgm:spPr>
      <dgm:t>
        <a:bodyPr/>
        <a:lstStyle/>
        <a:p>
          <a:r>
            <a:rPr lang="en-GB">
              <a:ln>
                <a:noFill/>
              </a:ln>
              <a:solidFill>
                <a:srgbClr val="5F2987"/>
              </a:solidFill>
              <a:latin typeface="Times New Roman" panose="02020603050405020304" pitchFamily="18" charset="0"/>
              <a:cs typeface="Times New Roman" panose="02020603050405020304" pitchFamily="18" charset="0"/>
            </a:rPr>
            <a:t>No</a:t>
          </a:r>
        </a:p>
      </dgm:t>
    </dgm:pt>
    <dgm:pt modelId="{BB1AAAD9-9FB9-4BD6-ADC2-F1DDDD9CA62D}" type="sibTrans" cxnId="{9195928A-BAA6-414C-AEC9-2C989F716882}">
      <dgm:prSet/>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dgm:pt modelId="{136B2822-0C51-48B0-9B5D-CE5059F7F42B}" type="parTrans" cxnId="{9195928A-BAA6-414C-AEC9-2C989F716882}">
      <dgm:prSet/>
      <dgm:spPr>
        <a:solidFill>
          <a:srgbClr val="5F2987"/>
        </a:solidFill>
        <a:ln>
          <a:solidFill>
            <a:srgbClr val="5F2987"/>
          </a:solidFill>
        </a:ln>
      </dgm:spPr>
      <dgm:t>
        <a:bodyPr/>
        <a:lstStyle/>
        <a:p>
          <a:endParaRPr lang="en-GB">
            <a:ln>
              <a:noFill/>
            </a:ln>
            <a:solidFill>
              <a:srgbClr val="5F2987"/>
            </a:solidFill>
            <a:latin typeface="Times New Roman" panose="02020603050405020304" pitchFamily="18" charset="0"/>
            <a:cs typeface="Times New Roman" panose="02020603050405020304" pitchFamily="18" charset="0"/>
          </a:endParaRPr>
        </a:p>
      </dgm:t>
    </dgm:pt>
    <dgm:pt modelId="{ABD461FB-DA91-4EA1-BBBB-65F416E1F0A7}" type="pres">
      <dgm:prSet presAssocID="{966871BE-A948-4E06-9D3A-AD9F724DCCD7}" presName="mainComposite" presStyleCnt="0">
        <dgm:presLayoutVars>
          <dgm:chPref val="1"/>
          <dgm:dir val="rev"/>
          <dgm:animOne val="branch"/>
          <dgm:animLvl val="lvl"/>
          <dgm:resizeHandles val="exact"/>
        </dgm:presLayoutVars>
      </dgm:prSet>
      <dgm:spPr/>
    </dgm:pt>
    <dgm:pt modelId="{4CD980AE-8584-4E64-9A64-AAE7DEEC0B84}" type="pres">
      <dgm:prSet presAssocID="{966871BE-A948-4E06-9D3A-AD9F724DCCD7}" presName="hierFlow" presStyleCnt="0"/>
      <dgm:spPr/>
    </dgm:pt>
    <dgm:pt modelId="{46383520-300C-4631-B3F7-F56C65271F6C}" type="pres">
      <dgm:prSet presAssocID="{966871BE-A948-4E06-9D3A-AD9F724DCCD7}" presName="hierChild1" presStyleCnt="0">
        <dgm:presLayoutVars>
          <dgm:chPref val="1"/>
          <dgm:animOne val="branch"/>
          <dgm:animLvl val="lvl"/>
        </dgm:presLayoutVars>
      </dgm:prSet>
      <dgm:spPr/>
    </dgm:pt>
    <dgm:pt modelId="{8F7218A8-FC7E-4232-B507-CC66FF0F57CD}" type="pres">
      <dgm:prSet presAssocID="{48A16598-2010-4960-9ABF-D607605645D5}" presName="Name14" presStyleCnt="0"/>
      <dgm:spPr/>
    </dgm:pt>
    <dgm:pt modelId="{276514E8-A530-4147-A23B-95B7A68FFB7C}" type="pres">
      <dgm:prSet presAssocID="{48A16598-2010-4960-9ABF-D607605645D5}" presName="level1Shape" presStyleLbl="node0" presStyleIdx="0" presStyleCnt="1" custScaleX="246484" custScaleY="74010">
        <dgm:presLayoutVars>
          <dgm:chPref val="3"/>
        </dgm:presLayoutVars>
      </dgm:prSet>
      <dgm:spPr/>
    </dgm:pt>
    <dgm:pt modelId="{392878A2-B7DB-413C-BEFF-50A99BAA3BAF}" type="pres">
      <dgm:prSet presAssocID="{48A16598-2010-4960-9ABF-D607605645D5}" presName="hierChild2" presStyleCnt="0"/>
      <dgm:spPr/>
    </dgm:pt>
    <dgm:pt modelId="{7DFB1D1C-2E9C-4A24-9610-D0B0AD71433F}" type="pres">
      <dgm:prSet presAssocID="{80E61FEB-495E-482A-A516-BE4644B1D05C}" presName="Name19" presStyleLbl="parChTrans1D2" presStyleIdx="0" presStyleCnt="3"/>
      <dgm:spPr/>
    </dgm:pt>
    <dgm:pt modelId="{773BACFC-ADDF-4AD2-8280-FA0723A1551A}" type="pres">
      <dgm:prSet presAssocID="{D910B155-674C-4490-BF22-7221336904A2}" presName="Name21" presStyleCnt="0"/>
      <dgm:spPr/>
    </dgm:pt>
    <dgm:pt modelId="{446564C0-3754-44DA-ABFD-9FFCF235F767}" type="pres">
      <dgm:prSet presAssocID="{D910B155-674C-4490-BF22-7221336904A2}" presName="level2Shape" presStyleLbl="node2" presStyleIdx="0" presStyleCnt="3" custScaleX="203336"/>
      <dgm:spPr/>
    </dgm:pt>
    <dgm:pt modelId="{E140CAFD-4A1B-4C47-ACB9-D3C73A0E9B0E}" type="pres">
      <dgm:prSet presAssocID="{D910B155-674C-4490-BF22-7221336904A2}" presName="hierChild3" presStyleCnt="0"/>
      <dgm:spPr/>
    </dgm:pt>
    <dgm:pt modelId="{0FF3254E-8B99-4FF9-9045-5B48AF7973C7}" type="pres">
      <dgm:prSet presAssocID="{CDE129DA-7602-47E7-A9C3-E9880358C321}" presName="Name19" presStyleLbl="parChTrans1D3" presStyleIdx="0" presStyleCnt="1"/>
      <dgm:spPr/>
    </dgm:pt>
    <dgm:pt modelId="{E3F0AF0C-802B-4C6E-8C61-6A6E81633807}" type="pres">
      <dgm:prSet presAssocID="{8CB1B84E-3BC8-4EDC-A697-AAA177580D0A}" presName="Name21" presStyleCnt="0"/>
      <dgm:spPr/>
    </dgm:pt>
    <dgm:pt modelId="{53F16212-1F20-4445-BDED-C7DB2924BEDE}" type="pres">
      <dgm:prSet presAssocID="{8CB1B84E-3BC8-4EDC-A697-AAA177580D0A}" presName="level2Shape" presStyleLbl="node3" presStyleIdx="0" presStyleCnt="1" custScaleX="174288"/>
      <dgm:spPr/>
    </dgm:pt>
    <dgm:pt modelId="{E3B67FDA-9C18-46ED-8C34-31E6B9CBFAD0}" type="pres">
      <dgm:prSet presAssocID="{8CB1B84E-3BC8-4EDC-A697-AAA177580D0A}" presName="hierChild3" presStyleCnt="0"/>
      <dgm:spPr/>
    </dgm:pt>
    <dgm:pt modelId="{D4EB0362-48B8-47CB-B8BB-E9BCE58F0A1F}" type="pres">
      <dgm:prSet presAssocID="{597E7486-347A-4564-989D-E9463DE461D6}" presName="Name19" presStyleLbl="parChTrans1D4" presStyleIdx="0" presStyleCnt="8"/>
      <dgm:spPr/>
    </dgm:pt>
    <dgm:pt modelId="{F3C66DD9-3166-4A01-8D8A-921DEE0450E4}" type="pres">
      <dgm:prSet presAssocID="{D9556009-C76F-41F4-AE19-C8E484B2B77E}" presName="Name21" presStyleCnt="0"/>
      <dgm:spPr/>
    </dgm:pt>
    <dgm:pt modelId="{A13CA6BC-83BD-4657-820D-34C18E9F7DB8}" type="pres">
      <dgm:prSet presAssocID="{D9556009-C76F-41F4-AE19-C8E484B2B77E}" presName="level2Shape" presStyleLbl="node4" presStyleIdx="0" presStyleCnt="8" custScaleX="56414" custScaleY="63465"/>
      <dgm:spPr/>
    </dgm:pt>
    <dgm:pt modelId="{FC0798C7-E1D8-4131-BF6C-046862ACEC8D}" type="pres">
      <dgm:prSet presAssocID="{D9556009-C76F-41F4-AE19-C8E484B2B77E}" presName="hierChild3" presStyleCnt="0"/>
      <dgm:spPr/>
    </dgm:pt>
    <dgm:pt modelId="{6A093D89-40FC-46D3-B9BB-AE1998AC9EF1}" type="pres">
      <dgm:prSet presAssocID="{BDBA03E7-34E0-40F2-A8C7-D7703CF8046F}" presName="Name19" presStyleLbl="parChTrans1D4" presStyleIdx="1" presStyleCnt="8"/>
      <dgm:spPr/>
    </dgm:pt>
    <dgm:pt modelId="{05C854B2-F47F-4958-96CD-2885E0953295}" type="pres">
      <dgm:prSet presAssocID="{48E4F463-887B-4D54-88B3-5C6B90E73421}" presName="Name21" presStyleCnt="0"/>
      <dgm:spPr/>
    </dgm:pt>
    <dgm:pt modelId="{71787435-801F-4A16-8520-F6A1045D614E}" type="pres">
      <dgm:prSet presAssocID="{48E4F463-887B-4D54-88B3-5C6B90E73421}" presName="level2Shape" presStyleLbl="node4" presStyleIdx="1" presStyleCnt="8" custScaleX="56359" custScaleY="63404"/>
      <dgm:spPr/>
    </dgm:pt>
    <dgm:pt modelId="{64B40D09-EE22-4026-99A1-C7D80E27E213}" type="pres">
      <dgm:prSet presAssocID="{48E4F463-887B-4D54-88B3-5C6B90E73421}" presName="hierChild3" presStyleCnt="0"/>
      <dgm:spPr/>
    </dgm:pt>
    <dgm:pt modelId="{1A0798D5-B3C1-4E71-B07E-7C5F4830FEED}" type="pres">
      <dgm:prSet presAssocID="{58327B8A-5EFE-468A-AA4E-B0C03E68FB5E}" presName="Name19" presStyleLbl="parChTrans1D4" presStyleIdx="2" presStyleCnt="8"/>
      <dgm:spPr/>
    </dgm:pt>
    <dgm:pt modelId="{7AE12A5C-B6B8-4279-9B51-005A455E727E}" type="pres">
      <dgm:prSet presAssocID="{DDCD26F2-1DE6-4376-93E8-72E063ACE05B}" presName="Name21" presStyleCnt="0"/>
      <dgm:spPr/>
    </dgm:pt>
    <dgm:pt modelId="{B198EE55-A2C6-435E-BA49-7698DDE9A911}" type="pres">
      <dgm:prSet presAssocID="{DDCD26F2-1DE6-4376-93E8-72E063ACE05B}" presName="level2Shape" presStyleLbl="node4" presStyleIdx="2" presStyleCnt="8" custScaleX="159082" custScaleY="83509" custLinFactNeighborX="50117"/>
      <dgm:spPr/>
    </dgm:pt>
    <dgm:pt modelId="{172B2CEC-93B8-4CF3-9214-9CEDEB5DE954}" type="pres">
      <dgm:prSet presAssocID="{DDCD26F2-1DE6-4376-93E8-72E063ACE05B}" presName="hierChild3" presStyleCnt="0"/>
      <dgm:spPr/>
    </dgm:pt>
    <dgm:pt modelId="{9811BFF8-DC7F-4CC4-99BC-EB82FC290B96}" type="pres">
      <dgm:prSet presAssocID="{7BE32231-9993-4EAE-B9DA-832547FE35EF}" presName="Name19" presStyleLbl="parChTrans1D4" presStyleIdx="3" presStyleCnt="8"/>
      <dgm:spPr/>
    </dgm:pt>
    <dgm:pt modelId="{2443530B-55FE-4479-94AD-240D95FE9EC3}" type="pres">
      <dgm:prSet presAssocID="{ABD3E005-4C79-4665-BE43-023DA5273646}" presName="Name21" presStyleCnt="0"/>
      <dgm:spPr/>
    </dgm:pt>
    <dgm:pt modelId="{F1D2D3D1-F383-4088-9910-3F4A9709074F}" type="pres">
      <dgm:prSet presAssocID="{ABD3E005-4C79-4665-BE43-023DA5273646}" presName="level2Shape" presStyleLbl="node4" presStyleIdx="3" presStyleCnt="8" custScaleX="51943" custScaleY="58436" custLinFactNeighborX="-43390"/>
      <dgm:spPr/>
    </dgm:pt>
    <dgm:pt modelId="{0AD35A22-019C-4D8A-99C3-68226F0FBC78}" type="pres">
      <dgm:prSet presAssocID="{ABD3E005-4C79-4665-BE43-023DA5273646}" presName="hierChild3" presStyleCnt="0"/>
      <dgm:spPr/>
    </dgm:pt>
    <dgm:pt modelId="{4D32DE45-DF1B-439E-9F37-957F3510B836}" type="pres">
      <dgm:prSet presAssocID="{136B2822-0C51-48B0-9B5D-CE5059F7F42B}" presName="Name19" presStyleLbl="parChTrans1D4" presStyleIdx="4" presStyleCnt="8"/>
      <dgm:spPr/>
    </dgm:pt>
    <dgm:pt modelId="{3895698A-D01C-424B-B90D-1DBDF2C3CCDC}" type="pres">
      <dgm:prSet presAssocID="{458DD652-6C3C-4D40-A32F-F26ABB2C3869}" presName="Name21" presStyleCnt="0"/>
      <dgm:spPr/>
    </dgm:pt>
    <dgm:pt modelId="{DE889538-C801-4C66-A491-EA91B2DF8A4F}" type="pres">
      <dgm:prSet presAssocID="{458DD652-6C3C-4D40-A32F-F26ABB2C3869}" presName="level2Shape" presStyleLbl="node4" presStyleIdx="4" presStyleCnt="8" custScaleX="51943" custScaleY="58538" custLinFactX="36814" custLinFactNeighborX="100000"/>
      <dgm:spPr/>
    </dgm:pt>
    <dgm:pt modelId="{41AB4983-CC8E-41BA-8CB7-C718623591E5}" type="pres">
      <dgm:prSet presAssocID="{458DD652-6C3C-4D40-A32F-F26ABB2C3869}" presName="hierChild3" presStyleCnt="0"/>
      <dgm:spPr/>
    </dgm:pt>
    <dgm:pt modelId="{07003573-CBE8-48F2-9AB2-D78A7247C35B}" type="pres">
      <dgm:prSet presAssocID="{2D7A81C6-2210-440A-8D7D-E8B5677BDB03}" presName="Name19" presStyleLbl="parChTrans1D4" presStyleIdx="5" presStyleCnt="8"/>
      <dgm:spPr/>
    </dgm:pt>
    <dgm:pt modelId="{03BBFFC5-435A-4E47-A881-C38BD076869C}" type="pres">
      <dgm:prSet presAssocID="{1990E6F0-0206-4F28-A1AD-AADCB3CB0BBD}" presName="Name21" presStyleCnt="0"/>
      <dgm:spPr/>
    </dgm:pt>
    <dgm:pt modelId="{FB67E34D-006E-45B4-92EE-D88FDE206A84}" type="pres">
      <dgm:prSet presAssocID="{1990E6F0-0206-4F28-A1AD-AADCB3CB0BBD}" presName="level2Shape" presStyleLbl="node4" presStyleIdx="5" presStyleCnt="8" custScaleX="159082" custScaleY="82243" custLinFactX="36814" custLinFactNeighborX="100000"/>
      <dgm:spPr/>
    </dgm:pt>
    <dgm:pt modelId="{953CA60D-9EC3-43B9-B6EF-BFC64F610DDA}" type="pres">
      <dgm:prSet presAssocID="{1990E6F0-0206-4F28-A1AD-AADCB3CB0BBD}" presName="hierChild3" presStyleCnt="0"/>
      <dgm:spPr/>
    </dgm:pt>
    <dgm:pt modelId="{9CBBE54A-07DC-462F-8929-661B8C498708}" type="pres">
      <dgm:prSet presAssocID="{14B81D54-1987-4A5F-8845-3518E22BE272}" presName="Name19" presStyleLbl="parChTrans1D4" presStyleIdx="6" presStyleCnt="8"/>
      <dgm:spPr/>
    </dgm:pt>
    <dgm:pt modelId="{FEAEEB60-DA18-44BA-8F41-39677FF82344}" type="pres">
      <dgm:prSet presAssocID="{48B9DC60-BC77-43BD-9551-5810A628E9D3}" presName="Name21" presStyleCnt="0"/>
      <dgm:spPr/>
    </dgm:pt>
    <dgm:pt modelId="{990B3BF7-C2F6-42C0-88A7-B72E146FD6CA}" type="pres">
      <dgm:prSet presAssocID="{48B9DC60-BC77-43BD-9551-5810A628E9D3}" presName="level2Shape" presStyleLbl="node4" presStyleIdx="6" presStyleCnt="8" custScaleX="49905" custScaleY="56189" custLinFactX="36814" custLinFactNeighborX="100000"/>
      <dgm:spPr/>
    </dgm:pt>
    <dgm:pt modelId="{707EF79B-7944-4706-806A-0A4972F71955}" type="pres">
      <dgm:prSet presAssocID="{48B9DC60-BC77-43BD-9551-5810A628E9D3}" presName="hierChild3" presStyleCnt="0"/>
      <dgm:spPr/>
    </dgm:pt>
    <dgm:pt modelId="{1A65A85C-22F1-4D5F-8CFD-F77486F3E17D}" type="pres">
      <dgm:prSet presAssocID="{D2EE42B1-8F87-4414-8241-4D0DFEBDB802}" presName="Name19" presStyleLbl="parChTrans1D4" presStyleIdx="7" presStyleCnt="8"/>
      <dgm:spPr/>
    </dgm:pt>
    <dgm:pt modelId="{ACAA1BD8-857C-43AF-8DB7-F2E623E65B8B}" type="pres">
      <dgm:prSet presAssocID="{037C2D82-3759-445F-B8A8-A2BE29083313}" presName="Name21" presStyleCnt="0"/>
      <dgm:spPr/>
    </dgm:pt>
    <dgm:pt modelId="{3FCF30B3-0D86-404B-BA8F-6EA3F2F08D03}" type="pres">
      <dgm:prSet presAssocID="{037C2D82-3759-445F-B8A8-A2BE29083313}" presName="level2Shape" presStyleLbl="node4" presStyleIdx="7" presStyleCnt="8" custScaleX="51994" custScaleY="58493" custLinFactX="36814" custLinFactNeighborX="100000"/>
      <dgm:spPr/>
    </dgm:pt>
    <dgm:pt modelId="{1D0EB4E9-541C-46F5-A183-D7FE6BAD278D}" type="pres">
      <dgm:prSet presAssocID="{037C2D82-3759-445F-B8A8-A2BE29083313}" presName="hierChild3" presStyleCnt="0"/>
      <dgm:spPr/>
    </dgm:pt>
    <dgm:pt modelId="{CB61AB4D-619A-4328-A62A-E1BBFCBBD9AE}" type="pres">
      <dgm:prSet presAssocID="{122EBD8C-7D78-45E8-9FE6-C6E3FD3B738D}" presName="Name19" presStyleLbl="parChTrans1D2" presStyleIdx="1" presStyleCnt="3"/>
      <dgm:spPr/>
    </dgm:pt>
    <dgm:pt modelId="{C8E5B7A9-9C06-42C2-BB46-88291D1C104B}" type="pres">
      <dgm:prSet presAssocID="{C0B481BA-8BA5-4E9A-8A2D-17CC8A2DFA34}" presName="Name21" presStyleCnt="0"/>
      <dgm:spPr/>
    </dgm:pt>
    <dgm:pt modelId="{2917B9D5-922A-4C55-B360-462D09EBFD62}" type="pres">
      <dgm:prSet presAssocID="{C0B481BA-8BA5-4E9A-8A2D-17CC8A2DFA34}" presName="level2Shape" presStyleLbl="node2" presStyleIdx="1" presStyleCnt="3" custScaleX="203336"/>
      <dgm:spPr/>
    </dgm:pt>
    <dgm:pt modelId="{A1122452-1B0C-4EAB-9591-D249A09B171D}" type="pres">
      <dgm:prSet presAssocID="{C0B481BA-8BA5-4E9A-8A2D-17CC8A2DFA34}" presName="hierChild3" presStyleCnt="0"/>
      <dgm:spPr/>
    </dgm:pt>
    <dgm:pt modelId="{41422429-D6BB-4682-9820-79AC8F5158EA}" type="pres">
      <dgm:prSet presAssocID="{1A907346-C7F1-4A30-AD50-C356516CD171}" presName="Name19" presStyleLbl="parChTrans1D2" presStyleIdx="2" presStyleCnt="3"/>
      <dgm:spPr/>
    </dgm:pt>
    <dgm:pt modelId="{487F3BCE-B28E-411F-8840-D9979CD5054F}" type="pres">
      <dgm:prSet presAssocID="{F23E4131-4C48-4BFF-A6BC-5D4190A6255D}" presName="Name21" presStyleCnt="0"/>
      <dgm:spPr/>
    </dgm:pt>
    <dgm:pt modelId="{75349BC0-883C-470C-AC3E-C3E5A1454552}" type="pres">
      <dgm:prSet presAssocID="{F23E4131-4C48-4BFF-A6BC-5D4190A6255D}" presName="level2Shape" presStyleLbl="node2" presStyleIdx="2" presStyleCnt="3" custScaleX="203336"/>
      <dgm:spPr/>
    </dgm:pt>
    <dgm:pt modelId="{1D0A6F90-2DAD-44F0-B457-64542090DA3D}" type="pres">
      <dgm:prSet presAssocID="{F23E4131-4C48-4BFF-A6BC-5D4190A6255D}" presName="hierChild3" presStyleCnt="0"/>
      <dgm:spPr/>
    </dgm:pt>
    <dgm:pt modelId="{5B827DFE-A18F-4444-B1CC-740813B07038}" type="pres">
      <dgm:prSet presAssocID="{966871BE-A948-4E06-9D3A-AD9F724DCCD7}" presName="bgShapesFlow" presStyleCnt="0"/>
      <dgm:spPr/>
    </dgm:pt>
  </dgm:ptLst>
  <dgm:cxnLst>
    <dgm:cxn modelId="{B2E5BC00-7057-46D5-8602-91DFEFC1551F}" type="presOf" srcId="{DDCD26F2-1DE6-4376-93E8-72E063ACE05B}" destId="{B198EE55-A2C6-435E-BA49-7698DDE9A911}" srcOrd="0" destOrd="0" presId="urn:microsoft.com/office/officeart/2005/8/layout/hierarchy6"/>
    <dgm:cxn modelId="{1BA3BF14-7FC9-4843-A491-E3FE026B95A2}" type="presOf" srcId="{966871BE-A948-4E06-9D3A-AD9F724DCCD7}" destId="{ABD461FB-DA91-4EA1-BBBB-65F416E1F0A7}" srcOrd="0" destOrd="0" presId="urn:microsoft.com/office/officeart/2005/8/layout/hierarchy6"/>
    <dgm:cxn modelId="{2DF83A17-7B38-4FBF-82B6-817BCA28D2FF}" srcId="{48A16598-2010-4960-9ABF-D607605645D5}" destId="{F23E4131-4C48-4BFF-A6BC-5D4190A6255D}" srcOrd="2" destOrd="0" parTransId="{1A907346-C7F1-4A30-AD50-C356516CD171}" sibTransId="{94D3ED57-8904-4292-B2C5-C77337721118}"/>
    <dgm:cxn modelId="{358F1818-F58C-4CC4-BA22-E4EC2883AD9D}" srcId="{8CB1B84E-3BC8-4EDC-A697-AAA177580D0A}" destId="{48E4F463-887B-4D54-88B3-5C6B90E73421}" srcOrd="1" destOrd="0" parTransId="{BDBA03E7-34E0-40F2-A8C7-D7703CF8046F}" sibTransId="{A8D8712E-59E4-4DE4-8F90-330578DB3086}"/>
    <dgm:cxn modelId="{229E961D-E445-4706-BC80-779547FCDB57}" srcId="{458DD652-6C3C-4D40-A32F-F26ABB2C3869}" destId="{1990E6F0-0206-4F28-A1AD-AADCB3CB0BBD}" srcOrd="0" destOrd="0" parTransId="{2D7A81C6-2210-440A-8D7D-E8B5677BDB03}" sibTransId="{6F1755B5-D65C-4162-BD9E-67C9AC0A9337}"/>
    <dgm:cxn modelId="{8CA51C23-7E48-4A62-8779-29F668DB08F5}" srcId="{1990E6F0-0206-4F28-A1AD-AADCB3CB0BBD}" destId="{48B9DC60-BC77-43BD-9551-5810A628E9D3}" srcOrd="0" destOrd="0" parTransId="{14B81D54-1987-4A5F-8845-3518E22BE272}" sibTransId="{8B2C61BA-0459-4603-B821-A0EE56B797BE}"/>
    <dgm:cxn modelId="{E1D82130-7AE3-45C3-85A5-E7C03D081D63}" srcId="{48E4F463-887B-4D54-88B3-5C6B90E73421}" destId="{DDCD26F2-1DE6-4376-93E8-72E063ACE05B}" srcOrd="0" destOrd="0" parTransId="{58327B8A-5EFE-468A-AA4E-B0C03E68FB5E}" sibTransId="{DA5864FC-335A-4256-A58F-01E2F2B3D570}"/>
    <dgm:cxn modelId="{D1228733-4985-462E-AB07-2987BB9E2572}" type="presOf" srcId="{037C2D82-3759-445F-B8A8-A2BE29083313}" destId="{3FCF30B3-0D86-404B-BA8F-6EA3F2F08D03}" srcOrd="0" destOrd="0" presId="urn:microsoft.com/office/officeart/2005/8/layout/hierarchy6"/>
    <dgm:cxn modelId="{B5770C36-4D0A-4CC5-9BD9-304EB24070BB}" type="presOf" srcId="{D9556009-C76F-41F4-AE19-C8E484B2B77E}" destId="{A13CA6BC-83BD-4657-820D-34C18E9F7DB8}" srcOrd="0" destOrd="0" presId="urn:microsoft.com/office/officeart/2005/8/layout/hierarchy6"/>
    <dgm:cxn modelId="{0793E03C-0AC7-4593-ACD2-17D2C7175EF0}" srcId="{D910B155-674C-4490-BF22-7221336904A2}" destId="{8CB1B84E-3BC8-4EDC-A697-AAA177580D0A}" srcOrd="0" destOrd="0" parTransId="{CDE129DA-7602-47E7-A9C3-E9880358C321}" sibTransId="{87B70874-94DD-462B-8AF7-A55A62A00FFE}"/>
    <dgm:cxn modelId="{FDAF0A5E-0BFC-449B-9994-56B01ACB75C6}" type="presOf" srcId="{48B9DC60-BC77-43BD-9551-5810A628E9D3}" destId="{990B3BF7-C2F6-42C0-88A7-B72E146FD6CA}" srcOrd="0" destOrd="0" presId="urn:microsoft.com/office/officeart/2005/8/layout/hierarchy6"/>
    <dgm:cxn modelId="{D4A54C42-4DE9-4C20-9414-9F92A3BDEF6F}" type="presOf" srcId="{1990E6F0-0206-4F28-A1AD-AADCB3CB0BBD}" destId="{FB67E34D-006E-45B4-92EE-D88FDE206A84}" srcOrd="0" destOrd="0" presId="urn:microsoft.com/office/officeart/2005/8/layout/hierarchy6"/>
    <dgm:cxn modelId="{B9638565-0C9B-40B9-A246-01D1FAAC5099}" type="presOf" srcId="{CDE129DA-7602-47E7-A9C3-E9880358C321}" destId="{0FF3254E-8B99-4FF9-9045-5B48AF7973C7}" srcOrd="0" destOrd="0" presId="urn:microsoft.com/office/officeart/2005/8/layout/hierarchy6"/>
    <dgm:cxn modelId="{87932467-4630-4904-BA86-29F6471A6A85}" type="presOf" srcId="{122EBD8C-7D78-45E8-9FE6-C6E3FD3B738D}" destId="{CB61AB4D-619A-4328-A62A-E1BBFCBBD9AE}" srcOrd="0" destOrd="0" presId="urn:microsoft.com/office/officeart/2005/8/layout/hierarchy6"/>
    <dgm:cxn modelId="{B73E4448-C302-42A3-8FF8-D0FF93525178}" srcId="{1990E6F0-0206-4F28-A1AD-AADCB3CB0BBD}" destId="{037C2D82-3759-445F-B8A8-A2BE29083313}" srcOrd="1" destOrd="0" parTransId="{D2EE42B1-8F87-4414-8241-4D0DFEBDB802}" sibTransId="{F6D90140-E079-465B-922A-109313A14A95}"/>
    <dgm:cxn modelId="{29A94968-44C1-4B39-A8E3-B8D2B63E19CF}" srcId="{DDCD26F2-1DE6-4376-93E8-72E063ACE05B}" destId="{ABD3E005-4C79-4665-BE43-023DA5273646}" srcOrd="0" destOrd="0" parTransId="{7BE32231-9993-4EAE-B9DA-832547FE35EF}" sibTransId="{1F415209-F9C1-423F-990B-9E61625F77BA}"/>
    <dgm:cxn modelId="{5A489E4D-47E4-47AC-8805-0C98B16E3E1D}" srcId="{8CB1B84E-3BC8-4EDC-A697-AAA177580D0A}" destId="{D9556009-C76F-41F4-AE19-C8E484B2B77E}" srcOrd="0" destOrd="0" parTransId="{597E7486-347A-4564-989D-E9463DE461D6}" sibTransId="{AB19D896-C16B-4BCE-A0D4-CF5CF99FF5D0}"/>
    <dgm:cxn modelId="{DA941255-3B8E-4AE7-A7AC-870B34E37E84}" type="presOf" srcId="{8CB1B84E-3BC8-4EDC-A697-AAA177580D0A}" destId="{53F16212-1F20-4445-BDED-C7DB2924BEDE}" srcOrd="0" destOrd="0" presId="urn:microsoft.com/office/officeart/2005/8/layout/hierarchy6"/>
    <dgm:cxn modelId="{2D8A2F58-DD5E-4FE0-A058-EA3EA7FA823A}" type="presOf" srcId="{48A16598-2010-4960-9ABF-D607605645D5}" destId="{276514E8-A530-4147-A23B-95B7A68FFB7C}" srcOrd="0" destOrd="0" presId="urn:microsoft.com/office/officeart/2005/8/layout/hierarchy6"/>
    <dgm:cxn modelId="{D6E49678-9742-4BAD-AF41-BB7ABBDA1DBC}" srcId="{48A16598-2010-4960-9ABF-D607605645D5}" destId="{D910B155-674C-4490-BF22-7221336904A2}" srcOrd="0" destOrd="0" parTransId="{80E61FEB-495E-482A-A516-BE4644B1D05C}" sibTransId="{CF54465C-99A5-4816-9EA6-B6D4B2B38D12}"/>
    <dgm:cxn modelId="{C04F0B7F-8E3A-4DDE-AE0C-76E6DF54DD6F}" type="presOf" srcId="{D910B155-674C-4490-BF22-7221336904A2}" destId="{446564C0-3754-44DA-ABFD-9FFCF235F767}" srcOrd="0" destOrd="0" presId="urn:microsoft.com/office/officeart/2005/8/layout/hierarchy6"/>
    <dgm:cxn modelId="{72F75480-3DA7-4B6E-9A44-5ACA2CA44B1F}" type="presOf" srcId="{7BE32231-9993-4EAE-B9DA-832547FE35EF}" destId="{9811BFF8-DC7F-4CC4-99BC-EB82FC290B96}" srcOrd="0" destOrd="0" presId="urn:microsoft.com/office/officeart/2005/8/layout/hierarchy6"/>
    <dgm:cxn modelId="{9195928A-BAA6-414C-AEC9-2C989F716882}" srcId="{DDCD26F2-1DE6-4376-93E8-72E063ACE05B}" destId="{458DD652-6C3C-4D40-A32F-F26ABB2C3869}" srcOrd="1" destOrd="0" parTransId="{136B2822-0C51-48B0-9B5D-CE5059F7F42B}" sibTransId="{BB1AAAD9-9FB9-4BD6-ADC2-F1DDDD9CA62D}"/>
    <dgm:cxn modelId="{0B922292-FD58-4AD1-AF92-28B44E71F386}" type="presOf" srcId="{58327B8A-5EFE-468A-AA4E-B0C03E68FB5E}" destId="{1A0798D5-B3C1-4E71-B07E-7C5F4830FEED}" srcOrd="0" destOrd="0" presId="urn:microsoft.com/office/officeart/2005/8/layout/hierarchy6"/>
    <dgm:cxn modelId="{F1F7E89F-0BDB-4AA1-A2CB-598CA55AA4DE}" type="presOf" srcId="{597E7486-347A-4564-989D-E9463DE461D6}" destId="{D4EB0362-48B8-47CB-B8BB-E9BCE58F0A1F}" srcOrd="0" destOrd="0" presId="urn:microsoft.com/office/officeart/2005/8/layout/hierarchy6"/>
    <dgm:cxn modelId="{3B1B2BA0-1D51-4629-8171-646AD81CCD26}" srcId="{48A16598-2010-4960-9ABF-D607605645D5}" destId="{C0B481BA-8BA5-4E9A-8A2D-17CC8A2DFA34}" srcOrd="1" destOrd="0" parTransId="{122EBD8C-7D78-45E8-9FE6-C6E3FD3B738D}" sibTransId="{BB116FDE-E174-4CD6-BE29-8C801CBDD8C7}"/>
    <dgm:cxn modelId="{AE3CF4A0-8A33-4C0F-AB33-4712C8521A8E}" type="presOf" srcId="{ABD3E005-4C79-4665-BE43-023DA5273646}" destId="{F1D2D3D1-F383-4088-9910-3F4A9709074F}" srcOrd="0" destOrd="0" presId="urn:microsoft.com/office/officeart/2005/8/layout/hierarchy6"/>
    <dgm:cxn modelId="{AD8AE6A8-1125-4D84-B85A-F5BC0097349F}" type="presOf" srcId="{2D7A81C6-2210-440A-8D7D-E8B5677BDB03}" destId="{07003573-CBE8-48F2-9AB2-D78A7247C35B}" srcOrd="0" destOrd="0" presId="urn:microsoft.com/office/officeart/2005/8/layout/hierarchy6"/>
    <dgm:cxn modelId="{374024B8-E86E-4F61-A30F-03059268552C}" type="presOf" srcId="{14B81D54-1987-4A5F-8845-3518E22BE272}" destId="{9CBBE54A-07DC-462F-8929-661B8C498708}" srcOrd="0" destOrd="0" presId="urn:microsoft.com/office/officeart/2005/8/layout/hierarchy6"/>
    <dgm:cxn modelId="{668F48B8-5C06-475B-8D39-530682DEF6C8}" type="presOf" srcId="{BDBA03E7-34E0-40F2-A8C7-D7703CF8046F}" destId="{6A093D89-40FC-46D3-B9BB-AE1998AC9EF1}" srcOrd="0" destOrd="0" presId="urn:microsoft.com/office/officeart/2005/8/layout/hierarchy6"/>
    <dgm:cxn modelId="{D6DD6CBE-312F-42F3-99D1-11CCA1AE69EE}" srcId="{966871BE-A948-4E06-9D3A-AD9F724DCCD7}" destId="{48A16598-2010-4960-9ABF-D607605645D5}" srcOrd="0" destOrd="0" parTransId="{559A36FC-52F0-4F4E-B0D7-C4591CB9A8CC}" sibTransId="{600CEA98-3257-4B14-8AC9-84FC779CCC85}"/>
    <dgm:cxn modelId="{2ED175BF-4852-41A3-A0E4-892B81EBE253}" type="presOf" srcId="{1A907346-C7F1-4A30-AD50-C356516CD171}" destId="{41422429-D6BB-4682-9820-79AC8F5158EA}" srcOrd="0" destOrd="0" presId="urn:microsoft.com/office/officeart/2005/8/layout/hierarchy6"/>
    <dgm:cxn modelId="{03096ED5-3197-46F6-B6BC-CF40555DE7A3}" type="presOf" srcId="{136B2822-0C51-48B0-9B5D-CE5059F7F42B}" destId="{4D32DE45-DF1B-439E-9F37-957F3510B836}" srcOrd="0" destOrd="0" presId="urn:microsoft.com/office/officeart/2005/8/layout/hierarchy6"/>
    <dgm:cxn modelId="{5747F4DE-8BB9-4AFF-A69F-9235A0B7CD28}" type="presOf" srcId="{458DD652-6C3C-4D40-A32F-F26ABB2C3869}" destId="{DE889538-C801-4C66-A491-EA91B2DF8A4F}" srcOrd="0" destOrd="0" presId="urn:microsoft.com/office/officeart/2005/8/layout/hierarchy6"/>
    <dgm:cxn modelId="{EBA93EE8-7236-4331-83F9-A36196FF6DBF}" type="presOf" srcId="{48E4F463-887B-4D54-88B3-5C6B90E73421}" destId="{71787435-801F-4A16-8520-F6A1045D614E}" srcOrd="0" destOrd="0" presId="urn:microsoft.com/office/officeart/2005/8/layout/hierarchy6"/>
    <dgm:cxn modelId="{1BD6ACF5-B4C0-4121-A90D-ED5E731DEFA6}" type="presOf" srcId="{C0B481BA-8BA5-4E9A-8A2D-17CC8A2DFA34}" destId="{2917B9D5-922A-4C55-B360-462D09EBFD62}" srcOrd="0" destOrd="0" presId="urn:microsoft.com/office/officeart/2005/8/layout/hierarchy6"/>
    <dgm:cxn modelId="{490CD9F7-8606-427B-A334-180EBC793C2F}" type="presOf" srcId="{F23E4131-4C48-4BFF-A6BC-5D4190A6255D}" destId="{75349BC0-883C-470C-AC3E-C3E5A1454552}" srcOrd="0" destOrd="0" presId="urn:microsoft.com/office/officeart/2005/8/layout/hierarchy6"/>
    <dgm:cxn modelId="{8DE77BFC-4E02-4049-81F5-9008D84274A8}" type="presOf" srcId="{80E61FEB-495E-482A-A516-BE4644B1D05C}" destId="{7DFB1D1C-2E9C-4A24-9610-D0B0AD71433F}" srcOrd="0" destOrd="0" presId="urn:microsoft.com/office/officeart/2005/8/layout/hierarchy6"/>
    <dgm:cxn modelId="{4E559AFE-9005-4534-AA65-3BF4958FC71A}" type="presOf" srcId="{D2EE42B1-8F87-4414-8241-4D0DFEBDB802}" destId="{1A65A85C-22F1-4D5F-8CFD-F77486F3E17D}" srcOrd="0" destOrd="0" presId="urn:microsoft.com/office/officeart/2005/8/layout/hierarchy6"/>
    <dgm:cxn modelId="{7093C27D-BD2C-4CC5-A8F6-B5875865AEB0}" type="presParOf" srcId="{ABD461FB-DA91-4EA1-BBBB-65F416E1F0A7}" destId="{4CD980AE-8584-4E64-9A64-AAE7DEEC0B84}" srcOrd="0" destOrd="0" presId="urn:microsoft.com/office/officeart/2005/8/layout/hierarchy6"/>
    <dgm:cxn modelId="{387A137E-F618-4594-BB30-8AFBE0E90D9B}" type="presParOf" srcId="{4CD980AE-8584-4E64-9A64-AAE7DEEC0B84}" destId="{46383520-300C-4631-B3F7-F56C65271F6C}" srcOrd="0" destOrd="0" presId="urn:microsoft.com/office/officeart/2005/8/layout/hierarchy6"/>
    <dgm:cxn modelId="{4CAA8416-0EAE-4377-A18B-1EE7849C79D6}" type="presParOf" srcId="{46383520-300C-4631-B3F7-F56C65271F6C}" destId="{8F7218A8-FC7E-4232-B507-CC66FF0F57CD}" srcOrd="0" destOrd="0" presId="urn:microsoft.com/office/officeart/2005/8/layout/hierarchy6"/>
    <dgm:cxn modelId="{0D9D95A1-0306-4EFD-BE3C-0FE20D8B7376}" type="presParOf" srcId="{8F7218A8-FC7E-4232-B507-CC66FF0F57CD}" destId="{276514E8-A530-4147-A23B-95B7A68FFB7C}" srcOrd="0" destOrd="0" presId="urn:microsoft.com/office/officeart/2005/8/layout/hierarchy6"/>
    <dgm:cxn modelId="{000DE32D-15E1-42A2-9507-188E67420FEA}" type="presParOf" srcId="{8F7218A8-FC7E-4232-B507-CC66FF0F57CD}" destId="{392878A2-B7DB-413C-BEFF-50A99BAA3BAF}" srcOrd="1" destOrd="0" presId="urn:microsoft.com/office/officeart/2005/8/layout/hierarchy6"/>
    <dgm:cxn modelId="{749C771E-5CC3-443C-9821-4093BB97B38E}" type="presParOf" srcId="{392878A2-B7DB-413C-BEFF-50A99BAA3BAF}" destId="{7DFB1D1C-2E9C-4A24-9610-D0B0AD71433F}" srcOrd="0" destOrd="0" presId="urn:microsoft.com/office/officeart/2005/8/layout/hierarchy6"/>
    <dgm:cxn modelId="{EE6E01DA-FB57-40A8-846E-D6AF8CB0ABBD}" type="presParOf" srcId="{392878A2-B7DB-413C-BEFF-50A99BAA3BAF}" destId="{773BACFC-ADDF-4AD2-8280-FA0723A1551A}" srcOrd="1" destOrd="0" presId="urn:microsoft.com/office/officeart/2005/8/layout/hierarchy6"/>
    <dgm:cxn modelId="{72E2A55F-386B-4B13-BEFC-6C3A7788306C}" type="presParOf" srcId="{773BACFC-ADDF-4AD2-8280-FA0723A1551A}" destId="{446564C0-3754-44DA-ABFD-9FFCF235F767}" srcOrd="0" destOrd="0" presId="urn:microsoft.com/office/officeart/2005/8/layout/hierarchy6"/>
    <dgm:cxn modelId="{2AC0DA86-DB6C-4CE9-8EEB-BA097EB893ED}" type="presParOf" srcId="{773BACFC-ADDF-4AD2-8280-FA0723A1551A}" destId="{E140CAFD-4A1B-4C47-ACB9-D3C73A0E9B0E}" srcOrd="1" destOrd="0" presId="urn:microsoft.com/office/officeart/2005/8/layout/hierarchy6"/>
    <dgm:cxn modelId="{B00B54A5-323D-4CE3-8B55-2E972C7E150B}" type="presParOf" srcId="{E140CAFD-4A1B-4C47-ACB9-D3C73A0E9B0E}" destId="{0FF3254E-8B99-4FF9-9045-5B48AF7973C7}" srcOrd="0" destOrd="0" presId="urn:microsoft.com/office/officeart/2005/8/layout/hierarchy6"/>
    <dgm:cxn modelId="{7C51838F-126B-47E4-9937-C3B2B255551E}" type="presParOf" srcId="{E140CAFD-4A1B-4C47-ACB9-D3C73A0E9B0E}" destId="{E3F0AF0C-802B-4C6E-8C61-6A6E81633807}" srcOrd="1" destOrd="0" presId="urn:microsoft.com/office/officeart/2005/8/layout/hierarchy6"/>
    <dgm:cxn modelId="{0708E8A4-AF18-44C9-81BF-6A8CF05A92DF}" type="presParOf" srcId="{E3F0AF0C-802B-4C6E-8C61-6A6E81633807}" destId="{53F16212-1F20-4445-BDED-C7DB2924BEDE}" srcOrd="0" destOrd="0" presId="urn:microsoft.com/office/officeart/2005/8/layout/hierarchy6"/>
    <dgm:cxn modelId="{A1E4C309-84AA-45F4-85E7-C4FF4E16F26D}" type="presParOf" srcId="{E3F0AF0C-802B-4C6E-8C61-6A6E81633807}" destId="{E3B67FDA-9C18-46ED-8C34-31E6B9CBFAD0}" srcOrd="1" destOrd="0" presId="urn:microsoft.com/office/officeart/2005/8/layout/hierarchy6"/>
    <dgm:cxn modelId="{DB02353C-F917-4F7B-9A4E-D3002B907825}" type="presParOf" srcId="{E3B67FDA-9C18-46ED-8C34-31E6B9CBFAD0}" destId="{D4EB0362-48B8-47CB-B8BB-E9BCE58F0A1F}" srcOrd="0" destOrd="0" presId="urn:microsoft.com/office/officeart/2005/8/layout/hierarchy6"/>
    <dgm:cxn modelId="{AC3C9275-2828-4E30-B4A0-BCA7486E98A9}" type="presParOf" srcId="{E3B67FDA-9C18-46ED-8C34-31E6B9CBFAD0}" destId="{F3C66DD9-3166-4A01-8D8A-921DEE0450E4}" srcOrd="1" destOrd="0" presId="urn:microsoft.com/office/officeart/2005/8/layout/hierarchy6"/>
    <dgm:cxn modelId="{1DDB5204-85DE-4816-BE93-5FDF695B6800}" type="presParOf" srcId="{F3C66DD9-3166-4A01-8D8A-921DEE0450E4}" destId="{A13CA6BC-83BD-4657-820D-34C18E9F7DB8}" srcOrd="0" destOrd="0" presId="urn:microsoft.com/office/officeart/2005/8/layout/hierarchy6"/>
    <dgm:cxn modelId="{778D79EB-ECE5-49D0-890F-E86305795738}" type="presParOf" srcId="{F3C66DD9-3166-4A01-8D8A-921DEE0450E4}" destId="{FC0798C7-E1D8-4131-BF6C-046862ACEC8D}" srcOrd="1" destOrd="0" presId="urn:microsoft.com/office/officeart/2005/8/layout/hierarchy6"/>
    <dgm:cxn modelId="{6F4D73C7-1502-4890-88E1-F1EFA7B48AF3}" type="presParOf" srcId="{E3B67FDA-9C18-46ED-8C34-31E6B9CBFAD0}" destId="{6A093D89-40FC-46D3-B9BB-AE1998AC9EF1}" srcOrd="2" destOrd="0" presId="urn:microsoft.com/office/officeart/2005/8/layout/hierarchy6"/>
    <dgm:cxn modelId="{C41B50AC-1475-4AA0-848F-63CDD57C460C}" type="presParOf" srcId="{E3B67FDA-9C18-46ED-8C34-31E6B9CBFAD0}" destId="{05C854B2-F47F-4958-96CD-2885E0953295}" srcOrd="3" destOrd="0" presId="urn:microsoft.com/office/officeart/2005/8/layout/hierarchy6"/>
    <dgm:cxn modelId="{5F976100-5977-4F33-9DCE-C9A3972D6FB7}" type="presParOf" srcId="{05C854B2-F47F-4958-96CD-2885E0953295}" destId="{71787435-801F-4A16-8520-F6A1045D614E}" srcOrd="0" destOrd="0" presId="urn:microsoft.com/office/officeart/2005/8/layout/hierarchy6"/>
    <dgm:cxn modelId="{4F122302-A828-467B-81DA-10FEA833AA24}" type="presParOf" srcId="{05C854B2-F47F-4958-96CD-2885E0953295}" destId="{64B40D09-EE22-4026-99A1-C7D80E27E213}" srcOrd="1" destOrd="0" presId="urn:microsoft.com/office/officeart/2005/8/layout/hierarchy6"/>
    <dgm:cxn modelId="{5FD11652-C425-4B6F-AAA1-90A0F75410F6}" type="presParOf" srcId="{64B40D09-EE22-4026-99A1-C7D80E27E213}" destId="{1A0798D5-B3C1-4E71-B07E-7C5F4830FEED}" srcOrd="0" destOrd="0" presId="urn:microsoft.com/office/officeart/2005/8/layout/hierarchy6"/>
    <dgm:cxn modelId="{07E7C82D-DE59-4B1C-8DFF-83A1FC4EAF68}" type="presParOf" srcId="{64B40D09-EE22-4026-99A1-C7D80E27E213}" destId="{7AE12A5C-B6B8-4279-9B51-005A455E727E}" srcOrd="1" destOrd="0" presId="urn:microsoft.com/office/officeart/2005/8/layout/hierarchy6"/>
    <dgm:cxn modelId="{1D42B136-8CA3-4EDA-B002-73A982254800}" type="presParOf" srcId="{7AE12A5C-B6B8-4279-9B51-005A455E727E}" destId="{B198EE55-A2C6-435E-BA49-7698DDE9A911}" srcOrd="0" destOrd="0" presId="urn:microsoft.com/office/officeart/2005/8/layout/hierarchy6"/>
    <dgm:cxn modelId="{05234FBA-C023-4E44-BD32-18B963402AF0}" type="presParOf" srcId="{7AE12A5C-B6B8-4279-9B51-005A455E727E}" destId="{172B2CEC-93B8-4CF3-9214-9CEDEB5DE954}" srcOrd="1" destOrd="0" presId="urn:microsoft.com/office/officeart/2005/8/layout/hierarchy6"/>
    <dgm:cxn modelId="{B49BAC30-481B-45FD-9812-E259E31CD5E0}" type="presParOf" srcId="{172B2CEC-93B8-4CF3-9214-9CEDEB5DE954}" destId="{9811BFF8-DC7F-4CC4-99BC-EB82FC290B96}" srcOrd="0" destOrd="0" presId="urn:microsoft.com/office/officeart/2005/8/layout/hierarchy6"/>
    <dgm:cxn modelId="{13C87D8E-B6F7-4E8C-A7E0-8ADA8CF2C206}" type="presParOf" srcId="{172B2CEC-93B8-4CF3-9214-9CEDEB5DE954}" destId="{2443530B-55FE-4479-94AD-240D95FE9EC3}" srcOrd="1" destOrd="0" presId="urn:microsoft.com/office/officeart/2005/8/layout/hierarchy6"/>
    <dgm:cxn modelId="{B2F44F1A-236B-45C5-AFED-B6BD76F9C09E}" type="presParOf" srcId="{2443530B-55FE-4479-94AD-240D95FE9EC3}" destId="{F1D2D3D1-F383-4088-9910-3F4A9709074F}" srcOrd="0" destOrd="0" presId="urn:microsoft.com/office/officeart/2005/8/layout/hierarchy6"/>
    <dgm:cxn modelId="{8376DF27-9044-43C7-8503-C356C546FCCD}" type="presParOf" srcId="{2443530B-55FE-4479-94AD-240D95FE9EC3}" destId="{0AD35A22-019C-4D8A-99C3-68226F0FBC78}" srcOrd="1" destOrd="0" presId="urn:microsoft.com/office/officeart/2005/8/layout/hierarchy6"/>
    <dgm:cxn modelId="{EDB47600-D44F-4B88-87DD-1C1CC2A807E0}" type="presParOf" srcId="{172B2CEC-93B8-4CF3-9214-9CEDEB5DE954}" destId="{4D32DE45-DF1B-439E-9F37-957F3510B836}" srcOrd="2" destOrd="0" presId="urn:microsoft.com/office/officeart/2005/8/layout/hierarchy6"/>
    <dgm:cxn modelId="{0C494EDC-B4BD-467C-A12B-F04A9090945C}" type="presParOf" srcId="{172B2CEC-93B8-4CF3-9214-9CEDEB5DE954}" destId="{3895698A-D01C-424B-B90D-1DBDF2C3CCDC}" srcOrd="3" destOrd="0" presId="urn:microsoft.com/office/officeart/2005/8/layout/hierarchy6"/>
    <dgm:cxn modelId="{C0C7CDD6-DFB1-402A-9579-F05F1D412EED}" type="presParOf" srcId="{3895698A-D01C-424B-B90D-1DBDF2C3CCDC}" destId="{DE889538-C801-4C66-A491-EA91B2DF8A4F}" srcOrd="0" destOrd="0" presId="urn:microsoft.com/office/officeart/2005/8/layout/hierarchy6"/>
    <dgm:cxn modelId="{6AAD02C2-2F76-4E09-B106-7DEB69467152}" type="presParOf" srcId="{3895698A-D01C-424B-B90D-1DBDF2C3CCDC}" destId="{41AB4983-CC8E-41BA-8CB7-C718623591E5}" srcOrd="1" destOrd="0" presId="urn:microsoft.com/office/officeart/2005/8/layout/hierarchy6"/>
    <dgm:cxn modelId="{69411E41-478D-4C7F-87E5-5A5E2675AC48}" type="presParOf" srcId="{41AB4983-CC8E-41BA-8CB7-C718623591E5}" destId="{07003573-CBE8-48F2-9AB2-D78A7247C35B}" srcOrd="0" destOrd="0" presId="urn:microsoft.com/office/officeart/2005/8/layout/hierarchy6"/>
    <dgm:cxn modelId="{CF9D9AD0-15F4-41FA-B184-E8E3C26964BB}" type="presParOf" srcId="{41AB4983-CC8E-41BA-8CB7-C718623591E5}" destId="{03BBFFC5-435A-4E47-A881-C38BD076869C}" srcOrd="1" destOrd="0" presId="urn:microsoft.com/office/officeart/2005/8/layout/hierarchy6"/>
    <dgm:cxn modelId="{39427663-3159-4226-A154-8A277EBE603B}" type="presParOf" srcId="{03BBFFC5-435A-4E47-A881-C38BD076869C}" destId="{FB67E34D-006E-45B4-92EE-D88FDE206A84}" srcOrd="0" destOrd="0" presId="urn:microsoft.com/office/officeart/2005/8/layout/hierarchy6"/>
    <dgm:cxn modelId="{04C54C22-78C1-42A9-AEE6-2FC11CC84826}" type="presParOf" srcId="{03BBFFC5-435A-4E47-A881-C38BD076869C}" destId="{953CA60D-9EC3-43B9-B6EF-BFC64F610DDA}" srcOrd="1" destOrd="0" presId="urn:microsoft.com/office/officeart/2005/8/layout/hierarchy6"/>
    <dgm:cxn modelId="{18363246-4914-4CEF-814A-AAB5061B250D}" type="presParOf" srcId="{953CA60D-9EC3-43B9-B6EF-BFC64F610DDA}" destId="{9CBBE54A-07DC-462F-8929-661B8C498708}" srcOrd="0" destOrd="0" presId="urn:microsoft.com/office/officeart/2005/8/layout/hierarchy6"/>
    <dgm:cxn modelId="{7C087F19-180D-476B-8C8A-1B991A57B6B4}" type="presParOf" srcId="{953CA60D-9EC3-43B9-B6EF-BFC64F610DDA}" destId="{FEAEEB60-DA18-44BA-8F41-39677FF82344}" srcOrd="1" destOrd="0" presId="urn:microsoft.com/office/officeart/2005/8/layout/hierarchy6"/>
    <dgm:cxn modelId="{5FD080B6-F46E-4725-A9A5-4BD86F569ADC}" type="presParOf" srcId="{FEAEEB60-DA18-44BA-8F41-39677FF82344}" destId="{990B3BF7-C2F6-42C0-88A7-B72E146FD6CA}" srcOrd="0" destOrd="0" presId="urn:microsoft.com/office/officeart/2005/8/layout/hierarchy6"/>
    <dgm:cxn modelId="{943D249B-9112-4D02-94C7-E63964017137}" type="presParOf" srcId="{FEAEEB60-DA18-44BA-8F41-39677FF82344}" destId="{707EF79B-7944-4706-806A-0A4972F71955}" srcOrd="1" destOrd="0" presId="urn:microsoft.com/office/officeart/2005/8/layout/hierarchy6"/>
    <dgm:cxn modelId="{842DBDC9-2039-41F6-9C98-328F36D84311}" type="presParOf" srcId="{953CA60D-9EC3-43B9-B6EF-BFC64F610DDA}" destId="{1A65A85C-22F1-4D5F-8CFD-F77486F3E17D}" srcOrd="2" destOrd="0" presId="urn:microsoft.com/office/officeart/2005/8/layout/hierarchy6"/>
    <dgm:cxn modelId="{57453C03-660C-4205-80E3-13C36FB8CE66}" type="presParOf" srcId="{953CA60D-9EC3-43B9-B6EF-BFC64F610DDA}" destId="{ACAA1BD8-857C-43AF-8DB7-F2E623E65B8B}" srcOrd="3" destOrd="0" presId="urn:microsoft.com/office/officeart/2005/8/layout/hierarchy6"/>
    <dgm:cxn modelId="{32983EA9-2FA3-44DA-BDDE-1A054C7AA8C7}" type="presParOf" srcId="{ACAA1BD8-857C-43AF-8DB7-F2E623E65B8B}" destId="{3FCF30B3-0D86-404B-BA8F-6EA3F2F08D03}" srcOrd="0" destOrd="0" presId="urn:microsoft.com/office/officeart/2005/8/layout/hierarchy6"/>
    <dgm:cxn modelId="{09D3B4F3-331B-4FF4-9A87-0C3012B9E4FA}" type="presParOf" srcId="{ACAA1BD8-857C-43AF-8DB7-F2E623E65B8B}" destId="{1D0EB4E9-541C-46F5-A183-D7FE6BAD278D}" srcOrd="1" destOrd="0" presId="urn:microsoft.com/office/officeart/2005/8/layout/hierarchy6"/>
    <dgm:cxn modelId="{449D9571-4CF8-4788-B5BE-ACB63E910CE5}" type="presParOf" srcId="{392878A2-B7DB-413C-BEFF-50A99BAA3BAF}" destId="{CB61AB4D-619A-4328-A62A-E1BBFCBBD9AE}" srcOrd="2" destOrd="0" presId="urn:microsoft.com/office/officeart/2005/8/layout/hierarchy6"/>
    <dgm:cxn modelId="{4658CD1A-9D7F-4D08-8E88-ACC02B4D5E9D}" type="presParOf" srcId="{392878A2-B7DB-413C-BEFF-50A99BAA3BAF}" destId="{C8E5B7A9-9C06-42C2-BB46-88291D1C104B}" srcOrd="3" destOrd="0" presId="urn:microsoft.com/office/officeart/2005/8/layout/hierarchy6"/>
    <dgm:cxn modelId="{50C586BB-3000-4AD7-9961-91E125BC4B02}" type="presParOf" srcId="{C8E5B7A9-9C06-42C2-BB46-88291D1C104B}" destId="{2917B9D5-922A-4C55-B360-462D09EBFD62}" srcOrd="0" destOrd="0" presId="urn:microsoft.com/office/officeart/2005/8/layout/hierarchy6"/>
    <dgm:cxn modelId="{BCB004F1-8FE5-4AD9-93F0-51B09CFFAEBA}" type="presParOf" srcId="{C8E5B7A9-9C06-42C2-BB46-88291D1C104B}" destId="{A1122452-1B0C-4EAB-9591-D249A09B171D}" srcOrd="1" destOrd="0" presId="urn:microsoft.com/office/officeart/2005/8/layout/hierarchy6"/>
    <dgm:cxn modelId="{BA4AB932-7C47-433E-A9F2-338F988DADEE}" type="presParOf" srcId="{392878A2-B7DB-413C-BEFF-50A99BAA3BAF}" destId="{41422429-D6BB-4682-9820-79AC8F5158EA}" srcOrd="4" destOrd="0" presId="urn:microsoft.com/office/officeart/2005/8/layout/hierarchy6"/>
    <dgm:cxn modelId="{D2155F32-0078-4C5D-8359-6E6915C8578B}" type="presParOf" srcId="{392878A2-B7DB-413C-BEFF-50A99BAA3BAF}" destId="{487F3BCE-B28E-411F-8840-D9979CD5054F}" srcOrd="5" destOrd="0" presId="urn:microsoft.com/office/officeart/2005/8/layout/hierarchy6"/>
    <dgm:cxn modelId="{B9725F1B-45ED-49F6-BF97-1165FEBD7541}" type="presParOf" srcId="{487F3BCE-B28E-411F-8840-D9979CD5054F}" destId="{75349BC0-883C-470C-AC3E-C3E5A1454552}" srcOrd="0" destOrd="0" presId="urn:microsoft.com/office/officeart/2005/8/layout/hierarchy6"/>
    <dgm:cxn modelId="{4E2EFA41-E6F2-45AC-B5A3-153B583AAE68}" type="presParOf" srcId="{487F3BCE-B28E-411F-8840-D9979CD5054F}" destId="{1D0A6F90-2DAD-44F0-B457-64542090DA3D}" srcOrd="1" destOrd="0" presId="urn:microsoft.com/office/officeart/2005/8/layout/hierarchy6"/>
    <dgm:cxn modelId="{CFCB7DD0-FF2A-4A7B-8912-672608F3548C}" type="presParOf" srcId="{ABD461FB-DA91-4EA1-BBBB-65F416E1F0A7}" destId="{5B827DFE-A18F-4444-B1CC-740813B07038}" srcOrd="1" destOrd="0" presId="urn:microsoft.com/office/officeart/2005/8/layout/hierarchy6"/>
  </dgm:cxnLst>
  <dgm:bg>
    <a:noFill/>
  </dgm:bg>
  <dgm:whole>
    <a:ln>
      <a:noFill/>
    </a:ln>
  </dgm:whole>
  <dgm:extLst>
    <a:ext uri="http://schemas.microsoft.com/office/drawing/2008/diagram">
      <dsp:dataModelExt xmlns:dsp="http://schemas.microsoft.com/office/drawing/2008/diagram" relId="rId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6514E8-A530-4147-A23B-95B7A68FFB7C}">
      <dsp:nvSpPr>
        <dsp:cNvPr id="0" name=""/>
        <dsp:cNvSpPr/>
      </dsp:nvSpPr>
      <dsp:spPr>
        <a:xfrm>
          <a:off x="1916944" y="40891"/>
          <a:ext cx="1763879" cy="353085"/>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ln>
                <a:noFill/>
              </a:ln>
              <a:solidFill>
                <a:srgbClr val="5F2987"/>
              </a:solidFill>
              <a:latin typeface="Times New Roman" panose="02020603050405020304" pitchFamily="18" charset="0"/>
              <a:cs typeface="Times New Roman" panose="02020603050405020304" pitchFamily="18" charset="0"/>
            </a:rPr>
            <a:t>Origen del poder de mercado</a:t>
          </a:r>
        </a:p>
      </dsp:txBody>
      <dsp:txXfrm>
        <a:off x="1927286" y="51233"/>
        <a:ext cx="1743195" cy="332401"/>
      </dsp:txXfrm>
    </dsp:sp>
    <dsp:sp modelId="{7DFB1D1C-2E9C-4A24-9610-D0B0AD71433F}">
      <dsp:nvSpPr>
        <dsp:cNvPr id="0" name=""/>
        <dsp:cNvSpPr/>
      </dsp:nvSpPr>
      <dsp:spPr>
        <a:xfrm>
          <a:off x="2798884" y="393976"/>
          <a:ext cx="1669790" cy="190831"/>
        </a:xfrm>
        <a:custGeom>
          <a:avLst/>
          <a:gdLst/>
          <a:ahLst/>
          <a:cxnLst/>
          <a:rect l="0" t="0" r="0" b="0"/>
          <a:pathLst>
            <a:path>
              <a:moveTo>
                <a:pt x="0" y="0"/>
              </a:moveTo>
              <a:lnTo>
                <a:pt x="0" y="95415"/>
              </a:lnTo>
              <a:lnTo>
                <a:pt x="1669790" y="95415"/>
              </a:lnTo>
              <a:lnTo>
                <a:pt x="1669790" y="190831"/>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sp>
    <dsp:sp modelId="{446564C0-3754-44DA-ABFD-9FFCF235F767}">
      <dsp:nvSpPr>
        <dsp:cNvPr id="0" name=""/>
        <dsp:cNvSpPr/>
      </dsp:nvSpPr>
      <dsp:spPr>
        <a:xfrm>
          <a:off x="3741122" y="584807"/>
          <a:ext cx="1455105" cy="477077"/>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ln>
                <a:noFill/>
              </a:ln>
              <a:solidFill>
                <a:srgbClr val="5F2987"/>
              </a:solidFill>
              <a:latin typeface="Times New Roman" panose="02020603050405020304" pitchFamily="18" charset="0"/>
              <a:cs typeface="Times New Roman" panose="02020603050405020304" pitchFamily="18" charset="0"/>
            </a:rPr>
            <a:t>Subaditividad de costes (Monopolio natural)</a:t>
          </a:r>
        </a:p>
      </dsp:txBody>
      <dsp:txXfrm>
        <a:off x="3755095" y="598780"/>
        <a:ext cx="1427159" cy="449131"/>
      </dsp:txXfrm>
    </dsp:sp>
    <dsp:sp modelId="{0FF3254E-8B99-4FF9-9045-5B48AF7973C7}">
      <dsp:nvSpPr>
        <dsp:cNvPr id="0" name=""/>
        <dsp:cNvSpPr/>
      </dsp:nvSpPr>
      <dsp:spPr>
        <a:xfrm>
          <a:off x="4422955" y="1061884"/>
          <a:ext cx="91440" cy="190831"/>
        </a:xfrm>
        <a:custGeom>
          <a:avLst/>
          <a:gdLst/>
          <a:ahLst/>
          <a:cxnLst/>
          <a:rect l="0" t="0" r="0" b="0"/>
          <a:pathLst>
            <a:path>
              <a:moveTo>
                <a:pt x="45720" y="0"/>
              </a:moveTo>
              <a:lnTo>
                <a:pt x="45720" y="190831"/>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sp>
    <dsp:sp modelId="{53F16212-1F20-4445-BDED-C7DB2924BEDE}">
      <dsp:nvSpPr>
        <dsp:cNvPr id="0" name=""/>
        <dsp:cNvSpPr/>
      </dsp:nvSpPr>
      <dsp:spPr>
        <a:xfrm>
          <a:off x="3845058" y="1252715"/>
          <a:ext cx="1247233" cy="477077"/>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ln>
                <a:noFill/>
              </a:ln>
              <a:solidFill>
                <a:srgbClr val="5F2987"/>
              </a:solidFill>
              <a:latin typeface="Times New Roman" panose="02020603050405020304" pitchFamily="18" charset="0"/>
              <a:cs typeface="Times New Roman" panose="02020603050405020304" pitchFamily="18" charset="0"/>
            </a:rPr>
            <a:t>¿Es sostenible?</a:t>
          </a:r>
        </a:p>
      </dsp:txBody>
      <dsp:txXfrm>
        <a:off x="3859031" y="1266688"/>
        <a:ext cx="1219287" cy="449131"/>
      </dsp:txXfrm>
    </dsp:sp>
    <dsp:sp modelId="{D4EB0362-48B8-47CB-B8BB-E9BCE58F0A1F}">
      <dsp:nvSpPr>
        <dsp:cNvPr id="0" name=""/>
        <dsp:cNvSpPr/>
      </dsp:nvSpPr>
      <dsp:spPr>
        <a:xfrm>
          <a:off x="4468675" y="1729793"/>
          <a:ext cx="308999" cy="190831"/>
        </a:xfrm>
        <a:custGeom>
          <a:avLst/>
          <a:gdLst/>
          <a:ahLst/>
          <a:cxnLst/>
          <a:rect l="0" t="0" r="0" b="0"/>
          <a:pathLst>
            <a:path>
              <a:moveTo>
                <a:pt x="0" y="0"/>
              </a:moveTo>
              <a:lnTo>
                <a:pt x="0" y="95415"/>
              </a:lnTo>
              <a:lnTo>
                <a:pt x="308999" y="95415"/>
              </a:lnTo>
              <a:lnTo>
                <a:pt x="308999" y="190831"/>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sp>
    <dsp:sp modelId="{A13CA6BC-83BD-4657-820D-34C18E9F7DB8}">
      <dsp:nvSpPr>
        <dsp:cNvPr id="0" name=""/>
        <dsp:cNvSpPr/>
      </dsp:nvSpPr>
      <dsp:spPr>
        <a:xfrm>
          <a:off x="4575820" y="1920624"/>
          <a:ext cx="403707" cy="302777"/>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ln>
                <a:noFill/>
              </a:ln>
              <a:solidFill>
                <a:srgbClr val="5F2987"/>
              </a:solidFill>
              <a:latin typeface="Times New Roman" panose="02020603050405020304" pitchFamily="18" charset="0"/>
              <a:cs typeface="Times New Roman" panose="02020603050405020304" pitchFamily="18" charset="0"/>
            </a:rPr>
            <a:t>No</a:t>
          </a:r>
        </a:p>
      </dsp:txBody>
      <dsp:txXfrm>
        <a:off x="4584688" y="1929492"/>
        <a:ext cx="385971" cy="285041"/>
      </dsp:txXfrm>
    </dsp:sp>
    <dsp:sp modelId="{6A093D89-40FC-46D3-B9BB-AE1998AC9EF1}">
      <dsp:nvSpPr>
        <dsp:cNvPr id="0" name=""/>
        <dsp:cNvSpPr/>
      </dsp:nvSpPr>
      <dsp:spPr>
        <a:xfrm>
          <a:off x="4159478" y="1729793"/>
          <a:ext cx="309196" cy="190831"/>
        </a:xfrm>
        <a:custGeom>
          <a:avLst/>
          <a:gdLst/>
          <a:ahLst/>
          <a:cxnLst/>
          <a:rect l="0" t="0" r="0" b="0"/>
          <a:pathLst>
            <a:path>
              <a:moveTo>
                <a:pt x="309196" y="0"/>
              </a:moveTo>
              <a:lnTo>
                <a:pt x="309196" y="95415"/>
              </a:lnTo>
              <a:lnTo>
                <a:pt x="0" y="95415"/>
              </a:lnTo>
              <a:lnTo>
                <a:pt x="0" y="190831"/>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sp>
    <dsp:sp modelId="{71787435-801F-4A16-8520-F6A1045D614E}">
      <dsp:nvSpPr>
        <dsp:cNvPr id="0" name=""/>
        <dsp:cNvSpPr/>
      </dsp:nvSpPr>
      <dsp:spPr>
        <a:xfrm>
          <a:off x="3957821" y="1920624"/>
          <a:ext cx="403314" cy="302486"/>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ln>
                <a:noFill/>
              </a:ln>
              <a:solidFill>
                <a:srgbClr val="5F2987"/>
              </a:solidFill>
              <a:latin typeface="Times New Roman" panose="02020603050405020304" pitchFamily="18" charset="0"/>
              <a:cs typeface="Times New Roman" panose="02020603050405020304" pitchFamily="18" charset="0"/>
            </a:rPr>
            <a:t>Sí</a:t>
          </a:r>
        </a:p>
      </dsp:txBody>
      <dsp:txXfrm>
        <a:off x="3966681" y="1929484"/>
        <a:ext cx="385594" cy="284766"/>
      </dsp:txXfrm>
    </dsp:sp>
    <dsp:sp modelId="{1A0798D5-B3C1-4E71-B07E-7C5F4830FEED}">
      <dsp:nvSpPr>
        <dsp:cNvPr id="0" name=""/>
        <dsp:cNvSpPr/>
      </dsp:nvSpPr>
      <dsp:spPr>
        <a:xfrm>
          <a:off x="4159478" y="2223110"/>
          <a:ext cx="358645" cy="190831"/>
        </a:xfrm>
        <a:custGeom>
          <a:avLst/>
          <a:gdLst/>
          <a:ahLst/>
          <a:cxnLst/>
          <a:rect l="0" t="0" r="0" b="0"/>
          <a:pathLst>
            <a:path>
              <a:moveTo>
                <a:pt x="0" y="0"/>
              </a:moveTo>
              <a:lnTo>
                <a:pt x="0" y="95415"/>
              </a:lnTo>
              <a:lnTo>
                <a:pt x="358645" y="95415"/>
              </a:lnTo>
              <a:lnTo>
                <a:pt x="358645" y="190831"/>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sp>
    <dsp:sp modelId="{B198EE55-A2C6-435E-BA49-7698DDE9A911}">
      <dsp:nvSpPr>
        <dsp:cNvPr id="0" name=""/>
        <dsp:cNvSpPr/>
      </dsp:nvSpPr>
      <dsp:spPr>
        <a:xfrm>
          <a:off x="3948915" y="2413941"/>
          <a:ext cx="1138416" cy="398402"/>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ts val="0"/>
            </a:spcAft>
            <a:buNone/>
          </a:pPr>
          <a:r>
            <a:rPr lang="en-GB" sz="900" kern="1200">
              <a:ln>
                <a:noFill/>
              </a:ln>
              <a:solidFill>
                <a:srgbClr val="5F2987"/>
              </a:solidFill>
              <a:latin typeface="Times New Roman" panose="02020603050405020304" pitchFamily="18" charset="0"/>
              <a:cs typeface="Times New Roman" panose="02020603050405020304" pitchFamily="18" charset="0"/>
            </a:rPr>
            <a:t>¿Óptimo de 1</a:t>
          </a:r>
          <a:r>
            <a:rPr lang="en-GB" sz="900" kern="1200" baseline="30000">
              <a:ln>
                <a:noFill/>
              </a:ln>
              <a:solidFill>
                <a:srgbClr val="5F2987"/>
              </a:solidFill>
              <a:latin typeface="Times New Roman" panose="02020603050405020304" pitchFamily="18" charset="0"/>
              <a:cs typeface="Times New Roman" panose="02020603050405020304" pitchFamily="18" charset="0"/>
            </a:rPr>
            <a:t>er</a:t>
          </a:r>
          <a:r>
            <a:rPr lang="en-GB" sz="900" kern="1200">
              <a:ln>
                <a:noFill/>
              </a:ln>
              <a:solidFill>
                <a:srgbClr val="5F2987"/>
              </a:solidFill>
              <a:latin typeface="Times New Roman" panose="02020603050405020304" pitchFamily="18" charset="0"/>
              <a:cs typeface="Times New Roman" panose="02020603050405020304" pitchFamily="18" charset="0"/>
            </a:rPr>
            <a:t> orden?</a:t>
          </a:r>
        </a:p>
        <a:p>
          <a:pPr marL="0" lvl="0" indent="0" algn="ctr" defTabSz="400050">
            <a:lnSpc>
              <a:spcPct val="90000"/>
            </a:lnSpc>
            <a:spcBef>
              <a:spcPct val="0"/>
            </a:spcBef>
            <a:spcAft>
              <a:spcPts val="0"/>
            </a:spcAft>
            <a:buNone/>
          </a:pPr>
          <a14:m xmlns:a14="http://schemas.microsoft.com/office/drawing/2010/main">
            <m:oMathPara xmlns:m="http://schemas.openxmlformats.org/officeDocument/2006/math">
              <m:oMathParaPr>
                <m:jc m:val="centerGroup"/>
              </m:oMathParaPr>
              <m:oMath xmlns:m="http://schemas.openxmlformats.org/officeDocument/2006/math">
                <m:r>
                  <m:rPr>
                    <m:nor/>
                  </m:rPr>
                  <a:rPr lang="es-ES" sz="900" b="0" i="1" kern="1200">
                    <a:ln>
                      <a:noFill/>
                    </a:ln>
                    <a:solidFill>
                      <a:srgbClr val="5F2987"/>
                    </a:solidFill>
                    <a:latin typeface="Palatino Linotype" panose="02040502050505030304" pitchFamily="18" charset="0"/>
                    <a:cs typeface="Times New Roman" panose="02020603050405020304" pitchFamily="18" charset="0"/>
                  </a:rPr>
                  <m:t>CMg</m:t>
                </m:r>
                <m:r>
                  <a:rPr lang="es-ES" sz="900" b="0" i="1" kern="1200">
                    <a:ln>
                      <a:noFill/>
                    </a:ln>
                    <a:solidFill>
                      <a:srgbClr val="5F2987"/>
                    </a:solidFill>
                    <a:latin typeface="Cambria Math" panose="02040503050406030204" pitchFamily="18" charset="0"/>
                    <a:cs typeface="Times New Roman" panose="02020603050405020304" pitchFamily="18" charset="0"/>
                  </a:rPr>
                  <m:t>=</m:t>
                </m:r>
                <m:r>
                  <m:rPr>
                    <m:nor/>
                  </m:rPr>
                  <a:rPr lang="es-ES" sz="900" b="0" i="1" kern="1200">
                    <a:ln>
                      <a:noFill/>
                    </a:ln>
                    <a:solidFill>
                      <a:srgbClr val="5F2987"/>
                    </a:solidFill>
                    <a:latin typeface="Palatino Linotype" panose="02040502050505030304" pitchFamily="18" charset="0"/>
                    <a:cs typeface="Times New Roman" panose="02020603050405020304" pitchFamily="18" charset="0"/>
                  </a:rPr>
                  <m:t>P</m:t>
                </m:r>
              </m:oMath>
            </m:oMathPara>
          </a14:m>
          <a:endParaRPr lang="en-GB" sz="900" i="1" kern="1200">
            <a:ln>
              <a:noFill/>
            </a:ln>
            <a:solidFill>
              <a:srgbClr val="5F2987"/>
            </a:solidFill>
            <a:latin typeface="Palatino Linotype" panose="02040502050505030304" pitchFamily="18" charset="0"/>
            <a:cs typeface="Times New Roman" panose="02020603050405020304" pitchFamily="18" charset="0"/>
          </a:endParaRPr>
        </a:p>
      </dsp:txBody>
      <dsp:txXfrm>
        <a:off x="3960584" y="2425610"/>
        <a:ext cx="1115078" cy="375064"/>
      </dsp:txXfrm>
    </dsp:sp>
    <dsp:sp modelId="{9811BFF8-DC7F-4CC4-99BC-EB82FC290B96}">
      <dsp:nvSpPr>
        <dsp:cNvPr id="0" name=""/>
        <dsp:cNvSpPr/>
      </dsp:nvSpPr>
      <dsp:spPr>
        <a:xfrm>
          <a:off x="4142171" y="2812344"/>
          <a:ext cx="375952" cy="190831"/>
        </a:xfrm>
        <a:custGeom>
          <a:avLst/>
          <a:gdLst/>
          <a:ahLst/>
          <a:cxnLst/>
          <a:rect l="0" t="0" r="0" b="0"/>
          <a:pathLst>
            <a:path>
              <a:moveTo>
                <a:pt x="375952" y="0"/>
              </a:moveTo>
              <a:lnTo>
                <a:pt x="375952" y="95415"/>
              </a:lnTo>
              <a:lnTo>
                <a:pt x="0" y="95415"/>
              </a:lnTo>
              <a:lnTo>
                <a:pt x="0" y="190831"/>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sp>
    <dsp:sp modelId="{F1D2D3D1-F383-4088-9910-3F4A9709074F}">
      <dsp:nvSpPr>
        <dsp:cNvPr id="0" name=""/>
        <dsp:cNvSpPr/>
      </dsp:nvSpPr>
      <dsp:spPr>
        <a:xfrm>
          <a:off x="3956315" y="3003175"/>
          <a:ext cx="371712" cy="278785"/>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ln>
                <a:noFill/>
              </a:ln>
              <a:solidFill>
                <a:srgbClr val="5F2987"/>
              </a:solidFill>
              <a:latin typeface="Times New Roman" panose="02020603050405020304" pitchFamily="18" charset="0"/>
              <a:cs typeface="Times New Roman" panose="02020603050405020304" pitchFamily="18" charset="0"/>
            </a:rPr>
            <a:t>Sí</a:t>
          </a:r>
        </a:p>
      </dsp:txBody>
      <dsp:txXfrm>
        <a:off x="3964480" y="3011340"/>
        <a:ext cx="355382" cy="262455"/>
      </dsp:txXfrm>
    </dsp:sp>
    <dsp:sp modelId="{4D32DE45-DF1B-439E-9F37-957F3510B836}">
      <dsp:nvSpPr>
        <dsp:cNvPr id="0" name=""/>
        <dsp:cNvSpPr/>
      </dsp:nvSpPr>
      <dsp:spPr>
        <a:xfrm>
          <a:off x="4518124" y="2812344"/>
          <a:ext cx="327219" cy="190831"/>
        </a:xfrm>
        <a:custGeom>
          <a:avLst/>
          <a:gdLst/>
          <a:ahLst/>
          <a:cxnLst/>
          <a:rect l="0" t="0" r="0" b="0"/>
          <a:pathLst>
            <a:path>
              <a:moveTo>
                <a:pt x="0" y="0"/>
              </a:moveTo>
              <a:lnTo>
                <a:pt x="0" y="95415"/>
              </a:lnTo>
              <a:lnTo>
                <a:pt x="327219" y="95415"/>
              </a:lnTo>
              <a:lnTo>
                <a:pt x="327219" y="190831"/>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sp>
    <dsp:sp modelId="{DE889538-C801-4C66-A491-EA91B2DF8A4F}">
      <dsp:nvSpPr>
        <dsp:cNvPr id="0" name=""/>
        <dsp:cNvSpPr/>
      </dsp:nvSpPr>
      <dsp:spPr>
        <a:xfrm>
          <a:off x="4659487" y="3003175"/>
          <a:ext cx="371712" cy="279271"/>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ln>
                <a:noFill/>
              </a:ln>
              <a:solidFill>
                <a:srgbClr val="5F2987"/>
              </a:solidFill>
              <a:latin typeface="Times New Roman" panose="02020603050405020304" pitchFamily="18" charset="0"/>
              <a:cs typeface="Times New Roman" panose="02020603050405020304" pitchFamily="18" charset="0"/>
            </a:rPr>
            <a:t>No</a:t>
          </a:r>
        </a:p>
      </dsp:txBody>
      <dsp:txXfrm>
        <a:off x="4667667" y="3011355"/>
        <a:ext cx="355352" cy="262911"/>
      </dsp:txXfrm>
    </dsp:sp>
    <dsp:sp modelId="{07003573-CBE8-48F2-9AB2-D78A7247C35B}">
      <dsp:nvSpPr>
        <dsp:cNvPr id="0" name=""/>
        <dsp:cNvSpPr/>
      </dsp:nvSpPr>
      <dsp:spPr>
        <a:xfrm>
          <a:off x="4799623" y="3282447"/>
          <a:ext cx="91440" cy="190831"/>
        </a:xfrm>
        <a:custGeom>
          <a:avLst/>
          <a:gdLst/>
          <a:ahLst/>
          <a:cxnLst/>
          <a:rect l="0" t="0" r="0" b="0"/>
          <a:pathLst>
            <a:path>
              <a:moveTo>
                <a:pt x="45720" y="0"/>
              </a:moveTo>
              <a:lnTo>
                <a:pt x="45720" y="190831"/>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sp>
    <dsp:sp modelId="{FB67E34D-006E-45B4-92EE-D88FDE206A84}">
      <dsp:nvSpPr>
        <dsp:cNvPr id="0" name=""/>
        <dsp:cNvSpPr/>
      </dsp:nvSpPr>
      <dsp:spPr>
        <a:xfrm>
          <a:off x="4276134" y="3473278"/>
          <a:ext cx="1138416" cy="392362"/>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ln>
                <a:noFill/>
              </a:ln>
              <a:solidFill>
                <a:srgbClr val="5F2987"/>
              </a:solidFill>
              <a:latin typeface="Times New Roman" panose="02020603050405020304" pitchFamily="18" charset="0"/>
              <a:cs typeface="Times New Roman" panose="02020603050405020304" pitchFamily="18" charset="0"/>
            </a:rPr>
            <a:t>¿Óptimo de 2</a:t>
          </a:r>
          <a:r>
            <a:rPr lang="en-GB" sz="900" kern="1200" baseline="30000">
              <a:ln>
                <a:noFill/>
              </a:ln>
              <a:solidFill>
                <a:srgbClr val="5F2987"/>
              </a:solidFill>
              <a:latin typeface="Times New Roman" panose="02020603050405020304" pitchFamily="18" charset="0"/>
              <a:cs typeface="Times New Roman" panose="02020603050405020304" pitchFamily="18" charset="0"/>
            </a:rPr>
            <a:t>o</a:t>
          </a:r>
          <a:r>
            <a:rPr lang="en-GB" sz="900" kern="1200">
              <a:ln>
                <a:noFill/>
              </a:ln>
              <a:solidFill>
                <a:srgbClr val="5F2987"/>
              </a:solidFill>
              <a:latin typeface="Times New Roman" panose="02020603050405020304" pitchFamily="18" charset="0"/>
              <a:cs typeface="Times New Roman" panose="02020603050405020304" pitchFamily="18" charset="0"/>
            </a:rPr>
            <a:t> orden?</a:t>
          </a:r>
        </a:p>
        <a:p>
          <a:pPr marL="0" lvl="0" indent="0" algn="ctr" defTabSz="400050">
            <a:lnSpc>
              <a:spcPct val="90000"/>
            </a:lnSpc>
            <a:spcBef>
              <a:spcPct val="0"/>
            </a:spcBef>
            <a:spcAft>
              <a:spcPts val="0"/>
            </a:spcAft>
            <a:buNone/>
          </a:pPr>
          <a14:m xmlns:a14="http://schemas.microsoft.com/office/drawing/2010/main">
            <m:oMathPara xmlns:m="http://schemas.openxmlformats.org/officeDocument/2006/math">
              <m:oMathParaPr>
                <m:jc m:val="centerGroup"/>
              </m:oMathParaPr>
              <m:oMath xmlns:m="http://schemas.openxmlformats.org/officeDocument/2006/math">
                <m:r>
                  <m:rPr>
                    <m:nor/>
                  </m:rPr>
                  <a:rPr lang="es-ES" sz="900" b="0" i="1" kern="1200">
                    <a:ln>
                      <a:noFill/>
                    </a:ln>
                    <a:solidFill>
                      <a:srgbClr val="5F2987"/>
                    </a:solidFill>
                    <a:latin typeface="Palatino Linotype" panose="02040502050505030304" pitchFamily="18" charset="0"/>
                    <a:cs typeface="Times New Roman" panose="02020603050405020304" pitchFamily="18" charset="0"/>
                  </a:rPr>
                  <m:t>P</m:t>
                </m:r>
                <m:r>
                  <a:rPr lang="es-ES" sz="900" b="0" i="1" kern="1200">
                    <a:ln>
                      <a:noFill/>
                    </a:ln>
                    <a:solidFill>
                      <a:srgbClr val="5F2987"/>
                    </a:solidFill>
                    <a:latin typeface="Cambria Math" panose="02040503050406030204" pitchFamily="18" charset="0"/>
                    <a:cs typeface="Times New Roman" panose="02020603050405020304" pitchFamily="18" charset="0"/>
                  </a:rPr>
                  <m:t>=</m:t>
                </m:r>
                <m:r>
                  <m:rPr>
                    <m:nor/>
                  </m:rPr>
                  <a:rPr lang="es-ES" sz="900" b="0" i="1" kern="1200">
                    <a:ln>
                      <a:noFill/>
                    </a:ln>
                    <a:solidFill>
                      <a:srgbClr val="5F2987"/>
                    </a:solidFill>
                    <a:latin typeface="Palatino Linotype" panose="02040502050505030304" pitchFamily="18" charset="0"/>
                    <a:cs typeface="Times New Roman" panose="02020603050405020304" pitchFamily="18" charset="0"/>
                  </a:rPr>
                  <m:t>CMe</m:t>
                </m:r>
                <m:r>
                  <a:rPr lang="es-ES" sz="900" b="0" i="1" kern="1200">
                    <a:ln>
                      <a:noFill/>
                    </a:ln>
                    <a:solidFill>
                      <a:srgbClr val="5F2987"/>
                    </a:solidFill>
                    <a:latin typeface="Cambria Math" panose="02040503050406030204" pitchFamily="18" charset="0"/>
                    <a:ea typeface="Cambria Math" panose="02040503050406030204" pitchFamily="18" charset="0"/>
                    <a:cs typeface="Times New Roman" panose="02020603050405020304" pitchFamily="18" charset="0"/>
                  </a:rPr>
                  <m:t>⇒</m:t>
                </m:r>
                <m:r>
                  <m:rPr>
                    <m:nor/>
                  </m:rPr>
                  <a:rPr lang="es-ES" sz="900" b="0" i="1" kern="1200">
                    <a:ln>
                      <a:noFill/>
                    </a:ln>
                    <a:solidFill>
                      <a:srgbClr val="5F2987"/>
                    </a:solidFill>
                    <a:latin typeface="Palatino Linotype" panose="02040502050505030304" pitchFamily="18" charset="0"/>
                    <a:ea typeface="Cambria Math" panose="02040503050406030204" pitchFamily="18" charset="0"/>
                    <a:cs typeface="Times New Roman" panose="02020603050405020304" pitchFamily="18" charset="0"/>
                  </a:rPr>
                  <m:t>B</m:t>
                </m:r>
                <m:r>
                  <a:rPr lang="es-ES" sz="900" b="0" i="1" kern="1200">
                    <a:ln>
                      <a:noFill/>
                    </a:ln>
                    <a:solidFill>
                      <a:srgbClr val="5F2987"/>
                    </a:solidFill>
                    <a:latin typeface="Cambria Math" panose="02040503050406030204" pitchFamily="18" charset="0"/>
                    <a:cs typeface="Times New Roman" panose="02020603050405020304" pitchFamily="18" charset="0"/>
                  </a:rPr>
                  <m:t>=</m:t>
                </m:r>
                <m:r>
                  <m:rPr>
                    <m:nor/>
                  </m:rPr>
                  <a:rPr lang="es-ES" sz="900" b="0" i="1" kern="1200">
                    <a:ln>
                      <a:noFill/>
                    </a:ln>
                    <a:solidFill>
                      <a:srgbClr val="5F2987"/>
                    </a:solidFill>
                    <a:latin typeface="Palatino Linotype" panose="02040502050505030304" pitchFamily="18" charset="0"/>
                    <a:cs typeface="Times New Roman" panose="02020603050405020304" pitchFamily="18" charset="0"/>
                  </a:rPr>
                  <m:t>0</m:t>
                </m:r>
              </m:oMath>
            </m:oMathPara>
          </a14:m>
          <a:endParaRPr lang="en-GB" sz="900" kern="1200">
            <a:ln>
              <a:noFill/>
            </a:ln>
            <a:solidFill>
              <a:srgbClr val="5F2987"/>
            </a:solidFill>
            <a:latin typeface="Times New Roman" panose="02020603050405020304" pitchFamily="18" charset="0"/>
            <a:cs typeface="Times New Roman" panose="02020603050405020304" pitchFamily="18" charset="0"/>
          </a:endParaRPr>
        </a:p>
      </dsp:txBody>
      <dsp:txXfrm>
        <a:off x="4287626" y="3484770"/>
        <a:ext cx="1115432" cy="369378"/>
      </dsp:txXfrm>
    </dsp:sp>
    <dsp:sp modelId="{9CBBE54A-07DC-462F-8929-661B8C498708}">
      <dsp:nvSpPr>
        <dsp:cNvPr id="0" name=""/>
        <dsp:cNvSpPr/>
      </dsp:nvSpPr>
      <dsp:spPr>
        <a:xfrm>
          <a:off x="4845343" y="3865640"/>
          <a:ext cx="293381" cy="190831"/>
        </a:xfrm>
        <a:custGeom>
          <a:avLst/>
          <a:gdLst/>
          <a:ahLst/>
          <a:cxnLst/>
          <a:rect l="0" t="0" r="0" b="0"/>
          <a:pathLst>
            <a:path>
              <a:moveTo>
                <a:pt x="0" y="0"/>
              </a:moveTo>
              <a:lnTo>
                <a:pt x="0" y="95415"/>
              </a:lnTo>
              <a:lnTo>
                <a:pt x="293381" y="95415"/>
              </a:lnTo>
              <a:lnTo>
                <a:pt x="293381" y="190831"/>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sp>
    <dsp:sp modelId="{990B3BF7-C2F6-42C0-88A7-B72E146FD6CA}">
      <dsp:nvSpPr>
        <dsp:cNvPr id="0" name=""/>
        <dsp:cNvSpPr/>
      </dsp:nvSpPr>
      <dsp:spPr>
        <a:xfrm>
          <a:off x="4960160" y="4056472"/>
          <a:ext cx="357128" cy="268065"/>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ln>
                <a:noFill/>
              </a:ln>
              <a:solidFill>
                <a:srgbClr val="5F2987"/>
              </a:solidFill>
              <a:latin typeface="Times New Roman" panose="02020603050405020304" pitchFamily="18" charset="0"/>
              <a:cs typeface="Times New Roman" panose="02020603050405020304" pitchFamily="18" charset="0"/>
            </a:rPr>
            <a:t>No</a:t>
          </a:r>
        </a:p>
      </dsp:txBody>
      <dsp:txXfrm>
        <a:off x="4968011" y="4064323"/>
        <a:ext cx="341426" cy="252363"/>
      </dsp:txXfrm>
    </dsp:sp>
    <dsp:sp modelId="{1A65A85C-22F1-4D5F-8CFD-F77486F3E17D}">
      <dsp:nvSpPr>
        <dsp:cNvPr id="0" name=""/>
        <dsp:cNvSpPr/>
      </dsp:nvSpPr>
      <dsp:spPr>
        <a:xfrm>
          <a:off x="4559436" y="3865640"/>
          <a:ext cx="285906" cy="190831"/>
        </a:xfrm>
        <a:custGeom>
          <a:avLst/>
          <a:gdLst/>
          <a:ahLst/>
          <a:cxnLst/>
          <a:rect l="0" t="0" r="0" b="0"/>
          <a:pathLst>
            <a:path>
              <a:moveTo>
                <a:pt x="285906" y="0"/>
              </a:moveTo>
              <a:lnTo>
                <a:pt x="285906" y="95415"/>
              </a:lnTo>
              <a:lnTo>
                <a:pt x="0" y="95415"/>
              </a:lnTo>
              <a:lnTo>
                <a:pt x="0" y="190831"/>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sp>
    <dsp:sp modelId="{3FCF30B3-0D86-404B-BA8F-6EA3F2F08D03}">
      <dsp:nvSpPr>
        <dsp:cNvPr id="0" name=""/>
        <dsp:cNvSpPr/>
      </dsp:nvSpPr>
      <dsp:spPr>
        <a:xfrm>
          <a:off x="4373397" y="4056472"/>
          <a:ext cx="372077" cy="279056"/>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ln>
                <a:noFill/>
              </a:ln>
              <a:solidFill>
                <a:srgbClr val="5F2987"/>
              </a:solidFill>
              <a:latin typeface="Times New Roman" panose="02020603050405020304" pitchFamily="18" charset="0"/>
              <a:cs typeface="Times New Roman" panose="02020603050405020304" pitchFamily="18" charset="0"/>
            </a:rPr>
            <a:t>Sí</a:t>
          </a:r>
        </a:p>
      </dsp:txBody>
      <dsp:txXfrm>
        <a:off x="4381570" y="4064645"/>
        <a:ext cx="355731" cy="262710"/>
      </dsp:txXfrm>
    </dsp:sp>
    <dsp:sp modelId="{CB61AB4D-619A-4328-A62A-E1BBFCBBD9AE}">
      <dsp:nvSpPr>
        <dsp:cNvPr id="0" name=""/>
        <dsp:cNvSpPr/>
      </dsp:nvSpPr>
      <dsp:spPr>
        <a:xfrm>
          <a:off x="2753164" y="393976"/>
          <a:ext cx="91440" cy="190831"/>
        </a:xfrm>
        <a:custGeom>
          <a:avLst/>
          <a:gdLst/>
          <a:ahLst/>
          <a:cxnLst/>
          <a:rect l="0" t="0" r="0" b="0"/>
          <a:pathLst>
            <a:path>
              <a:moveTo>
                <a:pt x="45720" y="0"/>
              </a:moveTo>
              <a:lnTo>
                <a:pt x="45720" y="190831"/>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sp>
    <dsp:sp modelId="{2917B9D5-922A-4C55-B360-462D09EBFD62}">
      <dsp:nvSpPr>
        <dsp:cNvPr id="0" name=""/>
        <dsp:cNvSpPr/>
      </dsp:nvSpPr>
      <dsp:spPr>
        <a:xfrm>
          <a:off x="2071331" y="584807"/>
          <a:ext cx="1455105" cy="477077"/>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solidFill>
                <a:srgbClr val="5F2987"/>
              </a:solidFill>
              <a:latin typeface="Times New Roman" panose="02020603050405020304" pitchFamily="18" charset="0"/>
              <a:cs typeface="Times New Roman" panose="02020603050405020304" pitchFamily="18" charset="0"/>
            </a:rPr>
            <a:t>Posesión en exclusiva de recursos</a:t>
          </a:r>
        </a:p>
      </dsp:txBody>
      <dsp:txXfrm>
        <a:off x="2085304" y="598780"/>
        <a:ext cx="1427159" cy="449131"/>
      </dsp:txXfrm>
    </dsp:sp>
    <dsp:sp modelId="{41422429-D6BB-4682-9820-79AC8F5158EA}">
      <dsp:nvSpPr>
        <dsp:cNvPr id="0" name=""/>
        <dsp:cNvSpPr/>
      </dsp:nvSpPr>
      <dsp:spPr>
        <a:xfrm>
          <a:off x="1129093" y="393976"/>
          <a:ext cx="1669790" cy="190831"/>
        </a:xfrm>
        <a:custGeom>
          <a:avLst/>
          <a:gdLst/>
          <a:ahLst/>
          <a:cxnLst/>
          <a:rect l="0" t="0" r="0" b="0"/>
          <a:pathLst>
            <a:path>
              <a:moveTo>
                <a:pt x="1669790" y="0"/>
              </a:moveTo>
              <a:lnTo>
                <a:pt x="1669790" y="95415"/>
              </a:lnTo>
              <a:lnTo>
                <a:pt x="0" y="95415"/>
              </a:lnTo>
              <a:lnTo>
                <a:pt x="0" y="190831"/>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sp>
    <dsp:sp modelId="{75349BC0-883C-470C-AC3E-C3E5A1454552}">
      <dsp:nvSpPr>
        <dsp:cNvPr id="0" name=""/>
        <dsp:cNvSpPr/>
      </dsp:nvSpPr>
      <dsp:spPr>
        <a:xfrm>
          <a:off x="401541" y="584807"/>
          <a:ext cx="1455105" cy="477077"/>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solidFill>
                <a:srgbClr val="5F2987"/>
              </a:solidFill>
              <a:latin typeface="Times New Roman" panose="02020603050405020304" pitchFamily="18" charset="0"/>
              <a:cs typeface="Times New Roman" panose="02020603050405020304" pitchFamily="18" charset="0"/>
            </a:rPr>
            <a:t>Comportamientos estratégicos</a:t>
          </a:r>
        </a:p>
      </dsp:txBody>
      <dsp:txXfrm>
        <a:off x="415514" y="598780"/>
        <a:ext cx="1427159" cy="44913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8D7DA95A738479EB3A47185AA3258D8"/>
        <w:category>
          <w:name w:val="General"/>
          <w:gallery w:val="placeholder"/>
        </w:category>
        <w:types>
          <w:type w:val="bbPlcHdr"/>
        </w:types>
        <w:behaviors>
          <w:behavior w:val="content"/>
        </w:behaviors>
        <w:guid w:val="{F7058AFB-F30E-4AA3-9C10-1C89B8F39545}"/>
      </w:docPartPr>
      <w:docPartBody>
        <w:p w:rsidR="00C91B83" w:rsidRDefault="006D7D74">
          <w:r w:rsidRPr="001B5103">
            <w:rPr>
              <w:rStyle w:val="Textodelmarcadordeposicin"/>
            </w:rPr>
            <w:t>[Title]</w:t>
          </w:r>
        </w:p>
      </w:docPartBody>
    </w:docPart>
    <w:docPart>
      <w:docPartPr>
        <w:name w:val="574682C25B704235A4CE5EEF047BE1A2"/>
        <w:category>
          <w:name w:val="General"/>
          <w:gallery w:val="placeholder"/>
        </w:category>
        <w:types>
          <w:type w:val="bbPlcHdr"/>
        </w:types>
        <w:behaviors>
          <w:behavior w:val="content"/>
        </w:behaviors>
        <w:guid w:val="{376274DD-2730-4E5D-A950-5633B67E4231}"/>
      </w:docPartPr>
      <w:docPartBody>
        <w:p w:rsidR="00C91B83" w:rsidRDefault="006D7D74">
          <w:r w:rsidRPr="001B5103">
            <w:rPr>
              <w:rStyle w:val="Textodelmarcadordeposicin"/>
            </w:rPr>
            <w:t>[Subject]</w:t>
          </w:r>
        </w:p>
      </w:docPartBody>
    </w:docPart>
    <w:docPart>
      <w:docPartPr>
        <w:name w:val="5CCCD61664154F89A665CF971DA33BEE"/>
        <w:category>
          <w:name w:val="General"/>
          <w:gallery w:val="placeholder"/>
        </w:category>
        <w:types>
          <w:type w:val="bbPlcHdr"/>
        </w:types>
        <w:behaviors>
          <w:behavior w:val="content"/>
        </w:behaviors>
        <w:guid w:val="{D1214589-4B05-42F4-9CDE-378EE80B7CC9}"/>
      </w:docPartPr>
      <w:docPartBody>
        <w:p w:rsidR="00AA1ACD" w:rsidRDefault="00013D8F" w:rsidP="00013D8F">
          <w:pPr>
            <w:pStyle w:val="5CCCD61664154F89A665CF971DA33BEE"/>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D74"/>
    <w:rsid w:val="00007817"/>
    <w:rsid w:val="00013D8F"/>
    <w:rsid w:val="00045699"/>
    <w:rsid w:val="00045974"/>
    <w:rsid w:val="00060910"/>
    <w:rsid w:val="000E03AB"/>
    <w:rsid w:val="000F0FD7"/>
    <w:rsid w:val="001409CF"/>
    <w:rsid w:val="00193873"/>
    <w:rsid w:val="001F0288"/>
    <w:rsid w:val="00210E0A"/>
    <w:rsid w:val="0028085A"/>
    <w:rsid w:val="00292FC6"/>
    <w:rsid w:val="002A3EF1"/>
    <w:rsid w:val="003A5CB2"/>
    <w:rsid w:val="003E5DDB"/>
    <w:rsid w:val="003E7B90"/>
    <w:rsid w:val="003F2D8C"/>
    <w:rsid w:val="00430788"/>
    <w:rsid w:val="00437464"/>
    <w:rsid w:val="00470F31"/>
    <w:rsid w:val="004733AB"/>
    <w:rsid w:val="00497F08"/>
    <w:rsid w:val="004A5E52"/>
    <w:rsid w:val="0050611E"/>
    <w:rsid w:val="005C6B06"/>
    <w:rsid w:val="005D4D58"/>
    <w:rsid w:val="005E3356"/>
    <w:rsid w:val="005F016E"/>
    <w:rsid w:val="00613D41"/>
    <w:rsid w:val="00625545"/>
    <w:rsid w:val="00655480"/>
    <w:rsid w:val="00680145"/>
    <w:rsid w:val="006D7D74"/>
    <w:rsid w:val="006F1E0A"/>
    <w:rsid w:val="00716DD7"/>
    <w:rsid w:val="00724103"/>
    <w:rsid w:val="00752C88"/>
    <w:rsid w:val="008262E8"/>
    <w:rsid w:val="008472FC"/>
    <w:rsid w:val="008645CB"/>
    <w:rsid w:val="008645D3"/>
    <w:rsid w:val="00895ABD"/>
    <w:rsid w:val="008B3082"/>
    <w:rsid w:val="0090369E"/>
    <w:rsid w:val="00934FBF"/>
    <w:rsid w:val="00957A0E"/>
    <w:rsid w:val="00984FF6"/>
    <w:rsid w:val="00991571"/>
    <w:rsid w:val="009A1959"/>
    <w:rsid w:val="009A5BED"/>
    <w:rsid w:val="009E40CC"/>
    <w:rsid w:val="00A1694E"/>
    <w:rsid w:val="00A3248C"/>
    <w:rsid w:val="00A479F2"/>
    <w:rsid w:val="00A7055C"/>
    <w:rsid w:val="00A705A0"/>
    <w:rsid w:val="00A80DA1"/>
    <w:rsid w:val="00AA1ACD"/>
    <w:rsid w:val="00AC3BAA"/>
    <w:rsid w:val="00AD5172"/>
    <w:rsid w:val="00B11A44"/>
    <w:rsid w:val="00B60D31"/>
    <w:rsid w:val="00BE4D2F"/>
    <w:rsid w:val="00C37158"/>
    <w:rsid w:val="00C5025D"/>
    <w:rsid w:val="00C91B83"/>
    <w:rsid w:val="00CC5B75"/>
    <w:rsid w:val="00CE6C6D"/>
    <w:rsid w:val="00CF38E4"/>
    <w:rsid w:val="00D0509B"/>
    <w:rsid w:val="00D2622F"/>
    <w:rsid w:val="00D62551"/>
    <w:rsid w:val="00D62BEF"/>
    <w:rsid w:val="00D6364E"/>
    <w:rsid w:val="00D75961"/>
    <w:rsid w:val="00DA2C5D"/>
    <w:rsid w:val="00DB0496"/>
    <w:rsid w:val="00DB12A2"/>
    <w:rsid w:val="00DB4CAE"/>
    <w:rsid w:val="00DC47FC"/>
    <w:rsid w:val="00DC6509"/>
    <w:rsid w:val="00DF1BB6"/>
    <w:rsid w:val="00E16B2F"/>
    <w:rsid w:val="00E27FFB"/>
    <w:rsid w:val="00E36BD1"/>
    <w:rsid w:val="00E706D2"/>
    <w:rsid w:val="00E76855"/>
    <w:rsid w:val="00E90B86"/>
    <w:rsid w:val="00EA4B79"/>
    <w:rsid w:val="00EB3FDB"/>
    <w:rsid w:val="00F25D01"/>
    <w:rsid w:val="00F343A9"/>
    <w:rsid w:val="00FA1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D74"/>
    <w:rPr>
      <w:rFonts w:cs="Times New Roman"/>
      <w:sz w:val="3276"/>
      <w:szCs w:val="327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70F31"/>
    <w:rPr>
      <w:color w:val="808080"/>
    </w:rPr>
  </w:style>
  <w:style w:type="paragraph" w:customStyle="1" w:styleId="5CCCD61664154F89A665CF971DA33BEE">
    <w:name w:val="5CCCD61664154F89A665CF971DA33BEE"/>
    <w:rsid w:val="00013D8F"/>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10320-0C86-48FA-8133-C71EC1C0F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25</TotalTime>
  <Pages>1</Pages>
  <Words>16789</Words>
  <Characters>92344</Characters>
  <Application>Microsoft Office Word</Application>
  <DocSecurity>0</DocSecurity>
  <Lines>769</Lines>
  <Paragraphs>217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3.A.15</vt:lpstr>
      <vt:lpstr>TEMA 3.A.15</vt:lpstr>
    </vt:vector>
  </TitlesOfParts>
  <Company/>
  <LinksUpToDate>false</LinksUpToDate>
  <CharactersWithSpaces>108916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3.A.17</dc:title>
  <dc:subject>Análisis de mercados (II). Teoría del monopolio. Discriminación de precios. Monopolio natural. Producción conjunta. Análisis de eficiencia y bienestar. Monopsonio. Monopolio bilateral.</dc:subject>
  <dc:creator>Víctor Gutiérrez Marcos</dc:creator>
  <cp:keywords/>
  <dc:description/>
  <cp:lastModifiedBy>Víctor Gutiérrez Marcos</cp:lastModifiedBy>
  <dcterms:created xsi:type="dcterms:W3CDTF">2024-08-01T21:40:00Z</dcterms:created>
  <dcterms:modified xsi:type="dcterms:W3CDTF">2024-08-10T11:06:00Z</dcterms:modified>
</cp:coreProperties>
</file>