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182646"/>
    <w:p w14:paraId="7FE8016B" w14:textId="59C44EF7" w:rsidR="00225966" w:rsidRDefault="00000000" w:rsidP="00225966">
      <w:pPr>
        <w:pStyle w:val="Ttulo"/>
      </w:pPr>
      <w:sdt>
        <w:sdtPr>
          <w:rPr>
            <w:i/>
            <w:u w:val="single"/>
          </w:rPr>
          <w:alias w:val="Title"/>
          <w:tag w:val=""/>
          <w:id w:val="-780801520"/>
          <w:placeholder>
            <w:docPart w:val="CE782FE52BAE4D62A85C1BF42019CDBC"/>
          </w:placeholder>
          <w:dataBinding w:prefixMappings="xmlns:ns0='http://purl.org/dc/elements/1.1/' xmlns:ns1='http://schemas.openxmlformats.org/package/2006/metadata/core-properties' " w:xpath="/ns1:coreProperties[1]/ns0:title[1]" w:storeItemID="{6C3C8BC8-F283-45AE-878A-BAB7291924A1}"/>
          <w:text/>
        </w:sdtPr>
        <w:sdtContent>
          <w:r w:rsidR="00225966">
            <w:rPr>
              <w:i/>
              <w:u w:val="single"/>
            </w:rPr>
            <w:t>4.B.8</w:t>
          </w:r>
        </w:sdtContent>
      </w:sdt>
      <w:r w:rsidR="00225966">
        <w:t xml:space="preserve"> :</w:t>
      </w:r>
      <w:r w:rsidR="00225966" w:rsidRPr="004C0C34">
        <w:t xml:space="preserve"> </w:t>
      </w:r>
      <w:sdt>
        <w:sdtPr>
          <w:alias w:val="Subject"/>
          <w:tag w:val=""/>
          <w:id w:val="-1903059896"/>
          <w:placeholder>
            <w:docPart w:val="D17D033C84A9442796EF0268675D355C"/>
          </w:placeholder>
          <w:dataBinding w:prefixMappings="xmlns:ns0='http://purl.org/dc/elements/1.1/' xmlns:ns1='http://schemas.openxmlformats.org/package/2006/metadata/core-properties' " w:xpath="/ns1:coreProperties[1]/ns0:subject[1]" w:storeItemID="{6C3C8BC8-F283-45AE-878A-BAB7291924A1}"/>
          <w:text/>
        </w:sdtPr>
        <w:sdtContent>
          <w:r w:rsidR="00225966">
            <w:t>Ingresos públicos. Elementos definidores y clases de impuestos. Principios impositivos.</w:t>
          </w:r>
        </w:sdtContent>
      </w:sdt>
    </w:p>
    <w:bookmarkEnd w:id="0"/>
    <w:p w14:paraId="5BC2C89A" w14:textId="01B5FB08" w:rsidR="00283388" w:rsidRDefault="00CE1217" w:rsidP="00D667B9">
      <w:pPr>
        <w:pStyle w:val="Introduccinyconclusin"/>
      </w:pPr>
      <w:r>
        <w:t>INTRODUCCION</w:t>
      </w:r>
    </w:p>
    <w:p w14:paraId="1A87F90C" w14:textId="76090A30" w:rsidR="000006A4" w:rsidRPr="000006A4" w:rsidRDefault="000006A4" w:rsidP="000006A4">
      <w:pPr>
        <w:pStyle w:val="Cajadeanotaciones"/>
      </w:pPr>
      <w:hyperlink r:id="rId8" w:history="1">
        <w:r w:rsidRPr="007F0E8E">
          <w:rPr>
            <w:rStyle w:val="Hipervnculo"/>
          </w:rPr>
          <w:t>https://open.spotify.com/episode/1DDOjZoCn2DwpSCVocX74i?si=026023fc94a04bc9</w:t>
        </w:r>
      </w:hyperlink>
    </w:p>
    <w:p w14:paraId="5B3AA001" w14:textId="77777777" w:rsidR="00341AC8" w:rsidRDefault="00341AC8" w:rsidP="00341AC8">
      <w:pPr>
        <w:pStyle w:val="Nivel1"/>
        <w:keepNext/>
        <w:spacing w:before="0" w:after="0"/>
      </w:pPr>
      <w:r>
        <w:rPr>
          <w:b/>
          <w:bCs/>
          <w:i/>
          <w:iCs/>
        </w:rPr>
        <w:t>Enganche</w:t>
      </w:r>
      <w:r>
        <w:t>:</w:t>
      </w:r>
    </w:p>
    <w:p w14:paraId="13962DFA" w14:textId="77777777" w:rsidR="003E0AF7" w:rsidRPr="008D01A5" w:rsidRDefault="003E0AF7" w:rsidP="003E0AF7">
      <w:pPr>
        <w:pStyle w:val="Nivel2"/>
        <w:keepNext/>
        <w:spacing w:after="0"/>
        <w:rPr>
          <w:rStyle w:val="Hipervnculo"/>
          <w:color w:val="auto"/>
        </w:rPr>
      </w:pPr>
      <w:bookmarkStart w:id="1"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036E944F" w14:textId="77777777" w:rsidR="003E0AF7" w:rsidRPr="008D01A5" w:rsidRDefault="003E0AF7" w:rsidP="003E0AF7">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2" w:name="_Hlk99365893"/>
      <w:r w:rsidRPr="008D01A5">
        <w:rPr>
          <w:rStyle w:val="Refdenotaalpie"/>
        </w:rPr>
        <w:footnoteReference w:id="2"/>
      </w:r>
      <w:bookmarkEnd w:id="2"/>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1"/>
    <w:p w14:paraId="443C4EED" w14:textId="77777777" w:rsidR="003E0AF7" w:rsidRPr="00492C10" w:rsidRDefault="003E0AF7" w:rsidP="003E0AF7">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58ACA4BA" w14:textId="77777777" w:rsidR="003E0AF7" w:rsidRPr="002A08C4" w:rsidRDefault="003E0AF7" w:rsidP="003E0AF7">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del mismo.</w:t>
      </w:r>
    </w:p>
    <w:p w14:paraId="72384A1C" w14:textId="77777777" w:rsidR="003E0AF7" w:rsidRDefault="003E0AF7" w:rsidP="003E0AF7">
      <w:pPr>
        <w:pStyle w:val="Nivel2"/>
        <w:keepNext/>
        <w:spacing w:after="0"/>
      </w:pPr>
      <w:r>
        <w:t xml:space="preserve">La </w:t>
      </w:r>
      <w:r>
        <w:rPr>
          <w:b/>
          <w:bCs/>
        </w:rPr>
        <w:t>economía del bienestar</w:t>
      </w:r>
      <w:r>
        <w:t xml:space="preserve"> está ligada a este enfoque normativo.</w:t>
      </w:r>
    </w:p>
    <w:p w14:paraId="74800C81" w14:textId="77777777" w:rsidR="003E0AF7" w:rsidRDefault="003E0AF7" w:rsidP="003E0AF7">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6F6CA646" w14:textId="77777777" w:rsidR="003E0AF7" w:rsidRDefault="003E0AF7" w:rsidP="003E0AF7">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3633BD8C" w14:textId="77777777" w:rsidR="003E0AF7" w:rsidRDefault="003E0AF7" w:rsidP="003E0AF7">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29733458" w14:textId="77777777" w:rsidR="00341AC8" w:rsidRDefault="00341AC8" w:rsidP="00341AC8">
      <w:pPr>
        <w:pStyle w:val="Nivel1"/>
        <w:keepNext/>
        <w:spacing w:after="0"/>
      </w:pPr>
      <w:r>
        <w:rPr>
          <w:b/>
          <w:bCs/>
          <w:i/>
          <w:iCs/>
        </w:rPr>
        <w:t>Relevancia</w:t>
      </w:r>
      <w:bookmarkStart w:id="3" w:name="_Hlk145917891"/>
      <w:r>
        <w:t>:</w:t>
      </w:r>
      <w:bookmarkEnd w:id="3"/>
    </w:p>
    <w:p w14:paraId="1EC7D69B" w14:textId="77777777" w:rsidR="003E0AF7" w:rsidRDefault="003E0AF7" w:rsidP="003E0AF7">
      <w:pPr>
        <w:pStyle w:val="Nivel2"/>
        <w:keepNext/>
        <w:spacing w:after="0"/>
      </w:pPr>
      <w:r w:rsidRPr="00516674">
        <w:t>La comparación de diferentes alternativas es algo vital, ya que nos permite</w:t>
      </w:r>
      <w:r>
        <w:t>:</w:t>
      </w:r>
    </w:p>
    <w:p w14:paraId="7380BF0A" w14:textId="77777777" w:rsidR="003E0AF7" w:rsidRPr="002A08C4" w:rsidRDefault="003E0AF7" w:rsidP="003E0AF7">
      <w:pPr>
        <w:pStyle w:val="Nivel3"/>
        <w:rPr>
          <w:spacing w:val="-1"/>
        </w:rPr>
      </w:pPr>
      <w:r w:rsidRPr="002A08C4">
        <w:rPr>
          <w:spacing w:val="-1"/>
        </w:rPr>
        <w:t>Por un lado, valorar si el resultado al que conduce un sistema económico es apropiado o mejorable.</w:t>
      </w:r>
    </w:p>
    <w:p w14:paraId="2D2DCE75" w14:textId="77777777" w:rsidR="003E0AF7" w:rsidRPr="002A08C4" w:rsidRDefault="003E0AF7" w:rsidP="003E0AF7">
      <w:pPr>
        <w:pStyle w:val="Nivel3"/>
        <w:rPr>
          <w:spacing w:val="-5"/>
        </w:rPr>
      </w:pPr>
      <w:r w:rsidRPr="002A08C4">
        <w:rPr>
          <w:spacing w:val="-5"/>
        </w:rPr>
        <w:t>Por otro lado, valorar si una política económica que cambie la situación inicial es deseable.</w:t>
      </w:r>
    </w:p>
    <w:p w14:paraId="515620AA" w14:textId="77777777" w:rsidR="003E0AF7" w:rsidRDefault="003E0AF7" w:rsidP="003E0AF7">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70300281" w14:textId="77777777" w:rsidR="003E0AF7" w:rsidRDefault="003E0AF7" w:rsidP="003E0AF7">
      <w:pPr>
        <w:pStyle w:val="Nivel3"/>
      </w:pPr>
      <w:r>
        <w:t xml:space="preserve">Por ello, la economía del bienestar forma parte del “corazón” de la ciencia económica y como tal, debe ocupar un lugar preeminente en la formación de un economista y más aún de un </w:t>
      </w:r>
      <w:r>
        <w:rPr>
          <w:i/>
          <w:iCs/>
        </w:rPr>
        <w:t>policy-maker</w:t>
      </w:r>
      <w:r>
        <w:t>.</w:t>
      </w:r>
    </w:p>
    <w:p w14:paraId="3367CB8C" w14:textId="77777777" w:rsidR="00341AC8" w:rsidRDefault="00341AC8" w:rsidP="00341AC8">
      <w:pPr>
        <w:pStyle w:val="Nivel1"/>
        <w:keepNext/>
        <w:spacing w:after="0"/>
      </w:pPr>
      <w:r>
        <w:rPr>
          <w:b/>
          <w:bCs/>
          <w:i/>
          <w:iCs/>
        </w:rPr>
        <w:t>Contextualización</w:t>
      </w:r>
      <w:r>
        <w:t>:</w:t>
      </w:r>
    </w:p>
    <w:p w14:paraId="1AB58B41" w14:textId="77777777" w:rsidR="003E0AF7" w:rsidRDefault="003E0AF7" w:rsidP="003E0AF7">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2FF892CD" w14:textId="5350C501" w:rsidR="00341AC8" w:rsidRDefault="00341AC8" w:rsidP="00341AC8">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w:t>
      </w:r>
      <w:r w:rsidR="00415B45">
        <w:t>3 </w:t>
      </w:r>
      <w:r>
        <w:t xml:space="preserve">motivos principales que originan a su vez las </w:t>
      </w:r>
      <w:r w:rsidRPr="00487BD2">
        <w:rPr>
          <w:b/>
          <w:bCs/>
        </w:rPr>
        <w:t>3 principales funciones del sector público</w:t>
      </w:r>
      <w:r>
        <w:t>:</w:t>
      </w:r>
    </w:p>
    <w:p w14:paraId="6E248D40" w14:textId="77777777" w:rsidR="00341AC8" w:rsidRDefault="00341AC8" w:rsidP="00341AC8">
      <w:pPr>
        <w:pStyle w:val="Prrafodelista"/>
        <w:keepNext/>
        <w:numPr>
          <w:ilvl w:val="0"/>
          <w:numId w:val="46"/>
        </w:numPr>
        <w:spacing w:after="0"/>
        <w:ind w:left="1702" w:hanging="284"/>
      </w:pPr>
      <w:r w:rsidRPr="00A31374">
        <w:rPr>
          <w:i/>
          <w:iCs/>
          <w:u w:val="single"/>
        </w:rPr>
        <w:t>Motivos de eficiencia</w:t>
      </w:r>
      <w:r>
        <w:t>: P</w:t>
      </w:r>
      <w:r w:rsidRPr="00FE0B31">
        <w:t>ara corregir fallos de mercado como la existencia de externalidades, bienes públicos, información imperfecta o competencia imperfecta</w:t>
      </w:r>
      <w:r>
        <w:t xml:space="preserve">. Es decir, en ejercicio de la </w:t>
      </w:r>
      <w:r>
        <w:rPr>
          <w:i/>
          <w:iCs/>
        </w:rPr>
        <w:t>función asignativa</w:t>
      </w:r>
      <w:r>
        <w:t>.</w:t>
      </w:r>
    </w:p>
    <w:p w14:paraId="0B4BB4BB" w14:textId="77777777" w:rsidR="00341AC8" w:rsidRPr="00FE0B31" w:rsidRDefault="00341AC8" w:rsidP="00341AC8">
      <w:pPr>
        <w:pStyle w:val="Prrafodelista"/>
        <w:keepNext/>
        <w:numPr>
          <w:ilvl w:val="0"/>
          <w:numId w:val="46"/>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726133BC" w14:textId="77777777" w:rsidR="00341AC8" w:rsidRDefault="00341AC8" w:rsidP="00341AC8">
      <w:pPr>
        <w:pStyle w:val="Prrafodelista"/>
        <w:keepNext/>
        <w:numPr>
          <w:ilvl w:val="0"/>
          <w:numId w:val="46"/>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160AB048" w14:textId="77777777" w:rsidR="00341AC8" w:rsidRDefault="00341AC8" w:rsidP="00341AC8">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33196CBC" w14:textId="77777777" w:rsidR="00341AC8" w:rsidRDefault="00341AC8" w:rsidP="00341AC8">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716D3313" w14:textId="77777777" w:rsidR="00341AC8" w:rsidRDefault="00341AC8" w:rsidP="00341AC8">
      <w:pPr>
        <w:pStyle w:val="Nivel2"/>
        <w:keepNext/>
        <w:spacing w:after="0"/>
      </w:pPr>
      <w:r>
        <w:t>Para conseguir sus objetivos de eficiencia, equidad y estabilización el sector público actúa básicamente de 2 formas:</w:t>
      </w:r>
    </w:p>
    <w:p w14:paraId="054D4463" w14:textId="77777777" w:rsidR="00341AC8" w:rsidRDefault="00341AC8" w:rsidP="00341AC8">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00452D69" w14:textId="77777777" w:rsidR="00341AC8" w:rsidRPr="001742A5" w:rsidRDefault="00341AC8" w:rsidP="00341AC8">
      <w:pPr>
        <w:pStyle w:val="Nivel3"/>
        <w:keepNext/>
      </w:pPr>
      <w:r w:rsidRPr="000A6812">
        <w:rPr>
          <w:i/>
          <w:iCs/>
        </w:rPr>
        <w:t>Actividades financieras</w:t>
      </w:r>
      <w:r>
        <w:t>:</w:t>
      </w:r>
    </w:p>
    <w:p w14:paraId="78EBC565" w14:textId="77777777" w:rsidR="00341AC8" w:rsidRDefault="00341AC8" w:rsidP="00341AC8">
      <w:pPr>
        <w:pStyle w:val="Nivel4"/>
      </w:pPr>
      <w:r>
        <w:t>La realización de gastos asociados a las funciones del sector público.</w:t>
      </w:r>
    </w:p>
    <w:p w14:paraId="0800B300" w14:textId="77777777" w:rsidR="00341AC8" w:rsidRDefault="00341AC8" w:rsidP="00341AC8">
      <w:pPr>
        <w:pStyle w:val="Nivel4"/>
      </w:pPr>
      <w:r>
        <w:t>La obtención de los ingresos necesarios para hacer frente a esos gastos.</w:t>
      </w:r>
    </w:p>
    <w:p w14:paraId="4F3BE759" w14:textId="77777777" w:rsidR="00341AC8" w:rsidRDefault="00341AC8" w:rsidP="00341AC8">
      <w:pPr>
        <w:pStyle w:val="Nivel1"/>
        <w:keepNext/>
        <w:spacing w:after="0"/>
      </w:pPr>
      <w:r>
        <w:rPr>
          <w:b/>
          <w:bCs/>
          <w:i/>
          <w:iCs/>
        </w:rPr>
        <w:t>Problemática</w:t>
      </w:r>
      <w:r>
        <w:t>:</w:t>
      </w:r>
    </w:p>
    <w:p w14:paraId="482718B3" w14:textId="04FA64E0" w:rsidR="00341AC8" w:rsidRDefault="00341AC8" w:rsidP="00341AC8">
      <w:pPr>
        <w:pStyle w:val="Nivel2"/>
      </w:pPr>
      <w:r>
        <w:t xml:space="preserve">En esta exposición, vamos a analizar los ingresos públicos, </w:t>
      </w:r>
      <w:r w:rsidR="00DD0324">
        <w:t>donde destacan los impuestos (que suponen entorno al 90 % de los ingresos para países de la OCDE)</w:t>
      </w:r>
      <w:r>
        <w:t>.</w:t>
      </w:r>
    </w:p>
    <w:p w14:paraId="1EEB5CED" w14:textId="77777777" w:rsidR="00341AC8" w:rsidRDefault="00341AC8" w:rsidP="00341AC8">
      <w:pPr>
        <w:pStyle w:val="Nivel1"/>
        <w:keepNext/>
        <w:spacing w:after="0"/>
      </w:pPr>
      <w:r>
        <w:rPr>
          <w:b/>
          <w:bCs/>
          <w:i/>
          <w:iCs/>
        </w:rPr>
        <w:lastRenderedPageBreak/>
        <w:t>Estructura</w:t>
      </w:r>
      <w:r>
        <w:t>:</w:t>
      </w:r>
    </w:p>
    <w:tbl>
      <w:tblPr>
        <w:tblStyle w:val="Tablaconcuadrcula"/>
        <w:tblW w:w="11055" w:type="dxa"/>
        <w:jc w:val="center"/>
        <w:tblLook w:val="04A0" w:firstRow="1" w:lastRow="0" w:firstColumn="1" w:lastColumn="0" w:noHBand="0" w:noVBand="1"/>
      </w:tblPr>
      <w:tblGrid>
        <w:gridCol w:w="11055"/>
      </w:tblGrid>
      <w:tr w:rsidR="00341AC8" w14:paraId="3DF79AF8" w14:textId="77777777" w:rsidTr="00115E1B">
        <w:trPr>
          <w:trHeight w:val="567"/>
          <w:jc w:val="center"/>
          <w:hidden/>
        </w:trPr>
        <w:tc>
          <w:tcPr>
            <w:tcW w:w="1105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F00EF30" w14:textId="77777777" w:rsidR="00341AC8" w:rsidRPr="00115E1B" w:rsidRDefault="00341AC8" w:rsidP="00115E1B">
      <w:pPr>
        <w:spacing w:after="0"/>
        <w:rPr>
          <w:sz w:val="2"/>
          <w:szCs w:val="2"/>
        </w:rPr>
      </w:pPr>
      <w:r w:rsidRPr="00115E1B">
        <w:rPr>
          <w:sz w:val="2"/>
          <w:szCs w:val="2"/>
        </w:rPr>
        <w:br w:type="page"/>
      </w:r>
    </w:p>
    <w:p w14:paraId="6FCDCC29" w14:textId="258519FF" w:rsidR="00E93967" w:rsidRPr="00322C75" w:rsidRDefault="00E93967" w:rsidP="00E93967">
      <w:pPr>
        <w:pStyle w:val="Ttulo1"/>
      </w:pPr>
      <w:bookmarkStart w:id="4" w:name="_Toc146538236"/>
      <w:bookmarkStart w:id="5" w:name="_Toc150433555"/>
      <w:r>
        <w:lastRenderedPageBreak/>
        <w:t>INTRODUCCIÓN A LOS INGRESOS PÚBLICOS.</w:t>
      </w:r>
      <w:r>
        <w:br/>
        <w:t>CARACTERIZACIÓN Y CLASIFICACIÓN DE LOS INGRESOS PÚBLICOS.</w:t>
      </w:r>
      <w:bookmarkEnd w:id="4"/>
      <w:bookmarkEnd w:id="5"/>
    </w:p>
    <w:p w14:paraId="3E56D908" w14:textId="7538C1F9" w:rsidR="00561A1E" w:rsidRPr="00322C75" w:rsidRDefault="00561A1E" w:rsidP="00561A1E">
      <w:pPr>
        <w:pStyle w:val="Ttulo2"/>
      </w:pPr>
      <w:bookmarkStart w:id="6" w:name="_Toc146538237"/>
      <w:bookmarkStart w:id="7" w:name="_Toc150433556"/>
      <w:r>
        <w:t xml:space="preserve">Delimitación: ¿qué </w:t>
      </w:r>
      <w:r w:rsidR="00E93967">
        <w:t>son los</w:t>
      </w:r>
      <w:r>
        <w:t xml:space="preserve"> ingreso</w:t>
      </w:r>
      <w:r w:rsidR="00E93967">
        <w:t>s</w:t>
      </w:r>
      <w:r>
        <w:t xml:space="preserve"> público</w:t>
      </w:r>
      <w:r w:rsidR="00E93967">
        <w:t>s</w:t>
      </w:r>
      <w:r>
        <w:t>?</w:t>
      </w:r>
      <w:bookmarkEnd w:id="6"/>
      <w:bookmarkEnd w:id="7"/>
    </w:p>
    <w:p w14:paraId="24D0E365" w14:textId="35B963EE" w:rsidR="00561A1E" w:rsidRDefault="00561A1E" w:rsidP="00561A1E">
      <w:pPr>
        <w:pStyle w:val="Nivel1SM"/>
        <w:keepNext/>
        <w:spacing w:before="0" w:after="0"/>
      </w:pPr>
      <w:r>
        <w:t xml:space="preserve">Vamos a considerar </w:t>
      </w:r>
      <w:r w:rsidR="00E93967">
        <w:t xml:space="preserve">los </w:t>
      </w:r>
      <w:r>
        <w:rPr>
          <w:b/>
          <w:bCs/>
        </w:rPr>
        <w:t>ingreso</w:t>
      </w:r>
      <w:r w:rsidR="00E93967">
        <w:rPr>
          <w:b/>
          <w:bCs/>
        </w:rPr>
        <w:t>s</w:t>
      </w:r>
      <w:r w:rsidRPr="005B3D06">
        <w:rPr>
          <w:b/>
          <w:bCs/>
        </w:rPr>
        <w:t xml:space="preserve"> público</w:t>
      </w:r>
      <w:r w:rsidR="00E93967">
        <w:rPr>
          <w:b/>
          <w:bCs/>
        </w:rPr>
        <w:t>s</w:t>
      </w:r>
      <w:r>
        <w:t xml:space="preserve">, como todas aquellas </w:t>
      </w:r>
      <w:r w:rsidRPr="00600FDE">
        <w:rPr>
          <w:u w:val="single"/>
        </w:rPr>
        <w:t>cantidades de dinero</w:t>
      </w:r>
      <w:r>
        <w:t xml:space="preserve"> </w:t>
      </w:r>
      <w:r w:rsidRPr="00600FDE">
        <w:rPr>
          <w:u w:val="single"/>
        </w:rPr>
        <w:t>percibidas por las Administraciones Públicas</w:t>
      </w:r>
      <w:r>
        <w:t xml:space="preserve"> y sobre las cuales pasa a tener el control</w:t>
      </w:r>
      <w:r w:rsidR="00600FDE" w:rsidRPr="00600FDE">
        <w:t xml:space="preserve"> </w:t>
      </w:r>
      <w:r w:rsidR="00600FDE">
        <w:t xml:space="preserve">y cuya </w:t>
      </w:r>
      <w:r w:rsidR="00600FDE" w:rsidRPr="00A82D42">
        <w:rPr>
          <w:u w:val="single"/>
        </w:rPr>
        <w:t>finalidad principal</w:t>
      </w:r>
      <w:r w:rsidR="00600FDE">
        <w:t>, aunque no la única</w:t>
      </w:r>
      <w:r w:rsidR="009A7104">
        <w:rPr>
          <w:rStyle w:val="Refdenotaalpie"/>
        </w:rPr>
        <w:footnoteReference w:id="6"/>
      </w:r>
      <w:r w:rsidR="00600FDE">
        <w:t xml:space="preserve">, será financiar el </w:t>
      </w:r>
      <w:r w:rsidR="00600FDE" w:rsidRPr="00600FDE">
        <w:t>gasto público</w:t>
      </w:r>
      <w:r>
        <w:t>.</w:t>
      </w:r>
    </w:p>
    <w:p w14:paraId="7CB06B36" w14:textId="77777777" w:rsidR="00561A1E" w:rsidRDefault="00561A1E" w:rsidP="00561A1E">
      <w:pPr>
        <w:pStyle w:val="Nivel2SM"/>
        <w:keepNext/>
        <w:spacing w:after="0"/>
      </w:pPr>
      <w:r>
        <w:t xml:space="preserve">Por ello comenzaremos delimitando el sector público </w:t>
      </w:r>
      <w:r w:rsidRPr="00405ED8">
        <w:rPr>
          <w:i/>
          <w:iCs/>
        </w:rPr>
        <w:t>desde un punto de vista contable</w:t>
      </w:r>
      <w:r w:rsidRPr="00405ED8">
        <w:rPr>
          <w:spacing w:val="-4"/>
        </w:rPr>
        <w:t>, haciendo referencia al Sistema Europeo de Cuentas (SEC), versión europea del SCN elaborado por la ONU.</w:t>
      </w:r>
      <w:r>
        <w:rPr>
          <w:spacing w:val="-4"/>
        </w:rPr>
        <w:t xml:space="preserve"> </w:t>
      </w:r>
      <w:r w:rsidRPr="00DB02FC">
        <w:t>Así</w:t>
      </w:r>
      <w:r>
        <w:t xml:space="preserve">, </w:t>
      </w:r>
      <w:r w:rsidRPr="00C96D3C">
        <w:t>una unidad institucional pertenece al S</w:t>
      </w:r>
      <w:r>
        <w:t xml:space="preserve">ector </w:t>
      </w:r>
      <w:r w:rsidRPr="00C96D3C">
        <w:t>P</w:t>
      </w:r>
      <w:r>
        <w:t xml:space="preserve">úblico </w:t>
      </w:r>
      <w:r w:rsidRPr="00405ED8">
        <w:rPr>
          <w:i/>
          <w:iCs/>
        </w:rPr>
        <w:t>si puede clasificarse bajo 2 tipos de organizaciones</w:t>
      </w:r>
      <w:r>
        <w:rPr>
          <w:rStyle w:val="Refdenotaalpie"/>
        </w:rPr>
        <w:footnoteReference w:id="7"/>
      </w:r>
      <w:r w:rsidRPr="00405ED8">
        <w:rPr>
          <w:rFonts w:cs="Times New Roman"/>
          <w:bCs/>
          <w:vertAlign w:val="superscript"/>
        </w:rPr>
        <w:t>,</w:t>
      </w:r>
      <w:r w:rsidRPr="000E46DE">
        <w:rPr>
          <w:vertAlign w:val="superscript"/>
        </w:rPr>
        <w:footnoteReference w:id="8"/>
      </w:r>
      <w:r>
        <w:t>:</w:t>
      </w:r>
    </w:p>
    <w:p w14:paraId="170DE870" w14:textId="77777777" w:rsidR="00561A1E" w:rsidRDefault="00561A1E" w:rsidP="00561A1E">
      <w:pPr>
        <w:pStyle w:val="Prrafodelista"/>
        <w:numPr>
          <w:ilvl w:val="0"/>
          <w:numId w:val="50"/>
        </w:numPr>
        <w:spacing w:after="0"/>
        <w:ind w:left="1134" w:hanging="113"/>
      </w:pPr>
      <w:r w:rsidRPr="007A6659">
        <w:rPr>
          <w:i/>
          <w:iCs/>
          <w:u w:val="single"/>
        </w:rPr>
        <w:t>Administraciones Públicas (AAPP)</w:t>
      </w:r>
      <w:r>
        <w:t>.</w:t>
      </w:r>
    </w:p>
    <w:p w14:paraId="0B9AC0DF" w14:textId="77777777" w:rsidR="00561A1E" w:rsidRDefault="00561A1E" w:rsidP="00561A1E">
      <w:pPr>
        <w:pStyle w:val="Prrafodelista"/>
        <w:keepNext/>
        <w:numPr>
          <w:ilvl w:val="0"/>
          <w:numId w:val="50"/>
        </w:numPr>
        <w:spacing w:after="0"/>
        <w:ind w:left="1134" w:hanging="113"/>
      </w:pPr>
      <w:r w:rsidRPr="007A6659">
        <w:rPr>
          <w:i/>
          <w:iCs/>
          <w:u w:val="single"/>
        </w:rPr>
        <w:t>Sector Público empresarial</w:t>
      </w:r>
      <w:r>
        <w:t>.</w:t>
      </w:r>
    </w:p>
    <w:p w14:paraId="4AE5D69F" w14:textId="6EB85913" w:rsidR="00561A1E" w:rsidRDefault="00561A1E" w:rsidP="00561A1E">
      <w:pPr>
        <w:pStyle w:val="Nivel4"/>
        <w:ind w:left="1474"/>
      </w:pPr>
      <w:r>
        <w:t xml:space="preserve">En cualquier caso, en esta exposición nos centraremos en el </w:t>
      </w:r>
      <w:r>
        <w:rPr>
          <w:i/>
          <w:iCs/>
        </w:rPr>
        <w:t>ingreso</w:t>
      </w:r>
      <w:r w:rsidRPr="00405ED8">
        <w:rPr>
          <w:i/>
          <w:iCs/>
        </w:rPr>
        <w:t xml:space="preserve"> público de las AAPP</w:t>
      </w:r>
      <w:r>
        <w:t xml:space="preserve"> (i.e. sin considerar el ingreso de las empresas públicas).</w:t>
      </w:r>
    </w:p>
    <w:p w14:paraId="26E7C3F5" w14:textId="220205BC" w:rsidR="009F3BFE" w:rsidRDefault="009F3BFE" w:rsidP="009F3BFE">
      <w:pPr>
        <w:pStyle w:val="Notaalopositor"/>
      </w:pPr>
      <w:r>
        <w:t>Esto muy brevemente ya que es objeto del tema 4.B.1</w:t>
      </w:r>
      <w:r w:rsidR="004E053D">
        <w:t>.</w:t>
      </w:r>
    </w:p>
    <w:p w14:paraId="6E6760A9" w14:textId="77777777" w:rsidR="00561A1E" w:rsidRDefault="00561A1E" w:rsidP="00600FDE">
      <w:pPr>
        <w:pStyle w:val="Ttulo6"/>
      </w:pPr>
      <w:bookmarkStart w:id="8" w:name="_Toc146538238"/>
      <w:bookmarkStart w:id="9" w:name="_Toc150433557"/>
      <w:r>
        <w:t>Administraciones públicas (AAPP)</w:t>
      </w:r>
      <w:bookmarkEnd w:id="8"/>
      <w:bookmarkEnd w:id="9"/>
    </w:p>
    <w:p w14:paraId="0EF41781" w14:textId="079F4864" w:rsidR="00561A1E" w:rsidRDefault="00561A1E" w:rsidP="00561A1E">
      <w:pPr>
        <w:pStyle w:val="Nivel2SM"/>
        <w:keepNext/>
        <w:spacing w:after="0"/>
      </w:pPr>
      <w:r w:rsidRPr="00405ED8">
        <w:t>Según el SEC</w:t>
      </w:r>
      <w:r>
        <w:t xml:space="preserve">, podemos definir las </w:t>
      </w:r>
      <w:r w:rsidRPr="008674E8">
        <w:rPr>
          <w:b/>
          <w:bCs/>
        </w:rPr>
        <w:t>administraciones públicas</w:t>
      </w:r>
      <w:r>
        <w:t xml:space="preserve"> (S.13) como aquellas unidades institucionales:</w:t>
      </w:r>
    </w:p>
    <w:p w14:paraId="1528284D" w14:textId="3003F44C" w:rsidR="009A7104" w:rsidRDefault="009A7104" w:rsidP="009A7104">
      <w:pPr>
        <w:pStyle w:val="Nivel3SM"/>
      </w:pPr>
      <w:bookmarkStart w:id="10" w:name="_Hlk146701847"/>
      <w:r>
        <w:t xml:space="preserve">Cuya </w:t>
      </w:r>
      <w:r w:rsidRPr="009A7104">
        <w:rPr>
          <w:i/>
          <w:iCs/>
          <w:u w:val="single"/>
        </w:rPr>
        <w:t>función principal</w:t>
      </w:r>
      <w:r w:rsidRPr="00A9141C">
        <w:t xml:space="preserve"> es </w:t>
      </w:r>
      <w:r w:rsidRPr="009A7104">
        <w:rPr>
          <w:i/>
          <w:iCs/>
        </w:rPr>
        <w:t>producir bienes y servicios no de mercado para consumo individual y colectivo</w:t>
      </w:r>
      <w:r w:rsidRPr="00D82241">
        <w:t xml:space="preserve"> y </w:t>
      </w:r>
      <w:r w:rsidRPr="009A7104">
        <w:rPr>
          <w:i/>
          <w:iCs/>
        </w:rPr>
        <w:t>efectuar operaciones de redistribución de la renta y la riqueza</w:t>
      </w:r>
      <w:r>
        <w:rPr>
          <w:i/>
          <w:iCs/>
        </w:rPr>
        <w:t xml:space="preserve"> nacional</w:t>
      </w:r>
      <w:r>
        <w:t>.</w:t>
      </w:r>
    </w:p>
    <w:p w14:paraId="409EBFFB" w14:textId="77777777" w:rsidR="009A7104" w:rsidRDefault="009A7104" w:rsidP="009A7104">
      <w:pPr>
        <w:pStyle w:val="Nivel3SM"/>
      </w:pPr>
      <w:r>
        <w:t>P</w:t>
      </w:r>
      <w:r w:rsidRPr="001B647C">
        <w:t xml:space="preserve">rocediendo sus </w:t>
      </w:r>
      <w:r w:rsidRPr="009A7104">
        <w:rPr>
          <w:i/>
          <w:iCs/>
          <w:u w:val="single"/>
        </w:rPr>
        <w:t>recursos</w:t>
      </w:r>
      <w:r w:rsidRPr="001B647C">
        <w:t xml:space="preserve"> de </w:t>
      </w:r>
      <w:r w:rsidRPr="009A7104">
        <w:rPr>
          <w:i/>
          <w:iCs/>
        </w:rPr>
        <w:t xml:space="preserve">pagos obligatorios efectuados por los diferentes sectores </w:t>
      </w:r>
      <w:r w:rsidRPr="009A7104">
        <w:t>(hogares, empresas, instituciones sin fin de lucro)</w:t>
      </w:r>
      <w:r w:rsidRPr="001B647C">
        <w:t>.</w:t>
      </w:r>
    </w:p>
    <w:bookmarkEnd w:id="10"/>
    <w:p w14:paraId="4793498D" w14:textId="77777777" w:rsidR="00561A1E" w:rsidRDefault="00561A1E" w:rsidP="00561A1E">
      <w:pPr>
        <w:pStyle w:val="Nivel2SM"/>
        <w:keepNext/>
        <w:spacing w:after="0"/>
      </w:pPr>
      <w:r w:rsidRPr="00D82030">
        <w:t>De acuerdo con la C</w:t>
      </w:r>
      <w:r>
        <w:t xml:space="preserve">ontabilidad </w:t>
      </w:r>
      <w:r w:rsidRPr="00D82030">
        <w:t>N</w:t>
      </w:r>
      <w:r>
        <w:t>acional</w:t>
      </w:r>
      <w:r w:rsidRPr="00D82030">
        <w:t xml:space="preserve"> en España </w:t>
      </w:r>
      <w:r w:rsidRPr="00E26905">
        <w:rPr>
          <w:u w:val="single"/>
        </w:rPr>
        <w:t>las AAPP se subdividen en</w:t>
      </w:r>
      <w:r>
        <w:t>:</w:t>
      </w:r>
    </w:p>
    <w:p w14:paraId="7879823B" w14:textId="77777777" w:rsidR="00561A1E" w:rsidRDefault="00561A1E" w:rsidP="00561A1E">
      <w:pPr>
        <w:pStyle w:val="Prrafodelista"/>
        <w:keepNext/>
        <w:numPr>
          <w:ilvl w:val="0"/>
          <w:numId w:val="51"/>
        </w:numPr>
        <w:spacing w:after="0"/>
        <w:ind w:left="993" w:hanging="284"/>
        <w:rPr>
          <w:lang w:eastAsia="zh-CN" w:bidi="hi-IN"/>
        </w:rPr>
      </w:pPr>
      <w:r w:rsidRPr="00E65A52">
        <w:rPr>
          <w:i/>
          <w:iCs/>
          <w:u w:val="single"/>
          <w:lang w:eastAsia="zh-CN" w:bidi="hi-IN"/>
        </w:rPr>
        <w:t>Administración Central</w:t>
      </w:r>
      <w:r>
        <w:rPr>
          <w:lang w:eastAsia="zh-CN" w:bidi="hi-IN"/>
        </w:rPr>
        <w:t>: Agrupa todos los órganos del Estado y OO.AA. cuya competencia se extiende sobre todo el territorio nacional, con excepción de las administraciones centrales de la Seguridad Social.</w:t>
      </w:r>
    </w:p>
    <w:p w14:paraId="688613BB" w14:textId="77777777" w:rsidR="00561A1E" w:rsidRPr="0085578B" w:rsidRDefault="00561A1E" w:rsidP="00561A1E">
      <w:pPr>
        <w:pStyle w:val="Nivel4"/>
        <w:ind w:left="1474"/>
        <w:rPr>
          <w:lang w:bidi="hi-IN"/>
        </w:rPr>
      </w:pPr>
      <w:r w:rsidRPr="0085578B">
        <w:rPr>
          <w:i/>
          <w:iCs/>
          <w:lang w:eastAsia="zh-CN" w:bidi="hi-IN"/>
        </w:rPr>
        <w:t>Administración</w:t>
      </w:r>
      <w:r w:rsidRPr="0085578B">
        <w:rPr>
          <w:i/>
          <w:iCs/>
          <w:lang w:bidi="hi-IN"/>
        </w:rPr>
        <w:t xml:space="preserve"> Central del Estado</w:t>
      </w:r>
      <w:r w:rsidRPr="0085578B">
        <w:rPr>
          <w:lang w:bidi="hi-IN"/>
        </w:rPr>
        <w:t>:</w:t>
      </w:r>
      <w:r w:rsidRPr="0085578B">
        <w:t xml:space="preserve"> </w:t>
      </w:r>
      <w:r w:rsidRPr="0085578B">
        <w:rPr>
          <w:lang w:bidi="hi-IN"/>
        </w:rPr>
        <w:t>Gobierno</w:t>
      </w:r>
      <w:r>
        <w:rPr>
          <w:lang w:bidi="hi-IN"/>
        </w:rPr>
        <w:t xml:space="preserve"> y órganos constitucionales</w:t>
      </w:r>
      <w:r w:rsidRPr="0085578B">
        <w:rPr>
          <w:lang w:bidi="hi-IN"/>
        </w:rPr>
        <w:t xml:space="preserve"> </w:t>
      </w:r>
      <w:r w:rsidRPr="00E669C3">
        <w:rPr>
          <w:sz w:val="19"/>
          <w:szCs w:val="19"/>
          <w:lang w:bidi="hi-IN"/>
        </w:rPr>
        <w:t>(Cortes Generales, Casa del Rey, Tribunal Constitucional, CGPJ, etc.)</w:t>
      </w:r>
      <w:r>
        <w:rPr>
          <w:lang w:bidi="hi-IN"/>
        </w:rPr>
        <w:t>.</w:t>
      </w:r>
    </w:p>
    <w:p w14:paraId="7AAFE856" w14:textId="77777777" w:rsidR="00561A1E" w:rsidRPr="0085578B" w:rsidRDefault="00561A1E" w:rsidP="00561A1E">
      <w:pPr>
        <w:pStyle w:val="Nivel4"/>
        <w:ind w:left="1474"/>
        <w:rPr>
          <w:lang w:bidi="hi-IN"/>
        </w:rPr>
      </w:pPr>
      <w:r w:rsidRPr="0085578B">
        <w:rPr>
          <w:i/>
          <w:iCs/>
          <w:lang w:bidi="hi-IN"/>
        </w:rPr>
        <w:t>Organismos Autónomos (OO.AA.)</w:t>
      </w:r>
      <w:r w:rsidRPr="0085578B">
        <w:rPr>
          <w:lang w:bidi="hi-IN"/>
        </w:rPr>
        <w:t>:</w:t>
      </w:r>
      <w:r w:rsidRPr="0085578B">
        <w:t xml:space="preserve"> </w:t>
      </w:r>
      <w:r>
        <w:t xml:space="preserve">Organismos extrapresupuestarios y otras entidades vinculadas a la administración central </w:t>
      </w:r>
      <w:r w:rsidRPr="00E669C3">
        <w:rPr>
          <w:sz w:val="19"/>
          <w:szCs w:val="19"/>
        </w:rPr>
        <w:t>(</w:t>
      </w:r>
      <w:r w:rsidRPr="00E669C3">
        <w:rPr>
          <w:sz w:val="19"/>
          <w:szCs w:val="19"/>
          <w:lang w:bidi="hi-IN"/>
        </w:rPr>
        <w:t>SEPE, INE, INAP, etc.)</w:t>
      </w:r>
      <w:r>
        <w:rPr>
          <w:lang w:bidi="hi-IN"/>
        </w:rPr>
        <w:t>.</w:t>
      </w:r>
    </w:p>
    <w:p w14:paraId="497131AA" w14:textId="77777777" w:rsidR="00561A1E" w:rsidRPr="00C23902" w:rsidRDefault="00561A1E" w:rsidP="00561A1E">
      <w:pPr>
        <w:pStyle w:val="Nivel4"/>
        <w:ind w:left="1474"/>
        <w:rPr>
          <w:lang w:eastAsia="zh-CN" w:bidi="hi-IN"/>
        </w:rPr>
      </w:pPr>
      <w:r w:rsidRPr="0085578B">
        <w:rPr>
          <w:i/>
          <w:iCs/>
          <w:lang w:bidi="hi-IN"/>
        </w:rPr>
        <w:t>Otr</w:t>
      </w:r>
      <w:r>
        <w:rPr>
          <w:i/>
          <w:iCs/>
          <w:lang w:bidi="hi-IN"/>
        </w:rPr>
        <w:t>os entes públicos</w:t>
      </w:r>
      <w:r w:rsidRPr="0085578B">
        <w:rPr>
          <w:lang w:bidi="hi-IN"/>
        </w:rPr>
        <w:t>:</w:t>
      </w:r>
      <w:r w:rsidRPr="0085578B">
        <w:t xml:space="preserve"> </w:t>
      </w:r>
      <w:r>
        <w:rPr>
          <w:lang w:eastAsia="zh-CN" w:bidi="hi-IN"/>
        </w:rPr>
        <w:t xml:space="preserve">INE, ICEX, CNMC, AECID, </w:t>
      </w:r>
      <w:r w:rsidRPr="00C23902">
        <w:rPr>
          <w:lang w:eastAsia="zh-CN" w:bidi="hi-IN"/>
        </w:rPr>
        <w:t xml:space="preserve">la DGT, </w:t>
      </w:r>
      <w:r>
        <w:rPr>
          <w:lang w:eastAsia="zh-CN" w:bidi="hi-IN"/>
        </w:rPr>
        <w:t xml:space="preserve">Museo del Prado, </w:t>
      </w:r>
      <w:r w:rsidRPr="00C23902">
        <w:rPr>
          <w:lang w:eastAsia="zh-CN" w:bidi="hi-IN"/>
        </w:rPr>
        <w:t>etc.</w:t>
      </w:r>
    </w:p>
    <w:p w14:paraId="168B1B81" w14:textId="77777777" w:rsidR="00561A1E" w:rsidRDefault="00561A1E" w:rsidP="00561A1E">
      <w:pPr>
        <w:pStyle w:val="Prrafodelista"/>
        <w:numPr>
          <w:ilvl w:val="0"/>
          <w:numId w:val="51"/>
        </w:numPr>
        <w:spacing w:after="0"/>
        <w:ind w:left="993" w:hanging="284"/>
        <w:rPr>
          <w:lang w:eastAsia="zh-CN" w:bidi="hi-IN"/>
        </w:rPr>
      </w:pPr>
      <w:r w:rsidRPr="00E65A52">
        <w:rPr>
          <w:i/>
          <w:iCs/>
          <w:u w:val="single"/>
          <w:lang w:eastAsia="zh-CN" w:bidi="hi-IN"/>
        </w:rPr>
        <w:t>Administraciones territoriales</w:t>
      </w:r>
      <w:r w:rsidRPr="00C23902">
        <w:rPr>
          <w:lang w:eastAsia="zh-CN" w:bidi="hi-IN"/>
        </w:rPr>
        <w:t>:</w:t>
      </w:r>
      <w:r>
        <w:rPr>
          <w:lang w:eastAsia="zh-CN" w:bidi="hi-IN"/>
        </w:rPr>
        <w:t xml:space="preserve"> C</w:t>
      </w:r>
      <w:r w:rsidRPr="00657EDC">
        <w:rPr>
          <w:lang w:eastAsia="zh-CN" w:bidi="hi-IN"/>
        </w:rPr>
        <w:t>uya competencia se limita a una parte del territorio nacional</w:t>
      </w:r>
      <w:r>
        <w:rPr>
          <w:lang w:eastAsia="zh-CN" w:bidi="hi-IN"/>
        </w:rPr>
        <w:t xml:space="preserve"> (</w:t>
      </w:r>
      <w:r w:rsidRPr="00C23902">
        <w:rPr>
          <w:lang w:eastAsia="zh-CN" w:bidi="hi-IN"/>
        </w:rPr>
        <w:t>C</w:t>
      </w:r>
      <w:r>
        <w:rPr>
          <w:lang w:eastAsia="zh-CN" w:bidi="hi-IN"/>
        </w:rPr>
        <w:t>omunidades Autónomas (CCAA)</w:t>
      </w:r>
      <w:r w:rsidRPr="00C23902">
        <w:rPr>
          <w:lang w:eastAsia="zh-CN" w:bidi="hi-IN"/>
        </w:rPr>
        <w:t xml:space="preserve"> y </w:t>
      </w:r>
      <w:r>
        <w:rPr>
          <w:lang w:eastAsia="zh-CN" w:bidi="hi-IN"/>
        </w:rPr>
        <w:t>Corporaciones Locales (CCLL))</w:t>
      </w:r>
      <w:r w:rsidRPr="00657EDC">
        <w:rPr>
          <w:lang w:eastAsia="zh-CN" w:bidi="hi-IN"/>
        </w:rPr>
        <w:t>.</w:t>
      </w:r>
    </w:p>
    <w:p w14:paraId="71AAE80C" w14:textId="77777777" w:rsidR="00561A1E" w:rsidRDefault="00561A1E" w:rsidP="00561A1E">
      <w:pPr>
        <w:pStyle w:val="Prrafodelista"/>
        <w:keepNext/>
        <w:numPr>
          <w:ilvl w:val="0"/>
          <w:numId w:val="51"/>
        </w:numPr>
        <w:spacing w:after="0"/>
        <w:ind w:left="993" w:hanging="284"/>
      </w:pPr>
      <w:r w:rsidRPr="00E65A52">
        <w:rPr>
          <w:i/>
          <w:iCs/>
          <w:u w:val="single"/>
          <w:lang w:eastAsia="zh-CN" w:bidi="hi-IN"/>
        </w:rPr>
        <w:t>Administraciones de la Seguridad Social</w:t>
      </w:r>
      <w:r w:rsidRPr="0054256A">
        <w:rPr>
          <w:lang w:eastAsia="zh-CN" w:bidi="hi-IN"/>
        </w:rPr>
        <w:t>:</w:t>
      </w:r>
      <w:r>
        <w:rPr>
          <w:lang w:eastAsia="zh-CN" w:bidi="hi-IN"/>
        </w:rPr>
        <w:t xml:space="preserve"> Incluyen unidades institucionales centrales, autonómicas y locales cuya actividad principal consiste en realizar prestaciones sociales y cuyos recursos principales son las cotizaciones sociales obligatorias que recibe de otros sectores. </w:t>
      </w:r>
      <w:r w:rsidRPr="00657EDC">
        <w:rPr>
          <w:lang w:eastAsia="zh-CN" w:bidi="hi-IN"/>
        </w:rPr>
        <w:t>De acuerdo con el artículo 66 del RDL 8/2015, que es la principal norma reguladora del sistema de la SS en España, sus entidades gestoras son el Instituto Nacional de la Seguridad Social (INSS), el Instituto Nacional de Gestión Sanitaria y el IMSERSO. Además de estas, existen también otras entidades gestoras que desempeñan funciones relacionadas con la SS, como el SE</w:t>
      </w:r>
      <w:r>
        <w:rPr>
          <w:lang w:eastAsia="zh-CN" w:bidi="hi-IN"/>
        </w:rPr>
        <w:t>P</w:t>
      </w:r>
      <w:r w:rsidRPr="00657EDC">
        <w:rPr>
          <w:lang w:eastAsia="zh-CN" w:bidi="hi-IN"/>
        </w:rPr>
        <w:t>E (antiguo INEM) o el Instituto Social de la Marina.</w:t>
      </w:r>
    </w:p>
    <w:p w14:paraId="4494F970" w14:textId="77777777" w:rsidR="00561A1E" w:rsidRPr="0085578B" w:rsidRDefault="00561A1E" w:rsidP="00561A1E">
      <w:pPr>
        <w:pStyle w:val="Nivel4"/>
        <w:ind w:left="1474"/>
      </w:pPr>
      <w:r w:rsidRPr="00D636B8">
        <w:t>Instituciones</w:t>
      </w:r>
      <w:r>
        <w:t xml:space="preserve">: Incluyen </w:t>
      </w:r>
      <w:r w:rsidRPr="00CD4DB0">
        <w:t xml:space="preserve">unidades institucionales centrales, autonómicas y </w:t>
      </w:r>
      <w:r w:rsidRPr="0085578B">
        <w:t>locales.</w:t>
      </w:r>
    </w:p>
    <w:p w14:paraId="223218E1" w14:textId="77777777" w:rsidR="00561A1E" w:rsidRDefault="00561A1E" w:rsidP="00561A1E">
      <w:pPr>
        <w:pStyle w:val="Nivel4"/>
        <w:ind w:left="1474"/>
      </w:pPr>
      <w:r w:rsidRPr="0085578B">
        <w:lastRenderedPageBreak/>
        <w:t>Actividad y recursos: Cuya actividad principal consiste en realizar prestaciones sociales y cuyos recursos principales son las cotizaciones sociales obligatorias</w:t>
      </w:r>
      <w:r w:rsidRPr="0054256A">
        <w:t xml:space="preserve"> que recibe de otros sectores.</w:t>
      </w:r>
    </w:p>
    <w:p w14:paraId="76F12562" w14:textId="77777777" w:rsidR="00561A1E" w:rsidRDefault="00561A1E" w:rsidP="00600FDE">
      <w:pPr>
        <w:pStyle w:val="Ttulo6"/>
      </w:pPr>
      <w:bookmarkStart w:id="11" w:name="_Toc146266643"/>
      <w:bookmarkStart w:id="12" w:name="_Toc146538239"/>
      <w:bookmarkStart w:id="13" w:name="_Toc150433558"/>
      <w:r w:rsidRPr="009D262B">
        <w:t>S</w:t>
      </w:r>
      <w:r>
        <w:t xml:space="preserve">ector </w:t>
      </w:r>
      <w:r w:rsidRPr="009D262B">
        <w:t>P</w:t>
      </w:r>
      <w:r>
        <w:t>úblico</w:t>
      </w:r>
      <w:r w:rsidRPr="009D262B">
        <w:t xml:space="preserve"> Empresarial</w:t>
      </w:r>
      <w:bookmarkEnd w:id="11"/>
      <w:bookmarkEnd w:id="12"/>
      <w:bookmarkEnd w:id="13"/>
    </w:p>
    <w:p w14:paraId="1C3422E8" w14:textId="2BC78611" w:rsidR="00561A1E" w:rsidRDefault="00561A1E" w:rsidP="00561A1E">
      <w:pPr>
        <w:pStyle w:val="Nivel2SM"/>
        <w:keepNext/>
        <w:spacing w:after="0"/>
      </w:pPr>
      <w:r w:rsidRPr="008674E8">
        <w:t>Por su parte, según el SEC,</w:t>
      </w:r>
      <w:r>
        <w:t xml:space="preserve"> </w:t>
      </w:r>
      <w:r w:rsidR="00801504">
        <w:t>e</w:t>
      </w:r>
      <w:r>
        <w:t xml:space="preserve">l </w:t>
      </w:r>
      <w:r w:rsidRPr="00A9141C">
        <w:rPr>
          <w:b/>
          <w:bCs/>
        </w:rPr>
        <w:t>sector público empresarial</w:t>
      </w:r>
      <w:r w:rsidRPr="005E0F01">
        <w:t xml:space="preserve"> </w:t>
      </w:r>
      <w:r>
        <w:t>(S.11 y S.12) está compuesto por aquellas unidades institucionales:</w:t>
      </w:r>
    </w:p>
    <w:p w14:paraId="172BCCF7" w14:textId="77777777" w:rsidR="00561A1E" w:rsidRDefault="00561A1E" w:rsidP="00561A1E">
      <w:pPr>
        <w:pStyle w:val="Nivel3SM"/>
      </w:pPr>
      <w:r>
        <w:t xml:space="preserve">Cuya </w:t>
      </w:r>
      <w:r w:rsidRPr="008674E8">
        <w:rPr>
          <w:i/>
          <w:iCs/>
          <w:u w:val="single"/>
        </w:rPr>
        <w:t>función principal</w:t>
      </w:r>
      <w:r w:rsidRPr="00A9141C">
        <w:t xml:space="preserve"> es la </w:t>
      </w:r>
      <w:r w:rsidRPr="008674E8">
        <w:rPr>
          <w:i/>
          <w:iCs/>
        </w:rPr>
        <w:t>producción de bienes y servicios que posteriormente venden en el mercado, o que suministran directamente financiándolos mediante impuestos</w:t>
      </w:r>
      <w:r>
        <w:rPr>
          <w:rStyle w:val="Refdenotaalpie"/>
        </w:rPr>
        <w:footnoteReference w:id="9"/>
      </w:r>
      <w:r>
        <w:t>.</w:t>
      </w:r>
    </w:p>
    <w:p w14:paraId="0662D96E" w14:textId="77777777" w:rsidR="00561A1E" w:rsidRDefault="00561A1E" w:rsidP="00561A1E">
      <w:pPr>
        <w:pStyle w:val="Nivel3SM"/>
      </w:pPr>
      <w:r>
        <w:t xml:space="preserve">Procediendo sus </w:t>
      </w:r>
      <w:r w:rsidRPr="008674E8">
        <w:rPr>
          <w:i/>
          <w:iCs/>
          <w:u w:val="single"/>
        </w:rPr>
        <w:t>recursos</w:t>
      </w:r>
      <w:r>
        <w:t xml:space="preserve"> de </w:t>
      </w:r>
      <w:r w:rsidRPr="008674E8">
        <w:rPr>
          <w:i/>
          <w:iCs/>
        </w:rPr>
        <w:t>sus ventas y suponiendo estos al menos el 50 % de sus costes de producción</w:t>
      </w:r>
      <w:r>
        <w:t>.</w:t>
      </w:r>
    </w:p>
    <w:p w14:paraId="193BFF32" w14:textId="77777777" w:rsidR="00561A1E" w:rsidRDefault="00561A1E" w:rsidP="00561A1E">
      <w:pPr>
        <w:pStyle w:val="Nivel3SM"/>
        <w:keepNext/>
      </w:pPr>
      <w:r>
        <w:t>Hasta aquí se podría tratar de empresas públicas o privadas, por lo que para formar parte del sector público empresarial debemos imponer que sean controladas por las administraciones públicas.</w:t>
      </w:r>
    </w:p>
    <w:p w14:paraId="2DB9D76A" w14:textId="77777777" w:rsidR="00561A1E" w:rsidRDefault="00561A1E" w:rsidP="00561A1E">
      <w:pPr>
        <w:pStyle w:val="Nivel4"/>
        <w:ind w:left="1474"/>
      </w:pPr>
      <w:r w:rsidRPr="00B94152">
        <w:t xml:space="preserve">Así, su definición es menos precisa que la de AAPP ya que no se indica qué se entiende por control ni qué </w:t>
      </w:r>
      <w:r>
        <w:t>porcentaje</w:t>
      </w:r>
      <w:r w:rsidRPr="00B94152">
        <w:t xml:space="preserve"> de propiedad se considera determinante para calificar a una empresa como pública. En la práctica, cada país aplica sus propios criterios para catalogar a una empresa como empresa pública.</w:t>
      </w:r>
    </w:p>
    <w:p w14:paraId="4D89C477" w14:textId="77777777" w:rsidR="00561A1E" w:rsidRDefault="00561A1E" w:rsidP="00561A1E">
      <w:pPr>
        <w:pStyle w:val="Nivel4"/>
        <w:ind w:left="1474"/>
      </w:pPr>
      <w:r>
        <w:t>En España el criterio seguido actualmente es poseer más de la mitad de las acciones con derecho a voto o mediante una disposición legal que autorice a determinar la política de la unidad empresarial.</w:t>
      </w:r>
    </w:p>
    <w:p w14:paraId="3942E398" w14:textId="77777777" w:rsidR="00561A1E" w:rsidRDefault="00561A1E" w:rsidP="00561A1E">
      <w:pPr>
        <w:pStyle w:val="Nivel2SM"/>
        <w:keepNext/>
        <w:spacing w:after="0"/>
      </w:pPr>
      <w:r>
        <w:t xml:space="preserve">Pueden clasificarse en </w:t>
      </w:r>
      <w:r w:rsidRPr="00E26905">
        <w:rPr>
          <w:u w:val="single"/>
        </w:rPr>
        <w:t>2 grandes grupos</w:t>
      </w:r>
      <w:r>
        <w:rPr>
          <w:rStyle w:val="Refdenotaalpie"/>
        </w:rPr>
        <w:footnoteReference w:id="10"/>
      </w:r>
      <w:r>
        <w:t>:</w:t>
      </w:r>
    </w:p>
    <w:p w14:paraId="56221A4E" w14:textId="77777777" w:rsidR="00561A1E" w:rsidRPr="00BB4918" w:rsidRDefault="00561A1E" w:rsidP="00561A1E">
      <w:pPr>
        <w:pStyle w:val="Nivel3SM"/>
        <w:keepNext/>
      </w:pPr>
      <w:r w:rsidRPr="00BB4918">
        <w:rPr>
          <w:i/>
          <w:iCs/>
          <w:u w:val="single"/>
        </w:rPr>
        <w:t>Sociedades no financieras</w:t>
      </w:r>
      <w:r w:rsidRPr="00052B42">
        <w:t xml:space="preserve"> </w:t>
      </w:r>
      <w:r>
        <w:t>(S.11):</w:t>
      </w:r>
    </w:p>
    <w:p w14:paraId="7558053D" w14:textId="77777777" w:rsidR="00561A1E" w:rsidRPr="008F2FE0" w:rsidRDefault="00561A1E" w:rsidP="00561A1E">
      <w:pPr>
        <w:pStyle w:val="Nivel4"/>
        <w:keepNext/>
        <w:ind w:left="1474"/>
      </w:pPr>
      <w:r w:rsidRPr="00BB4918">
        <w:rPr>
          <w:i/>
          <w:iCs/>
        </w:rPr>
        <w:t>Sociedades mercantiles y asimiladas</w:t>
      </w:r>
      <w:r>
        <w:t>:</w:t>
      </w:r>
    </w:p>
    <w:p w14:paraId="4CCDEC5F" w14:textId="77777777" w:rsidR="00561A1E" w:rsidRDefault="00561A1E" w:rsidP="00561A1E">
      <w:pPr>
        <w:pStyle w:val="Nivel5"/>
        <w:ind w:left="1871"/>
      </w:pPr>
      <w:r>
        <w:t>Sociedades de la DG de Patrimonio (Paradores de Turismo).</w:t>
      </w:r>
    </w:p>
    <w:p w14:paraId="12F1D20E" w14:textId="77777777" w:rsidR="00561A1E" w:rsidRDefault="00561A1E" w:rsidP="00561A1E">
      <w:pPr>
        <w:pStyle w:val="Nivel5"/>
        <w:ind w:left="1871"/>
      </w:pPr>
      <w:r>
        <w:t>Otras Sociedades controladas por el Estado.</w:t>
      </w:r>
    </w:p>
    <w:p w14:paraId="621418E2" w14:textId="77777777" w:rsidR="00561A1E" w:rsidRDefault="00561A1E" w:rsidP="00561A1E">
      <w:pPr>
        <w:pStyle w:val="Nivel5"/>
        <w:ind w:left="1871"/>
      </w:pPr>
      <w:r>
        <w:t>Sociedades controladas por la SEPI (Agencia EFE).</w:t>
      </w:r>
    </w:p>
    <w:p w14:paraId="380B7FFA" w14:textId="77777777" w:rsidR="00561A1E" w:rsidRDefault="00561A1E" w:rsidP="00561A1E">
      <w:pPr>
        <w:pStyle w:val="Nivel5"/>
        <w:ind w:left="1871"/>
      </w:pPr>
      <w:r>
        <w:t>Sociedades controladas por otras Entidades Públicas Empresariales.</w:t>
      </w:r>
    </w:p>
    <w:p w14:paraId="2C39668C" w14:textId="77777777" w:rsidR="00561A1E" w:rsidRPr="008F2FE0" w:rsidRDefault="00561A1E" w:rsidP="00561A1E">
      <w:pPr>
        <w:pStyle w:val="Nivel4"/>
        <w:keepNext/>
        <w:ind w:left="1474"/>
      </w:pPr>
      <w:r w:rsidRPr="00BB4918">
        <w:rPr>
          <w:i/>
          <w:iCs/>
        </w:rPr>
        <w:t>Otros organismos públicos y entidades empresariales</w:t>
      </w:r>
      <w:r>
        <w:t>:</w:t>
      </w:r>
    </w:p>
    <w:p w14:paraId="311FE2B3" w14:textId="77777777" w:rsidR="00561A1E" w:rsidRDefault="00561A1E" w:rsidP="00561A1E">
      <w:pPr>
        <w:pStyle w:val="Nivel5"/>
        <w:ind w:left="1871"/>
      </w:pPr>
      <w:r>
        <w:t>Organismos Autónomos (BOE).</w:t>
      </w:r>
    </w:p>
    <w:p w14:paraId="2F48BEB3" w14:textId="77777777" w:rsidR="00561A1E" w:rsidRDefault="00561A1E" w:rsidP="00561A1E">
      <w:pPr>
        <w:pStyle w:val="Nivel5"/>
        <w:ind w:left="1871"/>
      </w:pPr>
      <w:r>
        <w:t>Entidades Públicas Empresariales (RENFE, Loterías y Apuestas del Estado, AENA, Correos, el Canal de Isabel II, etc.).</w:t>
      </w:r>
    </w:p>
    <w:p w14:paraId="14C8B26B" w14:textId="77777777" w:rsidR="00561A1E" w:rsidRDefault="00561A1E" w:rsidP="00561A1E">
      <w:pPr>
        <w:pStyle w:val="Nivel3SM"/>
        <w:keepNext/>
      </w:pPr>
      <w:r w:rsidRPr="00BB4918">
        <w:rPr>
          <w:i/>
          <w:iCs/>
          <w:u w:val="single"/>
        </w:rPr>
        <w:t>Sociedades financieras públicas</w:t>
      </w:r>
      <w:r>
        <w:t xml:space="preserve"> (S.12):</w:t>
      </w:r>
    </w:p>
    <w:p w14:paraId="72718118" w14:textId="77777777" w:rsidR="00561A1E" w:rsidRPr="008F2FE0" w:rsidRDefault="00561A1E" w:rsidP="00561A1E">
      <w:pPr>
        <w:pStyle w:val="Nivel4"/>
        <w:ind w:left="1474"/>
      </w:pPr>
      <w:r>
        <w:t>Banco Central</w:t>
      </w:r>
      <w:r>
        <w:rPr>
          <w:rStyle w:val="Refdenotaalpie"/>
        </w:rPr>
        <w:footnoteReference w:id="11"/>
      </w:r>
      <w:r>
        <w:t>.</w:t>
      </w:r>
    </w:p>
    <w:p w14:paraId="077267D7" w14:textId="77777777" w:rsidR="00561A1E" w:rsidRPr="008F2FE0" w:rsidRDefault="00561A1E" w:rsidP="00561A1E">
      <w:pPr>
        <w:pStyle w:val="Nivel4"/>
        <w:ind w:left="1474"/>
      </w:pPr>
      <w:r>
        <w:lastRenderedPageBreak/>
        <w:t>Otras Instituciones Financieras Monetarias Públicas (ICO)</w:t>
      </w:r>
      <w:r>
        <w:rPr>
          <w:rStyle w:val="Refdenotaalpie"/>
        </w:rPr>
        <w:footnoteReference w:id="12"/>
      </w:r>
      <w:r>
        <w:t>.</w:t>
      </w:r>
    </w:p>
    <w:p w14:paraId="4B0648CB" w14:textId="77777777" w:rsidR="00561A1E" w:rsidRPr="008F2FE0" w:rsidRDefault="00561A1E" w:rsidP="00561A1E">
      <w:pPr>
        <w:pStyle w:val="Nivel4"/>
        <w:ind w:left="1474"/>
      </w:pPr>
      <w:r>
        <w:t>Otros Intermediarios Financieros Públicos.</w:t>
      </w:r>
    </w:p>
    <w:p w14:paraId="4B237B99" w14:textId="77777777" w:rsidR="00561A1E" w:rsidRDefault="00561A1E" w:rsidP="00561A1E">
      <w:pPr>
        <w:pStyle w:val="Nivel4"/>
        <w:ind w:left="1474"/>
      </w:pPr>
      <w:r>
        <w:t>Auxiliares Financieros Públicos (Fondo de Garantía de Depósitos).</w:t>
      </w:r>
    </w:p>
    <w:p w14:paraId="2B496CFB" w14:textId="77777777" w:rsidR="00561A1E" w:rsidRDefault="00561A1E" w:rsidP="00561A1E">
      <w:pPr>
        <w:pStyle w:val="Nivel4"/>
        <w:ind w:left="1474"/>
      </w:pPr>
      <w:r>
        <w:t>Empresas de Seguro y Fondos de Pensiones Públicos (CESCE).</w:t>
      </w:r>
    </w:p>
    <w:p w14:paraId="3AE6AF34" w14:textId="77777777" w:rsidR="00561A1E" w:rsidRDefault="00561A1E" w:rsidP="00561A1E">
      <w:pPr>
        <w:pStyle w:val="Nivel2SM"/>
        <w:keepNext/>
        <w:keepLines/>
        <w:spacing w:after="0"/>
      </w:pPr>
      <w:r>
        <w:t>En cualquier caso, una empresa pública puede estar clasificada en el S.11 o el S.12 y, debido a un cambio en su estatuto, en su estructura, en sus actividades o en sus cuentas puede pasar a ser parte del S.13. Por ello, no es conveniente aprenderse la lista de unidades de memoria sino más bien comprender el principio que lleva a clasificar una unidad en las AAPP o en el sector público empresarial.</w:t>
      </w:r>
    </w:p>
    <w:p w14:paraId="3EDC2573" w14:textId="77777777" w:rsidR="00561A1E" w:rsidRDefault="00561A1E" w:rsidP="00561A1E">
      <w:pPr>
        <w:pStyle w:val="Nivel3SM"/>
      </w:pPr>
      <w:r>
        <w:t>De la delimitación de las AAPP en contabilidad nacional se encarga la IGAE, en colaboración con el INE y el Banco de España. A su vez, Eurostat hace un seguimiento periódico de esta clasificación y proporciona su opinión para los casos dudosos.</w:t>
      </w:r>
    </w:p>
    <w:p w14:paraId="1E95722A" w14:textId="77777777" w:rsidR="00561A1E" w:rsidRDefault="00561A1E" w:rsidP="00561A1E">
      <w:pPr>
        <w:pStyle w:val="Nivel1SM"/>
        <w:keepNext/>
        <w:spacing w:after="0"/>
      </w:pPr>
      <w:r>
        <w:t>Clasificar correctamente las unidades públicas como AAPP (S.13) o como parte del sector empresarial (S.11 y S.12) es crucial a la hora de calcular correctamente el déficit y la deuda pública.</w:t>
      </w:r>
    </w:p>
    <w:p w14:paraId="66497060" w14:textId="77777777" w:rsidR="00561A1E" w:rsidRDefault="00561A1E" w:rsidP="00561A1E">
      <w:pPr>
        <w:pStyle w:val="Nivel2SM"/>
      </w:pPr>
      <w:r>
        <w:t>Se entiende por déficit público al déficit del sector AAPP según la sectorización de contabilidad nacional y por deuda pública a la deuda del sector AAPP.</w:t>
      </w:r>
    </w:p>
    <w:p w14:paraId="2A68F8C7" w14:textId="77777777" w:rsidR="00561A1E" w:rsidRDefault="00561A1E" w:rsidP="00561A1E">
      <w:pPr>
        <w:pStyle w:val="Nivel2SM"/>
        <w:keepNext/>
        <w:spacing w:after="0"/>
      </w:pPr>
      <w:r>
        <w:t>Por tanto, el déficit y la deuda de empresas públicas que son productores de mercado no computarán como déficit/deuda pública, sino como déficit y deuda de los sectores S.11 y S.12. La deuda de las empresas públicas se integra dentro de los pasivos contingentes de las AAPP.</w:t>
      </w:r>
    </w:p>
    <w:p w14:paraId="181CC555" w14:textId="77777777" w:rsidR="00561A1E" w:rsidRPr="00AE658A" w:rsidRDefault="00561A1E" w:rsidP="00561A1E">
      <w:pPr>
        <w:pStyle w:val="Nivel3SM"/>
      </w:pPr>
      <w:r>
        <w:t>La clasificación incorrecta de una empresa pública llevará pues a cifras erróneas del déficit y la deuda pública en contabilidad nacional.</w:t>
      </w:r>
    </w:p>
    <w:p w14:paraId="21337253" w14:textId="77777777" w:rsidR="003F1E55" w:rsidRDefault="001057A0" w:rsidP="008F1C0C">
      <w:pPr>
        <w:pStyle w:val="Ttulo2"/>
      </w:pPr>
      <w:bookmarkStart w:id="14" w:name="_Toc150433559"/>
      <w:r>
        <w:t>Clasificación de los ingresos públicos</w:t>
      </w:r>
      <w:bookmarkEnd w:id="14"/>
    </w:p>
    <w:p w14:paraId="59A52348" w14:textId="29F5B3C7" w:rsidR="001057A0" w:rsidRDefault="0042467E" w:rsidP="00406EF5">
      <w:pPr>
        <w:pStyle w:val="Ttulo3"/>
        <w:numPr>
          <w:ilvl w:val="2"/>
          <w:numId w:val="55"/>
        </w:numPr>
        <w:spacing w:before="0"/>
      </w:pPr>
      <w:bookmarkStart w:id="15" w:name="_Toc150433560"/>
      <w:r>
        <w:t>Existen múltiples clasificaciones</w:t>
      </w:r>
      <w:bookmarkEnd w:id="15"/>
    </w:p>
    <w:p w14:paraId="62C4F46A" w14:textId="2335164F" w:rsidR="009D6956" w:rsidRDefault="00A82D42" w:rsidP="003F1E55">
      <w:pPr>
        <w:pStyle w:val="Ttulo6"/>
        <w:spacing w:before="0"/>
      </w:pPr>
      <w:bookmarkStart w:id="16" w:name="_Toc150433561"/>
      <w:r>
        <w:t>Clasificaciones varias</w:t>
      </w:r>
      <w:bookmarkEnd w:id="16"/>
    </w:p>
    <w:p w14:paraId="2B562258" w14:textId="550DC009" w:rsidR="00F92D55" w:rsidRPr="00F92D55" w:rsidRDefault="00F92D55" w:rsidP="009E211B">
      <w:pPr>
        <w:pStyle w:val="Nivel1SM"/>
        <w:keepNext/>
        <w:spacing w:before="0" w:after="0"/>
      </w:pPr>
      <w:r>
        <w:t xml:space="preserve">Podemos </w:t>
      </w:r>
      <w:r>
        <w:rPr>
          <w:b/>
          <w:bCs/>
        </w:rPr>
        <w:t>clasificar</w:t>
      </w:r>
      <w:r>
        <w:t xml:space="preserve"> los ingresos en función de múltiples </w:t>
      </w:r>
      <w:r w:rsidRPr="00F92D55">
        <w:rPr>
          <w:i/>
          <w:iCs/>
        </w:rPr>
        <w:t>criterios</w:t>
      </w:r>
      <w:r>
        <w:t>:</w:t>
      </w:r>
    </w:p>
    <w:p w14:paraId="38E1740E" w14:textId="4A481B4F" w:rsidR="009D6956" w:rsidRDefault="009D6956" w:rsidP="009E211B">
      <w:pPr>
        <w:pStyle w:val="Nivel2SM"/>
        <w:keepNext/>
        <w:spacing w:after="0"/>
      </w:pPr>
      <w:r w:rsidRPr="00F92D55">
        <w:rPr>
          <w:i/>
          <w:iCs/>
          <w:u w:val="single"/>
        </w:rPr>
        <w:t>Periodicidad</w:t>
      </w:r>
      <w:r w:rsidR="00F92D55">
        <w:t>:</w:t>
      </w:r>
    </w:p>
    <w:p w14:paraId="3C2E05FE" w14:textId="77777777" w:rsidR="009D6956" w:rsidRDefault="009D6956" w:rsidP="009E211B">
      <w:pPr>
        <w:pStyle w:val="Nivel3SM"/>
      </w:pPr>
      <w:r w:rsidRPr="009E211B">
        <w:rPr>
          <w:i/>
          <w:iCs/>
        </w:rPr>
        <w:t>Ingresos ordinarios</w:t>
      </w:r>
      <w:r>
        <w:t>: IRPF.</w:t>
      </w:r>
    </w:p>
    <w:p w14:paraId="7E9B0AAA" w14:textId="69E19B3B" w:rsidR="009D6956" w:rsidRPr="009D6956" w:rsidRDefault="009D6956" w:rsidP="009E211B">
      <w:pPr>
        <w:pStyle w:val="Nivel3SM"/>
      </w:pPr>
      <w:r w:rsidRPr="00F92D55">
        <w:rPr>
          <w:i/>
          <w:iCs/>
        </w:rPr>
        <w:t>Ingresos extraordinarios</w:t>
      </w:r>
      <w:r>
        <w:t xml:space="preserve">: </w:t>
      </w:r>
      <w:r w:rsidR="000843C6">
        <w:t>L</w:t>
      </w:r>
      <w:r>
        <w:t>os resultantes de la privatización de una empresa pública.</w:t>
      </w:r>
    </w:p>
    <w:p w14:paraId="1CF50868" w14:textId="4B4C781F" w:rsidR="009D6956" w:rsidRDefault="009D6956" w:rsidP="009E211B">
      <w:pPr>
        <w:pStyle w:val="Nivel2SM"/>
        <w:keepNext/>
        <w:spacing w:after="0"/>
      </w:pPr>
      <w:r w:rsidRPr="00F92D55">
        <w:rPr>
          <w:i/>
          <w:iCs/>
          <w:u w:val="single"/>
        </w:rPr>
        <w:t>Potestad</w:t>
      </w:r>
      <w:r w:rsidR="00F92D55">
        <w:t>:</w:t>
      </w:r>
    </w:p>
    <w:p w14:paraId="7F503FF0" w14:textId="686C0852" w:rsidR="009D6956" w:rsidRDefault="009D6956" w:rsidP="00F92D55">
      <w:pPr>
        <w:pStyle w:val="Nivel3SM"/>
      </w:pPr>
      <w:r w:rsidRPr="00F92D55">
        <w:rPr>
          <w:i/>
          <w:iCs/>
        </w:rPr>
        <w:t>Ingresos originarios</w:t>
      </w:r>
      <w:r>
        <w:t xml:space="preserve">: </w:t>
      </w:r>
      <w:r w:rsidR="000843C6">
        <w:t>S</w:t>
      </w:r>
      <w:r>
        <w:t>e derivan de la potestad del sector público para administrar su patrimonio (p.ej. los ingresos obtenidos por las empresas públicas).</w:t>
      </w:r>
    </w:p>
    <w:p w14:paraId="78500669" w14:textId="01ECE24D" w:rsidR="009D6956" w:rsidRDefault="009D6956" w:rsidP="00F92D55">
      <w:pPr>
        <w:pStyle w:val="Nivel3SM"/>
      </w:pPr>
      <w:r w:rsidRPr="00F92D55">
        <w:rPr>
          <w:i/>
          <w:iCs/>
        </w:rPr>
        <w:t>Ingresos derivados</w:t>
      </w:r>
      <w:r>
        <w:t xml:space="preserve">: </w:t>
      </w:r>
      <w:r w:rsidR="000843C6">
        <w:t>S</w:t>
      </w:r>
      <w:r>
        <w:t>e derivan del “poder de imperio” del sector público, que le permite sustraer renta de los contribuyentes de forma coactiva (p.ej. IRPF).</w:t>
      </w:r>
    </w:p>
    <w:p w14:paraId="3112E960" w14:textId="24C1CD27" w:rsidR="009D6956" w:rsidRDefault="00F92D55" w:rsidP="009E211B">
      <w:pPr>
        <w:pStyle w:val="Nivel2SM"/>
        <w:keepNext/>
        <w:spacing w:after="0"/>
      </w:pPr>
      <w:r w:rsidRPr="00F92D55">
        <w:rPr>
          <w:i/>
          <w:iCs/>
          <w:u w:val="single"/>
        </w:rPr>
        <w:t>Origen</w:t>
      </w:r>
      <w:r>
        <w:t>:</w:t>
      </w:r>
    </w:p>
    <w:p w14:paraId="3D8FCBD6" w14:textId="2FF9384B" w:rsidR="009D6956" w:rsidRDefault="009D6956" w:rsidP="00F92D55">
      <w:pPr>
        <w:pStyle w:val="Nivel3SM"/>
      </w:pPr>
      <w:r w:rsidRPr="00F92D55">
        <w:rPr>
          <w:i/>
          <w:iCs/>
        </w:rPr>
        <w:t>Ingresos procedentes de la esfera pública</w:t>
      </w:r>
      <w:r>
        <w:t xml:space="preserve">: </w:t>
      </w:r>
      <w:r w:rsidR="00F92D55">
        <w:t>I</w:t>
      </w:r>
      <w:r>
        <w:t>ngresos que un ente público recibe cuando vende bienes o presta servicios a otros entes públicos.</w:t>
      </w:r>
    </w:p>
    <w:p w14:paraId="508BA0EA" w14:textId="07EF00D3" w:rsidR="009D6956" w:rsidRDefault="009D6956" w:rsidP="00F64462">
      <w:pPr>
        <w:pStyle w:val="Nivel3SM"/>
      </w:pPr>
      <w:r w:rsidRPr="00F64462">
        <w:rPr>
          <w:i/>
          <w:iCs/>
        </w:rPr>
        <w:t>Ingresos procedentes de la esfera privada</w:t>
      </w:r>
      <w:r w:rsidR="002F68A4">
        <w:t xml:space="preserve"> (p.ej. i</w:t>
      </w:r>
      <w:r>
        <w:t>mpuestos</w:t>
      </w:r>
      <w:r w:rsidR="002F68A4">
        <w:t>)</w:t>
      </w:r>
      <w:r>
        <w:t>.</w:t>
      </w:r>
    </w:p>
    <w:p w14:paraId="4D1D20F7" w14:textId="3000B9B1" w:rsidR="009D6956" w:rsidRDefault="009D6956" w:rsidP="009E211B">
      <w:pPr>
        <w:pStyle w:val="Nivel2SM"/>
        <w:keepNext/>
        <w:spacing w:after="0"/>
      </w:pPr>
      <w:r w:rsidRPr="00F92D55">
        <w:rPr>
          <w:i/>
          <w:iCs/>
          <w:u w:val="single"/>
        </w:rPr>
        <w:t>Contabilidad nacional</w:t>
      </w:r>
      <w:r w:rsidR="00F92D55">
        <w:t>:</w:t>
      </w:r>
    </w:p>
    <w:p w14:paraId="71868E5A" w14:textId="6DAADAC8" w:rsidR="009D6956" w:rsidRDefault="009D6956" w:rsidP="00F64462">
      <w:pPr>
        <w:pStyle w:val="Nivel3SM"/>
      </w:pPr>
      <w:r w:rsidRPr="00F64462">
        <w:rPr>
          <w:i/>
          <w:iCs/>
        </w:rPr>
        <w:t>Ingresos corrientes</w:t>
      </w:r>
      <w:r w:rsidR="000843C6">
        <w:t xml:space="preserve"> (</w:t>
      </w:r>
      <w:r>
        <w:t>p.ej. impuestos a la producción</w:t>
      </w:r>
      <w:r w:rsidR="000843C6">
        <w:t>)</w:t>
      </w:r>
      <w:r>
        <w:t>.</w:t>
      </w:r>
    </w:p>
    <w:p w14:paraId="520FFEBE" w14:textId="43E92188" w:rsidR="009D6956" w:rsidRDefault="009D6956" w:rsidP="00F64462">
      <w:pPr>
        <w:pStyle w:val="Nivel3SM"/>
      </w:pPr>
      <w:r w:rsidRPr="00F64462">
        <w:rPr>
          <w:i/>
          <w:iCs/>
        </w:rPr>
        <w:t>Ingresos de capital</w:t>
      </w:r>
      <w:r>
        <w:t xml:space="preserve"> </w:t>
      </w:r>
      <w:r w:rsidR="000843C6">
        <w:t>(</w:t>
      </w:r>
      <w:r>
        <w:t>p.ej. venta de activos públicos</w:t>
      </w:r>
      <w:r w:rsidR="000843C6">
        <w:t>)</w:t>
      </w:r>
      <w:r>
        <w:t>.</w:t>
      </w:r>
    </w:p>
    <w:p w14:paraId="4AAC962A" w14:textId="4A634B91" w:rsidR="009D6956" w:rsidRDefault="009D6956" w:rsidP="00F64462">
      <w:pPr>
        <w:pStyle w:val="Nivel3SM"/>
      </w:pPr>
      <w:r w:rsidRPr="00F64462">
        <w:rPr>
          <w:i/>
          <w:iCs/>
        </w:rPr>
        <w:t>Ingresos financieros</w:t>
      </w:r>
      <w:r>
        <w:t xml:space="preserve"> </w:t>
      </w:r>
      <w:r w:rsidR="000843C6">
        <w:t>(</w:t>
      </w:r>
      <w:r>
        <w:t>p.ej. fondos captados en los mercados de capitales o por enajenación de activos financieros</w:t>
      </w:r>
      <w:r w:rsidR="000843C6">
        <w:t>)</w:t>
      </w:r>
      <w:r>
        <w:t>.</w:t>
      </w:r>
    </w:p>
    <w:p w14:paraId="402FD754" w14:textId="012C3BB8" w:rsidR="009D6956" w:rsidRPr="009D6956" w:rsidRDefault="009D6956" w:rsidP="00413227">
      <w:pPr>
        <w:pStyle w:val="Ttulo6"/>
      </w:pPr>
      <w:bookmarkStart w:id="17" w:name="_Toc150433562"/>
      <w:r w:rsidRPr="009D6956">
        <w:lastRenderedPageBreak/>
        <w:t xml:space="preserve">Clasificación de </w:t>
      </w:r>
      <w:r w:rsidRPr="009E211B">
        <w:rPr>
          <w:smallCaps/>
        </w:rPr>
        <w:t>Seligman</w:t>
      </w:r>
      <w:r>
        <w:t xml:space="preserve"> (ingresos coactivos vs no</w:t>
      </w:r>
      <w:r w:rsidR="007A351F">
        <w:t> </w:t>
      </w:r>
      <w:r>
        <w:t>coactivos)</w:t>
      </w:r>
      <w:bookmarkEnd w:id="17"/>
    </w:p>
    <w:p w14:paraId="00B4F679" w14:textId="77777777" w:rsidR="00A423B1" w:rsidRDefault="00A423B1" w:rsidP="00A423B1">
      <w:pPr>
        <w:pStyle w:val="Nivel2SM"/>
        <w:keepNext/>
        <w:spacing w:after="0"/>
      </w:pPr>
      <w:r w:rsidRPr="00A423B1">
        <w:rPr>
          <w:i/>
          <w:iCs/>
          <w:u w:val="single"/>
        </w:rPr>
        <w:t>Ingresos coactivos</w:t>
      </w:r>
      <w:r>
        <w:t xml:space="preserve">: Los ingresos coactivos son aquellos </w:t>
      </w:r>
      <w:r w:rsidRPr="00A423B1">
        <w:rPr>
          <w:i/>
          <w:iCs/>
        </w:rPr>
        <w:t>derivados del poder de coacción del Estado</w:t>
      </w:r>
      <w:r>
        <w:t>, que puede materializarse de diferentes formas:</w:t>
      </w:r>
    </w:p>
    <w:p w14:paraId="39603070" w14:textId="77777777" w:rsidR="00A423B1" w:rsidRPr="00D175C1" w:rsidRDefault="00A423B1" w:rsidP="00A423B1">
      <w:pPr>
        <w:pStyle w:val="Nivel3SM"/>
      </w:pPr>
      <w:r w:rsidRPr="00D175C1">
        <w:rPr>
          <w:i/>
          <w:iCs/>
        </w:rPr>
        <w:t>Ingresos de poder de dominio</w:t>
      </w:r>
      <w:r w:rsidRPr="00D175C1">
        <w:t>: Se trata de aquellos recursos derivados del derecho prevalente del Estado sobre la propiedad privada. Ejemplo: licencias, cánones.</w:t>
      </w:r>
    </w:p>
    <w:p w14:paraId="3A2F002C" w14:textId="77777777" w:rsidR="00A423B1" w:rsidRPr="00D175C1" w:rsidRDefault="00A423B1" w:rsidP="00A423B1">
      <w:pPr>
        <w:pStyle w:val="Nivel3SM"/>
      </w:pPr>
      <w:r w:rsidRPr="00D175C1">
        <w:rPr>
          <w:i/>
          <w:iCs/>
        </w:rPr>
        <w:t>Ingresos de poder penal</w:t>
      </w:r>
      <w:r w:rsidRPr="00D175C1">
        <w:t>: Se trata de aquellos ingresos que resultan de la capacidad sancionadora del Estado. Ejemplo: multas.</w:t>
      </w:r>
    </w:p>
    <w:p w14:paraId="382661DD" w14:textId="77777777" w:rsidR="00A423B1" w:rsidRPr="00D175C1" w:rsidRDefault="00A423B1" w:rsidP="00A423B1">
      <w:pPr>
        <w:pStyle w:val="Nivel3SM"/>
        <w:keepNext/>
      </w:pPr>
      <w:r w:rsidRPr="00D175C1">
        <w:rPr>
          <w:i/>
          <w:iCs/>
        </w:rPr>
        <w:t>Ingresos de poder fiscal</w:t>
      </w:r>
      <w:r w:rsidRPr="00D175C1">
        <w:t>: Se trata de aquellos ingresos resultantes de la necesidad de financiar las actividades públicas. Se incluyen:</w:t>
      </w:r>
    </w:p>
    <w:p w14:paraId="338538DF" w14:textId="77777777" w:rsidR="00A423B1" w:rsidRPr="00D175C1" w:rsidRDefault="00A423B1" w:rsidP="00A423B1">
      <w:pPr>
        <w:pStyle w:val="Nivel4"/>
        <w:ind w:left="1474"/>
      </w:pPr>
      <w:r w:rsidRPr="002E4882">
        <w:rPr>
          <w:i/>
          <w:iCs/>
        </w:rPr>
        <w:t>Señoreaje</w:t>
      </w:r>
      <w:r w:rsidRPr="00D175C1">
        <w:t>: Se trata de la emisión de dinero para la financiación del déficit público.</w:t>
      </w:r>
    </w:p>
    <w:p w14:paraId="18E397D5" w14:textId="77777777" w:rsidR="00A423B1" w:rsidRPr="00D175C1" w:rsidRDefault="00A423B1" w:rsidP="00A423B1">
      <w:pPr>
        <w:pStyle w:val="Nivel4"/>
        <w:keepNext/>
        <w:ind w:left="1474"/>
      </w:pPr>
      <w:r w:rsidRPr="00A423B1">
        <w:rPr>
          <w:i/>
          <w:iCs/>
        </w:rPr>
        <w:t>Tributos</w:t>
      </w:r>
      <w:r w:rsidRPr="00D175C1">
        <w:t>:</w:t>
      </w:r>
    </w:p>
    <w:p w14:paraId="6E449188" w14:textId="159B22C1" w:rsidR="00A423B1" w:rsidRPr="002E4882" w:rsidRDefault="00A423B1" w:rsidP="00A423B1">
      <w:pPr>
        <w:pStyle w:val="Nivel5"/>
        <w:ind w:left="1871"/>
      </w:pPr>
      <w:r w:rsidRPr="002E4882">
        <w:rPr>
          <w:i/>
          <w:iCs/>
        </w:rPr>
        <w:t>Tasas</w:t>
      </w:r>
      <w:r w:rsidRPr="002E4882">
        <w:t>: Se trata del pago coactivo cuyo fin es cubrir el coste de un servicio público. Ejemplo: tasa para la obtención de un título universitario.</w:t>
      </w:r>
    </w:p>
    <w:p w14:paraId="578FEF5D" w14:textId="77777777" w:rsidR="00A423B1" w:rsidRPr="002E4882" w:rsidRDefault="00A423B1" w:rsidP="00A423B1">
      <w:pPr>
        <w:pStyle w:val="Nivel5"/>
        <w:ind w:left="1871"/>
      </w:pPr>
      <w:r w:rsidRPr="002E4882">
        <w:rPr>
          <w:i/>
          <w:iCs/>
        </w:rPr>
        <w:t>Contribuciones especiales</w:t>
      </w:r>
      <w:r w:rsidRPr="002E4882">
        <w:t>: Se trata del pago coactivo derivado del aumento de valor de un bien privado como consecuencia de la realización de una obra pública de interés general. Ejemplo: pagos que tienen que realizar los vecinos de una calle por las mejoras en el alumbrado.</w:t>
      </w:r>
    </w:p>
    <w:p w14:paraId="47DE9E6C" w14:textId="77777777" w:rsidR="00A423B1" w:rsidRDefault="00A423B1" w:rsidP="00A423B1">
      <w:pPr>
        <w:pStyle w:val="Nivel5"/>
        <w:ind w:left="1871"/>
      </w:pPr>
      <w:r w:rsidRPr="002E4882">
        <w:rPr>
          <w:i/>
          <w:iCs/>
        </w:rPr>
        <w:t>Impuestos</w:t>
      </w:r>
      <w:r w:rsidRPr="002E4882">
        <w:t>: Se trata de un pago coactivo sin contraprestación directa. Éste es el ingreso público al que vamos a dedicar el resto</w:t>
      </w:r>
      <w:r w:rsidRPr="00D175C1">
        <w:t xml:space="preserve"> de la exposición, pues suele ser la fuente de ingresos más importante de los países.</w:t>
      </w:r>
    </w:p>
    <w:p w14:paraId="5C3FBCD7" w14:textId="0A9BC5A6" w:rsidR="009D6956" w:rsidRDefault="009D6956" w:rsidP="00D175C1">
      <w:pPr>
        <w:pStyle w:val="Nivel2SM"/>
        <w:keepNext/>
        <w:spacing w:after="0"/>
      </w:pPr>
      <w:r w:rsidRPr="00D175C1">
        <w:rPr>
          <w:i/>
          <w:iCs/>
          <w:u w:val="single"/>
        </w:rPr>
        <w:t>Ingresos no</w:t>
      </w:r>
      <w:r w:rsidR="007A351F">
        <w:rPr>
          <w:i/>
          <w:iCs/>
          <w:u w:val="single"/>
        </w:rPr>
        <w:t> </w:t>
      </w:r>
      <w:r w:rsidRPr="00D175C1">
        <w:rPr>
          <w:i/>
          <w:iCs/>
          <w:u w:val="single"/>
        </w:rPr>
        <w:t>coactivos</w:t>
      </w:r>
      <w:r w:rsidR="00D175C1">
        <w:t>:</w:t>
      </w:r>
    </w:p>
    <w:p w14:paraId="0290994F" w14:textId="03715DCE" w:rsidR="009D6956" w:rsidRDefault="009D6956" w:rsidP="00A423B1">
      <w:pPr>
        <w:pStyle w:val="Nivel3SM"/>
      </w:pPr>
      <w:r w:rsidRPr="00D175C1">
        <w:rPr>
          <w:i/>
          <w:iCs/>
        </w:rPr>
        <w:t>Ingresos gratuitos</w:t>
      </w:r>
      <w:r>
        <w:t>:</w:t>
      </w:r>
      <w:r w:rsidR="00D175C1">
        <w:t xml:space="preserve"> </w:t>
      </w:r>
      <w:r>
        <w:t xml:space="preserve">Se trata de ingresos que </w:t>
      </w:r>
      <w:r w:rsidRPr="00D175C1">
        <w:rPr>
          <w:i/>
          <w:iCs/>
        </w:rPr>
        <w:t>no están ligados a ninguna contraprestación</w:t>
      </w:r>
      <w:r>
        <w:t>. Ejemplo: donaciones y transferencias (fondos estructurales de la UE).</w:t>
      </w:r>
    </w:p>
    <w:p w14:paraId="0D875743" w14:textId="73A45C2F" w:rsidR="009D6956" w:rsidRDefault="009D6956" w:rsidP="00A423B1">
      <w:pPr>
        <w:pStyle w:val="Nivel3SM"/>
      </w:pPr>
      <w:r w:rsidRPr="00D175C1">
        <w:rPr>
          <w:i/>
          <w:iCs/>
        </w:rPr>
        <w:t>Ingresos contractuales</w:t>
      </w:r>
      <w:r>
        <w:t>:</w:t>
      </w:r>
      <w:r w:rsidR="00D175C1">
        <w:t xml:space="preserve"> </w:t>
      </w:r>
      <w:r>
        <w:t xml:space="preserve">Se trata de aquellos recursos que </w:t>
      </w:r>
      <w:r w:rsidRPr="00D175C1">
        <w:rPr>
          <w:i/>
          <w:iCs/>
        </w:rPr>
        <w:t>el sector público obtiene a cambio de alguna contraprestación</w:t>
      </w:r>
      <w:r>
        <w:t>. Ejemplo: precios públicos, rendimientos del patrimonio, enajenación del patrimonio, deuda pública.</w:t>
      </w:r>
    </w:p>
    <w:p w14:paraId="2E3126F4" w14:textId="7BF432C3" w:rsidR="00C9364A" w:rsidRPr="00C9364A" w:rsidRDefault="00C9364A" w:rsidP="00C9364A">
      <w:pPr>
        <w:pStyle w:val="Ttuloimagen"/>
        <w:rPr>
          <w:smallCaps w:val="0"/>
        </w:rPr>
      </w:pPr>
      <w:r>
        <w:t>Imagen </w:t>
      </w:r>
      <w:r>
        <w:fldChar w:fldCharType="begin"/>
      </w:r>
      <w:r>
        <w:instrText xml:space="preserve"> SEQ Ilustración \* ARABIC </w:instrText>
      </w:r>
      <w:r>
        <w:fldChar w:fldCharType="separate"/>
      </w:r>
      <w:r w:rsidR="00D15E6F">
        <w:t>1</w:t>
      </w:r>
      <w:r>
        <w:fldChar w:fldCharType="end"/>
      </w:r>
      <w:r>
        <w:rPr>
          <w:smallCaps w:val="0"/>
        </w:rPr>
        <w:t xml:space="preserve">.– </w:t>
      </w:r>
      <w:r>
        <w:rPr>
          <w:i/>
          <w:iCs/>
          <w:smallCaps w:val="0"/>
        </w:rPr>
        <w:t>Tipos de ingresos públicos</w:t>
      </w:r>
    </w:p>
    <w:p w14:paraId="012FF879" w14:textId="0C7CE385" w:rsidR="00C9364A" w:rsidRDefault="00C9364A" w:rsidP="00C9364A">
      <w:pPr>
        <w:pStyle w:val="Imagen"/>
      </w:pPr>
      <w:r>
        <w:drawing>
          <wp:inline distT="0" distB="0" distL="0" distR="0" wp14:anchorId="6280B504" wp14:editId="0F716871">
            <wp:extent cx="1510812" cy="1399340"/>
            <wp:effectExtent l="0" t="0" r="0" b="0"/>
            <wp:docPr id="816002647" name="Imagen 1" descr="Diagram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002647" name="Imagen 1" descr="Diagrama, Texto&#10;&#10;Descripción generada automáticamente"/>
                    <pic:cNvPicPr/>
                  </pic:nvPicPr>
                  <pic:blipFill>
                    <a:blip r:embed="rId9"/>
                    <a:stretch>
                      <a:fillRect/>
                    </a:stretch>
                  </pic:blipFill>
                  <pic:spPr>
                    <a:xfrm>
                      <a:off x="0" y="0"/>
                      <a:ext cx="1516856" cy="1404938"/>
                    </a:xfrm>
                    <a:prstGeom prst="rect">
                      <a:avLst/>
                    </a:prstGeom>
                  </pic:spPr>
                </pic:pic>
              </a:graphicData>
            </a:graphic>
          </wp:inline>
        </w:drawing>
      </w:r>
    </w:p>
    <w:p w14:paraId="7A8C84E9" w14:textId="0C0AD3DC" w:rsidR="00C9364A" w:rsidRPr="00C9364A" w:rsidRDefault="00C9364A" w:rsidP="00C9364A">
      <w:pPr>
        <w:pStyle w:val="PiedeImagen"/>
        <w:rPr>
          <w:i w:val="0"/>
          <w:iCs/>
        </w:rPr>
      </w:pPr>
      <w:r>
        <w:t>Fuente</w:t>
      </w:r>
      <w:r>
        <w:rPr>
          <w:i w:val="0"/>
          <w:iCs/>
        </w:rPr>
        <w:t xml:space="preserve">: Delgado Rodríguez et al. (2023). Introducción a la fiscalidad. </w:t>
      </w:r>
      <w:r>
        <w:t>Tema 1: Conceptos tributarios básicos</w:t>
      </w:r>
      <w:r>
        <w:rPr>
          <w:i w:val="0"/>
          <w:iCs/>
        </w:rPr>
        <w:t xml:space="preserve">. Editorial Universitaria Ramón Areces. </w:t>
      </w:r>
      <w:hyperlink r:id="rId10" w:history="1">
        <w:r w:rsidRPr="008C4AF0">
          <w:rPr>
            <w:rStyle w:val="Hipervnculo"/>
            <w:i w:val="0"/>
            <w:iCs/>
          </w:rPr>
          <w:t>https://www.cerasa.es/media/areces/files/book-attachment-2190.pdf</w:t>
        </w:r>
      </w:hyperlink>
    </w:p>
    <w:p w14:paraId="03BB39EF" w14:textId="77777777" w:rsidR="00D622EA" w:rsidRDefault="00D622EA" w:rsidP="00D622EA">
      <w:pPr>
        <w:pStyle w:val="Ttulo3"/>
      </w:pPr>
      <w:bookmarkStart w:id="18" w:name="_Toc150433563"/>
      <w:bookmarkStart w:id="19" w:name="_Toc146700426"/>
      <w:r>
        <w:t>Clasificación según la Contabilidad Pública de España</w:t>
      </w:r>
      <w:bookmarkEnd w:id="18"/>
    </w:p>
    <w:p w14:paraId="4E2B8CCD" w14:textId="4F495A1E" w:rsidR="00835CB7" w:rsidRPr="00835CB7" w:rsidRDefault="00835CB7" w:rsidP="00835CB7">
      <w:pPr>
        <w:pStyle w:val="Ttulo6"/>
        <w:spacing w:before="0"/>
      </w:pPr>
      <w:bookmarkStart w:id="20" w:name="_Toc150433564"/>
      <w:r>
        <w:t>Clasificación de los Ingresos Públicos</w:t>
      </w:r>
      <w:bookmarkEnd w:id="20"/>
    </w:p>
    <w:p w14:paraId="40AA2884" w14:textId="57D6FB17" w:rsidR="00D622EA" w:rsidRDefault="00D622EA" w:rsidP="00D622EA">
      <w:pPr>
        <w:pStyle w:val="Nivel2SM"/>
      </w:pPr>
      <w:r>
        <w:t xml:space="preserve">Es la clasificación que se encuentra en los </w:t>
      </w:r>
      <w:r w:rsidRPr="00835CB7">
        <w:rPr>
          <w:b/>
          <w:bCs/>
        </w:rPr>
        <w:t>Presupuestos Generales</w:t>
      </w:r>
      <w:r w:rsidR="00835CB7" w:rsidRPr="00835CB7">
        <w:rPr>
          <w:b/>
          <w:bCs/>
        </w:rPr>
        <w:t xml:space="preserve"> del Estado (PGE)</w:t>
      </w:r>
      <w:r>
        <w:t xml:space="preserve">, </w:t>
      </w:r>
      <w:r w:rsidRPr="00835CB7">
        <w:rPr>
          <w:b/>
          <w:bCs/>
        </w:rPr>
        <w:t>Programa de Estabilidad</w:t>
      </w:r>
      <w:r>
        <w:t xml:space="preserve"> y </w:t>
      </w:r>
      <w:r w:rsidRPr="00835CB7">
        <w:rPr>
          <w:b/>
          <w:bCs/>
        </w:rPr>
        <w:t>Comunicaciones sobre Déficit Excesivo</w:t>
      </w:r>
      <w:r>
        <w:t>.</w:t>
      </w:r>
    </w:p>
    <w:p w14:paraId="0B9FBBD3" w14:textId="1EB3679F" w:rsidR="00D622EA" w:rsidRDefault="00D622EA" w:rsidP="00D622EA">
      <w:pPr>
        <w:pStyle w:val="Nivel2SM"/>
        <w:keepNext/>
        <w:spacing w:after="0"/>
      </w:pPr>
      <w:r>
        <w:t xml:space="preserve">Distingue </w:t>
      </w:r>
      <w:r w:rsidRPr="00D622EA">
        <w:rPr>
          <w:b/>
          <w:bCs/>
        </w:rPr>
        <w:t>2 categorías</w:t>
      </w:r>
      <w:r>
        <w:t>:</w:t>
      </w:r>
    </w:p>
    <w:p w14:paraId="4A519F93" w14:textId="15188436" w:rsidR="00D622EA" w:rsidRDefault="00D622EA" w:rsidP="004A13E9">
      <w:pPr>
        <w:pStyle w:val="Nivel3SM"/>
        <w:keepNext/>
      </w:pPr>
      <w:r w:rsidRPr="00D622EA">
        <w:rPr>
          <w:i/>
          <w:iCs/>
          <w:u w:val="single"/>
        </w:rPr>
        <w:t>Ingresos tributarios</w:t>
      </w:r>
      <w:r>
        <w:t>: Cantidades que el sector público detrae coactivamente del sector privado (contribuyentes), generalmente bajo mandato legislativo. Estos pueden ser:</w:t>
      </w:r>
    </w:p>
    <w:p w14:paraId="31030465" w14:textId="7BB93184" w:rsidR="00D622EA" w:rsidRDefault="00D622EA" w:rsidP="00D622EA">
      <w:pPr>
        <w:pStyle w:val="Nivel4"/>
        <w:ind w:left="1474"/>
      </w:pPr>
      <w:r>
        <w:t>Con contrapartida:</w:t>
      </w:r>
      <w:r w:rsidR="00E7565B">
        <w:t xml:space="preserve"> Se recibe alguna prestación directa a cambio. Es decir, tasas y precios públicos</w:t>
      </w:r>
      <w:r w:rsidR="001A3F52">
        <w:rPr>
          <w:rStyle w:val="Refdenotaalpie"/>
        </w:rPr>
        <w:footnoteReference w:id="13"/>
      </w:r>
      <w:r w:rsidR="00E7565B">
        <w:t>.</w:t>
      </w:r>
    </w:p>
    <w:p w14:paraId="798A109D" w14:textId="187AB767" w:rsidR="00D622EA" w:rsidRPr="00A423B1" w:rsidRDefault="00D622EA" w:rsidP="00D622EA">
      <w:pPr>
        <w:pStyle w:val="Nivel4"/>
        <w:ind w:left="1474"/>
        <w:rPr>
          <w:spacing w:val="-4"/>
        </w:rPr>
      </w:pPr>
      <w:r w:rsidRPr="00A423B1">
        <w:rPr>
          <w:spacing w:val="-4"/>
        </w:rPr>
        <w:lastRenderedPageBreak/>
        <w:t>Sin contrapartida: No se recibe ninguna prestación directa a cambio. Es decir, impuestos.</w:t>
      </w:r>
    </w:p>
    <w:p w14:paraId="751B0AA5" w14:textId="77777777" w:rsidR="004A13E9" w:rsidRDefault="00D622EA" w:rsidP="004A13E9">
      <w:pPr>
        <w:pStyle w:val="Nivel3SM"/>
        <w:keepNext/>
      </w:pPr>
      <w:r w:rsidRPr="00D622EA">
        <w:rPr>
          <w:i/>
          <w:iCs/>
          <w:u w:val="single"/>
        </w:rPr>
        <w:t>Ingresos no</w:t>
      </w:r>
      <w:r>
        <w:rPr>
          <w:i/>
          <w:iCs/>
          <w:u w:val="single"/>
        </w:rPr>
        <w:t> </w:t>
      </w:r>
      <w:r w:rsidRPr="00D622EA">
        <w:rPr>
          <w:i/>
          <w:iCs/>
          <w:u w:val="single"/>
        </w:rPr>
        <w:t>tributarios</w:t>
      </w:r>
      <w:r>
        <w:t>:</w:t>
      </w:r>
      <w:r w:rsidR="004A13E9">
        <w:t xml:space="preserve"> Esencialmente se trata de:</w:t>
      </w:r>
    </w:p>
    <w:p w14:paraId="5422952C" w14:textId="56E2E0BD" w:rsidR="00D622EA" w:rsidRDefault="004A13E9" w:rsidP="004A13E9">
      <w:pPr>
        <w:pStyle w:val="Nivel4"/>
        <w:ind w:left="1474"/>
      </w:pPr>
      <w:r>
        <w:t>Ingresos procedentes de rentas de la propiedad o patrimonio del Estado, organismos autónomos (OOAA), agencias estatales y otros organismos públicos.</w:t>
      </w:r>
    </w:p>
    <w:p w14:paraId="6E46EED9" w14:textId="1F8BF0EC" w:rsidR="004A13E9" w:rsidRDefault="004A13E9" w:rsidP="004A13E9">
      <w:pPr>
        <w:pStyle w:val="Nivel4"/>
        <w:ind w:left="1474"/>
      </w:pPr>
      <w:r>
        <w:t>Multas y sanciones.</w:t>
      </w:r>
    </w:p>
    <w:p w14:paraId="46A43DCF" w14:textId="65F6AE13" w:rsidR="004A13E9" w:rsidRPr="00D622EA" w:rsidRDefault="004A13E9" w:rsidP="004A13E9">
      <w:pPr>
        <w:pStyle w:val="Nivel4"/>
        <w:ind w:left="1474"/>
      </w:pPr>
      <w:r>
        <w:t>Dividendos.</w:t>
      </w:r>
    </w:p>
    <w:p w14:paraId="334CAF09" w14:textId="02E1320C" w:rsidR="00835CB7" w:rsidRDefault="00835CB7" w:rsidP="00835CB7">
      <w:pPr>
        <w:pStyle w:val="Ttulo6"/>
      </w:pPr>
      <w:bookmarkStart w:id="21" w:name="_Toc150433565"/>
      <w:r>
        <w:t>Clasificación de los tributos según la Ley General Tributaria</w:t>
      </w:r>
      <w:bookmarkEnd w:id="21"/>
    </w:p>
    <w:p w14:paraId="1FE3C403" w14:textId="63165A59" w:rsidR="00835CB7" w:rsidRDefault="00835CB7" w:rsidP="007A351F">
      <w:pPr>
        <w:pStyle w:val="Nivel2SM"/>
        <w:keepNext/>
        <w:spacing w:after="0"/>
      </w:pPr>
      <w:r>
        <w:t>La Ley General de Tributos indica que existen 3 tipos de tributos</w:t>
      </w:r>
      <w:r w:rsidR="007A351F">
        <w:t xml:space="preserve"> en función del hecho imponible (i.e. de la circunstancia de la que surge la obligación tributaria):</w:t>
      </w:r>
    </w:p>
    <w:p w14:paraId="1958D6CF" w14:textId="77777777" w:rsidR="00F13665" w:rsidRDefault="007A351F" w:rsidP="00F13665">
      <w:pPr>
        <w:pStyle w:val="Prrafodelista"/>
        <w:keepNext/>
        <w:numPr>
          <w:ilvl w:val="0"/>
          <w:numId w:val="53"/>
        </w:numPr>
        <w:spacing w:after="0"/>
        <w:ind w:left="1134" w:hanging="113"/>
      </w:pPr>
      <w:r>
        <w:rPr>
          <w:i/>
          <w:iCs/>
          <w:u w:val="single"/>
        </w:rPr>
        <w:t>Tasas</w:t>
      </w:r>
      <w:r>
        <w:t xml:space="preserve">: Son tributos cuyo </w:t>
      </w:r>
      <w:r w:rsidR="00F13665">
        <w:t>hecho imponible consiste en la obtención de un servicio prestado por el sector público. Por tanto, la obligación de pagar una tasa surge de la prestación de este servicio público que conlleva beneficios privados.</w:t>
      </w:r>
    </w:p>
    <w:p w14:paraId="49C6C2E1" w14:textId="779B4B1D" w:rsidR="007A351F" w:rsidRDefault="00F13665" w:rsidP="00F13665">
      <w:pPr>
        <w:pStyle w:val="Nivel4"/>
        <w:ind w:left="1474"/>
      </w:pPr>
      <w:r>
        <w:t>Algunos tipos de tasas serían, por ejemplo, el abastecimiento de agua, un vado permanente o las tasas judiciales.</w:t>
      </w:r>
    </w:p>
    <w:p w14:paraId="40299A67" w14:textId="77777777" w:rsidR="00F13665" w:rsidRDefault="007A351F" w:rsidP="00F13665">
      <w:pPr>
        <w:pStyle w:val="Prrafodelista"/>
        <w:keepNext/>
        <w:numPr>
          <w:ilvl w:val="0"/>
          <w:numId w:val="53"/>
        </w:numPr>
        <w:spacing w:after="0"/>
        <w:ind w:left="1134" w:hanging="113"/>
      </w:pPr>
      <w:r>
        <w:rPr>
          <w:i/>
          <w:iCs/>
          <w:u w:val="single"/>
        </w:rPr>
        <w:t>Contribuciones especiales</w:t>
      </w:r>
      <w:r>
        <w:t>:</w:t>
      </w:r>
      <w:r w:rsidR="00F13665">
        <w:t xml:space="preserve"> Su hecho imponible consiste en la obtención por el sujeto pasivo de un beneficio particular e identificable que conduce a un aumento de valor de sus bienes por la realización de obras públicas, el establecimiento o ampliación de servicios públicos.</w:t>
      </w:r>
    </w:p>
    <w:p w14:paraId="0D5B2CD6" w14:textId="1B7DBDCB" w:rsidR="007A351F" w:rsidRDefault="00F13665" w:rsidP="00F13665">
      <w:pPr>
        <w:pStyle w:val="Nivel4"/>
        <w:ind w:left="1474"/>
      </w:pPr>
      <w:r>
        <w:t>Ejemplo de ello podría ser una parada de metro que revalorice un terreno, el asfaltado de una calle o la construcción de una plaza. Asimismo, los ingresos recaudados han de dedicarse a sufragar los gastos de la obra.</w:t>
      </w:r>
    </w:p>
    <w:p w14:paraId="3F282123" w14:textId="5005C26F" w:rsidR="007A351F" w:rsidRDefault="007A351F" w:rsidP="007A351F">
      <w:pPr>
        <w:pStyle w:val="Prrafodelista"/>
        <w:numPr>
          <w:ilvl w:val="0"/>
          <w:numId w:val="53"/>
        </w:numPr>
        <w:spacing w:after="0"/>
        <w:ind w:left="1134" w:hanging="113"/>
      </w:pPr>
      <w:r>
        <w:rPr>
          <w:i/>
          <w:iCs/>
          <w:u w:val="single"/>
        </w:rPr>
        <w:t>Impuestos</w:t>
      </w:r>
      <w:r w:rsidRPr="00F13665">
        <w:t>:</w:t>
      </w:r>
      <w:r w:rsidR="00F13665">
        <w:t xml:space="preserve"> Tributos exigidos sin contraprestación directa (esta es la principal diferencia con las 2 figuras anteriores). El hecho imponible está constituido por una manifestación de la capacidad económica del contribuyente.</w:t>
      </w:r>
    </w:p>
    <w:p w14:paraId="7CB02B8C" w14:textId="65B2EA48" w:rsidR="00C9364A" w:rsidRPr="00C9364A" w:rsidRDefault="00C9364A" w:rsidP="00C9364A">
      <w:pPr>
        <w:pStyle w:val="Ttuloimagen"/>
        <w:rPr>
          <w:smallCaps w:val="0"/>
        </w:rPr>
      </w:pPr>
      <w:r>
        <w:t>Imagen </w:t>
      </w:r>
      <w:r>
        <w:fldChar w:fldCharType="begin"/>
      </w:r>
      <w:r>
        <w:instrText xml:space="preserve"> SEQ Ilustración \* ARABIC </w:instrText>
      </w:r>
      <w:r>
        <w:fldChar w:fldCharType="separate"/>
      </w:r>
      <w:r w:rsidR="00D15E6F">
        <w:t>2</w:t>
      </w:r>
      <w:r>
        <w:fldChar w:fldCharType="end"/>
      </w:r>
      <w:r>
        <w:rPr>
          <w:smallCaps w:val="0"/>
        </w:rPr>
        <w:t xml:space="preserve">.– </w:t>
      </w:r>
      <w:r>
        <w:rPr>
          <w:i/>
          <w:iCs/>
          <w:smallCaps w:val="0"/>
        </w:rPr>
        <w:t>Ingresos tributarios: modalidades</w:t>
      </w:r>
    </w:p>
    <w:p w14:paraId="0D83A142" w14:textId="23F8E7BA" w:rsidR="00C9364A" w:rsidRDefault="00C9364A" w:rsidP="00C9364A">
      <w:pPr>
        <w:pStyle w:val="Imagen"/>
      </w:pPr>
      <w:r>
        <w:drawing>
          <wp:inline distT="0" distB="0" distL="0" distR="0" wp14:anchorId="4767017E" wp14:editId="217AEB51">
            <wp:extent cx="3175303" cy="2064705"/>
            <wp:effectExtent l="0" t="0" r="6350" b="0"/>
            <wp:docPr id="1630969335"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969335" name="Imagen 1" descr="Diagrama&#10;&#10;Descripción generada automáticamente"/>
                    <pic:cNvPicPr/>
                  </pic:nvPicPr>
                  <pic:blipFill>
                    <a:blip r:embed="rId11"/>
                    <a:stretch>
                      <a:fillRect/>
                    </a:stretch>
                  </pic:blipFill>
                  <pic:spPr>
                    <a:xfrm>
                      <a:off x="0" y="0"/>
                      <a:ext cx="3188603" cy="2073353"/>
                    </a:xfrm>
                    <a:prstGeom prst="rect">
                      <a:avLst/>
                    </a:prstGeom>
                  </pic:spPr>
                </pic:pic>
              </a:graphicData>
            </a:graphic>
          </wp:inline>
        </w:drawing>
      </w:r>
      <w:r w:rsidR="005A5D1A" w:rsidRPr="005A5D1A">
        <w:t xml:space="preserve"> </w:t>
      </w:r>
    </w:p>
    <w:p w14:paraId="0DCE1D26" w14:textId="31C25705" w:rsidR="00C9364A" w:rsidRPr="00C9364A" w:rsidRDefault="00C9364A" w:rsidP="00C9364A">
      <w:pPr>
        <w:pStyle w:val="PiedeImagen"/>
        <w:rPr>
          <w:i w:val="0"/>
          <w:iCs/>
        </w:rPr>
      </w:pPr>
      <w:r>
        <w:t>Fuente</w:t>
      </w:r>
      <w:r>
        <w:rPr>
          <w:i w:val="0"/>
          <w:iCs/>
        </w:rPr>
        <w:t xml:space="preserve">: Delgado Rodríguez et al. (2023). Introducción a la fiscalidad. </w:t>
      </w:r>
      <w:r>
        <w:t>Tema 1: Conceptos tributarios básicos</w:t>
      </w:r>
      <w:r>
        <w:rPr>
          <w:i w:val="0"/>
          <w:iCs/>
        </w:rPr>
        <w:t xml:space="preserve">. Editorial Universitaria Ramón Areces. </w:t>
      </w:r>
      <w:hyperlink r:id="rId12" w:history="1">
        <w:r w:rsidRPr="008C4AF0">
          <w:rPr>
            <w:rStyle w:val="Hipervnculo"/>
            <w:i w:val="0"/>
            <w:iCs/>
          </w:rPr>
          <w:t>https://www.cerasa.es/media/areces/files/book-attachment-2190.pdf</w:t>
        </w:r>
      </w:hyperlink>
    </w:p>
    <w:p w14:paraId="788613F1" w14:textId="77777777" w:rsidR="00DE6438" w:rsidRPr="00DB2234" w:rsidRDefault="00DE6438" w:rsidP="00DE6438">
      <w:pPr>
        <w:pStyle w:val="Ttulo3"/>
        <w:rPr>
          <w:spacing w:val="-2"/>
        </w:rPr>
      </w:pPr>
      <w:bookmarkStart w:id="22" w:name="_Toc150433566"/>
      <w:r w:rsidRPr="00DB2234">
        <w:rPr>
          <w:spacing w:val="-2"/>
        </w:rPr>
        <w:lastRenderedPageBreak/>
        <w:t>Clasificación según la presentación de las Estadísticas de las Finanzas Públicas (EFP) en el SEC</w:t>
      </w:r>
      <w:bookmarkEnd w:id="19"/>
      <w:bookmarkEnd w:id="22"/>
    </w:p>
    <w:p w14:paraId="4AB7F864" w14:textId="77777777" w:rsidR="00DE6438" w:rsidRDefault="00DE6438" w:rsidP="00DE6438">
      <w:pPr>
        <w:pStyle w:val="Nivel2SM"/>
      </w:pPr>
      <w:r>
        <w:t xml:space="preserve">Las </w:t>
      </w:r>
      <w:r w:rsidRPr="00F71BFA">
        <w:rPr>
          <w:b/>
          <w:bCs/>
        </w:rPr>
        <w:t>Estadísticas de las Finanzas Públicas (EFP)</w:t>
      </w:r>
      <w:r>
        <w:t xml:space="preserve"> ofrecen una </w:t>
      </w:r>
      <w:r w:rsidRPr="00F71BFA">
        <w:rPr>
          <w:i/>
          <w:iCs/>
        </w:rPr>
        <w:t>imagen diferente, aunque integrada, de las cuentas de las AAPP</w:t>
      </w:r>
      <w:r>
        <w:t xml:space="preserve">. La presentación de las EFP basada en el SEC consiste en las operaciones registradas en la sucesión de cuentas (cuentas corrientes, cuentas de capital y cuenta financiera) </w:t>
      </w:r>
      <w:r w:rsidRPr="007F261C">
        <w:rPr>
          <w:color w:val="767171" w:themeColor="background2" w:themeShade="80"/>
          <w:sz w:val="19"/>
          <w:szCs w:val="19"/>
        </w:rPr>
        <w:t>[</w:t>
      </w:r>
      <w:r>
        <w:rPr>
          <w:color w:val="767171" w:themeColor="background2" w:themeShade="80"/>
          <w:sz w:val="19"/>
          <w:szCs w:val="19"/>
        </w:rPr>
        <w:t>ver tema 4.B.1</w:t>
      </w:r>
      <w:r w:rsidRPr="007F261C">
        <w:rPr>
          <w:color w:val="767171" w:themeColor="background2" w:themeShade="80"/>
          <w:sz w:val="19"/>
          <w:szCs w:val="19"/>
        </w:rPr>
        <w:t>]</w:t>
      </w:r>
      <w:r>
        <w:t xml:space="preserve">, reorganizadas para las operaciones no financieras en una presentación en una </w:t>
      </w:r>
      <w:r w:rsidRPr="00F71BFA">
        <w:rPr>
          <w:i/>
          <w:iCs/>
        </w:rPr>
        <w:t>cuenta única más apropiada para el análisis fiscal</w:t>
      </w:r>
      <w:r>
        <w:t>.</w:t>
      </w:r>
    </w:p>
    <w:p w14:paraId="0EC0E747" w14:textId="1D32FF31" w:rsidR="00DE6438" w:rsidRDefault="00DE6438" w:rsidP="00DE6438">
      <w:pPr>
        <w:pStyle w:val="Nivel2SM"/>
        <w:keepNext/>
        <w:spacing w:after="0"/>
      </w:pPr>
      <w:r>
        <w:t xml:space="preserve">En el sistema de las EFP, los </w:t>
      </w:r>
      <w:r>
        <w:rPr>
          <w:b/>
          <w:bCs/>
        </w:rPr>
        <w:t>ingresos</w:t>
      </w:r>
      <w:r>
        <w:t xml:space="preserve"> se definen como el </w:t>
      </w:r>
      <w:r w:rsidRPr="006F1556">
        <w:rPr>
          <w:i/>
          <w:iCs/>
        </w:rPr>
        <w:t xml:space="preserve">agregado de todas las operaciones registradas con </w:t>
      </w:r>
      <w:r>
        <w:rPr>
          <w:i/>
          <w:iCs/>
        </w:rPr>
        <w:t>recursos</w:t>
      </w:r>
      <w:r w:rsidRPr="006F1556">
        <w:rPr>
          <w:i/>
          <w:iCs/>
        </w:rPr>
        <w:t xml:space="preserve"> positivos</w:t>
      </w:r>
      <w:r>
        <w:rPr>
          <w:i/>
          <w:iCs/>
        </w:rPr>
        <w:t xml:space="preserve"> en el marco central del SEC y las subvenciones a cobrar en las cuentas corrientes, así como las transferencias de capital registradas en la cuenta de capital</w:t>
      </w:r>
      <w:r w:rsidRPr="00DE6438">
        <w:rPr>
          <w:rStyle w:val="Refdenotaalpie"/>
        </w:rPr>
        <w:footnoteReference w:id="14"/>
      </w:r>
      <w:r>
        <w:t>.</w:t>
      </w:r>
    </w:p>
    <w:p w14:paraId="19754532" w14:textId="4D2C1D7A" w:rsidR="00DE6438" w:rsidRDefault="00DE6438" w:rsidP="00DE6438">
      <w:pPr>
        <w:pStyle w:val="Nivel3SM"/>
      </w:pPr>
      <w:r>
        <w:t>En otras palabras, una operación de ingresos tiene un efecto positivo sobre la capacidad/necesidad de financiación y por tanto tiene un efecto positivo sobre el patrimonio neto de las AAPP.</w:t>
      </w:r>
    </w:p>
    <w:p w14:paraId="42EC3DB2" w14:textId="0F3591BC" w:rsidR="00DE6438" w:rsidRDefault="00DE6438" w:rsidP="00DE6438">
      <w:pPr>
        <w:pStyle w:val="Nivel2SM"/>
        <w:keepNext/>
        <w:spacing w:after="0"/>
      </w:pPr>
      <w:r>
        <w:t>El ingreso total se compone de los ingresos corrientes y de capital:</w:t>
      </w:r>
    </w:p>
    <w:p w14:paraId="7C07A7C8" w14:textId="65A396DA" w:rsidR="00DE6438" w:rsidRDefault="00DE6438" w:rsidP="00DE6438">
      <w:pPr>
        <w:pStyle w:val="Nivel3SM"/>
        <w:keepNext/>
      </w:pPr>
      <w:r>
        <w:rPr>
          <w:i/>
          <w:iCs/>
        </w:rPr>
        <w:t>Ingresos corrientes</w:t>
      </w:r>
      <w:r>
        <w:t>: Incluye los ingresos relacionados con la producción.</w:t>
      </w:r>
    </w:p>
    <w:p w14:paraId="4CBCA6DB" w14:textId="76D14A3E" w:rsidR="00DE6438" w:rsidRDefault="005D5F16" w:rsidP="00203BB8">
      <w:pPr>
        <w:pStyle w:val="Nivel4"/>
        <w:keepNext/>
        <w:ind w:left="1474"/>
      </w:pPr>
      <w:r>
        <w:t xml:space="preserve">Impuestos sobre </w:t>
      </w:r>
      <w:r w:rsidR="00760C20">
        <w:t>los productos</w:t>
      </w:r>
      <w:r w:rsidR="00DE6438">
        <w:t xml:space="preserve"> </w:t>
      </w:r>
      <w:r w:rsidR="00DE6438" w:rsidRPr="006E1083">
        <w:rPr>
          <w:sz w:val="19"/>
          <w:szCs w:val="19"/>
        </w:rPr>
        <w:t>(cuenta de producción)</w:t>
      </w:r>
      <w:r w:rsidR="00DE6438">
        <w:t>.</w:t>
      </w:r>
      <w:r w:rsidR="00760C20">
        <w:t xml:space="preserve"> </w:t>
      </w:r>
      <w:r w:rsidR="00760C20" w:rsidRPr="00760C20">
        <w:rPr>
          <w:sz w:val="19"/>
          <w:szCs w:val="19"/>
        </w:rPr>
        <w:t>Se exigen como consecuencia de la producción, venta transferencia, arrendamiento o suministro de esos bienes o servicios.</w:t>
      </w:r>
    </w:p>
    <w:p w14:paraId="1C5BC4FA" w14:textId="38AC5555" w:rsidR="00760C20" w:rsidRDefault="00760C20" w:rsidP="00760C20">
      <w:pPr>
        <w:pStyle w:val="Nivel5"/>
        <w:ind w:left="1871"/>
        <w:rPr>
          <w:sz w:val="19"/>
          <w:szCs w:val="19"/>
        </w:rPr>
      </w:pPr>
      <w:r>
        <w:rPr>
          <w:sz w:val="19"/>
          <w:szCs w:val="19"/>
        </w:rPr>
        <w:t>I</w:t>
      </w:r>
      <w:r w:rsidR="00203BB8">
        <w:rPr>
          <w:sz w:val="19"/>
          <w:szCs w:val="19"/>
        </w:rPr>
        <w:t xml:space="preserve">mpuesto sobre el </w:t>
      </w:r>
      <w:r>
        <w:rPr>
          <w:sz w:val="19"/>
          <w:szCs w:val="19"/>
        </w:rPr>
        <w:t>V</w:t>
      </w:r>
      <w:r w:rsidR="00203BB8">
        <w:rPr>
          <w:sz w:val="19"/>
          <w:szCs w:val="19"/>
        </w:rPr>
        <w:t xml:space="preserve">alor </w:t>
      </w:r>
      <w:r>
        <w:rPr>
          <w:sz w:val="19"/>
          <w:szCs w:val="19"/>
        </w:rPr>
        <w:t>A</w:t>
      </w:r>
      <w:r w:rsidR="00203BB8">
        <w:rPr>
          <w:sz w:val="19"/>
          <w:szCs w:val="19"/>
        </w:rPr>
        <w:t>ñadido (IVA)</w:t>
      </w:r>
      <w:r>
        <w:rPr>
          <w:sz w:val="19"/>
          <w:szCs w:val="19"/>
        </w:rPr>
        <w:t>:</w:t>
      </w:r>
      <w:r w:rsidR="00203BB8" w:rsidRPr="00203BB8">
        <w:rPr>
          <w:color w:val="767171" w:themeColor="background2" w:themeShade="80"/>
          <w:sz w:val="19"/>
          <w:szCs w:val="19"/>
        </w:rPr>
        <w:t xml:space="preserve"> </w:t>
      </w:r>
      <w:r w:rsidR="00203BB8">
        <w:rPr>
          <w:color w:val="767171" w:themeColor="background2" w:themeShade="80"/>
          <w:sz w:val="19"/>
          <w:szCs w:val="19"/>
        </w:rPr>
        <w:t>Impuesto ad-valorem que las empresas recaudan por etapas, pero que en definitiva recae en su totalidad sobre los compradores finales. Se clasifica como un impuesto deducible porque normalmente el productor no está obligado a pagar al gobierno el importe total del impuesto que facturan a sus clientes, dado que se permite deducir el valor del impuesto que previamente le han facturado por sus compras de bienes o servicios destinados al consumo intermedio</w:t>
      </w:r>
      <w:r w:rsidR="00203BB8">
        <w:rPr>
          <w:sz w:val="19"/>
          <w:szCs w:val="19"/>
        </w:rPr>
        <w:t>.</w:t>
      </w:r>
    </w:p>
    <w:p w14:paraId="2843434A" w14:textId="3272F5B0" w:rsidR="00760C20" w:rsidRDefault="00760C20" w:rsidP="00760C20">
      <w:pPr>
        <w:pStyle w:val="Nivel5"/>
        <w:ind w:left="1871"/>
        <w:rPr>
          <w:sz w:val="19"/>
          <w:szCs w:val="19"/>
        </w:rPr>
      </w:pPr>
      <w:r>
        <w:rPr>
          <w:sz w:val="19"/>
          <w:szCs w:val="19"/>
        </w:rPr>
        <w:t>Impuestos y derechos sobre las importaciones</w:t>
      </w:r>
      <w:r w:rsidRPr="00760C20">
        <w:rPr>
          <w:sz w:val="19"/>
          <w:szCs w:val="19"/>
        </w:rPr>
        <w:t>:</w:t>
      </w:r>
      <w:r>
        <w:rPr>
          <w:sz w:val="19"/>
          <w:szCs w:val="19"/>
        </w:rPr>
        <w:t xml:space="preserve"> </w:t>
      </w:r>
      <w:r w:rsidRPr="00203BB8">
        <w:rPr>
          <w:color w:val="767171" w:themeColor="background2" w:themeShade="80"/>
          <w:spacing w:val="-4"/>
          <w:sz w:val="19"/>
          <w:szCs w:val="19"/>
        </w:rPr>
        <w:t xml:space="preserve">Son impuestos sobre los bienes y servicios, exigibles en el momento en que los bienes cruzan la frontera nacional o aduanera del territorio económico o cuando los servicios son prestados por los productores no residentes a las unidades institucionales residentes. Incluyen </w:t>
      </w:r>
      <w:r w:rsidRPr="00203BB8">
        <w:rPr>
          <w:i/>
          <w:iCs/>
          <w:color w:val="767171" w:themeColor="background2" w:themeShade="80"/>
          <w:spacing w:val="-4"/>
          <w:sz w:val="19"/>
          <w:szCs w:val="19"/>
        </w:rPr>
        <w:t>derechos de importación</w:t>
      </w:r>
      <w:r w:rsidRPr="00203BB8">
        <w:rPr>
          <w:color w:val="767171" w:themeColor="background2" w:themeShade="80"/>
          <w:spacing w:val="-4"/>
          <w:sz w:val="19"/>
          <w:szCs w:val="19"/>
        </w:rPr>
        <w:t xml:space="preserve"> (derechos de aduana</w:t>
      </w:r>
      <w:r w:rsidR="00203BB8" w:rsidRPr="00203BB8">
        <w:rPr>
          <w:color w:val="767171" w:themeColor="background2" w:themeShade="80"/>
          <w:spacing w:val="-4"/>
          <w:sz w:val="19"/>
          <w:szCs w:val="19"/>
        </w:rPr>
        <w:t>, aplicados para obtener ingresos o para disuadir importaciones con el fin de proteger a los productores nacionales</w:t>
      </w:r>
      <w:r w:rsidRPr="00203BB8">
        <w:rPr>
          <w:color w:val="767171" w:themeColor="background2" w:themeShade="80"/>
          <w:spacing w:val="-4"/>
          <w:sz w:val="19"/>
          <w:szCs w:val="19"/>
        </w:rPr>
        <w:t>)</w:t>
      </w:r>
      <w:r w:rsidR="00715989" w:rsidRPr="00203BB8">
        <w:rPr>
          <w:color w:val="767171" w:themeColor="background2" w:themeShade="80"/>
          <w:spacing w:val="-4"/>
          <w:sz w:val="19"/>
          <w:szCs w:val="19"/>
        </w:rPr>
        <w:t xml:space="preserve"> y </w:t>
      </w:r>
      <w:r w:rsidR="00715989" w:rsidRPr="00203BB8">
        <w:rPr>
          <w:i/>
          <w:iCs/>
          <w:color w:val="767171" w:themeColor="background2" w:themeShade="80"/>
          <w:spacing w:val="-4"/>
          <w:sz w:val="19"/>
          <w:szCs w:val="19"/>
        </w:rPr>
        <w:t>otros</w:t>
      </w:r>
      <w:r w:rsidR="00715989" w:rsidRPr="00203BB8">
        <w:rPr>
          <w:color w:val="767171" w:themeColor="background2" w:themeShade="80"/>
          <w:spacing w:val="-4"/>
          <w:sz w:val="19"/>
          <w:szCs w:val="19"/>
        </w:rPr>
        <w:t xml:space="preserve"> </w:t>
      </w:r>
      <w:r w:rsidRPr="00203BB8">
        <w:rPr>
          <w:i/>
          <w:iCs/>
          <w:color w:val="767171" w:themeColor="background2" w:themeShade="80"/>
          <w:spacing w:val="-4"/>
          <w:sz w:val="19"/>
          <w:szCs w:val="19"/>
        </w:rPr>
        <w:t>impuestos sobre las importaciones</w:t>
      </w:r>
      <w:r w:rsidRPr="00203BB8">
        <w:rPr>
          <w:color w:val="767171" w:themeColor="background2" w:themeShade="80"/>
          <w:spacing w:val="-4"/>
          <w:sz w:val="19"/>
          <w:szCs w:val="19"/>
        </w:rPr>
        <w:t xml:space="preserve"> (impuestos sobre ventas e impuestos específicos)</w:t>
      </w:r>
      <w:r>
        <w:rPr>
          <w:sz w:val="19"/>
          <w:szCs w:val="19"/>
        </w:rPr>
        <w:t>.</w:t>
      </w:r>
    </w:p>
    <w:p w14:paraId="433F13BC" w14:textId="54B7FA41" w:rsidR="00760C20" w:rsidRPr="00760C20" w:rsidRDefault="00760C20" w:rsidP="00760C20">
      <w:pPr>
        <w:pStyle w:val="Nivel5"/>
        <w:ind w:left="1871"/>
        <w:rPr>
          <w:spacing w:val="-4"/>
          <w:sz w:val="19"/>
          <w:szCs w:val="19"/>
        </w:rPr>
      </w:pPr>
      <w:r w:rsidRPr="00760C20">
        <w:rPr>
          <w:spacing w:val="-4"/>
          <w:sz w:val="19"/>
          <w:szCs w:val="19"/>
        </w:rPr>
        <w:t xml:space="preserve">Impuestos sobre las exportaciones: </w:t>
      </w:r>
      <w:r w:rsidRPr="00760C20">
        <w:rPr>
          <w:color w:val="767171" w:themeColor="background2" w:themeShade="80"/>
          <w:spacing w:val="-4"/>
          <w:sz w:val="19"/>
          <w:szCs w:val="19"/>
        </w:rPr>
        <w:t xml:space="preserve">Son los impuestos sobre bienes y servicios que se vuelven exigibles por las AAPP cuando los bienes abandonan el territorio económico o cuando los servicios se prestan a unidades no residentes. Incluyen fundamentalmente los </w:t>
      </w:r>
      <w:r w:rsidRPr="00715989">
        <w:rPr>
          <w:i/>
          <w:iCs/>
          <w:color w:val="767171" w:themeColor="background2" w:themeShade="80"/>
          <w:spacing w:val="-4"/>
          <w:sz w:val="19"/>
          <w:szCs w:val="19"/>
        </w:rPr>
        <w:t>derechos de exportación</w:t>
      </w:r>
      <w:r w:rsidRPr="00760C20">
        <w:rPr>
          <w:spacing w:val="-4"/>
          <w:sz w:val="19"/>
          <w:szCs w:val="19"/>
        </w:rPr>
        <w:t>.</w:t>
      </w:r>
    </w:p>
    <w:p w14:paraId="13F7CF10" w14:textId="24AD3209" w:rsidR="00760C20" w:rsidRPr="00760C20" w:rsidRDefault="00760C20" w:rsidP="00760C20">
      <w:pPr>
        <w:pStyle w:val="Nivel5"/>
        <w:ind w:left="1871"/>
        <w:rPr>
          <w:sz w:val="19"/>
          <w:szCs w:val="19"/>
        </w:rPr>
      </w:pPr>
      <w:r>
        <w:rPr>
          <w:sz w:val="19"/>
          <w:szCs w:val="19"/>
        </w:rPr>
        <w:t>Otros impuestos sobre los productos:</w:t>
      </w:r>
      <w:r w:rsidRPr="00760C20">
        <w:rPr>
          <w:color w:val="767171" w:themeColor="background2" w:themeShade="80"/>
          <w:sz w:val="19"/>
          <w:szCs w:val="19"/>
        </w:rPr>
        <w:t xml:space="preserve"> </w:t>
      </w:r>
      <w:r w:rsidRPr="00715989">
        <w:rPr>
          <w:i/>
          <w:iCs/>
          <w:color w:val="767171" w:themeColor="background2" w:themeShade="80"/>
          <w:sz w:val="19"/>
          <w:szCs w:val="19"/>
        </w:rPr>
        <w:t>Impuestos específicos</w:t>
      </w:r>
      <w:r>
        <w:rPr>
          <w:color w:val="767171" w:themeColor="background2" w:themeShade="80"/>
          <w:sz w:val="19"/>
          <w:szCs w:val="19"/>
        </w:rPr>
        <w:t xml:space="preserve">, </w:t>
      </w:r>
      <w:r w:rsidRPr="00715989">
        <w:rPr>
          <w:i/>
          <w:iCs/>
          <w:color w:val="767171" w:themeColor="background2" w:themeShade="80"/>
          <w:sz w:val="19"/>
          <w:szCs w:val="19"/>
        </w:rPr>
        <w:t>impuestos sobre ventas</w:t>
      </w:r>
      <w:r>
        <w:rPr>
          <w:color w:val="767171" w:themeColor="background2" w:themeShade="80"/>
          <w:sz w:val="19"/>
          <w:szCs w:val="19"/>
        </w:rPr>
        <w:t xml:space="preserve">, </w:t>
      </w:r>
      <w:r w:rsidRPr="00715989">
        <w:rPr>
          <w:i/>
          <w:iCs/>
          <w:color w:val="767171" w:themeColor="background2" w:themeShade="80"/>
          <w:sz w:val="19"/>
          <w:szCs w:val="19"/>
        </w:rPr>
        <w:t>impuestos sobre servicios específicos</w:t>
      </w:r>
      <w:r>
        <w:rPr>
          <w:color w:val="767171" w:themeColor="background2" w:themeShade="80"/>
          <w:sz w:val="19"/>
          <w:szCs w:val="19"/>
        </w:rPr>
        <w:t xml:space="preserve">, </w:t>
      </w:r>
      <w:r w:rsidRPr="00715989">
        <w:rPr>
          <w:i/>
          <w:iCs/>
          <w:color w:val="767171" w:themeColor="background2" w:themeShade="80"/>
          <w:sz w:val="19"/>
          <w:szCs w:val="19"/>
        </w:rPr>
        <w:t>impuestos sobre las transacciones financiera</w:t>
      </w:r>
      <w:r>
        <w:rPr>
          <w:color w:val="767171" w:themeColor="background2" w:themeShade="80"/>
          <w:sz w:val="19"/>
          <w:szCs w:val="19"/>
        </w:rPr>
        <w:t>s</w:t>
      </w:r>
      <w:r w:rsidRPr="00760C20">
        <w:rPr>
          <w:sz w:val="19"/>
          <w:szCs w:val="19"/>
        </w:rPr>
        <w:t>.</w:t>
      </w:r>
    </w:p>
    <w:p w14:paraId="7C59FB7E" w14:textId="542B7847" w:rsidR="00DE6438" w:rsidRPr="00203BB8" w:rsidRDefault="005D5F16" w:rsidP="00203BB8">
      <w:pPr>
        <w:pStyle w:val="Nivel4"/>
        <w:keepNext/>
        <w:ind w:left="1474"/>
      </w:pPr>
      <w:r>
        <w:t>Otros impuestos sobre la producción</w:t>
      </w:r>
      <w:r w:rsidR="00DE6438">
        <w:t xml:space="preserve"> </w:t>
      </w:r>
      <w:r w:rsidR="00DE6438" w:rsidRPr="006E1083">
        <w:rPr>
          <w:sz w:val="19"/>
          <w:szCs w:val="19"/>
        </w:rPr>
        <w:t>(</w:t>
      </w:r>
      <w:r w:rsidRPr="006E1083">
        <w:rPr>
          <w:sz w:val="19"/>
          <w:szCs w:val="19"/>
        </w:rPr>
        <w:t xml:space="preserve">cuenta de </w:t>
      </w:r>
      <w:r>
        <w:rPr>
          <w:sz w:val="19"/>
          <w:szCs w:val="19"/>
        </w:rPr>
        <w:t>asignación de la renta primaria</w:t>
      </w:r>
      <w:r w:rsidR="00DE6438" w:rsidRPr="006E1083">
        <w:rPr>
          <w:sz w:val="19"/>
          <w:szCs w:val="19"/>
        </w:rPr>
        <w:t>)</w:t>
      </w:r>
      <w:r w:rsidR="00DE6438">
        <w:t>.</w:t>
      </w:r>
      <w:r w:rsidR="00203BB8" w:rsidRPr="00203BB8">
        <w:rPr>
          <w:sz w:val="19"/>
          <w:szCs w:val="19"/>
        </w:rPr>
        <w:t xml:space="preserve"> </w:t>
      </w:r>
      <w:r w:rsidR="00203BB8">
        <w:rPr>
          <w:sz w:val="19"/>
          <w:szCs w:val="19"/>
        </w:rPr>
        <w:t>Comprenden todos los impuestos que recaen sobre las empresas por el hecho de dedicarse a la actividad productiva (excepto los que gravan los productos y los impuestos sobre los beneficios)</w:t>
      </w:r>
      <w:r w:rsidR="00203BB8" w:rsidRPr="00760C20">
        <w:rPr>
          <w:sz w:val="19"/>
          <w:szCs w:val="19"/>
        </w:rPr>
        <w:t>.</w:t>
      </w:r>
    </w:p>
    <w:p w14:paraId="7057D39F" w14:textId="74458134" w:rsidR="00203BB8" w:rsidRDefault="00203BB8" w:rsidP="00203BB8">
      <w:pPr>
        <w:pStyle w:val="Nivel5"/>
        <w:ind w:left="1871"/>
        <w:rPr>
          <w:sz w:val="19"/>
          <w:szCs w:val="19"/>
        </w:rPr>
      </w:pPr>
      <w:r>
        <w:rPr>
          <w:sz w:val="19"/>
          <w:szCs w:val="19"/>
        </w:rPr>
        <w:t>Impuestos sobre nómina salario o la fuerza del trabajo:</w:t>
      </w:r>
      <w:r w:rsidRPr="00203BB8">
        <w:rPr>
          <w:color w:val="767171" w:themeColor="background2" w:themeShade="80"/>
          <w:sz w:val="19"/>
          <w:szCs w:val="19"/>
        </w:rPr>
        <w:t xml:space="preserve"> </w:t>
      </w:r>
      <w:r w:rsidRPr="00203BB8">
        <w:rPr>
          <w:color w:val="767171" w:themeColor="background2" w:themeShade="80"/>
          <w:spacing w:val="-3"/>
          <w:sz w:val="19"/>
          <w:szCs w:val="19"/>
        </w:rPr>
        <w:t>Son los impuestos a pagar por las empresas calculados en proporción a los sueldos y salarios pagados o como un monto fijo por persona empleada. No incluyen las contribuciones obligatorias a la seguridad social pagadas por los mismos empleadores, ni los impuestos pagados por los asalariados con sus sueldos o salarios</w:t>
      </w:r>
      <w:r>
        <w:rPr>
          <w:sz w:val="19"/>
          <w:szCs w:val="19"/>
        </w:rPr>
        <w:t>.</w:t>
      </w:r>
    </w:p>
    <w:p w14:paraId="745E77D0" w14:textId="0381C452" w:rsidR="00203BB8" w:rsidRDefault="00CE6EA1" w:rsidP="00203BB8">
      <w:pPr>
        <w:pStyle w:val="Nivel5"/>
        <w:ind w:left="1871"/>
        <w:rPr>
          <w:sz w:val="19"/>
          <w:szCs w:val="19"/>
        </w:rPr>
      </w:pPr>
      <w:r>
        <w:rPr>
          <w:sz w:val="19"/>
          <w:szCs w:val="19"/>
        </w:rPr>
        <w:t>Impuestos periódicos sobre las tierras, terrenos y los edificios</w:t>
      </w:r>
      <w:r w:rsidR="00203BB8" w:rsidRPr="00760C20">
        <w:rPr>
          <w:sz w:val="19"/>
          <w:szCs w:val="19"/>
        </w:rPr>
        <w:t>:</w:t>
      </w:r>
      <w:r w:rsidR="00203BB8">
        <w:rPr>
          <w:sz w:val="19"/>
          <w:szCs w:val="19"/>
        </w:rPr>
        <w:t xml:space="preserve"> </w:t>
      </w:r>
      <w:r w:rsidRPr="00CE6EA1">
        <w:rPr>
          <w:color w:val="767171" w:themeColor="background2" w:themeShade="80"/>
          <w:sz w:val="19"/>
          <w:szCs w:val="19"/>
        </w:rPr>
        <w:t xml:space="preserve">Son los </w:t>
      </w:r>
      <w:r>
        <w:rPr>
          <w:color w:val="767171" w:themeColor="background2" w:themeShade="80"/>
          <w:spacing w:val="-4"/>
          <w:sz w:val="19"/>
          <w:szCs w:val="19"/>
        </w:rPr>
        <w:t>impuestos que se pagan con regularidad, normalmente cada año, por el uso o propiedad de tierras y terrenos, edificios u otras estructuras utilizadas por las empresas en la producción, tanto si dichos activos pertenecen a las empresas como si son arrendados. Por ejemplo, el Impuesto sobre Bienes Inmuebles (IBI)</w:t>
      </w:r>
      <w:r w:rsidR="00203BB8">
        <w:rPr>
          <w:sz w:val="19"/>
          <w:szCs w:val="19"/>
        </w:rPr>
        <w:t>.</w:t>
      </w:r>
    </w:p>
    <w:p w14:paraId="67276CE8" w14:textId="70CDE6F9" w:rsidR="00203BB8" w:rsidRPr="00760C20" w:rsidRDefault="00CE6EA1" w:rsidP="00203BB8">
      <w:pPr>
        <w:pStyle w:val="Nivel5"/>
        <w:ind w:left="1871"/>
        <w:rPr>
          <w:spacing w:val="-4"/>
          <w:sz w:val="19"/>
          <w:szCs w:val="19"/>
        </w:rPr>
      </w:pPr>
      <w:r>
        <w:rPr>
          <w:spacing w:val="-4"/>
          <w:sz w:val="19"/>
          <w:szCs w:val="19"/>
        </w:rPr>
        <w:t>Licencias comerciales y profesionales</w:t>
      </w:r>
      <w:r w:rsidR="00203BB8" w:rsidRPr="00760C20">
        <w:rPr>
          <w:spacing w:val="-4"/>
          <w:sz w:val="19"/>
          <w:szCs w:val="19"/>
        </w:rPr>
        <w:t xml:space="preserve">: </w:t>
      </w:r>
      <w:r>
        <w:rPr>
          <w:color w:val="767171" w:themeColor="background2" w:themeShade="80"/>
          <w:spacing w:val="-4"/>
          <w:sz w:val="19"/>
          <w:szCs w:val="19"/>
        </w:rPr>
        <w:t>Son los impuestos que deben pagar las empresas con el fin de obtener una licencia que les permita desarrollar una clase determinada de actividad o profesión. Se incluyen las licencias para taxi o para operación de casinos</w:t>
      </w:r>
      <w:r w:rsidR="00203BB8" w:rsidRPr="00760C20">
        <w:rPr>
          <w:spacing w:val="-4"/>
          <w:sz w:val="19"/>
          <w:szCs w:val="19"/>
        </w:rPr>
        <w:t>.</w:t>
      </w:r>
    </w:p>
    <w:p w14:paraId="4CB56337" w14:textId="11FBD3D0" w:rsidR="00C72AD1" w:rsidRPr="00C72AD1" w:rsidRDefault="005D5F16" w:rsidP="00957BAE">
      <w:pPr>
        <w:pStyle w:val="Nivel4"/>
        <w:keepNext/>
        <w:ind w:left="1474"/>
      </w:pPr>
      <w:r>
        <w:t>Rentas de la propiedad</w:t>
      </w:r>
      <w:r w:rsidR="00DE6438">
        <w:t xml:space="preserve"> </w:t>
      </w:r>
      <w:r w:rsidR="00DE6438" w:rsidRPr="006E1083">
        <w:rPr>
          <w:sz w:val="19"/>
          <w:szCs w:val="19"/>
        </w:rPr>
        <w:t xml:space="preserve">(cuenta de </w:t>
      </w:r>
      <w:r w:rsidR="00DE6438">
        <w:rPr>
          <w:sz w:val="19"/>
          <w:szCs w:val="19"/>
        </w:rPr>
        <w:t>asignación de la renta primaria</w:t>
      </w:r>
      <w:r w:rsidR="00DE6438" w:rsidRPr="006E1083">
        <w:rPr>
          <w:sz w:val="19"/>
          <w:szCs w:val="19"/>
        </w:rPr>
        <w:t>)</w:t>
      </w:r>
      <w:r w:rsidR="00DE6438">
        <w:t>.</w:t>
      </w:r>
      <w:r w:rsidR="00C72AD1">
        <w:rPr>
          <w:sz w:val="19"/>
          <w:szCs w:val="19"/>
        </w:rPr>
        <w:t xml:space="preserve"> Se generan cuando las AAPP, como propietarias de activos financieros y recursos naturales, los ponen a disposición de </w:t>
      </w:r>
      <w:r w:rsidR="00C72AD1">
        <w:rPr>
          <w:sz w:val="19"/>
          <w:szCs w:val="19"/>
        </w:rPr>
        <w:lastRenderedPageBreak/>
        <w:t>otras unidades institucionales.</w:t>
      </w:r>
      <w:r w:rsidR="00C72AD1" w:rsidRPr="00C72AD1">
        <w:rPr>
          <w:sz w:val="19"/>
          <w:szCs w:val="19"/>
        </w:rPr>
        <w:t xml:space="preserve"> La renta de la propiedad es la suma de las rentas de la inversión</w:t>
      </w:r>
      <w:r w:rsidR="00C72AD1">
        <w:rPr>
          <w:sz w:val="19"/>
          <w:szCs w:val="19"/>
        </w:rPr>
        <w:t xml:space="preserve"> y las rentas de los recursos naturales</w:t>
      </w:r>
      <w:r w:rsidR="00C72AD1">
        <w:rPr>
          <w:rStyle w:val="Refdenotaalpie"/>
          <w:sz w:val="19"/>
          <w:szCs w:val="19"/>
        </w:rPr>
        <w:footnoteReference w:id="15"/>
      </w:r>
      <w:r w:rsidR="00C72AD1">
        <w:rPr>
          <w:sz w:val="19"/>
          <w:szCs w:val="19"/>
        </w:rPr>
        <w:t>:</w:t>
      </w:r>
    </w:p>
    <w:p w14:paraId="0086B99C" w14:textId="2F6BE165" w:rsidR="00C72AD1" w:rsidRDefault="00C72AD1" w:rsidP="00C72AD1">
      <w:pPr>
        <w:pStyle w:val="Nivel5"/>
        <w:ind w:left="1871"/>
        <w:rPr>
          <w:sz w:val="19"/>
          <w:szCs w:val="19"/>
        </w:rPr>
      </w:pPr>
      <w:r>
        <w:rPr>
          <w:sz w:val="19"/>
          <w:szCs w:val="19"/>
        </w:rPr>
        <w:t xml:space="preserve">Rentas de la inversión: </w:t>
      </w:r>
      <w:r w:rsidRPr="00C72AD1">
        <w:rPr>
          <w:color w:val="767171" w:themeColor="background2" w:themeShade="80"/>
          <w:sz w:val="19"/>
          <w:szCs w:val="19"/>
        </w:rPr>
        <w:t>Rentas a cobrar por la utilización de los activos financieros</w:t>
      </w:r>
      <w:r>
        <w:rPr>
          <w:sz w:val="19"/>
          <w:szCs w:val="19"/>
        </w:rPr>
        <w:t>.</w:t>
      </w:r>
    </w:p>
    <w:p w14:paraId="23120C1C" w14:textId="1997AD00" w:rsidR="00DE6438" w:rsidRPr="00C72AD1" w:rsidRDefault="00C72AD1" w:rsidP="00C72AD1">
      <w:pPr>
        <w:pStyle w:val="Nivel5"/>
        <w:ind w:left="1871"/>
        <w:rPr>
          <w:sz w:val="19"/>
          <w:szCs w:val="19"/>
        </w:rPr>
      </w:pPr>
      <w:r>
        <w:rPr>
          <w:sz w:val="19"/>
          <w:szCs w:val="19"/>
        </w:rPr>
        <w:t>Rentas de los recursos naturales:</w:t>
      </w:r>
      <w:r w:rsidRPr="00C72AD1">
        <w:rPr>
          <w:sz w:val="19"/>
          <w:szCs w:val="19"/>
        </w:rPr>
        <w:t xml:space="preserve"> </w:t>
      </w:r>
      <w:r w:rsidRPr="00C72AD1">
        <w:rPr>
          <w:color w:val="767171" w:themeColor="background2" w:themeShade="80"/>
          <w:sz w:val="19"/>
          <w:szCs w:val="19"/>
        </w:rPr>
        <w:t>Pago por el uso de recursos naturales</w:t>
      </w:r>
      <w:r w:rsidRPr="00C72AD1">
        <w:rPr>
          <w:sz w:val="19"/>
          <w:szCs w:val="19"/>
        </w:rPr>
        <w:t>.</w:t>
      </w:r>
    </w:p>
    <w:p w14:paraId="0667410D" w14:textId="0AC547CE" w:rsidR="00DE6438" w:rsidRDefault="005D5F16" w:rsidP="00957BAE">
      <w:pPr>
        <w:pStyle w:val="Nivel4"/>
        <w:keepNext/>
        <w:ind w:left="1474"/>
      </w:pPr>
      <w:r>
        <w:t>Impuestos corrientes sobre el ingreso, la riqueza, etc.</w:t>
      </w:r>
      <w:r w:rsidR="00DE6438">
        <w:t xml:space="preserve"> </w:t>
      </w:r>
      <w:r w:rsidR="00DE6438" w:rsidRPr="006E1083">
        <w:rPr>
          <w:sz w:val="19"/>
          <w:szCs w:val="19"/>
        </w:rPr>
        <w:t xml:space="preserve">(cuenta de </w:t>
      </w:r>
      <w:r w:rsidR="00DE6438">
        <w:rPr>
          <w:sz w:val="19"/>
          <w:szCs w:val="19"/>
        </w:rPr>
        <w:t>distribución secundaria de la renta</w:t>
      </w:r>
      <w:r w:rsidR="00DE6438" w:rsidRPr="006E1083">
        <w:rPr>
          <w:sz w:val="19"/>
          <w:szCs w:val="19"/>
        </w:rPr>
        <w:t>)</w:t>
      </w:r>
      <w:r w:rsidR="00DE6438">
        <w:t>.</w:t>
      </w:r>
      <w:r w:rsidR="00957BAE">
        <w:t xml:space="preserve"> </w:t>
      </w:r>
      <w:r w:rsidR="00957BAE" w:rsidRPr="00957BAE">
        <w:rPr>
          <w:sz w:val="19"/>
          <w:szCs w:val="19"/>
        </w:rPr>
        <w:t xml:space="preserve">Son, en mayor parte, impuestos recaudados periódicamente que gravan los ingresos de los hogares o los </w:t>
      </w:r>
      <w:r w:rsidR="0037087A">
        <w:rPr>
          <w:sz w:val="19"/>
          <w:szCs w:val="19"/>
        </w:rPr>
        <w:t>b</w:t>
      </w:r>
      <w:r w:rsidR="00957BAE" w:rsidRPr="00957BAE">
        <w:rPr>
          <w:sz w:val="19"/>
          <w:szCs w:val="19"/>
        </w:rPr>
        <w:t>eneficios de las sociedades o aquellos que gravan la riqueza y que se pagan regularmente en cada período fiscal.</w:t>
      </w:r>
    </w:p>
    <w:p w14:paraId="5F31BB7C" w14:textId="47C25E28" w:rsidR="00957BAE" w:rsidRDefault="00957BAE" w:rsidP="00957BAE">
      <w:pPr>
        <w:pStyle w:val="Nivel5"/>
        <w:ind w:left="1871"/>
        <w:rPr>
          <w:sz w:val="19"/>
          <w:szCs w:val="19"/>
        </w:rPr>
      </w:pPr>
      <w:r>
        <w:rPr>
          <w:sz w:val="19"/>
          <w:szCs w:val="19"/>
        </w:rPr>
        <w:t xml:space="preserve">Impuestos sobre el ingreso: </w:t>
      </w:r>
      <w:r w:rsidRPr="00957BAE">
        <w:rPr>
          <w:i/>
          <w:iCs/>
          <w:color w:val="767171" w:themeColor="background2" w:themeShade="80"/>
          <w:sz w:val="19"/>
          <w:szCs w:val="19"/>
        </w:rPr>
        <w:t>Impuestos sobre el ingreso individual del hogar</w:t>
      </w:r>
      <w:r>
        <w:rPr>
          <w:color w:val="767171" w:themeColor="background2" w:themeShade="80"/>
          <w:sz w:val="19"/>
          <w:szCs w:val="19"/>
        </w:rPr>
        <w:t xml:space="preserve"> (IRPF), </w:t>
      </w:r>
      <w:r w:rsidRPr="00957BAE">
        <w:rPr>
          <w:i/>
          <w:iCs/>
          <w:color w:val="767171" w:themeColor="background2" w:themeShade="80"/>
          <w:sz w:val="19"/>
          <w:szCs w:val="19"/>
        </w:rPr>
        <w:t>impuesto sobre la renta de las sociedades</w:t>
      </w:r>
      <w:r>
        <w:rPr>
          <w:color w:val="767171" w:themeColor="background2" w:themeShade="80"/>
          <w:sz w:val="19"/>
          <w:szCs w:val="19"/>
        </w:rPr>
        <w:t xml:space="preserve"> (Impuesto de Sociedades), </w:t>
      </w:r>
      <w:r w:rsidRPr="00957BAE">
        <w:rPr>
          <w:i/>
          <w:iCs/>
          <w:color w:val="767171" w:themeColor="background2" w:themeShade="80"/>
          <w:sz w:val="19"/>
          <w:szCs w:val="19"/>
        </w:rPr>
        <w:t xml:space="preserve">impuesto sobre las </w:t>
      </w:r>
      <w:r>
        <w:rPr>
          <w:i/>
          <w:iCs/>
          <w:color w:val="767171" w:themeColor="background2" w:themeShade="80"/>
          <w:sz w:val="19"/>
          <w:szCs w:val="19"/>
        </w:rPr>
        <w:t>g</w:t>
      </w:r>
      <w:r w:rsidRPr="00957BAE">
        <w:rPr>
          <w:i/>
          <w:iCs/>
          <w:color w:val="767171" w:themeColor="background2" w:themeShade="80"/>
          <w:sz w:val="19"/>
          <w:szCs w:val="19"/>
        </w:rPr>
        <w:t>anancias de capital</w:t>
      </w:r>
      <w:r>
        <w:rPr>
          <w:color w:val="767171" w:themeColor="background2" w:themeShade="80"/>
          <w:sz w:val="19"/>
          <w:szCs w:val="19"/>
        </w:rPr>
        <w:t xml:space="preserve"> e </w:t>
      </w:r>
      <w:r w:rsidRPr="00957BAE">
        <w:rPr>
          <w:i/>
          <w:iCs/>
          <w:color w:val="767171" w:themeColor="background2" w:themeShade="80"/>
          <w:sz w:val="19"/>
          <w:szCs w:val="19"/>
        </w:rPr>
        <w:t>impuestos sobre ganancias de la lotería y los juegos de azar</w:t>
      </w:r>
      <w:r>
        <w:rPr>
          <w:sz w:val="19"/>
          <w:szCs w:val="19"/>
        </w:rPr>
        <w:t>.</w:t>
      </w:r>
    </w:p>
    <w:p w14:paraId="0C9249FF" w14:textId="5F5B4BC4" w:rsidR="00957BAE" w:rsidRPr="00957BAE" w:rsidRDefault="00957BAE" w:rsidP="00957BAE">
      <w:pPr>
        <w:pStyle w:val="Nivel5"/>
        <w:ind w:left="1871"/>
        <w:rPr>
          <w:sz w:val="19"/>
          <w:szCs w:val="19"/>
        </w:rPr>
      </w:pPr>
      <w:r>
        <w:rPr>
          <w:sz w:val="19"/>
          <w:szCs w:val="19"/>
        </w:rPr>
        <w:t xml:space="preserve">Otros impuestos corrientes: </w:t>
      </w:r>
      <w:r w:rsidRPr="00957BAE">
        <w:rPr>
          <w:i/>
          <w:iCs/>
          <w:color w:val="767171" w:themeColor="background2" w:themeShade="80"/>
          <w:sz w:val="19"/>
          <w:szCs w:val="19"/>
        </w:rPr>
        <w:t>Impuestos corrientes sobre el capital</w:t>
      </w:r>
      <w:r>
        <w:rPr>
          <w:color w:val="767171" w:themeColor="background2" w:themeShade="80"/>
          <w:sz w:val="19"/>
          <w:szCs w:val="19"/>
        </w:rPr>
        <w:t xml:space="preserve"> (</w:t>
      </w:r>
      <w:r w:rsidR="005F04D8">
        <w:rPr>
          <w:color w:val="767171" w:themeColor="background2" w:themeShade="80"/>
          <w:sz w:val="19"/>
          <w:szCs w:val="19"/>
        </w:rPr>
        <w:t>impuestos que se pagan periódicamente</w:t>
      </w:r>
      <w:r w:rsidR="005F04D8">
        <w:rPr>
          <w:rStyle w:val="Refdenotaalpie"/>
          <w:color w:val="767171" w:themeColor="background2" w:themeShade="80"/>
          <w:sz w:val="19"/>
          <w:szCs w:val="19"/>
        </w:rPr>
        <w:footnoteReference w:id="16"/>
      </w:r>
      <w:r w:rsidR="005F04D8">
        <w:rPr>
          <w:color w:val="767171" w:themeColor="background2" w:themeShade="80"/>
          <w:sz w:val="19"/>
          <w:szCs w:val="19"/>
        </w:rPr>
        <w:t xml:space="preserve"> sobre la propiedad o el patrimonio neto de las unidades institucionales</w:t>
      </w:r>
      <w:r>
        <w:rPr>
          <w:color w:val="767171" w:themeColor="background2" w:themeShade="80"/>
          <w:sz w:val="19"/>
          <w:szCs w:val="19"/>
        </w:rPr>
        <w:t xml:space="preserve">) e </w:t>
      </w:r>
      <w:r w:rsidRPr="00957BAE">
        <w:rPr>
          <w:i/>
          <w:iCs/>
          <w:color w:val="767171" w:themeColor="background2" w:themeShade="80"/>
          <w:sz w:val="19"/>
          <w:szCs w:val="19"/>
        </w:rPr>
        <w:t>impuestos de suma fija</w:t>
      </w:r>
      <w:r>
        <w:rPr>
          <w:color w:val="767171" w:themeColor="background2" w:themeShade="80"/>
          <w:sz w:val="19"/>
          <w:szCs w:val="19"/>
        </w:rPr>
        <w:t xml:space="preserve"> (</w:t>
      </w:r>
      <w:r w:rsidR="005F04D8">
        <w:rPr>
          <w:color w:val="767171" w:themeColor="background2" w:themeShade="80"/>
          <w:sz w:val="19"/>
          <w:szCs w:val="19"/>
        </w:rPr>
        <w:t>son exigidos bajo la forma de un monto específico por persona adulta o por hogar, con independencia de su ingreso o riqueza</w:t>
      </w:r>
      <w:r w:rsidR="005F04D8">
        <w:rPr>
          <w:rStyle w:val="Refdenotaalpie"/>
          <w:color w:val="767171" w:themeColor="background2" w:themeShade="80"/>
          <w:sz w:val="19"/>
          <w:szCs w:val="19"/>
        </w:rPr>
        <w:footnoteReference w:id="17"/>
      </w:r>
      <w:r>
        <w:rPr>
          <w:color w:val="767171" w:themeColor="background2" w:themeShade="80"/>
          <w:sz w:val="19"/>
          <w:szCs w:val="19"/>
        </w:rPr>
        <w:t>)</w:t>
      </w:r>
      <w:r>
        <w:rPr>
          <w:sz w:val="19"/>
          <w:szCs w:val="19"/>
        </w:rPr>
        <w:t>.</w:t>
      </w:r>
    </w:p>
    <w:p w14:paraId="42375003" w14:textId="69FA847A" w:rsidR="00DE6438" w:rsidRDefault="005D5F16" w:rsidP="00DE6438">
      <w:pPr>
        <w:pStyle w:val="Nivel4"/>
        <w:ind w:left="1474"/>
      </w:pPr>
      <w:r>
        <w:t>Cotizaciones y</w:t>
      </w:r>
      <w:r w:rsidR="00DE6438">
        <w:t xml:space="preserve"> </w:t>
      </w:r>
      <w:r>
        <w:t xml:space="preserve">prestaciones sociales </w:t>
      </w:r>
      <w:r w:rsidR="00DE6438" w:rsidRPr="006E1083">
        <w:rPr>
          <w:sz w:val="19"/>
          <w:szCs w:val="19"/>
        </w:rPr>
        <w:t xml:space="preserve">(cuenta de </w:t>
      </w:r>
      <w:r w:rsidR="00DE6438">
        <w:rPr>
          <w:sz w:val="19"/>
          <w:szCs w:val="19"/>
        </w:rPr>
        <w:t>distribución secundaria de la renta</w:t>
      </w:r>
      <w:r w:rsidR="00DE6438" w:rsidRPr="006E1083">
        <w:rPr>
          <w:sz w:val="19"/>
          <w:szCs w:val="19"/>
        </w:rPr>
        <w:t>)</w:t>
      </w:r>
      <w:r w:rsidR="00DE6438">
        <w:t>.</w:t>
      </w:r>
      <w:r w:rsidR="00B57BF8">
        <w:t xml:space="preserve"> </w:t>
      </w:r>
      <w:r w:rsidR="00B57BF8" w:rsidRPr="00B57BF8">
        <w:rPr>
          <w:sz w:val="19"/>
          <w:szCs w:val="19"/>
        </w:rPr>
        <w:t>Son pagos efectivos o imputados a los sistemas de seguros sociales con el fin de efectuar las provisiones correspondientes para el pago de las prestaciones de los seguros sociales.</w:t>
      </w:r>
    </w:p>
    <w:p w14:paraId="25D70C2C" w14:textId="71ADC62B" w:rsidR="005D5F16" w:rsidRDefault="005D5F16" w:rsidP="00DE6438">
      <w:pPr>
        <w:pStyle w:val="Nivel4"/>
        <w:ind w:left="1474"/>
      </w:pPr>
      <w:r>
        <w:t xml:space="preserve">Otras transferencias corrientes </w:t>
      </w:r>
      <w:r w:rsidRPr="006E1083">
        <w:rPr>
          <w:sz w:val="19"/>
          <w:szCs w:val="19"/>
        </w:rPr>
        <w:t xml:space="preserve">(cuenta de </w:t>
      </w:r>
      <w:r>
        <w:rPr>
          <w:sz w:val="19"/>
          <w:szCs w:val="19"/>
        </w:rPr>
        <w:t>distribución secundaria de la renta</w:t>
      </w:r>
      <w:r w:rsidRPr="006E1083">
        <w:rPr>
          <w:sz w:val="19"/>
          <w:szCs w:val="19"/>
        </w:rPr>
        <w:t>)</w:t>
      </w:r>
      <w:r>
        <w:t>.</w:t>
      </w:r>
      <w:r w:rsidR="00B57BF8">
        <w:t xml:space="preserve"> </w:t>
      </w:r>
      <w:r w:rsidR="00B57BF8" w:rsidRPr="00B57BF8">
        <w:rPr>
          <w:sz w:val="19"/>
          <w:szCs w:val="19"/>
        </w:rPr>
        <w:t>Por ejemplo, multas y sanciones (pagos obligatorios impuestos a las unidades institucionales por tribunales de justicia o los órganos cuasijudiciales)</w:t>
      </w:r>
      <w:r w:rsidR="00B57BF8">
        <w:t>.</w:t>
      </w:r>
    </w:p>
    <w:p w14:paraId="6AEAB238" w14:textId="06BAFB79" w:rsidR="00DE6438" w:rsidRDefault="005D5F16" w:rsidP="00DE6438">
      <w:pPr>
        <w:pStyle w:val="Nivel3SM"/>
        <w:keepNext/>
      </w:pPr>
      <w:r>
        <w:rPr>
          <w:i/>
          <w:iCs/>
        </w:rPr>
        <w:t>Ingresos</w:t>
      </w:r>
      <w:r w:rsidR="00DE6438">
        <w:rPr>
          <w:i/>
          <w:iCs/>
        </w:rPr>
        <w:t xml:space="preserve"> de capital</w:t>
      </w:r>
      <w:r w:rsidR="00DE6438">
        <w:t>:</w:t>
      </w:r>
    </w:p>
    <w:p w14:paraId="48C3F645" w14:textId="17861786" w:rsidR="00DE6438" w:rsidRDefault="00DE6438" w:rsidP="00DE6438">
      <w:pPr>
        <w:pStyle w:val="Nivel4"/>
        <w:ind w:left="1474"/>
      </w:pPr>
      <w:r>
        <w:t>Transferencias de capital.</w:t>
      </w:r>
      <w:r w:rsidR="00B57BF8" w:rsidRPr="00B57BF8">
        <w:rPr>
          <w:sz w:val="19"/>
          <w:szCs w:val="19"/>
        </w:rPr>
        <w:t xml:space="preserve"> Comprenden</w:t>
      </w:r>
      <w:r w:rsidR="00B57BF8">
        <w:rPr>
          <w:sz w:val="19"/>
          <w:szCs w:val="19"/>
        </w:rPr>
        <w:t xml:space="preserve"> impuestos que gravan manifestaciones puntuales de riqueza, asociadas generalmente a una transferencia de patrimonio o riqueza o una donación intervivos. Dentro de esta categoría encuadraríamos el Impuesto de Sucesiones y Donaciones (ISD) y el Impuesto sobre el Incremento del Valor de los Terrenos de Naturaleza Urbana (plusvalía)</w:t>
      </w:r>
      <w:r w:rsidR="00B57BF8" w:rsidRPr="00B57BF8">
        <w:rPr>
          <w:sz w:val="19"/>
          <w:szCs w:val="19"/>
        </w:rPr>
        <w:t>.</w:t>
      </w:r>
    </w:p>
    <w:p w14:paraId="3BDA3018" w14:textId="31970CDF" w:rsidR="00DE6438" w:rsidRDefault="00760C20" w:rsidP="00DE6438">
      <w:pPr>
        <w:pStyle w:val="Nivel4"/>
        <w:ind w:left="1474"/>
      </w:pPr>
      <w:r>
        <w:t>Impuestos sobre el capital</w:t>
      </w:r>
      <w:r w:rsidR="00DE6438">
        <w:t>.</w:t>
      </w:r>
      <w:r w:rsidR="00B57BF8">
        <w:t xml:space="preserve"> </w:t>
      </w:r>
      <w:r w:rsidR="00B57BF8" w:rsidRPr="00B57BF8">
        <w:rPr>
          <w:sz w:val="19"/>
          <w:szCs w:val="19"/>
        </w:rPr>
        <w:t>Comprenden</w:t>
      </w:r>
      <w:r w:rsidR="00B57BF8">
        <w:rPr>
          <w:sz w:val="19"/>
          <w:szCs w:val="19"/>
        </w:rPr>
        <w:t xml:space="preserve"> transferencias voluntarias de riqueza. Una categoría que cabe destacar aquí es la cancelación de deudas</w:t>
      </w:r>
      <w:r w:rsidR="00B57BF8">
        <w:rPr>
          <w:rStyle w:val="Refdenotaalpie"/>
          <w:sz w:val="19"/>
          <w:szCs w:val="19"/>
        </w:rPr>
        <w:footnoteReference w:id="18"/>
      </w:r>
      <w:r w:rsidR="00B57BF8">
        <w:rPr>
          <w:sz w:val="19"/>
          <w:szCs w:val="19"/>
        </w:rPr>
        <w:t xml:space="preserve"> por mutuo acuerdo entre el acreedor (AAPP) y el deudor</w:t>
      </w:r>
      <w:r w:rsidR="00B57BF8" w:rsidRPr="00B57BF8">
        <w:rPr>
          <w:sz w:val="19"/>
          <w:szCs w:val="19"/>
        </w:rPr>
        <w:t>.</w:t>
      </w:r>
      <w:r w:rsidR="00B57BF8">
        <w:rPr>
          <w:sz w:val="19"/>
          <w:szCs w:val="19"/>
        </w:rPr>
        <w:t xml:space="preserve"> También se incluirían determinados tipos de transferencias de la UE.</w:t>
      </w:r>
    </w:p>
    <w:p w14:paraId="3C73CC88" w14:textId="7E80EFAF" w:rsidR="00DE6438" w:rsidRDefault="00760C20" w:rsidP="00DE6438">
      <w:pPr>
        <w:pStyle w:val="Nivel4"/>
        <w:ind w:left="1474"/>
      </w:pPr>
      <w:r>
        <w:t>Ces</w:t>
      </w:r>
      <w:r w:rsidR="00DE6438">
        <w:t>ión de activos no financieros no producidos.</w:t>
      </w:r>
    </w:p>
    <w:p w14:paraId="52150155" w14:textId="50675B9B" w:rsidR="000D265D" w:rsidRDefault="000D265D" w:rsidP="000D265D">
      <w:pPr>
        <w:pStyle w:val="Ttulo3"/>
      </w:pPr>
      <w:bookmarkStart w:id="23" w:name="_Toc150433567"/>
      <w:r>
        <w:t xml:space="preserve">Clasificación según </w:t>
      </w:r>
      <w:r w:rsidR="00835CB7">
        <w:t>EUROSTAT</w:t>
      </w:r>
      <w:bookmarkEnd w:id="23"/>
    </w:p>
    <w:p w14:paraId="3452BEFE" w14:textId="1EEF8634" w:rsidR="00D622EA" w:rsidRDefault="00835CB7" w:rsidP="00835CB7">
      <w:pPr>
        <w:pStyle w:val="Nivel2SM"/>
        <w:keepNext/>
        <w:spacing w:after="0"/>
      </w:pPr>
      <w:r>
        <w:t>EUROSTAT</w:t>
      </w:r>
      <w:r w:rsidR="00D622EA">
        <w:t>, dentro del marco que establece el SEC-2010 aísla dentro de los ingreso</w:t>
      </w:r>
      <w:r w:rsidR="00A051CB">
        <w:t>s</w:t>
      </w:r>
      <w:r w:rsidR="00D622EA">
        <w:t xml:space="preserve"> públicos los </w:t>
      </w:r>
      <w:r w:rsidR="00D622EA" w:rsidRPr="00835CB7">
        <w:rPr>
          <w:i/>
          <w:iCs/>
        </w:rPr>
        <w:t>ingresos tributarios</w:t>
      </w:r>
      <w:r>
        <w:t xml:space="preserve"> (i.e.</w:t>
      </w:r>
      <w:r w:rsidR="00D622EA">
        <w:t xml:space="preserve"> el total de impuestos y contribuciones sociales que se pagan a las AAPP</w:t>
      </w:r>
      <w:r>
        <w:t>)</w:t>
      </w:r>
      <w:r w:rsidR="00D622EA">
        <w:t>.</w:t>
      </w:r>
    </w:p>
    <w:p w14:paraId="26B92079" w14:textId="38A4D1CC" w:rsidR="00D622EA" w:rsidRDefault="00D622EA" w:rsidP="00835CB7">
      <w:pPr>
        <w:pStyle w:val="Nivel3SM"/>
      </w:pPr>
      <w:r>
        <w:t>Esto es relevante pues permite calcular indicadores como la presión fiscal: Ingresos tributarios/PIB.</w:t>
      </w:r>
    </w:p>
    <w:p w14:paraId="4D576864" w14:textId="61AF6E9F" w:rsidR="00835CB7" w:rsidRPr="00482B74" w:rsidRDefault="00835CB7" w:rsidP="00835CB7">
      <w:pPr>
        <w:pStyle w:val="Ttuloimagen"/>
        <w:ind w:left="709" w:hanging="709"/>
        <w:rPr>
          <w:i/>
          <w:iCs/>
          <w:smallCaps w:val="0"/>
        </w:rPr>
      </w:pPr>
      <w:r>
        <w:t>Imagen </w:t>
      </w:r>
      <w:r>
        <w:fldChar w:fldCharType="begin"/>
      </w:r>
      <w:r>
        <w:instrText xml:space="preserve"> SEQ Ilustración \* ARABIC </w:instrText>
      </w:r>
      <w:r>
        <w:fldChar w:fldCharType="separate"/>
      </w:r>
      <w:r w:rsidR="00D15E6F">
        <w:t>3</w:t>
      </w:r>
      <w:r>
        <w:fldChar w:fldCharType="end"/>
      </w:r>
      <w:r>
        <w:rPr>
          <w:smallCaps w:val="0"/>
        </w:rPr>
        <w:t xml:space="preserve">.– </w:t>
      </w:r>
      <w:r>
        <w:rPr>
          <w:i/>
          <w:iCs/>
          <w:smallCaps w:val="0"/>
        </w:rPr>
        <w:t>Clasificación de ingresos públicos en el SEC-2010</w:t>
      </w:r>
    </w:p>
    <w:p w14:paraId="2D4CAB5B" w14:textId="77777777" w:rsidR="00835CB7" w:rsidRDefault="00835CB7" w:rsidP="00835CB7">
      <w:pPr>
        <w:pStyle w:val="Imagen"/>
      </w:pPr>
      <w:r>
        <w:drawing>
          <wp:inline distT="0" distB="0" distL="0" distR="0" wp14:anchorId="21404865" wp14:editId="5E69A58D">
            <wp:extent cx="3822176" cy="1114768"/>
            <wp:effectExtent l="0" t="0" r="6985" b="9525"/>
            <wp:docPr id="44810754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107549" name="Imagen 1" descr="Interfaz de usuario gráfica, Texto, Aplicación&#10;&#10;Descripción generada automáticamente"/>
                    <pic:cNvPicPr/>
                  </pic:nvPicPr>
                  <pic:blipFill>
                    <a:blip r:embed="rId13"/>
                    <a:stretch>
                      <a:fillRect/>
                    </a:stretch>
                  </pic:blipFill>
                  <pic:spPr>
                    <a:xfrm>
                      <a:off x="0" y="0"/>
                      <a:ext cx="3880475" cy="1131771"/>
                    </a:xfrm>
                    <a:prstGeom prst="rect">
                      <a:avLst/>
                    </a:prstGeom>
                  </pic:spPr>
                </pic:pic>
              </a:graphicData>
            </a:graphic>
          </wp:inline>
        </w:drawing>
      </w:r>
    </w:p>
    <w:p w14:paraId="71569287" w14:textId="30E9FD6B" w:rsidR="00835CB7" w:rsidRDefault="00835CB7" w:rsidP="00835CB7">
      <w:pPr>
        <w:pStyle w:val="PiedeImagen"/>
        <w:rPr>
          <w:rStyle w:val="Hipervnculo"/>
          <w:i w:val="0"/>
          <w:iCs/>
        </w:rPr>
      </w:pPr>
      <w:r>
        <w:t>Fuente</w:t>
      </w:r>
      <w:r>
        <w:rPr>
          <w:i w:val="0"/>
          <w:iCs/>
        </w:rPr>
        <w:t xml:space="preserve">: Parlamento Europeo y Consejo (2013). Reglamento UE Nº 549/2013 relativo al sistema Europeo de Cuentas nacionales y Regionales de la UE. </w:t>
      </w:r>
      <w:hyperlink r:id="rId14" w:history="1">
        <w:r w:rsidRPr="008C4AF0">
          <w:rPr>
            <w:rStyle w:val="Hipervnculo"/>
            <w:i w:val="0"/>
            <w:iCs/>
          </w:rPr>
          <w:t>https://www.boe.es/doue/2013/174/L00001-00727.pdf</w:t>
        </w:r>
      </w:hyperlink>
    </w:p>
    <w:p w14:paraId="1F87B4D6" w14:textId="77777777" w:rsidR="00672285" w:rsidRPr="00835CB7" w:rsidRDefault="00672285" w:rsidP="00672285">
      <w:pPr>
        <w:pStyle w:val="Nivel2SM"/>
      </w:pPr>
      <w:r>
        <w:lastRenderedPageBreak/>
        <w:t xml:space="preserve">La participación dentro de los ingresos públicos en los países desarrollados ha aumentado con el tiempo y representa actualmente alrededor del 90 % de los ingresos totales en los países de la OCDE. Por ello, vamos a dedicar el próximo apartado a analizar los </w:t>
      </w:r>
      <w:r w:rsidRPr="00F13665">
        <w:rPr>
          <w:i/>
          <w:iCs/>
        </w:rPr>
        <w:t>efectos definidores</w:t>
      </w:r>
      <w:r>
        <w:t xml:space="preserve"> y las </w:t>
      </w:r>
      <w:r w:rsidRPr="00F13665">
        <w:rPr>
          <w:i/>
          <w:iCs/>
        </w:rPr>
        <w:t>clases de impuestos</w:t>
      </w:r>
      <w:r>
        <w:t>.</w:t>
      </w:r>
    </w:p>
    <w:p w14:paraId="0E0E906A" w14:textId="79C6E7E1" w:rsidR="003417B3" w:rsidRPr="00DC76BE" w:rsidRDefault="00E4698B" w:rsidP="00DC76BE">
      <w:pPr>
        <w:pStyle w:val="Ttulo1"/>
      </w:pPr>
      <w:bookmarkStart w:id="24" w:name="_Toc150433568"/>
      <w:r>
        <w:t>IMPUESTOS</w:t>
      </w:r>
      <w:r w:rsidR="00B358F6">
        <w:t xml:space="preserve"> (</w:t>
      </w:r>
      <w:r w:rsidR="009D3032">
        <w:t>I</w:t>
      </w:r>
      <w:r w:rsidR="00B358F6">
        <w:t>): ELEMENTOS DEFINIDORES Y CLASES DE IMPUESTOS</w:t>
      </w:r>
      <w:bookmarkEnd w:id="24"/>
    </w:p>
    <w:p w14:paraId="6C4F47C5" w14:textId="74AE05E9" w:rsidR="00A547FC" w:rsidRDefault="00A547FC" w:rsidP="00DC76BE">
      <w:pPr>
        <w:pStyle w:val="Ttulo2"/>
      </w:pPr>
      <w:bookmarkStart w:id="25" w:name="_Toc150433569"/>
      <w:r>
        <w:t>Concepto</w:t>
      </w:r>
      <w:bookmarkEnd w:id="25"/>
    </w:p>
    <w:p w14:paraId="3881350C" w14:textId="77777777" w:rsidR="00A547FC" w:rsidRDefault="00847DB9" w:rsidP="005F04D8">
      <w:pPr>
        <w:pStyle w:val="Nivel2SM"/>
        <w:keepNext/>
        <w:spacing w:after="0"/>
      </w:pPr>
      <w:r>
        <w:t xml:space="preserve">Ingresos coactivos, </w:t>
      </w:r>
      <w:r w:rsidR="00A547FC">
        <w:t xml:space="preserve">sin contraprestación directa </w:t>
      </w:r>
      <w:r>
        <w:t xml:space="preserve">que </w:t>
      </w:r>
      <w:r w:rsidR="00A547FC">
        <w:t>financia</w:t>
      </w:r>
      <w:r>
        <w:t>n</w:t>
      </w:r>
      <w:r w:rsidR="00A547FC">
        <w:t xml:space="preserve"> </w:t>
      </w:r>
      <w:r>
        <w:t>l</w:t>
      </w:r>
      <w:r w:rsidR="00A547FC">
        <w:t>a actividad pública.</w:t>
      </w:r>
    </w:p>
    <w:p w14:paraId="4FDCD72A" w14:textId="77777777" w:rsidR="00A547FC" w:rsidRDefault="00A547FC" w:rsidP="005F04D8">
      <w:pPr>
        <w:pStyle w:val="Nivel3SM"/>
      </w:pPr>
      <w:r>
        <w:t>Es coactivo (para evitar comportamientos de free-rider).</w:t>
      </w:r>
    </w:p>
    <w:p w14:paraId="66373CDF" w14:textId="77777777" w:rsidR="00A547FC" w:rsidRDefault="00A547FC" w:rsidP="005F04D8">
      <w:pPr>
        <w:pStyle w:val="Nivel3SM"/>
      </w:pPr>
      <w:r>
        <w:t>No tiene contrapartida directa (i.e. quien paga más no tiene derecho a beneficiarse más de la actividad pública que quien paga menos).</w:t>
      </w:r>
    </w:p>
    <w:p w14:paraId="2B5B8C35" w14:textId="182EA495" w:rsidR="00A547FC" w:rsidRPr="00DC76BE" w:rsidRDefault="00A547FC" w:rsidP="005F04D8">
      <w:pPr>
        <w:pStyle w:val="Nivel3SM"/>
      </w:pPr>
      <w:r>
        <w:t>Cumple en mayor o menor medida unos principios que veremos más adelante.</w:t>
      </w:r>
    </w:p>
    <w:p w14:paraId="18DB44FC" w14:textId="3E12DC05" w:rsidR="00EC418A" w:rsidRDefault="003417B3" w:rsidP="00DC76BE">
      <w:pPr>
        <w:pStyle w:val="Ttulo2"/>
      </w:pPr>
      <w:bookmarkStart w:id="26" w:name="_Toc150433570"/>
      <w:r>
        <w:t>Elementos definidores</w:t>
      </w:r>
      <w:bookmarkEnd w:id="26"/>
    </w:p>
    <w:p w14:paraId="43BFE036" w14:textId="4E0EB104" w:rsidR="00672285" w:rsidRPr="00C77D09" w:rsidRDefault="00672285" w:rsidP="009E7F07">
      <w:pPr>
        <w:pStyle w:val="Nivel1SM"/>
        <w:keepNext/>
        <w:spacing w:before="0" w:after="0"/>
        <w:jc w:val="left"/>
        <w:rPr>
          <w:color w:val="767171" w:themeColor="background2" w:themeShade="80"/>
        </w:rPr>
      </w:pPr>
      <w:r>
        <w:t xml:space="preserve">Un impuesto se puede caracterizar por los siguientes </w:t>
      </w:r>
      <w:r w:rsidRPr="00672285">
        <w:rPr>
          <w:b/>
          <w:bCs/>
        </w:rPr>
        <w:t>elementos esenciales</w:t>
      </w:r>
      <w:r w:rsidR="009E7F07" w:rsidRPr="009E7F07">
        <w:t>:</w:t>
      </w:r>
      <w:r w:rsidR="009E7F07">
        <w:br/>
      </w:r>
      <w:r w:rsidR="009E7F07" w:rsidRPr="00C77D09">
        <w:rPr>
          <w:color w:val="767171" w:themeColor="background2" w:themeShade="80"/>
          <w:sz w:val="19"/>
          <w:szCs w:val="19"/>
        </w:rPr>
        <w:t>[¿quién?, ¿qué?, ¿cómo?, ¿cuándo?]</w:t>
      </w:r>
    </w:p>
    <w:p w14:paraId="799BAAFC" w14:textId="35676AF3" w:rsidR="000517D4" w:rsidRPr="000517D4" w:rsidRDefault="009E7F07" w:rsidP="00A072EC">
      <w:pPr>
        <w:pStyle w:val="Prrafodelista"/>
        <w:keepNext/>
        <w:numPr>
          <w:ilvl w:val="0"/>
          <w:numId w:val="54"/>
        </w:numPr>
        <w:spacing w:after="0"/>
        <w:ind w:left="567" w:hanging="113"/>
      </w:pPr>
      <w:r>
        <w:rPr>
          <w:b/>
          <w:bCs/>
        </w:rPr>
        <w:t xml:space="preserve">¿Quién? </w:t>
      </w:r>
      <w:r w:rsidR="00580124" w:rsidRPr="00617923">
        <w:rPr>
          <w:b/>
          <w:bCs/>
        </w:rPr>
        <w:t>Sujeto</w:t>
      </w:r>
      <w:r w:rsidR="000517D4" w:rsidRPr="00617923">
        <w:rPr>
          <w:b/>
          <w:bCs/>
        </w:rPr>
        <w:t>s</w:t>
      </w:r>
      <w:r w:rsidR="000517D4">
        <w:t>:</w:t>
      </w:r>
    </w:p>
    <w:p w14:paraId="57A24D1A" w14:textId="05ED527E" w:rsidR="00A072EC" w:rsidRDefault="000517D4" w:rsidP="00C37C26">
      <w:pPr>
        <w:pStyle w:val="Prrafodelista"/>
        <w:keepNext/>
        <w:numPr>
          <w:ilvl w:val="1"/>
          <w:numId w:val="54"/>
        </w:numPr>
        <w:spacing w:after="0"/>
        <w:ind w:left="850" w:hanging="198"/>
      </w:pPr>
      <w:r>
        <w:rPr>
          <w:i/>
          <w:iCs/>
          <w:u w:val="single"/>
        </w:rPr>
        <w:t>Sujeto</w:t>
      </w:r>
      <w:r w:rsidR="00580124" w:rsidRPr="00672285">
        <w:rPr>
          <w:i/>
          <w:iCs/>
          <w:u w:val="single"/>
        </w:rPr>
        <w:t xml:space="preserve"> activo</w:t>
      </w:r>
      <w:r w:rsidR="00672285">
        <w:t>:</w:t>
      </w:r>
      <w:r w:rsidR="00672285" w:rsidRPr="00672285">
        <w:t xml:space="preserve"> </w:t>
      </w:r>
      <w:r w:rsidR="00672285">
        <w:t xml:space="preserve">Es el </w:t>
      </w:r>
      <w:r w:rsidR="00672285" w:rsidRPr="00EC189B">
        <w:rPr>
          <w:i/>
          <w:iCs/>
        </w:rPr>
        <w:t>agente con capacidad para fijar y exigir el impuesto</w:t>
      </w:r>
      <w:r w:rsidR="00672285">
        <w:t>.</w:t>
      </w:r>
    </w:p>
    <w:p w14:paraId="245AB910" w14:textId="42873252" w:rsidR="00580124" w:rsidRPr="00DC76BE" w:rsidRDefault="004B6151" w:rsidP="000517D4">
      <w:pPr>
        <w:pStyle w:val="Nivel4"/>
        <w:ind w:left="1474"/>
      </w:pPr>
      <w:r>
        <w:t xml:space="preserve">Por el </w:t>
      </w:r>
      <w:r w:rsidRPr="00A072EC">
        <w:rPr>
          <w:i/>
          <w:iCs/>
        </w:rPr>
        <w:t>artículo 133 de la Constitución Española</w:t>
      </w:r>
      <w:r>
        <w:t xml:space="preserve">, la potestad originaria para establecer los tributos corresponde en exclusiva al </w:t>
      </w:r>
      <w:r w:rsidRPr="00A072EC">
        <w:rPr>
          <w:i/>
          <w:iCs/>
        </w:rPr>
        <w:t>Estado</w:t>
      </w:r>
      <w:r>
        <w:t>. Las CCAA y CCLL podrán establecer y exigir tributos.</w:t>
      </w:r>
    </w:p>
    <w:p w14:paraId="3A483C7C" w14:textId="691189FA" w:rsidR="00580124" w:rsidRPr="006D42F0" w:rsidRDefault="00580124" w:rsidP="00C37C26">
      <w:pPr>
        <w:pStyle w:val="Prrafodelista"/>
        <w:keepNext/>
        <w:numPr>
          <w:ilvl w:val="1"/>
          <w:numId w:val="54"/>
        </w:numPr>
        <w:spacing w:after="0"/>
        <w:ind w:left="850" w:hanging="198"/>
      </w:pPr>
      <w:r w:rsidRPr="00672285">
        <w:rPr>
          <w:i/>
          <w:iCs/>
          <w:u w:val="single"/>
        </w:rPr>
        <w:t>Sujeto pasivo</w:t>
      </w:r>
      <w:r w:rsidR="00672285">
        <w:t>:</w:t>
      </w:r>
      <w:r w:rsidR="006D42F0">
        <w:t xml:space="preserve"> </w:t>
      </w:r>
      <w:r w:rsidR="006D42F0" w:rsidRPr="006D42F0">
        <w:t xml:space="preserve">Es la persona física y/o jurídica </w:t>
      </w:r>
      <w:r w:rsidR="006D42F0" w:rsidRPr="00EC189B">
        <w:rPr>
          <w:bCs/>
          <w:i/>
          <w:iCs/>
        </w:rPr>
        <w:t>obligada por ley</w:t>
      </w:r>
      <w:r w:rsidR="006D42F0" w:rsidRPr="006D42F0">
        <w:t xml:space="preserve"> al cumplimiento de las prestaciones tributarias. Debe distinguirse entre</w:t>
      </w:r>
      <w:r w:rsidR="00296D0B">
        <w:t>:</w:t>
      </w:r>
    </w:p>
    <w:p w14:paraId="78FB7504" w14:textId="034162F4" w:rsidR="00A42952" w:rsidRPr="005F04D8" w:rsidRDefault="00A42952" w:rsidP="000517D4">
      <w:pPr>
        <w:pStyle w:val="Nivel4"/>
        <w:ind w:left="1474"/>
      </w:pPr>
      <w:r w:rsidRPr="006D42F0">
        <w:rPr>
          <w:i/>
          <w:iCs/>
        </w:rPr>
        <w:t>Contribuyente</w:t>
      </w:r>
      <w:r>
        <w:t>: Aquel al que la ley impone l</w:t>
      </w:r>
      <w:r w:rsidRPr="005F04D8">
        <w:t>a carga tributaria (realiza el hecho imponible).</w:t>
      </w:r>
    </w:p>
    <w:p w14:paraId="4834F304" w14:textId="56249144" w:rsidR="00906D20" w:rsidRDefault="00A42952" w:rsidP="000517D4">
      <w:pPr>
        <w:pStyle w:val="Nivel4"/>
        <w:ind w:left="1474"/>
      </w:pPr>
      <w:r w:rsidRPr="006D42F0">
        <w:rPr>
          <w:i/>
          <w:iCs/>
        </w:rPr>
        <w:t>Sustituto del contribuyente</w:t>
      </w:r>
      <w:r w:rsidRPr="005F04D8">
        <w:t>: A</w:t>
      </w:r>
      <w:r>
        <w:t>quel obligado a abonar el impuesto al fisco</w:t>
      </w:r>
      <w:r w:rsidR="00457A68">
        <w:t xml:space="preserve"> (</w:t>
      </w:r>
      <w:r w:rsidR="002F36CA">
        <w:t>p.ej.</w:t>
      </w:r>
      <w:r w:rsidR="00457A68">
        <w:t xml:space="preserve"> cuando las empresas están obligadas a realizar retenciones del IRPF a cargo de sus empleados</w:t>
      </w:r>
      <w:r w:rsidR="00B130AD">
        <w:t>, o a satisfacer el IVA que han cargado a los consumidores en sus ventas</w:t>
      </w:r>
      <w:r w:rsidR="00566567">
        <w:t>)</w:t>
      </w:r>
      <w:r w:rsidR="00D379BD">
        <w:t>.</w:t>
      </w:r>
    </w:p>
    <w:p w14:paraId="325BAEC1" w14:textId="77777777" w:rsidR="00A547FC" w:rsidRDefault="00A547FC" w:rsidP="00C37C26">
      <w:pPr>
        <w:pStyle w:val="Nivel2SM"/>
        <w:keepNext/>
        <w:numPr>
          <w:ilvl w:val="0"/>
          <w:numId w:val="0"/>
        </w:numPr>
        <w:spacing w:after="0"/>
        <w:ind w:left="851"/>
      </w:pPr>
      <w:r>
        <w:t xml:space="preserve">La diferencia entre contribuyente y sustituto del contribuyente es una diferencia legal que no tiene nada que ver con los efectos de </w:t>
      </w:r>
      <w:r w:rsidRPr="00EC189B">
        <w:rPr>
          <w:bCs/>
          <w:i/>
          <w:iCs/>
        </w:rPr>
        <w:t>traslación</w:t>
      </w:r>
      <w:r w:rsidR="00FB0ED1" w:rsidRPr="00EC189B">
        <w:rPr>
          <w:bCs/>
          <w:i/>
          <w:iCs/>
        </w:rPr>
        <w:t xml:space="preserve"> económica</w:t>
      </w:r>
      <w:r>
        <w:t xml:space="preserve"> de los impuestos. Para analizar la traslación, distinguiríamos entre:</w:t>
      </w:r>
    </w:p>
    <w:p w14:paraId="36FC7D99" w14:textId="66095E31" w:rsidR="00A547FC" w:rsidRDefault="00A547FC" w:rsidP="000517D4">
      <w:pPr>
        <w:pStyle w:val="Nivel4"/>
        <w:ind w:left="1474"/>
      </w:pPr>
      <w:r w:rsidRPr="006D42F0">
        <w:t>Sujeto pasivo legal</w:t>
      </w:r>
      <w:r>
        <w:t>:</w:t>
      </w:r>
      <w:r w:rsidR="005F04D8">
        <w:t xml:space="preserve"> </w:t>
      </w:r>
      <w:r>
        <w:t>Aquel que soporta el impuesto por ley.</w:t>
      </w:r>
    </w:p>
    <w:p w14:paraId="78FEB924" w14:textId="2AD528AD" w:rsidR="00580124" w:rsidRPr="00DC76BE" w:rsidRDefault="00A547FC" w:rsidP="000517D4">
      <w:pPr>
        <w:pStyle w:val="Nivel4"/>
        <w:ind w:left="1474"/>
      </w:pPr>
      <w:r w:rsidRPr="006D42F0">
        <w:t>Sujeto pasivo económico</w:t>
      </w:r>
      <w:r>
        <w:t>: Aquel que efectivamente soporta el impuesto.</w:t>
      </w:r>
    </w:p>
    <w:p w14:paraId="2866AB60" w14:textId="3C84DBA3" w:rsidR="009E7F07" w:rsidRPr="009E7F07" w:rsidRDefault="009E7F07" w:rsidP="00DF431A">
      <w:pPr>
        <w:pStyle w:val="Prrafodelista"/>
        <w:keepNext/>
        <w:numPr>
          <w:ilvl w:val="0"/>
          <w:numId w:val="54"/>
        </w:numPr>
        <w:spacing w:after="0"/>
        <w:ind w:left="567" w:hanging="113"/>
      </w:pPr>
      <w:r w:rsidRPr="009E7F07">
        <w:rPr>
          <w:b/>
          <w:bCs/>
        </w:rPr>
        <w:t>¿</w:t>
      </w:r>
      <w:r>
        <w:rPr>
          <w:b/>
          <w:bCs/>
        </w:rPr>
        <w:t>Qué</w:t>
      </w:r>
      <w:r w:rsidRPr="009E7F07">
        <w:rPr>
          <w:b/>
          <w:bCs/>
        </w:rPr>
        <w:t>?</w:t>
      </w:r>
      <w:r>
        <w:t>:</w:t>
      </w:r>
    </w:p>
    <w:p w14:paraId="2302FEC0" w14:textId="5B7EBEB2" w:rsidR="00906D20" w:rsidRDefault="00580124" w:rsidP="009E7F07">
      <w:pPr>
        <w:pStyle w:val="Prrafodelista"/>
        <w:keepNext/>
        <w:numPr>
          <w:ilvl w:val="1"/>
          <w:numId w:val="54"/>
        </w:numPr>
        <w:spacing w:after="0"/>
        <w:ind w:left="850" w:hanging="198"/>
      </w:pPr>
      <w:r w:rsidRPr="009E7F07">
        <w:rPr>
          <w:i/>
          <w:iCs/>
          <w:u w:val="single"/>
        </w:rPr>
        <w:t>Objeto imponible</w:t>
      </w:r>
      <w:r w:rsidR="00184350" w:rsidRPr="009E7F07">
        <w:rPr>
          <w:i/>
          <w:iCs/>
          <w:u w:val="single"/>
        </w:rPr>
        <w:t xml:space="preserve"> (OI)</w:t>
      </w:r>
      <w:r w:rsidR="006D42F0">
        <w:t xml:space="preserve">: </w:t>
      </w:r>
      <w:r w:rsidR="00441D85">
        <w:t>E</w:t>
      </w:r>
      <w:r w:rsidR="00DC76BE">
        <w:t>l</w:t>
      </w:r>
      <w:r w:rsidR="00441D85">
        <w:t xml:space="preserve"> </w:t>
      </w:r>
      <w:r w:rsidR="00441D85" w:rsidRPr="00EC189B">
        <w:rPr>
          <w:bCs/>
          <w:i/>
          <w:iCs/>
        </w:rPr>
        <w:t xml:space="preserve">concepto </w:t>
      </w:r>
      <w:r w:rsidR="00F84F1E" w:rsidRPr="00EC189B">
        <w:rPr>
          <w:bCs/>
          <w:i/>
          <w:iCs/>
        </w:rPr>
        <w:t>que se pretende gravar</w:t>
      </w:r>
      <w:r w:rsidR="00F84F1E">
        <w:t xml:space="preserve"> (manifestación de la capacidad de pago).</w:t>
      </w:r>
      <w:r w:rsidR="00830467">
        <w:t xml:space="preserve"> </w:t>
      </w:r>
      <w:r w:rsidR="00B42C17">
        <w:t xml:space="preserve">Los </w:t>
      </w:r>
      <w:r w:rsidR="006D42F0">
        <w:t>3 principales objetos imponibles</w:t>
      </w:r>
      <w:r w:rsidR="00B42C17">
        <w:t xml:space="preserve"> son</w:t>
      </w:r>
      <w:r w:rsidR="00906D20">
        <w:t>:</w:t>
      </w:r>
    </w:p>
    <w:p w14:paraId="44F3E224" w14:textId="2658B974" w:rsidR="00906D20" w:rsidRDefault="00906D20" w:rsidP="009E7F07">
      <w:pPr>
        <w:pStyle w:val="Nivel4"/>
        <w:ind w:left="1474"/>
      </w:pPr>
      <w:r>
        <w:t>L</w:t>
      </w:r>
      <w:r w:rsidR="00B42C17">
        <w:t>a r</w:t>
      </w:r>
      <w:r w:rsidR="001016CE">
        <w:t>enta</w:t>
      </w:r>
    </w:p>
    <w:p w14:paraId="5B37697A" w14:textId="77777777" w:rsidR="00906D20" w:rsidRDefault="00906D20" w:rsidP="009E7F07">
      <w:pPr>
        <w:pStyle w:val="Nivel4"/>
        <w:ind w:left="1474"/>
      </w:pPr>
      <w:r>
        <w:t>L</w:t>
      </w:r>
      <w:r w:rsidR="00B42C17">
        <w:t xml:space="preserve">a </w:t>
      </w:r>
      <w:r w:rsidR="0085679A">
        <w:t>r</w:t>
      </w:r>
      <w:r w:rsidR="00B42C17">
        <w:t>iqueza</w:t>
      </w:r>
    </w:p>
    <w:p w14:paraId="720D4638" w14:textId="3A46B187" w:rsidR="00667ECE" w:rsidRPr="00DC76BE" w:rsidRDefault="00906D20" w:rsidP="009E7F07">
      <w:pPr>
        <w:pStyle w:val="Nivel4"/>
        <w:ind w:left="1474"/>
      </w:pPr>
      <w:r>
        <w:t>E</w:t>
      </w:r>
      <w:r w:rsidR="00B42C17">
        <w:t>l consumo</w:t>
      </w:r>
    </w:p>
    <w:p w14:paraId="6C77508A" w14:textId="0E2276C6" w:rsidR="00EC418A" w:rsidRDefault="00580124" w:rsidP="009E7F07">
      <w:pPr>
        <w:pStyle w:val="Prrafodelista"/>
        <w:keepNext/>
        <w:numPr>
          <w:ilvl w:val="1"/>
          <w:numId w:val="54"/>
        </w:numPr>
        <w:spacing w:after="0"/>
        <w:ind w:left="850" w:hanging="198"/>
      </w:pPr>
      <w:r w:rsidRPr="009E7F07">
        <w:rPr>
          <w:i/>
          <w:iCs/>
          <w:u w:val="single"/>
        </w:rPr>
        <w:t>Hecho imponible</w:t>
      </w:r>
      <w:r w:rsidR="00184350" w:rsidRPr="009E7F07">
        <w:rPr>
          <w:i/>
          <w:iCs/>
          <w:u w:val="single"/>
        </w:rPr>
        <w:t xml:space="preserve"> (HI)</w:t>
      </w:r>
      <w:r w:rsidR="006D42F0">
        <w:t xml:space="preserve">: </w:t>
      </w:r>
      <w:r w:rsidR="00B65113">
        <w:t xml:space="preserve">El hecho imponible es aquella </w:t>
      </w:r>
      <w:r w:rsidR="00847DB9" w:rsidRPr="00EC189B">
        <w:rPr>
          <w:bCs/>
          <w:i/>
          <w:iCs/>
        </w:rPr>
        <w:t>acción</w:t>
      </w:r>
      <w:r w:rsidR="00B65113">
        <w:t xml:space="preserve"> cuya realización da lugar a la obligación tributaria.</w:t>
      </w:r>
      <w:r w:rsidR="00EC418A">
        <w:t xml:space="preserve"> Ejemplos: </w:t>
      </w:r>
    </w:p>
    <w:p w14:paraId="3859AAA1" w14:textId="77777777" w:rsidR="00EC418A" w:rsidRDefault="00EC418A" w:rsidP="009E7F07">
      <w:pPr>
        <w:pStyle w:val="Nivel4"/>
        <w:ind w:left="1474"/>
      </w:pPr>
      <w:r>
        <w:t>La obtención de renta en impuestos sobre la renta.</w:t>
      </w:r>
    </w:p>
    <w:p w14:paraId="62F3BCED" w14:textId="77777777" w:rsidR="00EC418A" w:rsidRDefault="00EC418A" w:rsidP="009E7F07">
      <w:pPr>
        <w:pStyle w:val="Nivel4"/>
        <w:ind w:left="1474"/>
      </w:pPr>
      <w:r>
        <w:t xml:space="preserve">La propiedad de bienes y derechos económicos en los impuestos del patrimonio. </w:t>
      </w:r>
    </w:p>
    <w:p w14:paraId="3BA3B327" w14:textId="77777777" w:rsidR="00EC418A" w:rsidRDefault="00EC418A" w:rsidP="009E7F07">
      <w:pPr>
        <w:pStyle w:val="Nivel4"/>
        <w:ind w:left="1474"/>
      </w:pPr>
      <w:r>
        <w:t xml:space="preserve">La herencia o donación en impuestos de sucesiones y donaciones. </w:t>
      </w:r>
    </w:p>
    <w:p w14:paraId="73B00ADC" w14:textId="130B3B16" w:rsidR="00906D20" w:rsidRDefault="00FB0ED1" w:rsidP="009E7F07">
      <w:pPr>
        <w:pStyle w:val="Nivel4"/>
        <w:ind w:left="1474"/>
      </w:pPr>
      <w:r>
        <w:t>La adquisición de bienes y servicios en el IVA.</w:t>
      </w:r>
    </w:p>
    <w:p w14:paraId="439D963A" w14:textId="77777777" w:rsidR="008823F9" w:rsidRDefault="008823F9" w:rsidP="006D42F0">
      <w:pPr>
        <w:pStyle w:val="Nivel2SM"/>
        <w:keepNext/>
        <w:numPr>
          <w:ilvl w:val="0"/>
          <w:numId w:val="0"/>
        </w:numPr>
        <w:spacing w:after="0"/>
        <w:ind w:left="567"/>
      </w:pPr>
      <w:r w:rsidRPr="00B65113">
        <w:t>Relación entre objeto imponible y hecho imponible</w:t>
      </w:r>
      <w:r>
        <w:t>:</w:t>
      </w:r>
    </w:p>
    <w:p w14:paraId="0F99161A" w14:textId="77777777" w:rsidR="008823F9" w:rsidRDefault="008823F9" w:rsidP="006D42F0">
      <w:pPr>
        <w:pStyle w:val="Nivel3SM"/>
        <w:keepNext/>
      </w:pPr>
      <w:r>
        <w:t>En el caso de impuestos directos, hay una relación directa entre ambos.</w:t>
      </w:r>
    </w:p>
    <w:p w14:paraId="7EF18D8D" w14:textId="3D6F66C7" w:rsidR="008823F9" w:rsidRDefault="008823F9" w:rsidP="006D42F0">
      <w:pPr>
        <w:pStyle w:val="Nivel4"/>
        <w:ind w:left="1474"/>
      </w:pPr>
      <w:r>
        <w:t>Ejemplo: IRPF (OI: renta / HI: Percepción de renta).</w:t>
      </w:r>
    </w:p>
    <w:p w14:paraId="13D05D93" w14:textId="73B5782F" w:rsidR="008823F9" w:rsidRDefault="008823F9" w:rsidP="006D42F0">
      <w:pPr>
        <w:pStyle w:val="Nivel3SM"/>
        <w:keepNext/>
      </w:pPr>
      <w:r>
        <w:t>En el caso de impuestos indirectos, la relación no es tan directa</w:t>
      </w:r>
      <w:r w:rsidR="004D73E9">
        <w:t>.</w:t>
      </w:r>
    </w:p>
    <w:p w14:paraId="671144BB" w14:textId="75C6AFDD" w:rsidR="00B65113" w:rsidRDefault="008823F9" w:rsidP="006D42F0">
      <w:pPr>
        <w:pStyle w:val="Nivel4"/>
        <w:ind w:left="1474"/>
      </w:pPr>
      <w:r>
        <w:t>Ejemplo: IVA (OI: consumo / HI: Adquisiciones de bienes y servicios).</w:t>
      </w:r>
    </w:p>
    <w:p w14:paraId="1C86BA23" w14:textId="77777777" w:rsidR="00B65113" w:rsidRDefault="00B65113" w:rsidP="006D42F0">
      <w:pPr>
        <w:pStyle w:val="Nivel2SM"/>
        <w:keepNext/>
        <w:numPr>
          <w:ilvl w:val="0"/>
          <w:numId w:val="0"/>
        </w:numPr>
        <w:spacing w:after="0"/>
        <w:ind w:left="567"/>
      </w:pPr>
      <w:r w:rsidRPr="00B65113">
        <w:lastRenderedPageBreak/>
        <w:t>Casos especiales</w:t>
      </w:r>
      <w:r>
        <w:t>:</w:t>
      </w:r>
    </w:p>
    <w:p w14:paraId="779FA262" w14:textId="3B0EE3BC" w:rsidR="00B65113" w:rsidRDefault="00B65113" w:rsidP="006D42F0">
      <w:pPr>
        <w:pStyle w:val="Nivel3SM"/>
      </w:pPr>
      <w:r w:rsidRPr="00304CC5">
        <w:rPr>
          <w:i/>
          <w:iCs/>
        </w:rPr>
        <w:t>No sujeción</w:t>
      </w:r>
      <w:r>
        <w:t>: Circunstancia no contenida en la delimitación del hecho imponible</w:t>
      </w:r>
      <w:r w:rsidR="002874C3">
        <w:rPr>
          <w:rStyle w:val="Refdenotaalpie"/>
        </w:rPr>
        <w:footnoteReference w:id="19"/>
      </w:r>
      <w:r>
        <w:t>.</w:t>
      </w:r>
    </w:p>
    <w:p w14:paraId="3513365C" w14:textId="4A3328DD" w:rsidR="00580124" w:rsidRPr="00DC76BE" w:rsidRDefault="00B65113" w:rsidP="006D42F0">
      <w:pPr>
        <w:pStyle w:val="Nivel3SM"/>
      </w:pPr>
      <w:r w:rsidRPr="00304CC5">
        <w:rPr>
          <w:i/>
          <w:iCs/>
        </w:rPr>
        <w:t>Exención</w:t>
      </w:r>
      <w:r>
        <w:t>: Circunstancia contenida en la delimitación del hecho imponible, pero expresamente excluida</w:t>
      </w:r>
      <w:r w:rsidR="00435049">
        <w:rPr>
          <w:rStyle w:val="Refdenotaalpie"/>
        </w:rPr>
        <w:footnoteReference w:id="20"/>
      </w:r>
      <w:r>
        <w:t>.</w:t>
      </w:r>
    </w:p>
    <w:p w14:paraId="4EF3CABB" w14:textId="77777777" w:rsidR="009E7F07" w:rsidRPr="009E7F07" w:rsidRDefault="009E7F07" w:rsidP="006D42F0">
      <w:pPr>
        <w:pStyle w:val="Prrafodelista"/>
        <w:keepNext/>
        <w:numPr>
          <w:ilvl w:val="0"/>
          <w:numId w:val="54"/>
        </w:numPr>
        <w:spacing w:after="0"/>
        <w:ind w:left="567" w:hanging="113"/>
        <w:rPr>
          <w:bCs/>
        </w:rPr>
      </w:pPr>
      <w:r>
        <w:rPr>
          <w:b/>
          <w:bCs/>
        </w:rPr>
        <w:t>¿Cómo?</w:t>
      </w:r>
    </w:p>
    <w:p w14:paraId="675DB431" w14:textId="03A0788C" w:rsidR="009E7F07" w:rsidRPr="009E7F07" w:rsidRDefault="009E7F07" w:rsidP="00C37C26">
      <w:pPr>
        <w:pStyle w:val="Prrafodelista"/>
        <w:keepNext/>
        <w:numPr>
          <w:ilvl w:val="1"/>
          <w:numId w:val="54"/>
        </w:numPr>
        <w:spacing w:after="0"/>
        <w:ind w:left="850" w:hanging="198"/>
        <w:rPr>
          <w:bCs/>
        </w:rPr>
      </w:pPr>
      <w:r>
        <w:rPr>
          <w:bCs/>
          <w:i/>
          <w:iCs/>
          <w:u w:val="single"/>
        </w:rPr>
        <w:t>Bases</w:t>
      </w:r>
      <w:r>
        <w:rPr>
          <w:bCs/>
        </w:rPr>
        <w:t>:</w:t>
      </w:r>
    </w:p>
    <w:p w14:paraId="0BD8654D" w14:textId="3E2688DF" w:rsidR="00580124" w:rsidRPr="006D42F0" w:rsidRDefault="00BC4732" w:rsidP="009E7F07">
      <w:pPr>
        <w:pStyle w:val="Prrafodelista"/>
        <w:keepNext/>
        <w:numPr>
          <w:ilvl w:val="2"/>
          <w:numId w:val="54"/>
        </w:numPr>
        <w:spacing w:after="0"/>
        <w:ind w:left="1417" w:hanging="113"/>
        <w:rPr>
          <w:bCs/>
        </w:rPr>
      </w:pPr>
      <w:r>
        <w:rPr>
          <w:i/>
          <w:iCs/>
          <w:u w:val="single"/>
        </w:rPr>
        <w:t xml:space="preserve">Base </w:t>
      </w:r>
      <w:r w:rsidR="00580124" w:rsidRPr="006D42F0">
        <w:rPr>
          <w:i/>
          <w:iCs/>
          <w:u w:val="single"/>
        </w:rPr>
        <w:t>imponible</w:t>
      </w:r>
      <w:r w:rsidR="00EC3B44" w:rsidRPr="006D42F0">
        <w:rPr>
          <w:i/>
          <w:iCs/>
          <w:u w:val="single"/>
        </w:rPr>
        <w:t xml:space="preserve"> (BI)</w:t>
      </w:r>
      <w:r w:rsidR="006D42F0">
        <w:t>:</w:t>
      </w:r>
      <w:r w:rsidR="006D42F0" w:rsidRPr="006D42F0">
        <w:rPr>
          <w:bCs/>
        </w:rPr>
        <w:t xml:space="preserve"> </w:t>
      </w:r>
      <w:r w:rsidR="006D42F0" w:rsidRPr="00EC189B">
        <w:rPr>
          <w:bCs/>
          <w:i/>
          <w:iCs/>
        </w:rPr>
        <w:t>Cuantificación y valoración del hecho imponible</w:t>
      </w:r>
      <w:r w:rsidR="006D42F0" w:rsidRPr="006D42F0">
        <w:rPr>
          <w:bCs/>
        </w:rPr>
        <w:t>, que permite determinar cuál es la obligación tributaria.</w:t>
      </w:r>
    </w:p>
    <w:p w14:paraId="47649F58" w14:textId="20232FE8" w:rsidR="004177D6" w:rsidRDefault="00B131F1" w:rsidP="009E7F07">
      <w:pPr>
        <w:pStyle w:val="Nivel5"/>
        <w:ind w:left="1871"/>
      </w:pPr>
      <w:r>
        <w:t>Generalmente se expresa en unidades monetarias, pero también puede expresarse en unidades físicas (</w:t>
      </w:r>
      <w:r w:rsidR="00166DA1">
        <w:t>p.ej.</w:t>
      </w:r>
      <w:r>
        <w:t xml:space="preserve"> </w:t>
      </w:r>
      <w:r w:rsidR="0000599B">
        <w:t>litros de gasolina, n</w:t>
      </w:r>
      <w:r w:rsidR="009B55F0">
        <w:t>úmero</w:t>
      </w:r>
      <w:r w:rsidR="0000599B">
        <w:t xml:space="preserve"> de cigarrillos</w:t>
      </w:r>
      <w:r>
        <w:t>).</w:t>
      </w:r>
    </w:p>
    <w:p w14:paraId="7A41BFEB" w14:textId="77777777" w:rsidR="00976C56" w:rsidRDefault="00976C56" w:rsidP="009E7F07">
      <w:pPr>
        <w:pStyle w:val="Nivel2SM"/>
        <w:keepNext/>
        <w:numPr>
          <w:ilvl w:val="0"/>
          <w:numId w:val="0"/>
        </w:numPr>
        <w:spacing w:after="0"/>
        <w:ind w:left="1418"/>
      </w:pPr>
      <w:r w:rsidRPr="00B65113">
        <w:t>Métodos de cálculo de la base imponible</w:t>
      </w:r>
      <w:r>
        <w:t>:</w:t>
      </w:r>
    </w:p>
    <w:p w14:paraId="29D5095C" w14:textId="19AF3E03" w:rsidR="00EC418A" w:rsidRDefault="00EC418A" w:rsidP="009E7F07">
      <w:pPr>
        <w:pStyle w:val="Nivel5"/>
        <w:keepNext/>
        <w:ind w:left="1871"/>
      </w:pPr>
      <w:r w:rsidRPr="006D42F0">
        <w:rPr>
          <w:bCs/>
          <w:i/>
        </w:rPr>
        <w:t>De estimación directa</w:t>
      </w:r>
      <w:r w:rsidRPr="006D42F0">
        <w:t xml:space="preserve">: </w:t>
      </w:r>
      <w:r w:rsidRPr="00304CC5">
        <w:t>Con cálculos apoyados en documentos y datos contables. Se trata de un método técnicamente más complicado pero que aproxima la BI de forma más precisa (guarda más relación con la capacidad económica real del contribuyente).</w:t>
      </w:r>
    </w:p>
    <w:p w14:paraId="1D8030B0" w14:textId="2C5D5E7D" w:rsidR="00E45FAB" w:rsidRPr="00304CC5" w:rsidRDefault="00E45FAB" w:rsidP="009E7F07">
      <w:pPr>
        <w:pStyle w:val="Nivel6"/>
        <w:ind w:left="2212"/>
      </w:pPr>
      <w:r>
        <w:t>Se puede hacer de 2 formas: por parte del fisco (p.ej. bienes inmuebles) o por declaración voluntaria del contribuyente (p.ej. IVA).</w:t>
      </w:r>
    </w:p>
    <w:p w14:paraId="334DB5BA" w14:textId="77777777" w:rsidR="00E74C45" w:rsidRPr="001F789F" w:rsidRDefault="00EC418A" w:rsidP="009E7F07">
      <w:pPr>
        <w:pStyle w:val="Nivel5"/>
        <w:keepNext/>
        <w:ind w:left="1871"/>
      </w:pPr>
      <w:r w:rsidRPr="001F789F">
        <w:rPr>
          <w:bCs/>
          <w:i/>
        </w:rPr>
        <w:t>De estimación objetiva</w:t>
      </w:r>
      <w:r w:rsidRPr="001F789F">
        <w:t xml:space="preserve">: </w:t>
      </w:r>
      <w:r w:rsidR="00B65113" w:rsidRPr="001F789F">
        <w:t xml:space="preserve">La base imponible se determina mediante técnicas de </w:t>
      </w:r>
      <w:r w:rsidR="00B65113" w:rsidRPr="001F789F">
        <w:rPr>
          <w:i/>
        </w:rPr>
        <w:t>aproximación</w:t>
      </w:r>
      <w:r w:rsidR="00B65113" w:rsidRPr="001F789F">
        <w:t>.</w:t>
      </w:r>
    </w:p>
    <w:p w14:paraId="1FF0BE31" w14:textId="74EC9644" w:rsidR="00E74C45" w:rsidRDefault="00BD1E77" w:rsidP="009E7F07">
      <w:pPr>
        <w:pStyle w:val="Nivel6"/>
        <w:ind w:left="2212"/>
      </w:pPr>
      <w:r>
        <w:t>Es un método de carácter voluntario, por lo que sólo lo utilizarán aquellos contribuyentes que se beneficien respecto al método directo. Para determinar la base imponible se emplean índices o módulos de carácter objetivo y determinados legalmente que permiten fijar la renta o rendimiento obtenido.</w:t>
      </w:r>
    </w:p>
    <w:p w14:paraId="3B4FED02" w14:textId="58975DAC" w:rsidR="00EC418A" w:rsidRDefault="00B65113" w:rsidP="009E7F07">
      <w:pPr>
        <w:pStyle w:val="Nivel6"/>
        <w:ind w:left="2212"/>
      </w:pPr>
      <w:r w:rsidRPr="00304CC5">
        <w:t>Tiene como ventaja que es más rápido y barato, y como inconveniente que estima peor la base imponible que el método de evaluación directa.</w:t>
      </w:r>
    </w:p>
    <w:p w14:paraId="4923EEBF" w14:textId="77777777" w:rsidR="00E45FAB" w:rsidRDefault="00E45FAB" w:rsidP="009E7F07">
      <w:pPr>
        <w:pStyle w:val="Nivel6"/>
        <w:ind w:left="2212"/>
      </w:pPr>
      <w:r>
        <w:t>Por ej</w:t>
      </w:r>
      <w:r w:rsidRPr="00304CC5">
        <w:t>emplo</w:t>
      </w:r>
      <w:r>
        <w:t>, las</w:t>
      </w:r>
      <w:r w:rsidRPr="00304CC5">
        <w:t xml:space="preserve"> rentas obtenidas por los propietarios de un local en función de los metros cuadrados del local, del consumo de electricidad, etc.</w:t>
      </w:r>
    </w:p>
    <w:p w14:paraId="4E949C51" w14:textId="41414613" w:rsidR="00580124" w:rsidRDefault="00EC418A" w:rsidP="009E7F07">
      <w:pPr>
        <w:pStyle w:val="Nivel5"/>
        <w:ind w:left="1871"/>
      </w:pPr>
      <w:r w:rsidRPr="00E45FAB">
        <w:rPr>
          <w:bCs/>
          <w:i/>
        </w:rPr>
        <w:t>De estimación indirecta</w:t>
      </w:r>
      <w:r w:rsidRPr="00E45FAB">
        <w:t xml:space="preserve">: Los </w:t>
      </w:r>
      <w:r w:rsidR="00E74C45" w:rsidRPr="00E45FAB">
        <w:t>2 </w:t>
      </w:r>
      <w:r w:rsidRPr="00E45FAB">
        <w:t xml:space="preserve">métodos anteriores se basan en la colaboración de los sujetos pasivos. Cuando no se da esta colaboración, la Agencia Tributaria tiene que estimar la </w:t>
      </w:r>
      <w:r w:rsidR="004D73E9">
        <w:t>base imponible</w:t>
      </w:r>
      <w:r w:rsidRPr="00E45FAB">
        <w:t xml:space="preserve"> por sí misma, para lo que recurre a los métodos de estimación indirecta, que son por tanto subsidiarios.</w:t>
      </w:r>
    </w:p>
    <w:p w14:paraId="43968D9C" w14:textId="11C1EFDC" w:rsidR="005E0B58" w:rsidRPr="00E47C84" w:rsidRDefault="005E0B58" w:rsidP="005E0B58">
      <w:pPr>
        <w:pStyle w:val="Ttuloimagen"/>
        <w:rPr>
          <w:i/>
          <w:iCs/>
          <w:smallCaps w:val="0"/>
        </w:rPr>
      </w:pPr>
      <w:bookmarkStart w:id="27" w:name="_Hlk147307659"/>
      <w:r>
        <w:t>Imagen </w:t>
      </w:r>
      <w:r>
        <w:fldChar w:fldCharType="begin"/>
      </w:r>
      <w:r>
        <w:instrText xml:space="preserve"> SEQ Ilustración \* ARABIC </w:instrText>
      </w:r>
      <w:r>
        <w:fldChar w:fldCharType="separate"/>
      </w:r>
      <w:r w:rsidR="00D15E6F">
        <w:t>4</w:t>
      </w:r>
      <w:r>
        <w:fldChar w:fldCharType="end"/>
      </w:r>
      <w:r>
        <w:rPr>
          <w:smallCaps w:val="0"/>
        </w:rPr>
        <w:t xml:space="preserve">.– </w:t>
      </w:r>
      <w:r>
        <w:rPr>
          <w:i/>
          <w:iCs/>
          <w:smallCaps w:val="0"/>
        </w:rPr>
        <w:t>Impuestos directos: Objeto Imponible</w:t>
      </w:r>
    </w:p>
    <w:p w14:paraId="01C3789C" w14:textId="235A8B51" w:rsidR="005E0B58" w:rsidRDefault="005E0B58" w:rsidP="005E0B58">
      <w:pPr>
        <w:pStyle w:val="Imagen"/>
        <w:rPr>
          <w:u w:val="single"/>
        </w:rPr>
      </w:pPr>
      <w:r>
        <w:drawing>
          <wp:inline distT="0" distB="0" distL="0" distR="0" wp14:anchorId="746AFF08" wp14:editId="457BCCDD">
            <wp:extent cx="1772285" cy="2559257"/>
            <wp:effectExtent l="0" t="0" r="0" b="0"/>
            <wp:docPr id="320285912"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85912" name="Imagen 1" descr="Tabla&#10;&#10;Descripción generada automáticamente"/>
                    <pic:cNvPicPr/>
                  </pic:nvPicPr>
                  <pic:blipFill>
                    <a:blip r:embed="rId15"/>
                    <a:stretch>
                      <a:fillRect/>
                    </a:stretch>
                  </pic:blipFill>
                  <pic:spPr>
                    <a:xfrm>
                      <a:off x="0" y="0"/>
                      <a:ext cx="1774837" cy="2562942"/>
                    </a:xfrm>
                    <a:prstGeom prst="rect">
                      <a:avLst/>
                    </a:prstGeom>
                  </pic:spPr>
                </pic:pic>
              </a:graphicData>
            </a:graphic>
          </wp:inline>
        </w:drawing>
      </w:r>
    </w:p>
    <w:p w14:paraId="42F6B178" w14:textId="77777777" w:rsidR="005E0B58" w:rsidRPr="000F4CE6" w:rsidRDefault="005E0B58" w:rsidP="005E0B58">
      <w:pPr>
        <w:pStyle w:val="PiedeImagen"/>
        <w:rPr>
          <w:i w:val="0"/>
          <w:iCs/>
        </w:rPr>
      </w:pPr>
      <w:r>
        <w:t>Fuente</w:t>
      </w:r>
      <w:r>
        <w:rPr>
          <w:i w:val="0"/>
          <w:iCs/>
        </w:rPr>
        <w:t xml:space="preserve">: </w:t>
      </w:r>
      <w:r w:rsidRPr="000F4CE6">
        <w:rPr>
          <w:i w:val="0"/>
          <w:iCs/>
        </w:rPr>
        <w:t>Albi Ibáñez, E., Paredes Gómez, R. &amp; Rodríguez Ondarza, J. A. (201</w:t>
      </w:r>
      <w:r>
        <w:rPr>
          <w:i w:val="0"/>
          <w:iCs/>
        </w:rPr>
        <w:t>3</w:t>
      </w:r>
      <w:r w:rsidRPr="000F4CE6">
        <w:rPr>
          <w:i w:val="0"/>
          <w:iCs/>
        </w:rPr>
        <w:t xml:space="preserve">). </w:t>
      </w:r>
      <w:r w:rsidRPr="000F4CE6">
        <w:t>Sistema fiscal español I</w:t>
      </w:r>
      <w:r w:rsidRPr="000F4CE6">
        <w:rPr>
          <w:i w:val="0"/>
          <w:iCs/>
        </w:rPr>
        <w:t xml:space="preserve"> (</w:t>
      </w:r>
      <w:r>
        <w:rPr>
          <w:i w:val="0"/>
          <w:iCs/>
        </w:rPr>
        <w:t>4</w:t>
      </w:r>
      <w:r w:rsidRPr="000F4CE6">
        <w:rPr>
          <w:i w:val="0"/>
          <w:iCs/>
        </w:rPr>
        <w:t>ª ed. act). Ariel.</w:t>
      </w:r>
    </w:p>
    <w:bookmarkEnd w:id="27"/>
    <w:p w14:paraId="76120D31" w14:textId="1B9D983E" w:rsidR="00C44004" w:rsidRDefault="00C44004" w:rsidP="009E7F07">
      <w:pPr>
        <w:pStyle w:val="Prrafodelista"/>
        <w:numPr>
          <w:ilvl w:val="2"/>
          <w:numId w:val="54"/>
        </w:numPr>
        <w:spacing w:after="100"/>
        <w:ind w:left="1417" w:hanging="113"/>
      </w:pPr>
      <w:r w:rsidRPr="006D42F0">
        <w:rPr>
          <w:i/>
          <w:iCs/>
          <w:u w:val="single"/>
        </w:rPr>
        <w:lastRenderedPageBreak/>
        <w:t>Base liquidable</w:t>
      </w:r>
      <w:r w:rsidR="008D437B" w:rsidRPr="006D42F0">
        <w:rPr>
          <w:i/>
          <w:iCs/>
          <w:u w:val="single"/>
        </w:rPr>
        <w:t xml:space="preserve"> (BL)</w:t>
      </w:r>
      <w:r w:rsidR="006D42F0">
        <w:t>:</w:t>
      </w:r>
      <w:r w:rsidR="006D42F0" w:rsidRPr="006D42F0">
        <w:t xml:space="preserve"> </w:t>
      </w:r>
      <w:r w:rsidR="006D42F0">
        <w:t xml:space="preserve">Representa la magnitud </w:t>
      </w:r>
      <w:r w:rsidR="006D42F0" w:rsidRPr="00EC189B">
        <w:t>sobre la que efectivamente se calcula el impuesto</w:t>
      </w:r>
      <w:r w:rsidR="006D42F0">
        <w:t xml:space="preserve"> después de aplicar a la base imponible ciertas </w:t>
      </w:r>
      <w:r w:rsidR="006D42F0" w:rsidRPr="00EC189B">
        <w:rPr>
          <w:bCs/>
          <w:i/>
          <w:iCs/>
        </w:rPr>
        <w:t>reducciones y gastos deducibles</w:t>
      </w:r>
      <w:r w:rsidR="006D42F0">
        <w:t xml:space="preserve"> considerados en algunos impuestos (p.ej. cotizaciones a la Seguridad Social y reducciones de tipo general y especial en el caso del IRPF).</w:t>
      </w:r>
    </w:p>
    <w:p w14:paraId="5D55C651" w14:textId="77777777" w:rsidR="006D42F0" w:rsidRDefault="00580124" w:rsidP="009E7F07">
      <w:pPr>
        <w:pStyle w:val="Prrafodelista"/>
        <w:keepNext/>
        <w:numPr>
          <w:ilvl w:val="1"/>
          <w:numId w:val="54"/>
        </w:numPr>
        <w:spacing w:after="0"/>
        <w:ind w:left="850" w:hanging="198"/>
      </w:pPr>
      <w:r w:rsidRPr="009E7F07">
        <w:rPr>
          <w:i/>
          <w:iCs/>
          <w:u w:val="single"/>
        </w:rPr>
        <w:t>Tipo de gravamen</w:t>
      </w:r>
      <w:r w:rsidR="006D42F0">
        <w:t>:</w:t>
      </w:r>
      <w:r w:rsidR="006D42F0" w:rsidRPr="006D42F0">
        <w:t xml:space="preserve"> </w:t>
      </w:r>
      <w:r w:rsidR="006D42F0" w:rsidRPr="00EC189B">
        <w:rPr>
          <w:i/>
          <w:iCs/>
        </w:rPr>
        <w:t>Porcentaje aplicado a la base liquidable</w:t>
      </w:r>
      <w:r w:rsidR="006D42F0">
        <w:t xml:space="preserve"> para determinar la cuota a pagar (i.e. cuota íntegra).</w:t>
      </w:r>
      <w:r w:rsidR="006D42F0" w:rsidRPr="006D42F0">
        <w:t xml:space="preserve"> </w:t>
      </w:r>
      <w:r w:rsidR="006D42F0">
        <w:t>El porcentaje puede ser:</w:t>
      </w:r>
    </w:p>
    <w:p w14:paraId="764E0AFA" w14:textId="6E3B1FA9" w:rsidR="006D42F0" w:rsidRDefault="006D42F0" w:rsidP="009E7F07">
      <w:pPr>
        <w:pStyle w:val="Nivel4"/>
        <w:keepNext/>
        <w:ind w:left="1474"/>
      </w:pPr>
      <w:r w:rsidRPr="006D42F0">
        <w:t>Fijo</w:t>
      </w:r>
      <w:r>
        <w:t>.</w:t>
      </w:r>
    </w:p>
    <w:p w14:paraId="5F354547" w14:textId="77777777" w:rsidR="006D42F0" w:rsidRDefault="006D42F0" w:rsidP="009E7F07">
      <w:pPr>
        <w:pStyle w:val="Nivel4"/>
        <w:keepNext/>
        <w:ind w:left="1474"/>
      </w:pPr>
      <w:r w:rsidRPr="006D42F0">
        <w:t>Variable</w:t>
      </w:r>
      <w:r>
        <w:t>.</w:t>
      </w:r>
    </w:p>
    <w:p w14:paraId="5603697C" w14:textId="7771AE36" w:rsidR="00B65113" w:rsidRPr="006D42F0" w:rsidRDefault="00B65113" w:rsidP="009E7F07">
      <w:pPr>
        <w:pStyle w:val="Nivel5"/>
        <w:ind w:left="1871"/>
      </w:pPr>
      <w:r w:rsidRPr="006D42F0">
        <w:t>Si es variable, al conjunto de tipos de gravamen aplicados a los diferentes tramos de la base liquidable se le denomina tarifa o escal</w:t>
      </w:r>
      <w:r w:rsidR="008662BD" w:rsidRPr="006D42F0">
        <w:t>a impositiva</w:t>
      </w:r>
      <w:r w:rsidRPr="006D42F0">
        <w:t>.</w:t>
      </w:r>
    </w:p>
    <w:p w14:paraId="5BF29E73" w14:textId="77777777" w:rsidR="00B65113" w:rsidRPr="006D42F0" w:rsidRDefault="00B65113" w:rsidP="009E7F07">
      <w:pPr>
        <w:pStyle w:val="Nivel5"/>
        <w:keepNext/>
        <w:ind w:left="1871"/>
      </w:pPr>
      <w:r w:rsidRPr="006D42F0">
        <w:t>Además, en el caso de un tipo de gravamen variable, podemos distinguir entre el tipo medio y el tipo marginal:</w:t>
      </w:r>
    </w:p>
    <w:p w14:paraId="05B58AE8" w14:textId="77777777" w:rsidR="00B65113" w:rsidRPr="006D42F0" w:rsidRDefault="00B65113" w:rsidP="009E7F07">
      <w:pPr>
        <w:pStyle w:val="Nivel6"/>
        <w:ind w:left="2212"/>
      </w:pPr>
      <w:r w:rsidRPr="006D42F0">
        <w:t>Tipo medio: tipo de gravamen pagado en promedio por cada unidad de la base liquidable (se calcula como cuota íntegra / base liquidable).</w:t>
      </w:r>
    </w:p>
    <w:p w14:paraId="7E94A39F" w14:textId="70A27EEA" w:rsidR="00F7707F" w:rsidRPr="006D42F0" w:rsidRDefault="00B65113" w:rsidP="009E7F07">
      <w:pPr>
        <w:pStyle w:val="Nivel6"/>
        <w:ind w:left="2212"/>
      </w:pPr>
      <w:r w:rsidRPr="006D42F0">
        <w:t>Tipo marginal: tipo de gravamen pagado por la última unidad de la base liquidable.</w:t>
      </w:r>
    </w:p>
    <w:p w14:paraId="3F48AAF5" w14:textId="77777777" w:rsidR="00BC4732" w:rsidRPr="00BC4732" w:rsidRDefault="00580124" w:rsidP="009E7F07">
      <w:pPr>
        <w:pStyle w:val="Prrafodelista"/>
        <w:keepNext/>
        <w:numPr>
          <w:ilvl w:val="1"/>
          <w:numId w:val="54"/>
        </w:numPr>
        <w:spacing w:after="100"/>
        <w:ind w:left="850" w:hanging="198"/>
      </w:pPr>
      <w:r w:rsidRPr="009E7F07">
        <w:rPr>
          <w:i/>
          <w:iCs/>
          <w:u w:val="single"/>
        </w:rPr>
        <w:t>Cuota</w:t>
      </w:r>
      <w:r w:rsidR="00BC4732" w:rsidRPr="009E7F07">
        <w:rPr>
          <w:i/>
          <w:iCs/>
          <w:u w:val="single"/>
        </w:rPr>
        <w:t>s</w:t>
      </w:r>
      <w:r w:rsidR="00BC4732" w:rsidRPr="00BC4732">
        <w:t>:</w:t>
      </w:r>
    </w:p>
    <w:p w14:paraId="29266BF8" w14:textId="02CDF3C4" w:rsidR="00580124" w:rsidRDefault="00BC4732" w:rsidP="009E7F07">
      <w:pPr>
        <w:pStyle w:val="Prrafodelista"/>
        <w:numPr>
          <w:ilvl w:val="2"/>
          <w:numId w:val="54"/>
        </w:numPr>
        <w:spacing w:after="100"/>
        <w:ind w:left="1417" w:hanging="113"/>
      </w:pPr>
      <w:r w:rsidRPr="009E7F07">
        <w:rPr>
          <w:i/>
          <w:iCs/>
          <w:u w:val="single"/>
        </w:rPr>
        <w:t xml:space="preserve">Cuota </w:t>
      </w:r>
      <w:r w:rsidR="00EC418A" w:rsidRPr="009E7F07">
        <w:rPr>
          <w:i/>
          <w:iCs/>
          <w:u w:val="single"/>
        </w:rPr>
        <w:t>íntegra</w:t>
      </w:r>
      <w:r w:rsidR="006D42F0">
        <w:t xml:space="preserve">: Es la </w:t>
      </w:r>
      <w:r w:rsidR="006D42F0" w:rsidRPr="00EC189B">
        <w:rPr>
          <w:i/>
          <w:iCs/>
        </w:rPr>
        <w:t>cuota a pagar</w:t>
      </w:r>
      <w:r w:rsidR="006D42F0">
        <w:t>, resultante de aplicar el tipo de gravamen a la base liquidable.</w:t>
      </w:r>
    </w:p>
    <w:p w14:paraId="1FB72C6F" w14:textId="77777777" w:rsidR="00BC4732" w:rsidRDefault="00580124" w:rsidP="009E7F07">
      <w:pPr>
        <w:pStyle w:val="Prrafodelista"/>
        <w:numPr>
          <w:ilvl w:val="2"/>
          <w:numId w:val="54"/>
        </w:numPr>
        <w:spacing w:after="0"/>
        <w:ind w:left="1417" w:hanging="113"/>
      </w:pPr>
      <w:r w:rsidRPr="00BC4732">
        <w:rPr>
          <w:i/>
          <w:iCs/>
          <w:u w:val="single"/>
        </w:rPr>
        <w:t>Cuota l</w:t>
      </w:r>
      <w:r w:rsidR="00070855" w:rsidRPr="00BC4732">
        <w:rPr>
          <w:i/>
          <w:iCs/>
          <w:u w:val="single"/>
        </w:rPr>
        <w:t>í</w:t>
      </w:r>
      <w:r w:rsidRPr="00BC4732">
        <w:rPr>
          <w:i/>
          <w:iCs/>
          <w:u w:val="single"/>
        </w:rPr>
        <w:t>quida</w:t>
      </w:r>
      <w:r w:rsidR="006D42F0">
        <w:t>:</w:t>
      </w:r>
      <w:r w:rsidR="006D42F0" w:rsidRPr="006D42F0">
        <w:t xml:space="preserve"> </w:t>
      </w:r>
      <w:r w:rsidR="006D42F0">
        <w:t xml:space="preserve">Es </w:t>
      </w:r>
      <w:r w:rsidR="006D42F0" w:rsidRPr="00BC4732">
        <w:rPr>
          <w:i/>
          <w:iCs/>
        </w:rPr>
        <w:t xml:space="preserve">lo que finalmente </w:t>
      </w:r>
      <w:r w:rsidR="00EC189B" w:rsidRPr="00BC4732">
        <w:rPr>
          <w:i/>
          <w:iCs/>
        </w:rPr>
        <w:t>se</w:t>
      </w:r>
      <w:r w:rsidR="006D42F0" w:rsidRPr="00BC4732">
        <w:rPr>
          <w:i/>
          <w:iCs/>
        </w:rPr>
        <w:t xml:space="preserve"> paga</w:t>
      </w:r>
      <w:r w:rsidR="006D42F0" w:rsidRPr="006D42F0">
        <w:t xml:space="preserve"> después de aplicar las </w:t>
      </w:r>
      <w:r w:rsidR="006D42F0" w:rsidRPr="00BC4732">
        <w:rPr>
          <w:i/>
          <w:iCs/>
        </w:rPr>
        <w:t>deducciones</w:t>
      </w:r>
      <w:r w:rsidR="006D42F0" w:rsidRPr="006D42F0">
        <w:t xml:space="preserve">, si las hay, sobre la cuota </w:t>
      </w:r>
      <w:r w:rsidR="00834D94">
        <w:t>íntegra</w:t>
      </w:r>
      <w:r w:rsidR="006D42F0" w:rsidRPr="006D42F0">
        <w:t>.</w:t>
      </w:r>
    </w:p>
    <w:p w14:paraId="5FAF67E2" w14:textId="65835AA2" w:rsidR="00BC4732" w:rsidRDefault="00BC4732" w:rsidP="009E7F07">
      <w:pPr>
        <w:pStyle w:val="Prrafodelista"/>
        <w:numPr>
          <w:ilvl w:val="2"/>
          <w:numId w:val="54"/>
        </w:numPr>
        <w:spacing w:after="0"/>
        <w:ind w:left="1417" w:hanging="113"/>
      </w:pPr>
      <w:bookmarkStart w:id="28" w:name="_Hlk149469452"/>
      <w:r>
        <w:rPr>
          <w:i/>
          <w:iCs/>
          <w:u w:val="single"/>
        </w:rPr>
        <w:t>Cuota diferencial</w:t>
      </w:r>
      <w:r>
        <w:t xml:space="preserve">: </w:t>
      </w:r>
      <w:r w:rsidR="00070855">
        <w:t xml:space="preserve">Si a la cuota líquida le quitamos los pagos a cuenta (i.e. retenciones, ingresos a cuenta y pagos fraccionados) obtenemos la </w:t>
      </w:r>
      <w:r w:rsidR="00070855" w:rsidRPr="00BC4732">
        <w:rPr>
          <w:i/>
          <w:iCs/>
        </w:rPr>
        <w:t>cuota diferencial</w:t>
      </w:r>
      <w:r w:rsidR="00070855">
        <w:t>.</w:t>
      </w:r>
    </w:p>
    <w:p w14:paraId="0EE075C8" w14:textId="16CA356D" w:rsidR="00070855" w:rsidRPr="006D42F0" w:rsidRDefault="00BC4732" w:rsidP="009E7F07">
      <w:pPr>
        <w:pStyle w:val="Prrafodelista"/>
        <w:numPr>
          <w:ilvl w:val="2"/>
          <w:numId w:val="54"/>
        </w:numPr>
        <w:spacing w:after="0"/>
        <w:ind w:left="1417" w:hanging="113"/>
      </w:pPr>
      <w:r w:rsidRPr="00BC4732">
        <w:rPr>
          <w:i/>
          <w:iCs/>
          <w:u w:val="single"/>
        </w:rPr>
        <w:t>Deuda tributaria</w:t>
      </w:r>
      <w:r>
        <w:t xml:space="preserve">: </w:t>
      </w:r>
      <w:r w:rsidR="00070855">
        <w:t xml:space="preserve">Si a la cuota diferencial le añadimos los recargos y los intereses de demora, obtenemos la </w:t>
      </w:r>
      <w:r w:rsidR="00070855" w:rsidRPr="00BC4732">
        <w:rPr>
          <w:i/>
          <w:iCs/>
        </w:rPr>
        <w:t>deuda tributaria</w:t>
      </w:r>
      <w:r w:rsidR="00070855">
        <w:t>.</w:t>
      </w:r>
    </w:p>
    <w:bookmarkEnd w:id="28"/>
    <w:p w14:paraId="7219DC44" w14:textId="2C6A2956" w:rsidR="000E51BF" w:rsidRDefault="009E7F07" w:rsidP="00DF431A">
      <w:pPr>
        <w:pStyle w:val="Prrafodelista"/>
        <w:keepNext/>
        <w:numPr>
          <w:ilvl w:val="0"/>
          <w:numId w:val="54"/>
        </w:numPr>
        <w:spacing w:after="0"/>
        <w:ind w:left="567" w:hanging="113"/>
      </w:pPr>
      <w:r>
        <w:rPr>
          <w:b/>
          <w:bCs/>
        </w:rPr>
        <w:t xml:space="preserve">¿Cuándo? </w:t>
      </w:r>
      <w:r w:rsidR="00580124" w:rsidRPr="00617923">
        <w:rPr>
          <w:b/>
          <w:bCs/>
        </w:rPr>
        <w:t>Periodo impositivo</w:t>
      </w:r>
      <w:r w:rsidR="006D42F0">
        <w:t>:</w:t>
      </w:r>
      <w:r w:rsidR="006D42F0" w:rsidRPr="006D42F0">
        <w:t xml:space="preserve"> </w:t>
      </w:r>
      <w:r w:rsidR="006D42F0">
        <w:t>Aquí tenemos que distinguir entre devengo del tributo, devengo de la deuda tributaria y extinción de la deuda:</w:t>
      </w:r>
    </w:p>
    <w:p w14:paraId="5A41A7CC" w14:textId="77777777" w:rsidR="000E51BF" w:rsidRDefault="00B65113" w:rsidP="000E51BF">
      <w:pPr>
        <w:pStyle w:val="Prrafodelista"/>
        <w:keepNext/>
        <w:numPr>
          <w:ilvl w:val="1"/>
          <w:numId w:val="54"/>
        </w:numPr>
        <w:spacing w:after="0"/>
        <w:ind w:left="850" w:hanging="198"/>
      </w:pPr>
      <w:r w:rsidRPr="00617923">
        <w:rPr>
          <w:i/>
          <w:iCs/>
          <w:u w:val="single"/>
        </w:rPr>
        <w:t>Devengo del tributo</w:t>
      </w:r>
      <w:r>
        <w:t>: El devengo del tributo es el momento en el que se entiende realizado el hecho imponible (y en el que nace, por tanto, la deuda tributaria).</w:t>
      </w:r>
    </w:p>
    <w:p w14:paraId="536AC65B" w14:textId="430CB9D3" w:rsidR="00B65113" w:rsidRDefault="00B65113" w:rsidP="000E51BF">
      <w:pPr>
        <w:pStyle w:val="Prrafodelista"/>
        <w:keepNext/>
        <w:numPr>
          <w:ilvl w:val="1"/>
          <w:numId w:val="54"/>
        </w:numPr>
        <w:spacing w:after="0"/>
        <w:ind w:left="850" w:hanging="198"/>
      </w:pPr>
      <w:r w:rsidRPr="00617923">
        <w:rPr>
          <w:i/>
          <w:iCs/>
          <w:u w:val="single"/>
        </w:rPr>
        <w:t>Devengo de la deuda tributaria</w:t>
      </w:r>
      <w:r>
        <w:t>: El devengo de la deuda tributaria es el momento en el que el pago es exigible.</w:t>
      </w:r>
    </w:p>
    <w:p w14:paraId="42486474" w14:textId="77777777" w:rsidR="00B65113" w:rsidRDefault="00B65113" w:rsidP="006D42F0">
      <w:pPr>
        <w:pStyle w:val="Nivel4"/>
        <w:ind w:left="1474"/>
      </w:pPr>
      <w:r>
        <w:t>El devengo del tributo y de la deuda tributaria no siempre coinciden: por ejemplo, en el IRPF el devengo del tributo tiene lugar durante un ejercicio, pero sólo es exigible el 30 de junio del año siguiente.</w:t>
      </w:r>
    </w:p>
    <w:p w14:paraId="0B8EB6DE" w14:textId="03C0B486" w:rsidR="00B65113" w:rsidRDefault="00B65113" w:rsidP="000E51BF">
      <w:pPr>
        <w:pStyle w:val="Prrafodelista"/>
        <w:keepNext/>
        <w:numPr>
          <w:ilvl w:val="1"/>
          <w:numId w:val="54"/>
        </w:numPr>
        <w:spacing w:after="0"/>
        <w:ind w:left="850" w:hanging="198"/>
      </w:pPr>
      <w:r w:rsidRPr="00617923">
        <w:rPr>
          <w:i/>
          <w:iCs/>
          <w:u w:val="single"/>
        </w:rPr>
        <w:t>Extinción de la deuda tributaria</w:t>
      </w:r>
      <w:r w:rsidR="006D42F0">
        <w:t>:</w:t>
      </w:r>
      <w:r w:rsidR="000E51BF">
        <w:t xml:space="preserve"> </w:t>
      </w:r>
      <w:r>
        <w:t>La extinción de la deuda tributaria puede producirse por 4</w:t>
      </w:r>
      <w:r w:rsidR="006D42F0">
        <w:t> </w:t>
      </w:r>
      <w:r>
        <w:t>vías:</w:t>
      </w:r>
    </w:p>
    <w:p w14:paraId="7D0A10BA" w14:textId="77777777" w:rsidR="00B65113" w:rsidRDefault="00B65113" w:rsidP="000E51BF">
      <w:pPr>
        <w:pStyle w:val="Nivel4"/>
        <w:ind w:left="1474"/>
      </w:pPr>
      <w:r>
        <w:t>Pago (en efectivo).</w:t>
      </w:r>
    </w:p>
    <w:p w14:paraId="0630A49D" w14:textId="1AE234F5" w:rsidR="00B65113" w:rsidRDefault="00B65113" w:rsidP="000E51BF">
      <w:pPr>
        <w:pStyle w:val="Nivel4"/>
        <w:ind w:left="1474"/>
      </w:pPr>
      <w:r>
        <w:t>Prescripción (el Estado tiene, en el caso de España, un período de 4</w:t>
      </w:r>
      <w:r w:rsidR="006D42F0">
        <w:t> </w:t>
      </w:r>
      <w:r>
        <w:t>años para exigir el pago de tributos; de lo contrario, las deudas se extinguen).</w:t>
      </w:r>
    </w:p>
    <w:p w14:paraId="1327C406" w14:textId="77777777" w:rsidR="00B65113" w:rsidRDefault="00B65113" w:rsidP="000E51BF">
      <w:pPr>
        <w:pStyle w:val="Nivel4"/>
        <w:ind w:left="1474"/>
      </w:pPr>
      <w:r>
        <w:t>Condonación parcial o total en virtud de una ley.</w:t>
      </w:r>
    </w:p>
    <w:p w14:paraId="17C7800A" w14:textId="4B25F4B7" w:rsidR="001D7526" w:rsidRDefault="00B65113" w:rsidP="000E51BF">
      <w:pPr>
        <w:pStyle w:val="Nivel4"/>
        <w:ind w:left="1474"/>
      </w:pPr>
      <w:r>
        <w:t>Insolvencia probada.</w:t>
      </w:r>
    </w:p>
    <w:p w14:paraId="5F8DD897" w14:textId="19D49DF3" w:rsidR="005A5D1A" w:rsidRPr="00C9364A" w:rsidRDefault="005A5D1A" w:rsidP="005A5D1A">
      <w:pPr>
        <w:pStyle w:val="Ttuloimagen"/>
        <w:rPr>
          <w:smallCaps w:val="0"/>
        </w:rPr>
      </w:pPr>
      <w:r>
        <w:lastRenderedPageBreak/>
        <w:t>Imagen </w:t>
      </w:r>
      <w:r>
        <w:fldChar w:fldCharType="begin"/>
      </w:r>
      <w:r>
        <w:instrText xml:space="preserve"> SEQ Ilustración \* ARABIC </w:instrText>
      </w:r>
      <w:r>
        <w:fldChar w:fldCharType="separate"/>
      </w:r>
      <w:r w:rsidR="00D15E6F">
        <w:t>5</w:t>
      </w:r>
      <w:r>
        <w:fldChar w:fldCharType="end"/>
      </w:r>
      <w:r>
        <w:rPr>
          <w:smallCaps w:val="0"/>
        </w:rPr>
        <w:t xml:space="preserve">.– </w:t>
      </w:r>
      <w:r>
        <w:rPr>
          <w:i/>
          <w:iCs/>
          <w:smallCaps w:val="0"/>
        </w:rPr>
        <w:t>Elementos básicos de la liquidación de un tributo</w:t>
      </w:r>
    </w:p>
    <w:p w14:paraId="5FBB1323" w14:textId="69267F95" w:rsidR="005A5D1A" w:rsidRDefault="005A5D1A" w:rsidP="005A5D1A">
      <w:pPr>
        <w:pStyle w:val="Imagen"/>
      </w:pPr>
      <w:r>
        <w:drawing>
          <wp:inline distT="0" distB="0" distL="0" distR="0" wp14:anchorId="16B19F4B" wp14:editId="5B4F4B7C">
            <wp:extent cx="3600000" cy="3199436"/>
            <wp:effectExtent l="0" t="0" r="635" b="1270"/>
            <wp:docPr id="99230107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301077" name="Imagen 1" descr="Diagrama&#10;&#10;Descripción generada automáticamente"/>
                    <pic:cNvPicPr/>
                  </pic:nvPicPr>
                  <pic:blipFill rotWithShape="1">
                    <a:blip r:embed="rId16" cstate="print">
                      <a:extLst>
                        <a:ext uri="{28A0092B-C50C-407E-A947-70E740481C1C}">
                          <a14:useLocalDpi xmlns:a14="http://schemas.microsoft.com/office/drawing/2010/main" val="0"/>
                        </a:ext>
                      </a:extLst>
                    </a:blip>
                    <a:srcRect l="4979" r="3859"/>
                    <a:stretch/>
                  </pic:blipFill>
                  <pic:spPr bwMode="auto">
                    <a:xfrm>
                      <a:off x="0" y="0"/>
                      <a:ext cx="3600000" cy="3199436"/>
                    </a:xfrm>
                    <a:prstGeom prst="rect">
                      <a:avLst/>
                    </a:prstGeom>
                    <a:ln>
                      <a:noFill/>
                    </a:ln>
                    <a:extLst>
                      <a:ext uri="{53640926-AAD7-44D8-BBD7-CCE9431645EC}">
                        <a14:shadowObscured xmlns:a14="http://schemas.microsoft.com/office/drawing/2010/main"/>
                      </a:ext>
                    </a:extLst>
                  </pic:spPr>
                </pic:pic>
              </a:graphicData>
            </a:graphic>
          </wp:inline>
        </w:drawing>
      </w:r>
    </w:p>
    <w:p w14:paraId="4C6F18B4" w14:textId="1C06286A" w:rsidR="005A5D1A" w:rsidRPr="005A5D1A" w:rsidRDefault="005A5D1A" w:rsidP="005A5D1A">
      <w:pPr>
        <w:pStyle w:val="PiedeImagen"/>
        <w:rPr>
          <w:i w:val="0"/>
          <w:iCs/>
        </w:rPr>
      </w:pPr>
      <w:r>
        <w:t>Fuente</w:t>
      </w:r>
      <w:r w:rsidRPr="005A5D1A">
        <w:rPr>
          <w:i w:val="0"/>
          <w:iCs/>
        </w:rPr>
        <w:t xml:space="preserve">: Delgado Rodríguez et al. (2023). Introducción a la fiscalidad. </w:t>
      </w:r>
      <w:r w:rsidRPr="005A5D1A">
        <w:t>Tema 1: Conceptos tributarios básicos</w:t>
      </w:r>
      <w:r w:rsidRPr="005A5D1A">
        <w:rPr>
          <w:i w:val="0"/>
          <w:iCs/>
        </w:rPr>
        <w:t xml:space="preserve">. Editorial Universitaria Ramón Areces. </w:t>
      </w:r>
      <w:hyperlink r:id="rId17" w:history="1">
        <w:r w:rsidRPr="005A5D1A">
          <w:rPr>
            <w:rStyle w:val="Hipervnculo"/>
            <w:i w:val="0"/>
            <w:iCs/>
          </w:rPr>
          <w:t>https://www.cerasa.es/media/areces/files/book-attachment-2190.pdf</w:t>
        </w:r>
      </w:hyperlink>
    </w:p>
    <w:p w14:paraId="01D7B4DD" w14:textId="5688D351" w:rsidR="001D7526" w:rsidRDefault="00E1758E" w:rsidP="00DC76BE">
      <w:pPr>
        <w:pStyle w:val="Ttulo2"/>
      </w:pPr>
      <w:bookmarkStart w:id="29" w:name="_Toc150433571"/>
      <w:r>
        <w:t xml:space="preserve">Clases de </w:t>
      </w:r>
      <w:r w:rsidR="00282B3A">
        <w:t>i</w:t>
      </w:r>
      <w:r>
        <w:t>mpuestos</w:t>
      </w:r>
      <w:bookmarkEnd w:id="29"/>
    </w:p>
    <w:p w14:paraId="5E24CB8B" w14:textId="1DE32539" w:rsidR="00296CE5" w:rsidRPr="00296CE5" w:rsidRDefault="00296CE5" w:rsidP="00296CE5">
      <w:pPr>
        <w:pStyle w:val="Nivel1SM"/>
        <w:keepNext/>
        <w:spacing w:before="0" w:after="0"/>
      </w:pPr>
      <w:r>
        <w:t xml:space="preserve">Los elementos definidores nos permiten </w:t>
      </w:r>
      <w:r w:rsidRPr="00296CE5">
        <w:rPr>
          <w:b/>
          <w:bCs/>
        </w:rPr>
        <w:t>clasificar</w:t>
      </w:r>
      <w:r>
        <w:t xml:space="preserve"> los impuestos:</w:t>
      </w:r>
    </w:p>
    <w:p w14:paraId="6B7CE84A" w14:textId="5B1FCF2C" w:rsidR="0071447F" w:rsidRPr="00296CE5" w:rsidRDefault="003962FD" w:rsidP="00296CE5">
      <w:pPr>
        <w:pStyle w:val="Prrafodelista"/>
        <w:keepNext/>
        <w:numPr>
          <w:ilvl w:val="0"/>
          <w:numId w:val="56"/>
        </w:numPr>
        <w:spacing w:after="0"/>
        <w:ind w:left="567" w:hanging="113"/>
        <w:rPr>
          <w:b/>
        </w:rPr>
      </w:pPr>
      <w:r w:rsidRPr="00296CE5">
        <w:rPr>
          <w:i/>
          <w:iCs/>
          <w:u w:val="single"/>
        </w:rPr>
        <w:t>Según el sujeto activo</w:t>
      </w:r>
      <w:r w:rsidR="00296CE5">
        <w:t xml:space="preserve">: </w:t>
      </w:r>
      <w:r w:rsidR="001D7526">
        <w:t>Distinguimos en España entre:</w:t>
      </w:r>
    </w:p>
    <w:p w14:paraId="31E83C52" w14:textId="431832C6" w:rsidR="0071447F" w:rsidRPr="0071447F" w:rsidRDefault="0071447F" w:rsidP="006D42F0">
      <w:pPr>
        <w:pStyle w:val="Nivel3SM"/>
        <w:rPr>
          <w:b/>
        </w:rPr>
      </w:pPr>
      <w:r>
        <w:t>Estatales</w:t>
      </w:r>
      <w:r w:rsidR="00830788">
        <w:t xml:space="preserve"> (p.ej. Impuesto de Sucesiones)</w:t>
      </w:r>
      <w:r w:rsidR="003E2422">
        <w:t>.</w:t>
      </w:r>
    </w:p>
    <w:p w14:paraId="355EDCBF" w14:textId="41F9B969" w:rsidR="0071447F" w:rsidRPr="0071447F" w:rsidRDefault="0071447F" w:rsidP="006D42F0">
      <w:pPr>
        <w:pStyle w:val="Nivel3SM"/>
        <w:rPr>
          <w:b/>
        </w:rPr>
      </w:pPr>
      <w:r>
        <w:t>Autonómicos</w:t>
      </w:r>
      <w:r w:rsidR="00830788">
        <w:t xml:space="preserve"> (p.ej. del régimen común aquellos cedidos totalmente o régimen foral)</w:t>
      </w:r>
      <w:r w:rsidR="003E2422">
        <w:t>.</w:t>
      </w:r>
    </w:p>
    <w:p w14:paraId="351752D6" w14:textId="69AADE52" w:rsidR="003962FD" w:rsidRPr="00EC0E62" w:rsidRDefault="0071447F" w:rsidP="006D42F0">
      <w:pPr>
        <w:pStyle w:val="Nivel3SM"/>
        <w:rPr>
          <w:b/>
        </w:rPr>
      </w:pPr>
      <w:r>
        <w:t>Municipales (ej. IBI)</w:t>
      </w:r>
      <w:r w:rsidR="003E2422">
        <w:t>.</w:t>
      </w:r>
    </w:p>
    <w:p w14:paraId="0D0F4B50" w14:textId="69E9C984" w:rsidR="00EC0E62" w:rsidRPr="00C9364A" w:rsidRDefault="00EC0E62" w:rsidP="00EC0E62">
      <w:pPr>
        <w:pStyle w:val="Ttuloimagen"/>
        <w:rPr>
          <w:smallCaps w:val="0"/>
        </w:rPr>
      </w:pPr>
      <w:r>
        <w:t>Imagen </w:t>
      </w:r>
      <w:r>
        <w:fldChar w:fldCharType="begin"/>
      </w:r>
      <w:r>
        <w:instrText xml:space="preserve"> SEQ Ilustración \* ARABIC </w:instrText>
      </w:r>
      <w:r>
        <w:fldChar w:fldCharType="separate"/>
      </w:r>
      <w:r w:rsidR="00D15E6F">
        <w:t>6</w:t>
      </w:r>
      <w:r>
        <w:fldChar w:fldCharType="end"/>
      </w:r>
      <w:r>
        <w:rPr>
          <w:smallCaps w:val="0"/>
        </w:rPr>
        <w:t xml:space="preserve">.– </w:t>
      </w:r>
      <w:r>
        <w:rPr>
          <w:i/>
          <w:iCs/>
          <w:smallCaps w:val="0"/>
        </w:rPr>
        <w:t>Financiación de las Haciendas Terriroriales y tributos cedidos a las CCAA de Régimen Cómun</w:t>
      </w:r>
    </w:p>
    <w:p w14:paraId="1EC8F83B" w14:textId="3F1808DD" w:rsidR="00EC0E62" w:rsidRDefault="00EC0E62" w:rsidP="00EC0E62">
      <w:pPr>
        <w:pStyle w:val="Imagen"/>
      </w:pPr>
      <w:r>
        <w:drawing>
          <wp:inline distT="0" distB="0" distL="0" distR="0" wp14:anchorId="41E1FB2A" wp14:editId="2A3358A7">
            <wp:extent cx="3420000" cy="2278462"/>
            <wp:effectExtent l="0" t="0" r="9525" b="7620"/>
            <wp:docPr id="1689691935"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91935" name="Imagen 1" descr="Tabla&#10;&#10;Descripción generada automáticamente"/>
                    <pic:cNvPicPr/>
                  </pic:nvPicPr>
                  <pic:blipFill>
                    <a:blip r:embed="rId18"/>
                    <a:stretch>
                      <a:fillRect/>
                    </a:stretch>
                  </pic:blipFill>
                  <pic:spPr>
                    <a:xfrm>
                      <a:off x="0" y="0"/>
                      <a:ext cx="3420000" cy="2278462"/>
                    </a:xfrm>
                    <a:prstGeom prst="rect">
                      <a:avLst/>
                    </a:prstGeom>
                  </pic:spPr>
                </pic:pic>
              </a:graphicData>
            </a:graphic>
          </wp:inline>
        </w:drawing>
      </w:r>
      <w:r>
        <w:drawing>
          <wp:inline distT="0" distB="0" distL="0" distR="0" wp14:anchorId="11AF8C78" wp14:editId="5E115DFB">
            <wp:extent cx="3420000" cy="2245464"/>
            <wp:effectExtent l="0" t="0" r="9525" b="2540"/>
            <wp:docPr id="130027507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275075" name="Imagen 1" descr="Interfaz de usuario gráfica, Texto, Aplicación, Correo electrónico&#10;&#10;Descripción generada automáticamente"/>
                    <pic:cNvPicPr/>
                  </pic:nvPicPr>
                  <pic:blipFill>
                    <a:blip r:embed="rId19"/>
                    <a:stretch>
                      <a:fillRect/>
                    </a:stretch>
                  </pic:blipFill>
                  <pic:spPr>
                    <a:xfrm>
                      <a:off x="0" y="0"/>
                      <a:ext cx="3420000" cy="2245464"/>
                    </a:xfrm>
                    <a:prstGeom prst="rect">
                      <a:avLst/>
                    </a:prstGeom>
                  </pic:spPr>
                </pic:pic>
              </a:graphicData>
            </a:graphic>
          </wp:inline>
        </w:drawing>
      </w:r>
    </w:p>
    <w:p w14:paraId="1EE7C3CE" w14:textId="6CD5B547" w:rsidR="00EC0E62" w:rsidRDefault="00EC0E62" w:rsidP="00EC0E62">
      <w:pPr>
        <w:pStyle w:val="PiedeImagen"/>
        <w:rPr>
          <w:rStyle w:val="Hipervnculo"/>
          <w:i w:val="0"/>
          <w:iCs/>
        </w:rPr>
      </w:pPr>
      <w:r>
        <w:t>Fuente</w:t>
      </w:r>
      <w:r w:rsidRPr="005A5D1A">
        <w:rPr>
          <w:i w:val="0"/>
          <w:iCs/>
        </w:rPr>
        <w:t xml:space="preserve">: Delgado Rodríguez et al. (2023). Introducción a la fiscalidad. </w:t>
      </w:r>
      <w:r w:rsidRPr="005A5D1A">
        <w:t>Tema 1: Conceptos tributarios básicos</w:t>
      </w:r>
      <w:r w:rsidRPr="005A5D1A">
        <w:rPr>
          <w:i w:val="0"/>
          <w:iCs/>
        </w:rPr>
        <w:t xml:space="preserve">. Editorial Universitaria Ramón Areces. </w:t>
      </w:r>
      <w:hyperlink r:id="rId20" w:history="1">
        <w:r w:rsidRPr="005A5D1A">
          <w:rPr>
            <w:rStyle w:val="Hipervnculo"/>
            <w:i w:val="0"/>
            <w:iCs/>
          </w:rPr>
          <w:t>https://www.cerasa.es/media/areces/files/book-attachment-2190.pdf</w:t>
        </w:r>
      </w:hyperlink>
    </w:p>
    <w:p w14:paraId="4F9EA816" w14:textId="6D3E3D53" w:rsidR="0056044E" w:rsidRPr="00C9364A" w:rsidRDefault="0056044E" w:rsidP="0056044E">
      <w:pPr>
        <w:pStyle w:val="Ttuloimagen"/>
        <w:rPr>
          <w:smallCaps w:val="0"/>
        </w:rPr>
      </w:pPr>
      <w:r>
        <w:lastRenderedPageBreak/>
        <w:t>Imagen </w:t>
      </w:r>
      <w:r>
        <w:fldChar w:fldCharType="begin"/>
      </w:r>
      <w:r>
        <w:instrText xml:space="preserve"> SEQ Ilustración \* ARABIC </w:instrText>
      </w:r>
      <w:r>
        <w:fldChar w:fldCharType="separate"/>
      </w:r>
      <w:r w:rsidR="00D15E6F">
        <w:t>7</w:t>
      </w:r>
      <w:r>
        <w:fldChar w:fldCharType="end"/>
      </w:r>
      <w:r>
        <w:rPr>
          <w:smallCaps w:val="0"/>
        </w:rPr>
        <w:t xml:space="preserve">.– </w:t>
      </w:r>
      <w:r>
        <w:rPr>
          <w:i/>
          <w:iCs/>
          <w:smallCaps w:val="0"/>
        </w:rPr>
        <w:t>Síntesis del Sistema Impositivo Español</w:t>
      </w:r>
    </w:p>
    <w:p w14:paraId="14A3231F" w14:textId="77777777" w:rsidR="0056044E" w:rsidRDefault="0056044E" w:rsidP="0056044E">
      <w:pPr>
        <w:pStyle w:val="Imagen"/>
      </w:pPr>
      <w:r>
        <w:drawing>
          <wp:inline distT="0" distB="0" distL="0" distR="0" wp14:anchorId="445FA3BF" wp14:editId="1D2B4E79">
            <wp:extent cx="3627349" cy="5400000"/>
            <wp:effectExtent l="0" t="0" r="0" b="0"/>
            <wp:docPr id="55496032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60321" name="Imagen 1" descr="Texto&#10;&#10;Descripción generada automáticamente"/>
                    <pic:cNvPicPr/>
                  </pic:nvPicPr>
                  <pic:blipFill>
                    <a:blip r:embed="rId21"/>
                    <a:stretch>
                      <a:fillRect/>
                    </a:stretch>
                  </pic:blipFill>
                  <pic:spPr>
                    <a:xfrm>
                      <a:off x="0" y="0"/>
                      <a:ext cx="3627349" cy="5400000"/>
                    </a:xfrm>
                    <a:prstGeom prst="rect">
                      <a:avLst/>
                    </a:prstGeom>
                  </pic:spPr>
                </pic:pic>
              </a:graphicData>
            </a:graphic>
          </wp:inline>
        </w:drawing>
      </w:r>
    </w:p>
    <w:p w14:paraId="5187088B" w14:textId="77777777" w:rsidR="0056044E" w:rsidRDefault="0056044E" w:rsidP="0056044E">
      <w:pPr>
        <w:pStyle w:val="PiedeImagen"/>
        <w:rPr>
          <w:rStyle w:val="Hipervnculo"/>
          <w:i w:val="0"/>
          <w:iCs/>
        </w:rPr>
      </w:pPr>
      <w:r>
        <w:t>Fuente</w:t>
      </w:r>
      <w:r w:rsidRPr="005A5D1A">
        <w:rPr>
          <w:i w:val="0"/>
          <w:iCs/>
        </w:rPr>
        <w:t xml:space="preserve">: Delgado Rodríguez et al. (2023). Introducción a la fiscalidad. </w:t>
      </w:r>
      <w:r w:rsidRPr="005A5D1A">
        <w:t>Tema 1: Conceptos tributarios básicos</w:t>
      </w:r>
      <w:r w:rsidRPr="005A5D1A">
        <w:rPr>
          <w:i w:val="0"/>
          <w:iCs/>
        </w:rPr>
        <w:t xml:space="preserve">. Editorial Universitaria Ramón Areces. </w:t>
      </w:r>
      <w:hyperlink r:id="rId22" w:history="1">
        <w:r w:rsidRPr="005A5D1A">
          <w:rPr>
            <w:rStyle w:val="Hipervnculo"/>
            <w:i w:val="0"/>
            <w:iCs/>
          </w:rPr>
          <w:t>https://www.cerasa.es/media/areces/files/book-attachment-2190.pdf</w:t>
        </w:r>
      </w:hyperlink>
    </w:p>
    <w:p w14:paraId="3B8BB727" w14:textId="59F24235" w:rsidR="006C2394" w:rsidRPr="00DC76BE" w:rsidRDefault="00BE14D5" w:rsidP="00296CE5">
      <w:pPr>
        <w:pStyle w:val="Prrafodelista"/>
        <w:keepNext/>
        <w:numPr>
          <w:ilvl w:val="0"/>
          <w:numId w:val="56"/>
        </w:numPr>
        <w:spacing w:after="0"/>
        <w:ind w:left="567" w:hanging="113"/>
      </w:pPr>
      <w:r w:rsidRPr="00296CE5">
        <w:rPr>
          <w:i/>
          <w:iCs/>
          <w:u w:val="single"/>
        </w:rPr>
        <w:t>Según el sujeto pasivo</w:t>
      </w:r>
      <w:r w:rsidR="00296CE5">
        <w:t>:</w:t>
      </w:r>
    </w:p>
    <w:p w14:paraId="3CBE4C11" w14:textId="67784A04" w:rsidR="0071447F" w:rsidRPr="00296CE5" w:rsidRDefault="00A47755" w:rsidP="00296CE5">
      <w:pPr>
        <w:pStyle w:val="Nivel3SM"/>
        <w:rPr>
          <w:b/>
        </w:rPr>
      </w:pPr>
      <w:r w:rsidRPr="00296CE5">
        <w:rPr>
          <w:i/>
          <w:iCs/>
        </w:rPr>
        <w:t>Personales</w:t>
      </w:r>
      <w:r>
        <w:t>:</w:t>
      </w:r>
      <w:r w:rsidR="00296CE5">
        <w:t xml:space="preserve"> </w:t>
      </w:r>
      <w:r w:rsidR="009C1243">
        <w:t xml:space="preserve">Aquellos cuyo hecho imponible viene establecido en referencia a </w:t>
      </w:r>
      <w:r>
        <w:t xml:space="preserve">una </w:t>
      </w:r>
      <w:r w:rsidRPr="005D33FA">
        <w:t xml:space="preserve">persona física </w:t>
      </w:r>
      <w:r w:rsidR="009C1243">
        <w:t xml:space="preserve">(IRPF) </w:t>
      </w:r>
      <w:r w:rsidRPr="005D33FA">
        <w:t>o jurídica</w:t>
      </w:r>
      <w:r w:rsidR="009C1243">
        <w:t xml:space="preserve"> (Impuesto de Sociedades)</w:t>
      </w:r>
      <w:r>
        <w:t>.</w:t>
      </w:r>
    </w:p>
    <w:p w14:paraId="2962199A" w14:textId="26B66BB1" w:rsidR="008C7885" w:rsidRPr="00296CE5" w:rsidRDefault="006C2394" w:rsidP="00296CE5">
      <w:pPr>
        <w:pStyle w:val="Nivel3SM"/>
        <w:rPr>
          <w:b/>
        </w:rPr>
      </w:pPr>
      <w:r w:rsidRPr="00296CE5">
        <w:rPr>
          <w:i/>
          <w:iCs/>
        </w:rPr>
        <w:t>Reales</w:t>
      </w:r>
      <w:r>
        <w:t>:</w:t>
      </w:r>
      <w:r w:rsidR="00296CE5">
        <w:t xml:space="preserve"> </w:t>
      </w:r>
      <w:r w:rsidR="001D7526" w:rsidRPr="00296CE5">
        <w:t>Se definen por exclusión</w:t>
      </w:r>
      <w:r w:rsidR="001D7526">
        <w:t>, como aquellos que no son personales (</w:t>
      </w:r>
      <w:r w:rsidR="007512D6">
        <w:t>p.ej. en el IBI e</w:t>
      </w:r>
      <w:r w:rsidR="001D7526">
        <w:t>l impuesto va asociado al inmueble, no a la persona, por lo que una persona puede tener que pagar varios inmuebles si tiene varios inmuebles).</w:t>
      </w:r>
    </w:p>
    <w:p w14:paraId="02AF9CC9" w14:textId="2BA79DD0" w:rsidR="007512D6" w:rsidRDefault="007512D6" w:rsidP="007512D6">
      <w:pPr>
        <w:pStyle w:val="Prrafodelista"/>
        <w:keepNext/>
        <w:numPr>
          <w:ilvl w:val="0"/>
          <w:numId w:val="56"/>
        </w:numPr>
        <w:spacing w:after="0"/>
        <w:ind w:left="567" w:hanging="113"/>
      </w:pPr>
      <w:r w:rsidRPr="006D42F0">
        <w:rPr>
          <w:i/>
          <w:iCs/>
          <w:u w:val="single"/>
        </w:rPr>
        <w:t>Objeto imponible (OI)</w:t>
      </w:r>
      <w:r>
        <w:t>: Los 3 principales objetos imponibles son:</w:t>
      </w:r>
    </w:p>
    <w:p w14:paraId="261E79ED" w14:textId="12D976D6" w:rsidR="007512D6" w:rsidRDefault="007512D6" w:rsidP="007512D6">
      <w:pPr>
        <w:pStyle w:val="Nivel3SM"/>
      </w:pPr>
      <w:r>
        <w:t>La renta</w:t>
      </w:r>
      <w:r w:rsidR="004E4439">
        <w:t>.</w:t>
      </w:r>
    </w:p>
    <w:p w14:paraId="7A3847B2" w14:textId="3BB0B101" w:rsidR="007512D6" w:rsidRDefault="007512D6" w:rsidP="007512D6">
      <w:pPr>
        <w:pStyle w:val="Nivel3SM"/>
      </w:pPr>
      <w:r>
        <w:t>La riqueza</w:t>
      </w:r>
      <w:r w:rsidR="004E4439">
        <w:t>.</w:t>
      </w:r>
    </w:p>
    <w:p w14:paraId="5C237D43" w14:textId="04835539" w:rsidR="007512D6" w:rsidRPr="00DC76BE" w:rsidRDefault="007512D6" w:rsidP="007512D6">
      <w:pPr>
        <w:pStyle w:val="Nivel3SM"/>
      </w:pPr>
      <w:r>
        <w:t>El consumo</w:t>
      </w:r>
      <w:r w:rsidR="004E4439">
        <w:t>.</w:t>
      </w:r>
    </w:p>
    <w:p w14:paraId="5E0BC8C0" w14:textId="10525613" w:rsidR="00662E12" w:rsidRPr="00DC76BE" w:rsidRDefault="004815CC" w:rsidP="00296CE5">
      <w:pPr>
        <w:pStyle w:val="Prrafodelista"/>
        <w:keepNext/>
        <w:numPr>
          <w:ilvl w:val="0"/>
          <w:numId w:val="56"/>
        </w:numPr>
        <w:spacing w:after="0"/>
        <w:ind w:left="567" w:hanging="113"/>
      </w:pPr>
      <w:r w:rsidRPr="00296CE5">
        <w:rPr>
          <w:i/>
          <w:iCs/>
          <w:u w:val="single"/>
        </w:rPr>
        <w:t xml:space="preserve">Según </w:t>
      </w:r>
      <w:r w:rsidR="00D44262" w:rsidRPr="00296CE5">
        <w:rPr>
          <w:i/>
          <w:iCs/>
          <w:u w:val="single"/>
        </w:rPr>
        <w:t xml:space="preserve">el </w:t>
      </w:r>
      <w:r w:rsidR="001B47F6" w:rsidRPr="00296CE5">
        <w:rPr>
          <w:i/>
          <w:iCs/>
          <w:u w:val="single"/>
        </w:rPr>
        <w:t>hecho</w:t>
      </w:r>
      <w:r w:rsidR="00D44262" w:rsidRPr="00296CE5">
        <w:rPr>
          <w:i/>
          <w:iCs/>
          <w:u w:val="single"/>
        </w:rPr>
        <w:t xml:space="preserve"> imponible</w:t>
      </w:r>
      <w:r w:rsidR="00296CE5">
        <w:t>:</w:t>
      </w:r>
      <w:r w:rsidR="00296CE5" w:rsidRPr="00296CE5">
        <w:t xml:space="preserve"> </w:t>
      </w:r>
      <w:r w:rsidR="00296CE5">
        <w:t xml:space="preserve">Clasificación según </w:t>
      </w:r>
      <w:r w:rsidR="00296CE5" w:rsidRPr="00441D85">
        <w:rPr>
          <w:u w:val="single"/>
        </w:rPr>
        <w:t>cómo s</w:t>
      </w:r>
      <w:r w:rsidR="00296CE5" w:rsidRPr="005D33FA">
        <w:rPr>
          <w:u w:val="single"/>
        </w:rPr>
        <w:t>e manifiesta la capacidad contributiva</w:t>
      </w:r>
      <w:r w:rsidR="00296CE5">
        <w:t xml:space="preserve"> de los obligados tributarios.</w:t>
      </w:r>
    </w:p>
    <w:p w14:paraId="6E8F1254" w14:textId="399F3693" w:rsidR="001F765A" w:rsidRDefault="001F765A" w:rsidP="00296CE5">
      <w:pPr>
        <w:pStyle w:val="Nivel3SM"/>
      </w:pPr>
      <w:r w:rsidRPr="00296CE5">
        <w:rPr>
          <w:i/>
          <w:iCs/>
        </w:rPr>
        <w:t>Impuestos directos</w:t>
      </w:r>
      <w:r w:rsidRPr="001D7526">
        <w:t xml:space="preserve">: </w:t>
      </w:r>
      <w:r>
        <w:t>G</w:t>
      </w:r>
      <w:r w:rsidRPr="001D7526">
        <w:t>ravan manifestaciones directas de la capacidad económica. Es decir, gravan la obtención de renta</w:t>
      </w:r>
      <w:r w:rsidR="00C56FDD">
        <w:t xml:space="preserve"> (p.ej. </w:t>
      </w:r>
      <w:r w:rsidR="00C56FDD" w:rsidRPr="001D7526">
        <w:t>IRPF</w:t>
      </w:r>
      <w:r w:rsidR="00C56FDD">
        <w:t xml:space="preserve"> o IS)</w:t>
      </w:r>
      <w:r w:rsidRPr="001D7526">
        <w:t xml:space="preserve"> o la mera tenencia de la riqueza</w:t>
      </w:r>
      <w:r w:rsidR="00C56FDD">
        <w:t xml:space="preserve"> (p.ej. IBI)</w:t>
      </w:r>
      <w:r w:rsidRPr="001D7526">
        <w:t>.</w:t>
      </w:r>
    </w:p>
    <w:p w14:paraId="19F5A003" w14:textId="10594B82" w:rsidR="001F765A" w:rsidRDefault="001F765A" w:rsidP="00D715FF">
      <w:pPr>
        <w:pStyle w:val="Nivel3SM"/>
        <w:keepNext/>
      </w:pPr>
      <w:r w:rsidRPr="00296CE5">
        <w:rPr>
          <w:i/>
          <w:iCs/>
        </w:rPr>
        <w:lastRenderedPageBreak/>
        <w:t>Impuestos indirectos</w:t>
      </w:r>
      <w:r w:rsidRPr="001D7526">
        <w:t>:</w:t>
      </w:r>
      <w:r w:rsidR="00296CE5">
        <w:t xml:space="preserve"> </w:t>
      </w:r>
      <w:r>
        <w:t>G</w:t>
      </w:r>
      <w:r w:rsidRPr="001D7526">
        <w:t>ravan manifestaciones indirectas de la capacidad económica (</w:t>
      </w:r>
      <w:r w:rsidR="00C56FDD">
        <w:t xml:space="preserve">p.ej. </w:t>
      </w:r>
      <w:r w:rsidRPr="001D7526">
        <w:t>IVA</w:t>
      </w:r>
      <w:r w:rsidR="00C56FDD">
        <w:t>, aranceles</w:t>
      </w:r>
      <w:r w:rsidR="00C56FDD">
        <w:rPr>
          <w:rStyle w:val="Refdenotaalpie"/>
        </w:rPr>
        <w:footnoteReference w:id="21"/>
      </w:r>
      <w:r w:rsidRPr="001D7526">
        <w:t xml:space="preserve"> o IIEE). Es decir, gravan los usos de la renta.</w:t>
      </w:r>
    </w:p>
    <w:p w14:paraId="6D1AA8CD" w14:textId="77777777" w:rsidR="00E433A5" w:rsidRPr="00296CE5" w:rsidRDefault="00E433A5" w:rsidP="00E433A5">
      <w:pPr>
        <w:pStyle w:val="Nivel4"/>
        <w:keepNext/>
        <w:ind w:left="1474"/>
      </w:pPr>
      <w:r w:rsidRPr="00296CE5">
        <w:t>Monofásicos vs. Multifásicos (aplicable a los impuestos indirectos):</w:t>
      </w:r>
    </w:p>
    <w:p w14:paraId="32CAB3B7" w14:textId="77777777" w:rsidR="00E433A5" w:rsidRDefault="00E433A5" w:rsidP="00E433A5">
      <w:pPr>
        <w:pStyle w:val="Nivel5"/>
        <w:ind w:left="1871"/>
      </w:pPr>
      <w:r w:rsidRPr="00E433A5">
        <w:rPr>
          <w:i/>
          <w:iCs/>
        </w:rPr>
        <w:t>Monofásicos</w:t>
      </w:r>
      <w:r>
        <w:t>: Aquellos impuestos aplicables a una sola fase del proceso productivo.</w:t>
      </w:r>
    </w:p>
    <w:p w14:paraId="255D350B" w14:textId="77777777" w:rsidR="00E433A5" w:rsidRDefault="00E433A5" w:rsidP="00E433A5">
      <w:pPr>
        <w:pStyle w:val="Nivel5"/>
        <w:keepNext/>
        <w:ind w:left="1871"/>
      </w:pPr>
      <w:r w:rsidRPr="00E433A5">
        <w:rPr>
          <w:i/>
          <w:iCs/>
        </w:rPr>
        <w:t>Multifásicos</w:t>
      </w:r>
      <w:r>
        <w:t>: Aquellos que se aplican a las diferentes fases del proceso productivo. A su vez los multifásicos se dividen en:</w:t>
      </w:r>
    </w:p>
    <w:p w14:paraId="03C8BE5E" w14:textId="77777777" w:rsidR="00E433A5" w:rsidRDefault="00E433A5" w:rsidP="00E433A5">
      <w:pPr>
        <w:pStyle w:val="Nivel6"/>
        <w:ind w:left="2212"/>
      </w:pPr>
      <w:r>
        <w:t>Acumulativos: Cada empresa cobra el impuesto de sus clientes, pero al hacerlo no recupera lo que pagó a sus proveedores en concepto de impuestos.</w:t>
      </w:r>
    </w:p>
    <w:p w14:paraId="473BC7AF" w14:textId="77777777" w:rsidR="00E433A5" w:rsidRPr="00E433A5" w:rsidRDefault="00E433A5" w:rsidP="00E433A5">
      <w:pPr>
        <w:pStyle w:val="Nivel6"/>
        <w:ind w:left="2212"/>
        <w:rPr>
          <w:spacing w:val="-5"/>
        </w:rPr>
      </w:pPr>
      <w:r w:rsidRPr="00E433A5">
        <w:rPr>
          <w:spacing w:val="-5"/>
        </w:rPr>
        <w:t>No acumulativos: Cada empresa cobra el impuesto de sus clientes, pero al hacerlo podrá deducirse lo que pago a sus proveedores en concepto de impuestos.</w:t>
      </w:r>
    </w:p>
    <w:p w14:paraId="247D11A5" w14:textId="23E594AF" w:rsidR="00E433A5" w:rsidRPr="001D7526" w:rsidRDefault="00E433A5" w:rsidP="00C56FDD">
      <w:pPr>
        <w:pStyle w:val="Nivel4"/>
        <w:ind w:left="1474"/>
      </w:pPr>
      <w:r>
        <w:t>Los impuestos directos suelen establecerse para períodos regulares y de forma reiterada, mientras que los indirectos se recaudan con ocasión de determinados actos originados por la iniciativa privada (consumo, transmisiones patrimoniales, etc.).</w:t>
      </w:r>
    </w:p>
    <w:p w14:paraId="30147B31" w14:textId="667F5530" w:rsidR="001C6AA5" w:rsidRPr="00296CE5" w:rsidRDefault="001F765A" w:rsidP="00296CE5">
      <w:pPr>
        <w:pStyle w:val="Nivel3SM"/>
        <w:rPr>
          <w:b/>
        </w:rPr>
      </w:pPr>
      <w:r w:rsidRPr="00296CE5">
        <w:rPr>
          <w:i/>
          <w:iCs/>
        </w:rPr>
        <w:t>Cotizaciones sociales</w:t>
      </w:r>
      <w:r w:rsidRPr="001D7526">
        <w:t>: Gravan exclusivamente las rentas del trabajo, cuya recaudación está destinada exclusivamente a gastos de cobertura social.</w:t>
      </w:r>
    </w:p>
    <w:p w14:paraId="0714D8E4" w14:textId="0DD71AAE" w:rsidR="00084F85" w:rsidRDefault="00084F85" w:rsidP="00296CE5">
      <w:pPr>
        <w:pStyle w:val="Prrafodelista"/>
        <w:keepNext/>
        <w:numPr>
          <w:ilvl w:val="0"/>
          <w:numId w:val="56"/>
        </w:numPr>
        <w:spacing w:after="0"/>
        <w:ind w:left="567" w:hanging="113"/>
      </w:pPr>
      <w:r w:rsidRPr="00296CE5">
        <w:rPr>
          <w:i/>
          <w:iCs/>
          <w:u w:val="single"/>
        </w:rPr>
        <w:t xml:space="preserve">Según </w:t>
      </w:r>
      <w:r w:rsidR="00915754" w:rsidRPr="00296CE5">
        <w:rPr>
          <w:i/>
          <w:iCs/>
          <w:u w:val="single"/>
        </w:rPr>
        <w:t>la</w:t>
      </w:r>
      <w:r w:rsidRPr="00296CE5">
        <w:rPr>
          <w:i/>
          <w:iCs/>
          <w:u w:val="single"/>
        </w:rPr>
        <w:t xml:space="preserve"> base imponible</w:t>
      </w:r>
      <w:r w:rsidR="00296CE5">
        <w:t>:</w:t>
      </w:r>
    </w:p>
    <w:p w14:paraId="6EB5A6E8" w14:textId="1E6A33FB" w:rsidR="00CB5E4A" w:rsidRPr="001C6AA5" w:rsidRDefault="00CB5E4A" w:rsidP="00CB5E4A">
      <w:pPr>
        <w:pStyle w:val="Nivel3SM"/>
        <w:keepNext/>
      </w:pPr>
      <w:r w:rsidRPr="00CB5E4A">
        <w:rPr>
          <w:i/>
          <w:iCs/>
        </w:rPr>
        <w:t xml:space="preserve">Clasificación según </w:t>
      </w:r>
      <w:r w:rsidR="001712A0">
        <w:rPr>
          <w:i/>
          <w:iCs/>
        </w:rPr>
        <w:t>el tratamiento de la base imponible</w:t>
      </w:r>
      <w:r>
        <w:t>:</w:t>
      </w:r>
    </w:p>
    <w:p w14:paraId="49D11362" w14:textId="5BFB62FD" w:rsidR="00CB5E4A" w:rsidRDefault="00CB5E4A" w:rsidP="00CB5E4A">
      <w:pPr>
        <w:pStyle w:val="Nivel4"/>
        <w:keepNext/>
        <w:ind w:left="1474"/>
      </w:pPr>
      <w:r w:rsidRPr="001712A0">
        <w:rPr>
          <w:i/>
          <w:iCs/>
        </w:rPr>
        <w:t>Sintéticos</w:t>
      </w:r>
      <w:r w:rsidRPr="001712A0">
        <w:t xml:space="preserve">: </w:t>
      </w:r>
      <w:r w:rsidR="001712A0">
        <w:t>Dan el mismo tratamiento a todos los elementos de la</w:t>
      </w:r>
      <w:r w:rsidRPr="001712A0">
        <w:t xml:space="preserve"> base imponible</w:t>
      </w:r>
      <w:r w:rsidR="001712A0">
        <w:t xml:space="preserve"> (i.e. </w:t>
      </w:r>
      <w:r>
        <w:t>se aplica una tarifa única</w:t>
      </w:r>
      <w:r w:rsidR="001712A0">
        <w:t>)</w:t>
      </w:r>
      <w:r>
        <w:t>.</w:t>
      </w:r>
    </w:p>
    <w:p w14:paraId="74E16F3D" w14:textId="77777777" w:rsidR="00CB5E4A" w:rsidRDefault="00CB5E4A" w:rsidP="00CB5E4A">
      <w:pPr>
        <w:pStyle w:val="Nivel5"/>
        <w:ind w:left="1871"/>
      </w:pPr>
      <w:r>
        <w:t>Un ejemplo claro es el Impuesto de Sociedades.</w:t>
      </w:r>
    </w:p>
    <w:p w14:paraId="077572CC" w14:textId="0FEF3356" w:rsidR="00CB5E4A" w:rsidRDefault="00CB5E4A" w:rsidP="00CB5E4A">
      <w:pPr>
        <w:pStyle w:val="Nivel4"/>
        <w:keepNext/>
        <w:ind w:left="1474"/>
      </w:pPr>
      <w:r w:rsidRPr="003E2422">
        <w:rPr>
          <w:i/>
          <w:iCs/>
        </w:rPr>
        <w:t>Analíticos</w:t>
      </w:r>
      <w:r>
        <w:t>: Los diferentes hechos imponibles pueden recibir un tratamiento diferenciado en función de su origen</w:t>
      </w:r>
      <w:r w:rsidR="0086385A">
        <w:t>. Es decir, se produce un tratamiento diferenciado de distintos elementos de la base imponible</w:t>
      </w:r>
      <w:r>
        <w:t>.</w:t>
      </w:r>
    </w:p>
    <w:p w14:paraId="3FC1A47F" w14:textId="77777777" w:rsidR="00CB5E4A" w:rsidRDefault="00CB5E4A" w:rsidP="00CB5E4A">
      <w:pPr>
        <w:pStyle w:val="Nivel5"/>
        <w:ind w:left="1871"/>
      </w:pPr>
      <w:r>
        <w:t>El IRPF ha sido tradicionalmente un impuesto más bien sintético, pero el desdoblamiento reciente de la base liquidable en una base general y otra del ahorro, sometidas a tarifas diferentes, hace que el IRPF sea más bien un impuesto analítico en la actualidad.</w:t>
      </w:r>
    </w:p>
    <w:p w14:paraId="0B479BBE" w14:textId="170FDDB9" w:rsidR="00084F85" w:rsidRPr="00DC76BE" w:rsidRDefault="00CB5E4A" w:rsidP="00363410">
      <w:pPr>
        <w:pStyle w:val="Nivel3SM"/>
        <w:keepNext/>
      </w:pPr>
      <w:r>
        <w:rPr>
          <w:i/>
          <w:iCs/>
        </w:rPr>
        <w:t>Clasificación según la sensibilidad de la base imponible con respecto a la renta</w:t>
      </w:r>
      <w:r>
        <w:t xml:space="preserve">. </w:t>
      </w:r>
      <w:r w:rsidR="001C6AA5">
        <w:t>Analíticamente:</w:t>
      </w:r>
    </w:p>
    <w:p w14:paraId="2531FBD3" w14:textId="77777777" w:rsidR="00F43DF4" w:rsidRPr="00030E22" w:rsidRDefault="00000000" w:rsidP="00F43DF4">
      <w:pPr>
        <w:keepNext/>
        <w:spacing w:after="0"/>
        <w:jc w:val="center"/>
      </w:pPr>
      <m:oMathPara>
        <m:oMath>
          <m:sSub>
            <m:sSubPr>
              <m:ctrlPr>
                <w:rPr>
                  <w:rFonts w:ascii="Cambria Math" w:hAnsi="Cambria Math"/>
                  <w:i/>
                </w:rPr>
              </m:ctrlPr>
            </m:sSubPr>
            <m:e>
              <m:r>
                <m:rPr>
                  <m:nor/>
                </m:rPr>
                <w:rPr>
                  <w:i/>
                </w:rPr>
                <m:t>ε</m:t>
              </m:r>
            </m:e>
            <m:sub>
              <m:r>
                <m:rPr>
                  <m:nor/>
                </m:rPr>
                <w:rPr>
                  <w:i/>
                </w:rPr>
                <m:t>BI,Y</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w:rPr>
                      <w:rFonts w:ascii="Cambria Math" w:hAnsi="Cambria Math"/>
                    </w:rPr>
                    <m:t>∆</m:t>
                  </m:r>
                  <m:r>
                    <m:rPr>
                      <m:nor/>
                    </m:rPr>
                    <w:rPr>
                      <w:i/>
                    </w:rPr>
                    <m:t>BI</m:t>
                  </m:r>
                </m:num>
                <m:den>
                  <m:r>
                    <m:rPr>
                      <m:nor/>
                    </m:rPr>
                    <w:rPr>
                      <w:i/>
                    </w:rPr>
                    <m:t>BI</m:t>
                  </m:r>
                </m:den>
              </m:f>
            </m:num>
            <m:den>
              <m:f>
                <m:fPr>
                  <m:type m:val="lin"/>
                  <m:ctrlPr>
                    <w:rPr>
                      <w:rFonts w:ascii="Cambria Math" w:hAnsi="Cambria Math"/>
                      <w:i/>
                    </w:rPr>
                  </m:ctrlPr>
                </m:fPr>
                <m:num>
                  <m:r>
                    <w:rPr>
                      <w:rFonts w:ascii="Cambria Math" w:hAnsi="Cambria Math"/>
                    </w:rPr>
                    <m:t>∆</m:t>
                  </m:r>
                  <m:r>
                    <m:rPr>
                      <m:nor/>
                    </m:rPr>
                    <w:rPr>
                      <w:i/>
                    </w:rPr>
                    <m:t>Y</m:t>
                  </m:r>
                </m:num>
                <m:den>
                  <m:r>
                    <m:rPr>
                      <m:nor/>
                    </m:rPr>
                    <w:rPr>
                      <w:i/>
                    </w:rPr>
                    <m:t>Y</m:t>
                  </m:r>
                </m:den>
              </m:f>
            </m:den>
          </m:f>
        </m:oMath>
      </m:oMathPara>
    </w:p>
    <w:p w14:paraId="44ADA25D" w14:textId="39514398" w:rsidR="0097027E" w:rsidRDefault="0097027E" w:rsidP="0097027E">
      <w:pPr>
        <w:pStyle w:val="Nivel3SM"/>
        <w:keepNext/>
        <w:numPr>
          <w:ilvl w:val="0"/>
          <w:numId w:val="0"/>
        </w:numPr>
        <w:ind w:left="963"/>
      </w:pPr>
      <w:r>
        <w:t xml:space="preserve">Ordenación de impuestos según </w:t>
      </w:r>
      <w:r w:rsidR="00C36D22">
        <w:t>el grado de sensibilidad de la base imponible con respecto a la renta</w:t>
      </w:r>
      <w:r>
        <w:t>:</w:t>
      </w:r>
    </w:p>
    <w:p w14:paraId="543A9457" w14:textId="3D582E37" w:rsidR="0097027E" w:rsidRPr="00227C15" w:rsidRDefault="0097027E" w:rsidP="0097027E">
      <w:pPr>
        <w:pStyle w:val="Nivel4"/>
        <w:keepNext/>
        <w:ind w:left="1474"/>
      </w:pPr>
      <w:r w:rsidRPr="0097027E">
        <w:rPr>
          <w:i/>
        </w:rPr>
        <w:t>IRPF e IS</w:t>
      </w:r>
      <w:r w:rsidRPr="00227C15">
        <w:t xml:space="preserve">: </w:t>
      </w:r>
      <m:oMath>
        <m:sSub>
          <m:sSubPr>
            <m:ctrlPr>
              <w:rPr>
                <w:rFonts w:ascii="Cambria Math" w:hAnsi="Cambria Math"/>
                <w:i/>
                <w:iCs/>
              </w:rPr>
            </m:ctrlPr>
          </m:sSubPr>
          <m:e>
            <m:r>
              <m:rPr>
                <m:nor/>
              </m:rPr>
              <w:rPr>
                <w:i/>
                <w:iCs/>
              </w:rPr>
              <m:t>ε</m:t>
            </m:r>
          </m:e>
          <m:sub>
            <m:r>
              <m:rPr>
                <m:nor/>
              </m:rPr>
              <w:rPr>
                <w:i/>
                <w:iCs/>
              </w:rPr>
              <m:t>BI,Y</m:t>
            </m:r>
          </m:sub>
        </m:sSub>
        <m:r>
          <w:rPr>
            <w:rFonts w:ascii="Cambria Math" w:hAnsi="Cambria Math"/>
          </w:rPr>
          <m:t>&gt;</m:t>
        </m:r>
        <m:r>
          <m:rPr>
            <m:nor/>
          </m:rPr>
          <w:rPr>
            <w:i/>
            <w:iCs/>
          </w:rPr>
          <m:t>1</m:t>
        </m:r>
      </m:oMath>
    </w:p>
    <w:p w14:paraId="66599D2D" w14:textId="77777777" w:rsidR="0097027E" w:rsidRDefault="0097027E" w:rsidP="0097027E">
      <w:pPr>
        <w:pStyle w:val="Nivel5"/>
        <w:ind w:left="1871"/>
      </w:pPr>
      <w:r>
        <w:t>Por tanto, estos impuestos juegan un papel trascendental como estabilizadores automáticos.</w:t>
      </w:r>
    </w:p>
    <w:p w14:paraId="16EFC3CE" w14:textId="77777777" w:rsidR="0097027E" w:rsidRDefault="0097027E" w:rsidP="0097027E">
      <w:pPr>
        <w:pStyle w:val="Nivel5"/>
        <w:ind w:left="1871"/>
      </w:pPr>
      <w:r>
        <w:t xml:space="preserve">Además, el IRPF tiene un efecto </w:t>
      </w:r>
      <w:r w:rsidRPr="00993AFC">
        <w:t>inmediato</w:t>
      </w:r>
      <w:r>
        <w:t xml:space="preserve"> a través de las retenciones en origen.</w:t>
      </w:r>
    </w:p>
    <w:p w14:paraId="0737845D" w14:textId="77777777" w:rsidR="0097027E" w:rsidRPr="00213CE0" w:rsidRDefault="0097027E" w:rsidP="0097027E">
      <w:pPr>
        <w:pStyle w:val="Nivel5"/>
        <w:ind w:left="1871"/>
      </w:pPr>
      <w:r w:rsidRPr="00213CE0">
        <w:t xml:space="preserve">La </w:t>
      </w:r>
      <m:oMath>
        <m:sSub>
          <m:sSubPr>
            <m:ctrlPr>
              <w:rPr>
                <w:rFonts w:ascii="Cambria Math" w:hAnsi="Cambria Math"/>
                <w:i/>
              </w:rPr>
            </m:ctrlPr>
          </m:sSubPr>
          <m:e>
            <m:r>
              <m:rPr>
                <m:nor/>
              </m:rPr>
              <w:rPr>
                <w:i/>
              </w:rPr>
              <m:t>ε</m:t>
            </m:r>
          </m:e>
          <m:sub>
            <m:r>
              <m:rPr>
                <m:nor/>
              </m:rPr>
              <w:rPr>
                <w:i/>
              </w:rPr>
              <m:t>T,Y</m:t>
            </m:r>
          </m:sub>
        </m:sSub>
        <m:r>
          <w:rPr>
            <w:rFonts w:ascii="Cambria Math" w:hAnsi="Cambria Math"/>
          </w:rPr>
          <m:t>&gt;</m:t>
        </m:r>
        <m:r>
          <m:rPr>
            <m:nor/>
          </m:rPr>
          <w:rPr>
            <w:i/>
          </w:rPr>
          <m:t>1</m:t>
        </m:r>
      </m:oMath>
      <w:r w:rsidRPr="00213CE0">
        <w:t xml:space="preserve"> se explica por el hecho de que aumentos de la renta provocan que haya sujetos pasivos que antes no superaban el mínimo exento (no tributaban) y ahora sí.</w:t>
      </w:r>
    </w:p>
    <w:p w14:paraId="77DDA50B" w14:textId="426663D6" w:rsidR="0097027E" w:rsidRPr="0097027E" w:rsidRDefault="0097027E" w:rsidP="0097027E">
      <w:pPr>
        <w:pStyle w:val="Nivel4"/>
        <w:keepNext/>
        <w:ind w:left="1474"/>
        <w:rPr>
          <w:i/>
          <w:iCs/>
        </w:rPr>
      </w:pPr>
      <w:r w:rsidRPr="0097027E">
        <w:rPr>
          <w:i/>
          <w:iCs/>
        </w:rPr>
        <w:t>Impuestos indirectos y cotizaciones a la SS</w:t>
      </w:r>
      <w:r w:rsidRPr="001C2234">
        <w:t xml:space="preserve">: </w:t>
      </w:r>
      <m:oMath>
        <m:sSub>
          <m:sSubPr>
            <m:ctrlPr>
              <w:rPr>
                <w:rFonts w:ascii="Cambria Math" w:hAnsi="Cambria Math"/>
                <w:i/>
                <w:iCs/>
              </w:rPr>
            </m:ctrlPr>
          </m:sSubPr>
          <m:e>
            <m:r>
              <m:rPr>
                <m:nor/>
              </m:rPr>
              <w:rPr>
                <w:i/>
                <w:iCs/>
              </w:rPr>
              <m:t>ε</m:t>
            </m:r>
          </m:e>
          <m:sub>
            <m:r>
              <m:rPr>
                <m:nor/>
              </m:rPr>
              <w:rPr>
                <w:i/>
                <w:iCs/>
              </w:rPr>
              <m:t>BI,Y</m:t>
            </m:r>
          </m:sub>
        </m:sSub>
        <m:r>
          <w:rPr>
            <w:rFonts w:ascii="Cambria Math" w:hAnsi="Cambria Math"/>
          </w:rPr>
          <m:t>&lt;</m:t>
        </m:r>
        <m:r>
          <m:rPr>
            <m:nor/>
          </m:rPr>
          <w:rPr>
            <w:i/>
            <w:iCs/>
          </w:rPr>
          <m:t>1</m:t>
        </m:r>
      </m:oMath>
    </w:p>
    <w:p w14:paraId="0D119F38" w14:textId="77777777" w:rsidR="0097027E" w:rsidRDefault="0097027E" w:rsidP="0097027E">
      <w:pPr>
        <w:pStyle w:val="Nivel5"/>
        <w:keepNext/>
        <w:ind w:left="1871"/>
      </w:pPr>
      <w:r w:rsidRPr="00690DDC">
        <w:t>Razones</w:t>
      </w:r>
      <w:r>
        <w:t>:</w:t>
      </w:r>
    </w:p>
    <w:p w14:paraId="7815E382" w14:textId="77777777" w:rsidR="0097027E" w:rsidRDefault="0097027E" w:rsidP="0097027E">
      <w:pPr>
        <w:pStyle w:val="Nivel6"/>
        <w:ind w:left="2212"/>
      </w:pPr>
      <w:r>
        <w:t>La razón por la que la base imponible del IVA aumenta proporcionalmente menos que la renta es que la propensión al consumo es decreciente con la renta (por lo que la proporción dedicada al consumo es cada vez menor a medida que aumenta la renta).</w:t>
      </w:r>
    </w:p>
    <w:p w14:paraId="7AC5ECF5" w14:textId="77777777" w:rsidR="0097027E" w:rsidRDefault="0097027E" w:rsidP="0097027E">
      <w:pPr>
        <w:pStyle w:val="Nivel6"/>
        <w:ind w:left="2212"/>
      </w:pPr>
      <w:r>
        <w:lastRenderedPageBreak/>
        <w:t xml:space="preserve">La razón por la que la base de cotización de las cotizaciones sociales de la SS crece proporcionalmente menos que la renta, es que existe una base de cotización máxima (en España, </w:t>
      </w:r>
      <w:r w:rsidRPr="0053141D">
        <w:t>45.000</w:t>
      </w:r>
      <w:r>
        <w:t> </w:t>
      </w:r>
      <w:r w:rsidRPr="0053141D">
        <w:t>€</w:t>
      </w:r>
      <w:r>
        <w:t>).</w:t>
      </w:r>
    </w:p>
    <w:p w14:paraId="1620613A" w14:textId="77777777" w:rsidR="0097027E" w:rsidRDefault="0097027E" w:rsidP="0097027E">
      <w:pPr>
        <w:pStyle w:val="Nivel5"/>
        <w:keepNext/>
        <w:ind w:left="1871"/>
      </w:pPr>
      <w:r w:rsidRPr="00690DDC">
        <w:t xml:space="preserve">No obstante, en España </w:t>
      </w:r>
      <m:oMath>
        <m:sSub>
          <m:sSubPr>
            <m:ctrlPr>
              <w:rPr>
                <w:rFonts w:ascii="Cambria Math" w:hAnsi="Cambria Math"/>
                <w:i/>
              </w:rPr>
            </m:ctrlPr>
          </m:sSubPr>
          <m:e>
            <m:r>
              <m:rPr>
                <m:nor/>
              </m:rPr>
              <w:rPr>
                <w:i/>
              </w:rPr>
              <m:t>ε</m:t>
            </m:r>
          </m:e>
          <m:sub>
            <m:r>
              <m:rPr>
                <m:nor/>
              </m:rPr>
              <w:rPr>
                <w:i/>
              </w:rPr>
              <m:t>BI,Y</m:t>
            </m:r>
          </m:sub>
        </m:sSub>
        <m:r>
          <w:rPr>
            <w:rFonts w:ascii="Cambria Math" w:hAnsi="Cambria Math"/>
          </w:rPr>
          <m:t>&gt;</m:t>
        </m:r>
        <m:r>
          <m:rPr>
            <m:nor/>
          </m:rPr>
          <w:rPr>
            <w:i/>
          </w:rPr>
          <m:t>1</m:t>
        </m:r>
      </m:oMath>
      <w:r w:rsidRPr="00690DDC">
        <w:t xml:space="preserve"> a causa de</w:t>
      </w:r>
      <w:r>
        <w:t>:</w:t>
      </w:r>
    </w:p>
    <w:p w14:paraId="733EA909" w14:textId="77777777" w:rsidR="0097027E" w:rsidRDefault="0097027E" w:rsidP="0097027E">
      <w:pPr>
        <w:pStyle w:val="Nivel6"/>
        <w:ind w:left="2212"/>
      </w:pPr>
      <w:r>
        <w:t>La elevada PMgC.</w:t>
      </w:r>
    </w:p>
    <w:p w14:paraId="45E7BC99" w14:textId="77777777" w:rsidR="0097027E" w:rsidRDefault="0097027E" w:rsidP="0097027E">
      <w:pPr>
        <w:pStyle w:val="Nivel6"/>
        <w:ind w:left="2212"/>
      </w:pPr>
      <w:r>
        <w:t>Existencia de una importante economía sumergida que aflora en época de auge.</w:t>
      </w:r>
    </w:p>
    <w:p w14:paraId="663B1D03" w14:textId="0B3F2FAD" w:rsidR="0097027E" w:rsidRDefault="0097027E" w:rsidP="0097027E">
      <w:pPr>
        <w:pStyle w:val="Nivel4"/>
        <w:keepNext/>
        <w:ind w:left="1474"/>
      </w:pPr>
      <w:r w:rsidRPr="0097027E">
        <w:rPr>
          <w:i/>
          <w:iCs/>
        </w:rPr>
        <w:t>Impuesto del patrimonio</w:t>
      </w:r>
      <w:r w:rsidRPr="001C2234">
        <w:t xml:space="preserve">: </w:t>
      </w:r>
      <m:oMath>
        <m:sSub>
          <m:sSubPr>
            <m:ctrlPr>
              <w:rPr>
                <w:rFonts w:ascii="Cambria Math" w:hAnsi="Cambria Math"/>
                <w:i/>
                <w:iCs/>
              </w:rPr>
            </m:ctrlPr>
          </m:sSubPr>
          <m:e>
            <m:r>
              <m:rPr>
                <m:nor/>
              </m:rPr>
              <w:rPr>
                <w:i/>
                <w:iCs/>
              </w:rPr>
              <m:t>ε</m:t>
            </m:r>
          </m:e>
          <m:sub>
            <m:r>
              <m:rPr>
                <m:nor/>
              </m:rPr>
              <w:rPr>
                <w:i/>
                <w:iCs/>
              </w:rPr>
              <m:t>BI,Y</m:t>
            </m:r>
          </m:sub>
        </m:sSub>
        <m:r>
          <w:rPr>
            <w:rFonts w:ascii="Cambria Math" w:hAnsi="Cambria Math"/>
          </w:rPr>
          <m:t>≈</m:t>
        </m:r>
        <m:r>
          <m:rPr>
            <m:nor/>
          </m:rPr>
          <w:rPr>
            <w:i/>
            <w:iCs/>
          </w:rPr>
          <m:t>0</m:t>
        </m:r>
      </m:oMath>
      <w:r>
        <w:t>.</w:t>
      </w:r>
    </w:p>
    <w:p w14:paraId="04D4D75B" w14:textId="77777777" w:rsidR="0097027E" w:rsidRDefault="0097027E" w:rsidP="0097027E">
      <w:pPr>
        <w:pStyle w:val="Nivel5"/>
        <w:ind w:left="1871"/>
      </w:pPr>
      <w:r>
        <w:t xml:space="preserve">La base imponible del impuesto sobre el patrimonio </w:t>
      </w:r>
      <w:r w:rsidRPr="00AC7346">
        <w:t>no</w:t>
      </w:r>
      <w:r>
        <w:t xml:space="preserve"> varía ante la variación del PIB, pues la riqueza acumulada por las familias es relativamente estable.</w:t>
      </w:r>
    </w:p>
    <w:p w14:paraId="062EE3AC" w14:textId="77777777" w:rsidR="00296CE5" w:rsidRDefault="00351102" w:rsidP="008F1C0C">
      <w:pPr>
        <w:pStyle w:val="Prrafodelista"/>
        <w:keepNext/>
        <w:numPr>
          <w:ilvl w:val="0"/>
          <w:numId w:val="56"/>
        </w:numPr>
        <w:spacing w:after="0"/>
        <w:ind w:left="567" w:hanging="113"/>
      </w:pPr>
      <w:r w:rsidRPr="00296CE5">
        <w:rPr>
          <w:i/>
          <w:iCs/>
          <w:u w:val="single"/>
        </w:rPr>
        <w:t>Según el tipo de gravamen</w:t>
      </w:r>
      <w:r w:rsidR="00296CE5">
        <w:t>:</w:t>
      </w:r>
    </w:p>
    <w:p w14:paraId="56D31F2B" w14:textId="24C4598D" w:rsidR="001C6AA5" w:rsidRPr="00BF2903" w:rsidRDefault="001C6AA5" w:rsidP="003E2422">
      <w:pPr>
        <w:pStyle w:val="Prrafodelista"/>
        <w:keepNext/>
        <w:numPr>
          <w:ilvl w:val="1"/>
          <w:numId w:val="56"/>
        </w:numPr>
        <w:spacing w:after="0"/>
        <w:ind w:left="1135" w:hanging="284"/>
      </w:pPr>
      <w:r w:rsidRPr="00BF2903">
        <w:rPr>
          <w:i/>
          <w:iCs/>
        </w:rPr>
        <w:t>Grado de progresividad</w:t>
      </w:r>
      <w:r w:rsidR="00BF2903">
        <w:t>:</w:t>
      </w:r>
    </w:p>
    <w:p w14:paraId="7C5F9337" w14:textId="080EDD8D" w:rsidR="00D33BF0" w:rsidRDefault="001C6AA5" w:rsidP="003E2422">
      <w:pPr>
        <w:pStyle w:val="Nivel4"/>
        <w:keepNext/>
        <w:ind w:left="1474"/>
      </w:pPr>
      <w:r>
        <w:t>A</w:t>
      </w:r>
      <w:r w:rsidR="00D33BF0">
        <w:t>nalíticamente:</w:t>
      </w:r>
    </w:p>
    <w:p w14:paraId="397307A8" w14:textId="77777777" w:rsidR="00F43DF4" w:rsidRPr="00542D97" w:rsidRDefault="00000000" w:rsidP="00F43DF4">
      <w:pPr>
        <w:keepNext/>
        <w:spacing w:after="0"/>
        <w:ind w:left="1440"/>
        <w:jc w:val="center"/>
        <w:rPr>
          <w:lang w:val="fr-FR"/>
        </w:rPr>
      </w:pPr>
      <m:oMathPara>
        <m:oMath>
          <m:sSub>
            <m:sSubPr>
              <m:ctrlPr>
                <w:rPr>
                  <w:rFonts w:ascii="Cambria Math" w:hAnsi="Cambria Math"/>
                  <w:i/>
                </w:rPr>
              </m:ctrlPr>
            </m:sSubPr>
            <m:e>
              <m:r>
                <m:rPr>
                  <m:nor/>
                </m:rPr>
                <w:rPr>
                  <w:i/>
                </w:rPr>
                <m:t>ε</m:t>
              </m:r>
            </m:e>
            <m:sub>
              <m:r>
                <m:rPr>
                  <m:nor/>
                </m:rPr>
                <w:rPr>
                  <w:i/>
                  <w:lang w:val="fr-FR"/>
                </w:rPr>
                <m:t>T,BI</m:t>
              </m:r>
            </m:sub>
          </m:sSub>
          <m:r>
            <w:rPr>
              <w:rFonts w:ascii="Cambria Math" w:hAnsi="Cambria Math"/>
              <w:lang w:val="fr-FR"/>
            </w:rPr>
            <m:t>=</m:t>
          </m:r>
          <m:f>
            <m:fPr>
              <m:ctrlPr>
                <w:rPr>
                  <w:rFonts w:ascii="Cambria Math" w:hAnsi="Cambria Math"/>
                  <w:i/>
                  <w:lang w:val="fr-FR"/>
                </w:rPr>
              </m:ctrlPr>
            </m:fPr>
            <m:num>
              <m:r>
                <w:rPr>
                  <w:rFonts w:ascii="Cambria Math" w:hAnsi="Cambria Math"/>
                  <w:lang w:val="fr-FR"/>
                </w:rPr>
                <m:t>∆</m:t>
              </m:r>
              <m:r>
                <m:rPr>
                  <m:nor/>
                </m:rPr>
                <w:rPr>
                  <w:i/>
                  <w:lang w:val="fr-FR"/>
                </w:rPr>
                <m:t>T</m:t>
              </m:r>
            </m:num>
            <m:den>
              <m:r>
                <w:rPr>
                  <w:rFonts w:ascii="Cambria Math" w:hAnsi="Cambria Math"/>
                  <w:lang w:val="fr-FR"/>
                </w:rPr>
                <m:t>∆</m:t>
              </m:r>
              <m:r>
                <m:rPr>
                  <m:nor/>
                </m:rPr>
                <w:rPr>
                  <w:i/>
                  <w:lang w:val="fr-FR"/>
                </w:rPr>
                <m:t>BI</m:t>
              </m:r>
            </m:den>
          </m:f>
          <m:r>
            <w:rPr>
              <w:rFonts w:ascii="Cambria Math" w:hAnsi="Cambria Math"/>
              <w:lang w:val="fr-FR"/>
            </w:rPr>
            <m:t>∙</m:t>
          </m:r>
          <m:f>
            <m:fPr>
              <m:ctrlPr>
                <w:rPr>
                  <w:rFonts w:ascii="Cambria Math" w:hAnsi="Cambria Math"/>
                  <w:i/>
                  <w:lang w:val="fr-FR"/>
                </w:rPr>
              </m:ctrlPr>
            </m:fPr>
            <m:num>
              <m:r>
                <m:rPr>
                  <m:nor/>
                </m:rPr>
                <w:rPr>
                  <w:i/>
                  <w:lang w:val="fr-FR"/>
                </w:rPr>
                <m:t>BI</m:t>
              </m:r>
            </m:num>
            <m:den>
              <m:r>
                <m:rPr>
                  <m:nor/>
                </m:rPr>
                <w:rPr>
                  <w:i/>
                  <w:lang w:val="fr-FR"/>
                </w:rPr>
                <m:t>T</m:t>
              </m:r>
            </m:den>
          </m:f>
          <m:r>
            <w:rPr>
              <w:rFonts w:ascii="Cambria Math" w:hAnsi="Cambria Math"/>
              <w:lang w:val="fr-FR"/>
            </w:rPr>
            <m:t>=</m:t>
          </m:r>
          <m:f>
            <m:fPr>
              <m:ctrlPr>
                <w:rPr>
                  <w:rFonts w:ascii="Cambria Math" w:hAnsi="Cambria Math"/>
                  <w:i/>
                </w:rPr>
              </m:ctrlPr>
            </m:fPr>
            <m:num>
              <m:f>
                <m:fPr>
                  <m:type m:val="lin"/>
                  <m:ctrlPr>
                    <w:rPr>
                      <w:rFonts w:ascii="Cambria Math" w:hAnsi="Cambria Math"/>
                      <w:i/>
                    </w:rPr>
                  </m:ctrlPr>
                </m:fPr>
                <m:num>
                  <m:r>
                    <w:rPr>
                      <w:rFonts w:ascii="Cambria Math" w:hAnsi="Cambria Math"/>
                      <w:lang w:val="fr-FR"/>
                    </w:rPr>
                    <m:t>∆</m:t>
                  </m:r>
                  <m:r>
                    <m:rPr>
                      <m:nor/>
                    </m:rPr>
                    <w:rPr>
                      <w:i/>
                      <w:lang w:val="fr-FR"/>
                    </w:rPr>
                    <m:t>T</m:t>
                  </m:r>
                </m:num>
                <m:den>
                  <m:r>
                    <m:rPr>
                      <m:nor/>
                    </m:rPr>
                    <w:rPr>
                      <w:i/>
                      <w:lang w:val="fr-FR"/>
                    </w:rPr>
                    <m:t>T</m:t>
                  </m:r>
                </m:den>
              </m:f>
            </m:num>
            <m:den>
              <m:f>
                <m:fPr>
                  <m:type m:val="lin"/>
                  <m:ctrlPr>
                    <w:rPr>
                      <w:rFonts w:ascii="Cambria Math" w:hAnsi="Cambria Math"/>
                      <w:i/>
                    </w:rPr>
                  </m:ctrlPr>
                </m:fPr>
                <m:num>
                  <m:r>
                    <w:rPr>
                      <w:rFonts w:ascii="Cambria Math" w:hAnsi="Cambria Math"/>
                      <w:lang w:val="fr-FR"/>
                    </w:rPr>
                    <m:t>∆</m:t>
                  </m:r>
                  <m:r>
                    <m:rPr>
                      <m:nor/>
                    </m:rPr>
                    <w:rPr>
                      <w:i/>
                      <w:lang w:val="fr-FR"/>
                    </w:rPr>
                    <m:t>BI</m:t>
                  </m:r>
                </m:num>
                <m:den>
                  <m:r>
                    <m:rPr>
                      <m:nor/>
                    </m:rPr>
                    <w:rPr>
                      <w:i/>
                      <w:lang w:val="fr-FR"/>
                    </w:rPr>
                    <m:t>BI</m:t>
                  </m:r>
                </m:den>
              </m:f>
            </m:den>
          </m:f>
          <m:r>
            <w:rPr>
              <w:rFonts w:ascii="Cambria Math" w:hAnsi="Cambria Math"/>
              <w:lang w:val="fr-FR"/>
            </w:rPr>
            <m:t>=</m:t>
          </m:r>
          <m:f>
            <m:fPr>
              <m:ctrlPr>
                <w:rPr>
                  <w:rFonts w:ascii="Cambria Math" w:hAnsi="Cambria Math"/>
                  <w:i/>
                </w:rPr>
              </m:ctrlPr>
            </m:fPr>
            <m:num>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r>
                            <w:rPr>
                              <w:rFonts w:ascii="Cambria Math" w:hAnsi="Cambria Math"/>
                              <w:lang w:val="fr-FR"/>
                            </w:rPr>
                            <m:t>∆</m:t>
                          </m:r>
                          <m:r>
                            <m:rPr>
                              <m:nor/>
                            </m:rPr>
                            <w:rPr>
                              <w:i/>
                              <w:lang w:val="fr-FR"/>
                            </w:rPr>
                            <m:t>T</m:t>
                          </m:r>
                        </m:num>
                        <m:den>
                          <m:r>
                            <w:rPr>
                              <w:rFonts w:ascii="Cambria Math" w:hAnsi="Cambria Math"/>
                              <w:lang w:val="fr-FR"/>
                            </w:rPr>
                            <m:t>∆</m:t>
                          </m:r>
                          <m:r>
                            <m:rPr>
                              <m:nor/>
                            </m:rPr>
                            <w:rPr>
                              <w:i/>
                              <w:lang w:val="fr-FR"/>
                            </w:rPr>
                            <m:t>BI</m:t>
                          </m:r>
                        </m:den>
                      </m:f>
                    </m:e>
                  </m:groupChr>
                </m:e>
                <m:lim>
                  <m:sSub>
                    <m:sSubPr>
                      <m:ctrlPr>
                        <w:rPr>
                          <w:rFonts w:ascii="Cambria Math" w:hAnsi="Cambria Math"/>
                          <w:i/>
                        </w:rPr>
                      </m:ctrlPr>
                    </m:sSubPr>
                    <m:e>
                      <m:r>
                        <m:rPr>
                          <m:nor/>
                        </m:rPr>
                        <w:rPr>
                          <w:i/>
                          <w:lang w:val="fr-FR"/>
                        </w:rPr>
                        <m:t>t</m:t>
                      </m:r>
                    </m:e>
                    <m:sub>
                      <m:r>
                        <m:rPr>
                          <m:nor/>
                        </m:rPr>
                        <w:rPr>
                          <w:i/>
                          <w:lang w:val="fr-FR"/>
                        </w:rPr>
                        <m:t>mg</m:t>
                      </m:r>
                    </m:sub>
                  </m:sSub>
                </m:lim>
              </m:limUpp>
            </m:num>
            <m:den>
              <m:limLow>
                <m:limLowPr>
                  <m:ctrlPr>
                    <w:rPr>
                      <w:rFonts w:ascii="Cambria Math" w:hAnsi="Cambria Math"/>
                      <w:i/>
                    </w:rPr>
                  </m:ctrlPr>
                </m:limLowPr>
                <m:e>
                  <m:groupChr>
                    <m:groupChrPr>
                      <m:ctrlPr>
                        <w:rPr>
                          <w:rFonts w:ascii="Cambria Math" w:hAnsi="Cambria Math"/>
                          <w:i/>
                        </w:rPr>
                      </m:ctrlPr>
                    </m:groupChrPr>
                    <m:e>
                      <m:f>
                        <m:fPr>
                          <m:type m:val="lin"/>
                          <m:ctrlPr>
                            <w:rPr>
                              <w:rFonts w:ascii="Cambria Math" w:hAnsi="Cambria Math"/>
                              <w:i/>
                            </w:rPr>
                          </m:ctrlPr>
                        </m:fPr>
                        <m:num>
                          <m:r>
                            <m:rPr>
                              <m:nor/>
                            </m:rPr>
                            <w:rPr>
                              <w:i/>
                              <w:lang w:val="fr-FR"/>
                            </w:rPr>
                            <m:t>T</m:t>
                          </m:r>
                        </m:num>
                        <m:den>
                          <m:r>
                            <m:rPr>
                              <m:nor/>
                            </m:rPr>
                            <w:rPr>
                              <w:i/>
                              <w:lang w:val="fr-FR"/>
                            </w:rPr>
                            <m:t>BI</m:t>
                          </m:r>
                        </m:den>
                      </m:f>
                    </m:e>
                  </m:groupChr>
                </m:e>
                <m:lim>
                  <m:sSub>
                    <m:sSubPr>
                      <m:ctrlPr>
                        <w:rPr>
                          <w:rFonts w:ascii="Cambria Math" w:hAnsi="Cambria Math"/>
                          <w:i/>
                        </w:rPr>
                      </m:ctrlPr>
                    </m:sSubPr>
                    <m:e>
                      <m:r>
                        <m:rPr>
                          <m:nor/>
                        </m:rPr>
                        <w:rPr>
                          <w:i/>
                          <w:lang w:val="fr-FR"/>
                        </w:rPr>
                        <m:t>t</m:t>
                      </m:r>
                    </m:e>
                    <m:sub>
                      <m:r>
                        <m:rPr>
                          <m:nor/>
                        </m:rPr>
                        <w:rPr>
                          <w:i/>
                          <w:lang w:val="fr-FR"/>
                        </w:rPr>
                        <m:t>me</m:t>
                      </m:r>
                    </m:sub>
                  </m:sSub>
                </m:lim>
              </m:limLow>
            </m:den>
          </m:f>
        </m:oMath>
      </m:oMathPara>
    </w:p>
    <w:p w14:paraId="5F9CCE40" w14:textId="53580507" w:rsidR="001C6AA5" w:rsidRPr="00BF2903" w:rsidRDefault="001C6AA5" w:rsidP="003E2422">
      <w:pPr>
        <w:pStyle w:val="Nivel5"/>
        <w:ind w:left="1871"/>
      </w:pPr>
      <w:r w:rsidRPr="003521D2">
        <w:rPr>
          <w:i/>
          <w:iCs/>
        </w:rPr>
        <w:t>Impuesto de suma fija</w:t>
      </w:r>
      <w:r w:rsidRPr="00BF2903">
        <w:t xml:space="preserve">: Aquel con </w:t>
      </w:r>
      <m:oMath>
        <m:sSub>
          <m:sSubPr>
            <m:ctrlPr>
              <w:rPr>
                <w:rFonts w:ascii="Cambria Math" w:hAnsi="Cambria Math"/>
                <w:i/>
                <w:iCs/>
              </w:rPr>
            </m:ctrlPr>
          </m:sSubPr>
          <m:e>
            <m:r>
              <m:rPr>
                <m:nor/>
              </m:rPr>
              <w:rPr>
                <w:i/>
                <w:iCs/>
              </w:rPr>
              <m:t>ε</m:t>
            </m:r>
          </m:e>
          <m:sub>
            <m:r>
              <m:rPr>
                <m:nor/>
              </m:rPr>
              <w:rPr>
                <w:i/>
                <w:iCs/>
              </w:rPr>
              <m:t>T,BI</m:t>
            </m:r>
          </m:sub>
        </m:sSub>
        <m:r>
          <m:rPr>
            <m:sty m:val="p"/>
          </m:rPr>
          <w:rPr>
            <w:rFonts w:ascii="Cambria Math" w:hAnsi="Cambria Math"/>
          </w:rPr>
          <m:t>=</m:t>
        </m:r>
        <m:r>
          <m:rPr>
            <m:nor/>
          </m:rPr>
          <w:rPr>
            <w:i/>
            <w:iCs/>
          </w:rPr>
          <m:t>0</m:t>
        </m:r>
      </m:oMath>
      <w:r w:rsidRPr="00BF2903">
        <w:t>.</w:t>
      </w:r>
    </w:p>
    <w:p w14:paraId="5198335A" w14:textId="1F7FE8AD" w:rsidR="001C6AA5" w:rsidRDefault="001C6AA5" w:rsidP="003E2422">
      <w:pPr>
        <w:pStyle w:val="Nivel5"/>
        <w:keepNext/>
        <w:ind w:left="1871"/>
      </w:pPr>
      <w:r w:rsidRPr="003521D2">
        <w:rPr>
          <w:i/>
          <w:iCs/>
        </w:rPr>
        <w:t>Impuesto progresivo</w:t>
      </w:r>
      <w:r>
        <w:t xml:space="preserve">: 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&gt;</m:t>
        </m:r>
        <m:r>
          <m:rPr>
            <m:nor/>
          </m:rPr>
          <w:rPr>
            <w:i/>
          </w:rPr>
          <m:t>1</m:t>
        </m:r>
      </m:oMath>
      <w:r>
        <w:t>, es decir, con tipo medio creciente (tipo marginal &gt; tipo medio). Distinguimos entre progresividad media y progresividad marginal:</w:t>
      </w:r>
    </w:p>
    <w:p w14:paraId="56F6DD89" w14:textId="74505A11" w:rsidR="001C6AA5" w:rsidRDefault="001C6AA5" w:rsidP="003E2422">
      <w:pPr>
        <w:pStyle w:val="Nivel6"/>
        <w:keepNext/>
        <w:ind w:left="2212"/>
      </w:pPr>
      <w:r w:rsidRPr="003521D2">
        <w:rPr>
          <w:iCs/>
        </w:rPr>
        <w:t>Progresividad media</w:t>
      </w:r>
      <w:r>
        <w:t xml:space="preserve">: </w:t>
      </w:r>
      <w:r w:rsidR="000256FA">
        <w:t>A</w:t>
      </w:r>
      <w:r>
        <w:t xml:space="preserve">naliza cómo evoluciona el tipo </w:t>
      </w:r>
      <w:r w:rsidRPr="00512C3F">
        <w:rPr>
          <w:i/>
        </w:rPr>
        <w:t>medio</w:t>
      </w:r>
      <w:r>
        <w:t xml:space="preserve"> cuando varía la renta:</w:t>
      </w:r>
    </w:p>
    <w:p w14:paraId="4B789E98" w14:textId="77777777" w:rsidR="00F43DF4" w:rsidRPr="00BB643B" w:rsidRDefault="00000000" w:rsidP="00F43DF4">
      <w:pPr>
        <w:pStyle w:val="Nivel4"/>
        <w:numPr>
          <w:ilvl w:val="0"/>
          <w:numId w:val="0"/>
        </w:numPr>
        <w:ind w:left="1871" w:hanging="170"/>
        <w:jc w:val="center"/>
      </w:pPr>
      <m:oMathPara>
        <m:oMath>
          <m:f>
            <m:fPr>
              <m:ctrlPr>
                <w:rPr>
                  <w:rFonts w:ascii="Cambria Math" w:hAnsi="Cambria Math"/>
                  <w:i/>
                </w:rPr>
              </m:ctrlPr>
            </m:fPr>
            <m:num>
              <m:r>
                <m:rPr>
                  <m:nor/>
                </m:rPr>
                <w:rPr>
                  <w:i/>
                </w:rPr>
                <m:t>∂</m:t>
              </m:r>
              <m:d>
                <m:dPr>
                  <m:ctrlPr>
                    <w:rPr>
                      <w:rFonts w:ascii="Cambria Math" w:hAnsi="Cambria Math"/>
                      <w:i/>
                    </w:rPr>
                  </m:ctrlPr>
                </m:dPr>
                <m:e>
                  <m:f>
                    <m:fPr>
                      <m:type m:val="lin"/>
                      <m:ctrlPr>
                        <w:rPr>
                          <w:rFonts w:ascii="Cambria Math" w:hAnsi="Cambria Math"/>
                          <w:i/>
                        </w:rPr>
                      </m:ctrlPr>
                    </m:fPr>
                    <m:num>
                      <m:r>
                        <m:rPr>
                          <m:nor/>
                        </m:rPr>
                        <w:rPr>
                          <w:i/>
                        </w:rPr>
                        <m:t>T</m:t>
                      </m:r>
                    </m:num>
                    <m:den>
                      <m:r>
                        <m:rPr>
                          <m:nor/>
                        </m:rPr>
                        <w:rPr>
                          <w:i/>
                        </w:rPr>
                        <m:t>Y</m:t>
                      </m:r>
                    </m:den>
                  </m:f>
                </m:e>
              </m:d>
            </m:num>
            <m:den>
              <m:r>
                <m:rPr>
                  <m:nor/>
                </m:rPr>
                <w:rPr>
                  <w:i/>
                </w:rPr>
                <m:t>∂Y</m:t>
              </m:r>
            </m:den>
          </m:f>
          <m:r>
            <w:rPr>
              <w:rFonts w:ascii="Cambria Math" w:hAnsi="Cambria Math"/>
            </w:rPr>
            <m:t>&gt;</m:t>
          </m:r>
          <m:r>
            <m:rPr>
              <m:nor/>
            </m:rPr>
            <w:rPr>
              <w:i/>
            </w:rPr>
            <m:t>0</m:t>
          </m:r>
        </m:oMath>
      </m:oMathPara>
    </w:p>
    <w:p w14:paraId="3D702F4A" w14:textId="6014AF38" w:rsidR="00F43DF4" w:rsidRPr="00F43DF4" w:rsidRDefault="001C6AA5" w:rsidP="00F43DF4">
      <w:pPr>
        <w:pStyle w:val="Nivel6"/>
        <w:keepNext/>
        <w:ind w:left="2212"/>
      </w:pPr>
      <w:r w:rsidRPr="003521D2">
        <w:rPr>
          <w:iCs/>
        </w:rPr>
        <w:t>Progresividad marginal</w:t>
      </w:r>
      <w:r>
        <w:t xml:space="preserve">: </w:t>
      </w:r>
      <w:r w:rsidR="000256FA">
        <w:t>A</w:t>
      </w:r>
      <w:r>
        <w:t xml:space="preserve">naliza cómo evoluciona el tipo </w:t>
      </w:r>
      <w:r w:rsidRPr="00512C3F">
        <w:rPr>
          <w:i/>
        </w:rPr>
        <w:t>marginal</w:t>
      </w:r>
      <w:r>
        <w:t xml:space="preserve"> cuando varía la renta.</w:t>
      </w:r>
    </w:p>
    <w:p w14:paraId="021AFAA1" w14:textId="6513C8A5" w:rsidR="001C6AA5" w:rsidRDefault="00000000" w:rsidP="00F43DF4">
      <w:pPr>
        <w:pStyle w:val="Nivel6"/>
        <w:keepNext/>
        <w:numPr>
          <w:ilvl w:val="0"/>
          <w:numId w:val="0"/>
        </w:numPr>
        <w:ind w:left="2212"/>
      </w:pPr>
      <m:oMathPara>
        <m:oMath>
          <m:f>
            <m:fPr>
              <m:ctrlPr>
                <w:rPr>
                  <w:rFonts w:ascii="Cambria Math" w:hAnsi="Cambria Math"/>
                  <w:i/>
                </w:rPr>
              </m:ctrlPr>
            </m:fPr>
            <m:num>
              <m:r>
                <m:rPr>
                  <m:nor/>
                </m:rPr>
                <w:rPr>
                  <w:i/>
                </w:rPr>
                <m:t>∂</m:t>
              </m:r>
              <m:d>
                <m:dPr>
                  <m:ctrlPr>
                    <w:rPr>
                      <w:rFonts w:ascii="Cambria Math" w:hAnsi="Cambria Math"/>
                      <w:i/>
                    </w:rPr>
                  </m:ctrlPr>
                </m:dPr>
                <m:e>
                  <m:f>
                    <m:fPr>
                      <m:type m:val="lin"/>
                      <m:ctrlPr>
                        <w:rPr>
                          <w:rFonts w:ascii="Cambria Math" w:hAnsi="Cambria Math"/>
                          <w:i/>
                        </w:rPr>
                      </m:ctrlPr>
                    </m:fPr>
                    <m:num>
                      <m:r>
                        <m:rPr>
                          <m:nor/>
                        </m:rPr>
                        <w:rPr>
                          <w:i/>
                        </w:rPr>
                        <m:t>∂T</m:t>
                      </m:r>
                    </m:num>
                    <m:den>
                      <m:r>
                        <m:rPr>
                          <m:nor/>
                        </m:rPr>
                        <w:rPr>
                          <w:i/>
                        </w:rPr>
                        <m:t>∂Y</m:t>
                      </m:r>
                    </m:den>
                  </m:f>
                </m:e>
              </m:d>
            </m:num>
            <m:den>
              <m:r>
                <m:rPr>
                  <m:nor/>
                </m:rPr>
                <w:rPr>
                  <w:i/>
                </w:rPr>
                <m:t>∂Y</m:t>
              </m:r>
            </m:den>
          </m:f>
          <m:r>
            <w:rPr>
              <w:rFonts w:ascii="Cambria Math" w:hAnsi="Cambria Math"/>
            </w:rPr>
            <m:t>=</m:t>
          </m:r>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T</m:t>
              </m:r>
              <m:d>
                <m:dPr>
                  <m:ctrlPr>
                    <w:rPr>
                      <w:rFonts w:ascii="Cambria Math" w:hAnsi="Cambria Math"/>
                      <w:i/>
                    </w:rPr>
                  </m:ctrlPr>
                </m:dPr>
                <m:e>
                  <m:r>
                    <m:rPr>
                      <m:nor/>
                    </m:rPr>
                    <w:rPr>
                      <w:i/>
                    </w:rPr>
                    <m:t>Y</m:t>
                  </m:r>
                </m:e>
              </m:d>
            </m:num>
            <m:den>
              <m:r>
                <m:rPr>
                  <m:nor/>
                </m:rPr>
                <w:rPr>
                  <w:i/>
                </w:rPr>
                <m:t>∂</m:t>
              </m:r>
              <m:sSup>
                <m:sSupPr>
                  <m:ctrlPr>
                    <w:rPr>
                      <w:rFonts w:ascii="Cambria Math" w:hAnsi="Cambria Math"/>
                      <w:i/>
                    </w:rPr>
                  </m:ctrlPr>
                </m:sSupPr>
                <m:e>
                  <m:r>
                    <m:rPr>
                      <m:nor/>
                    </m:rPr>
                    <w:rPr>
                      <w:i/>
                    </w:rPr>
                    <m:t>Y</m:t>
                  </m:r>
                </m:e>
                <m:sup>
                  <m:r>
                    <m:rPr>
                      <m:nor/>
                    </m:rPr>
                    <w:rPr>
                      <w:i/>
                    </w:rPr>
                    <m:t>2</m:t>
                  </m:r>
                </m:sup>
              </m:sSup>
            </m:den>
          </m:f>
          <m:r>
            <w:rPr>
              <w:rFonts w:ascii="Cambria Math" w:hAnsi="Cambria Math"/>
            </w:rPr>
            <m:t>&gt;</m:t>
          </m:r>
          <m:r>
            <m:rPr>
              <m:nor/>
            </m:rPr>
            <w:rPr>
              <w:i/>
            </w:rPr>
            <m:t>0</m:t>
          </m:r>
        </m:oMath>
      </m:oMathPara>
    </w:p>
    <w:p w14:paraId="05D8AF97" w14:textId="3FDAFE04" w:rsidR="001C6AA5" w:rsidRDefault="001C6AA5" w:rsidP="003E2422">
      <w:pPr>
        <w:pStyle w:val="Nivel7"/>
        <w:keepNext/>
        <w:ind w:left="2438"/>
      </w:pPr>
      <w:r>
        <w:t xml:space="preserve">La progresividad media </w:t>
      </w:r>
      <w:r w:rsidRPr="00DC76BE">
        <w:t>no</w:t>
      </w:r>
      <w:r>
        <w:t xml:space="preserve"> implica progresividad marginal: puede haber progresividad (media) y que </w:t>
      </w:r>
      <w:r w:rsidRPr="00DC76BE">
        <w:t>no</w:t>
      </w:r>
      <w:r>
        <w:t xml:space="preserve"> haya progresividad marginal. </w:t>
      </w:r>
      <w:r w:rsidR="00677AB3">
        <w:t>Por ejemplo, e</w:t>
      </w:r>
      <w:r>
        <w:t>s el caso de los impuestos proporcionales con reducciones:</w:t>
      </w:r>
    </w:p>
    <w:p w14:paraId="4E7F7210" w14:textId="543F7C64" w:rsidR="00F43DF4" w:rsidRPr="00FC64D3" w:rsidRDefault="00F43DF4" w:rsidP="00F43DF4">
      <w:pPr>
        <w:pStyle w:val="Nivel4"/>
        <w:numPr>
          <w:ilvl w:val="0"/>
          <w:numId w:val="0"/>
        </w:numPr>
        <w:ind w:left="1871" w:hanging="170"/>
        <w:jc w:val="center"/>
        <w:rPr>
          <w:lang w:val="fr-FR"/>
        </w:rPr>
      </w:pPr>
      <m:oMathPara>
        <m:oMath>
          <m:r>
            <m:rPr>
              <m:nor/>
            </m:rPr>
            <w:rPr>
              <w:rFonts w:ascii="Cambria Math"/>
              <w:iCs/>
            </w:rPr>
            <m:t xml:space="preserve"> </m:t>
          </m:r>
          <m:r>
            <m:rPr>
              <m:nor/>
            </m:rPr>
            <w:rPr>
              <w:i/>
              <w:lang w:val="fr-FR"/>
            </w:rPr>
            <m:t>T</m:t>
          </m:r>
          <m:d>
            <m:dPr>
              <m:ctrlPr>
                <w:rPr>
                  <w:rFonts w:ascii="Cambria Math" w:hAnsi="Cambria Math"/>
                  <w:i/>
                </w:rPr>
              </m:ctrlPr>
            </m:dPr>
            <m:e>
              <m:r>
                <m:rPr>
                  <m:nor/>
                </m:rPr>
                <w:rPr>
                  <w:i/>
                  <w:lang w:val="fr-FR"/>
                </w:rPr>
                <m:t>Y</m:t>
              </m:r>
            </m:e>
          </m:d>
          <m:r>
            <w:rPr>
              <w:rFonts w:ascii="Cambria Math" w:hAnsi="Cambria Math"/>
              <w:lang w:val="fr-FR"/>
            </w:rPr>
            <m:t>=</m:t>
          </m:r>
          <m:r>
            <m:rPr>
              <m:nor/>
            </m:rPr>
            <w:rPr>
              <w:i/>
              <w:lang w:val="fr-FR"/>
            </w:rPr>
            <m:t>t</m:t>
          </m:r>
          <m:r>
            <w:rPr>
              <w:rFonts w:ascii="Cambria Math" w:hAnsi="Cambria Math"/>
              <w:lang w:val="fr-FR"/>
            </w:rPr>
            <m:t>∙</m:t>
          </m:r>
          <m:r>
            <m:rPr>
              <m:nor/>
            </m:rPr>
            <w:rPr>
              <w:i/>
              <w:lang w:val="fr-FR"/>
            </w:rPr>
            <m:t>Y</m:t>
          </m:r>
          <m:r>
            <w:rPr>
              <w:rFonts w:ascii="Cambria Math" w:hAnsi="Cambria Math"/>
              <w:lang w:val="fr-FR"/>
            </w:rPr>
            <m:t>-</m:t>
          </m:r>
          <m:r>
            <m:rPr>
              <m:nor/>
            </m:rPr>
            <w:rPr>
              <w:i/>
              <w:lang w:val="fr-FR"/>
            </w:rPr>
            <m:t>R</m:t>
          </m:r>
        </m:oMath>
      </m:oMathPara>
    </w:p>
    <w:p w14:paraId="0A47B02D" w14:textId="77777777" w:rsidR="00F43DF4" w:rsidRPr="00FC64D3" w:rsidRDefault="00000000" w:rsidP="00F43DF4">
      <w:pPr>
        <w:pStyle w:val="Nivel4"/>
        <w:numPr>
          <w:ilvl w:val="0"/>
          <w:numId w:val="0"/>
        </w:numPr>
        <w:ind w:left="1871" w:hanging="170"/>
        <w:jc w:val="center"/>
        <w:rPr>
          <w:lang w:val="fr-FR"/>
        </w:rPr>
      </w:pPr>
      <m:oMathPara>
        <m:oMath>
          <m:f>
            <m:fPr>
              <m:ctrlPr>
                <w:rPr>
                  <w:rFonts w:ascii="Cambria Math" w:hAnsi="Cambria Math"/>
                  <w:i/>
                </w:rPr>
              </m:ctrlPr>
            </m:fPr>
            <m:num>
              <m:r>
                <m:rPr>
                  <m:nor/>
                </m:rPr>
                <w:rPr>
                  <w:i/>
                  <w:lang w:val="fr-FR"/>
                </w:rPr>
                <m:t>∂</m:t>
              </m:r>
              <m:d>
                <m:dPr>
                  <m:ctrlPr>
                    <w:rPr>
                      <w:rFonts w:ascii="Cambria Math" w:hAnsi="Cambria Math"/>
                      <w:i/>
                    </w:rPr>
                  </m:ctrlPr>
                </m:dPr>
                <m:e>
                  <m:f>
                    <m:fPr>
                      <m:type m:val="lin"/>
                      <m:ctrlPr>
                        <w:rPr>
                          <w:rFonts w:ascii="Cambria Math" w:hAnsi="Cambria Math"/>
                          <w:i/>
                        </w:rPr>
                      </m:ctrlPr>
                    </m:fPr>
                    <m:num>
                      <m:r>
                        <m:rPr>
                          <m:nor/>
                        </m:rPr>
                        <w:rPr>
                          <w:i/>
                          <w:lang w:val="fr-FR"/>
                        </w:rPr>
                        <m:t>T</m:t>
                      </m:r>
                    </m:num>
                    <m:den>
                      <m:r>
                        <m:rPr>
                          <m:nor/>
                        </m:rPr>
                        <w:rPr>
                          <w:i/>
                          <w:lang w:val="fr-FR"/>
                        </w:rPr>
                        <m:t>Y</m:t>
                      </m:r>
                    </m:den>
                  </m:f>
                </m:e>
              </m:d>
            </m:num>
            <m:den>
              <m:r>
                <m:rPr>
                  <m:nor/>
                </m:rPr>
                <w:rPr>
                  <w:i/>
                  <w:lang w:val="fr-FR"/>
                </w:rPr>
                <m:t>∂Y</m:t>
              </m:r>
            </m:den>
          </m:f>
          <m:r>
            <w:rPr>
              <w:rFonts w:ascii="Cambria Math" w:hAnsi="Cambria Math"/>
              <w:lang w:val="fr-FR"/>
            </w:rPr>
            <m:t>=</m:t>
          </m:r>
          <m:f>
            <m:fPr>
              <m:ctrlPr>
                <w:rPr>
                  <w:rFonts w:ascii="Cambria Math" w:hAnsi="Cambria Math"/>
                  <w:i/>
                </w:rPr>
              </m:ctrlPr>
            </m:fPr>
            <m:num>
              <m:r>
                <m:rPr>
                  <m:nor/>
                </m:rPr>
                <w:rPr>
                  <w:i/>
                  <w:lang w:val="fr-FR"/>
                </w:rPr>
                <m:t>∂</m:t>
              </m:r>
              <m:d>
                <m:dPr>
                  <m:ctrlPr>
                    <w:rPr>
                      <w:rFonts w:ascii="Cambria Math" w:hAnsi="Cambria Math"/>
                      <w:i/>
                    </w:rPr>
                  </m:ctrlPr>
                </m:dPr>
                <m:e>
                  <m:r>
                    <m:rPr>
                      <m:nor/>
                    </m:rPr>
                    <w:rPr>
                      <w:i/>
                      <w:lang w:val="fr-FR"/>
                    </w:rPr>
                    <m:t>t</m:t>
                  </m:r>
                  <m:r>
                    <w:rPr>
                      <w:rFonts w:ascii="Cambria Math" w:hAnsi="Cambria Math"/>
                      <w:lang w:val="fr-FR"/>
                    </w:rPr>
                    <m:t>-</m:t>
                  </m:r>
                  <m:f>
                    <m:fPr>
                      <m:type m:val="lin"/>
                      <m:ctrlPr>
                        <w:rPr>
                          <w:rFonts w:ascii="Cambria Math" w:hAnsi="Cambria Math"/>
                          <w:i/>
                        </w:rPr>
                      </m:ctrlPr>
                    </m:fPr>
                    <m:num>
                      <m:r>
                        <m:rPr>
                          <m:nor/>
                        </m:rPr>
                        <w:rPr>
                          <w:i/>
                          <w:lang w:val="fr-FR"/>
                        </w:rPr>
                        <m:t>R</m:t>
                      </m:r>
                    </m:num>
                    <m:den>
                      <m:r>
                        <m:rPr>
                          <m:nor/>
                        </m:rPr>
                        <w:rPr>
                          <w:i/>
                          <w:lang w:val="fr-FR"/>
                        </w:rPr>
                        <m:t>Y</m:t>
                      </m:r>
                    </m:den>
                  </m:f>
                </m:e>
              </m:d>
            </m:num>
            <m:den>
              <m:r>
                <m:rPr>
                  <m:nor/>
                </m:rPr>
                <w:rPr>
                  <w:i/>
                  <w:lang w:val="fr-FR"/>
                </w:rPr>
                <m:t>∂Y</m:t>
              </m:r>
            </m:den>
          </m:f>
          <m:r>
            <w:rPr>
              <w:rFonts w:ascii="Cambria Math" w:hAnsi="Cambria Math"/>
              <w:lang w:val="fr-FR"/>
            </w:rPr>
            <m:t>=</m:t>
          </m:r>
          <m:f>
            <m:fPr>
              <m:ctrlPr>
                <w:rPr>
                  <w:rFonts w:ascii="Cambria Math" w:hAnsi="Cambria Math"/>
                  <w:i/>
                </w:rPr>
              </m:ctrlPr>
            </m:fPr>
            <m:num>
              <m:r>
                <m:rPr>
                  <m:nor/>
                </m:rPr>
                <w:rPr>
                  <w:i/>
                  <w:lang w:val="fr-FR"/>
                </w:rPr>
                <m:t>R</m:t>
              </m:r>
            </m:num>
            <m:den>
              <m:sSup>
                <m:sSupPr>
                  <m:ctrlPr>
                    <w:rPr>
                      <w:rFonts w:ascii="Cambria Math" w:hAnsi="Cambria Math"/>
                      <w:i/>
                    </w:rPr>
                  </m:ctrlPr>
                </m:sSupPr>
                <m:e>
                  <m:r>
                    <m:rPr>
                      <m:nor/>
                    </m:rPr>
                    <w:rPr>
                      <w:i/>
                      <w:lang w:val="fr-FR"/>
                    </w:rPr>
                    <m:t>Y</m:t>
                  </m:r>
                </m:e>
                <m:sup>
                  <m:r>
                    <m:rPr>
                      <m:nor/>
                    </m:rPr>
                    <w:rPr>
                      <w:i/>
                      <w:lang w:val="fr-FR"/>
                    </w:rPr>
                    <m:t>2</m:t>
                  </m:r>
                </m:sup>
              </m:sSup>
            </m:den>
          </m:f>
          <m:r>
            <w:rPr>
              <w:rFonts w:ascii="Cambria Math" w:hAnsi="Cambria Math"/>
              <w:lang w:val="fr-FR"/>
            </w:rPr>
            <m:t>&gt;</m:t>
          </m:r>
          <m:r>
            <m:rPr>
              <m:nor/>
            </m:rPr>
            <w:rPr>
              <w:i/>
              <w:lang w:val="fr-FR"/>
            </w:rPr>
            <m:t>0</m:t>
          </m:r>
        </m:oMath>
      </m:oMathPara>
    </w:p>
    <w:p w14:paraId="7B3E5216" w14:textId="77777777" w:rsidR="00F43DF4" w:rsidRPr="009B0724" w:rsidRDefault="00000000" w:rsidP="00F43DF4">
      <w:pPr>
        <w:pStyle w:val="Nivel4"/>
        <w:numPr>
          <w:ilvl w:val="0"/>
          <w:numId w:val="0"/>
        </w:numPr>
        <w:ind w:left="1871" w:hanging="170"/>
        <w:jc w:val="center"/>
      </w:pPr>
      <m:oMathPara>
        <m:oMath>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T</m:t>
              </m:r>
              <m:d>
                <m:dPr>
                  <m:ctrlPr>
                    <w:rPr>
                      <w:rFonts w:ascii="Cambria Math" w:hAnsi="Cambria Math"/>
                      <w:i/>
                    </w:rPr>
                  </m:ctrlPr>
                </m:dPr>
                <m:e>
                  <m:r>
                    <m:rPr>
                      <m:nor/>
                    </m:rPr>
                    <w:rPr>
                      <w:i/>
                    </w:rPr>
                    <m:t>Y</m:t>
                  </m:r>
                </m:e>
              </m:d>
            </m:num>
            <m:den>
              <m:r>
                <m:rPr>
                  <m:nor/>
                </m:rPr>
                <w:rPr>
                  <w:i/>
                </w:rPr>
                <m:t>∂</m:t>
              </m:r>
              <m:sSup>
                <m:sSupPr>
                  <m:ctrlPr>
                    <w:rPr>
                      <w:rFonts w:ascii="Cambria Math" w:hAnsi="Cambria Math"/>
                      <w:i/>
                    </w:rPr>
                  </m:ctrlPr>
                </m:sSupPr>
                <m:e>
                  <m:r>
                    <m:rPr>
                      <m:nor/>
                    </m:rPr>
                    <w:rPr>
                      <w:i/>
                    </w:rPr>
                    <m:t>Y</m:t>
                  </m:r>
                </m:e>
                <m:sup>
                  <m:r>
                    <m:rPr>
                      <m:nor/>
                    </m:rPr>
                    <w:rPr>
                      <w:i/>
                    </w:rPr>
                    <m:t>2</m:t>
                  </m:r>
                </m:sup>
              </m:sSup>
            </m:den>
          </m:f>
          <m:r>
            <w:rPr>
              <w:rFonts w:ascii="Cambria Math" w:hAnsi="Cambria Math"/>
            </w:rPr>
            <m:t>=</m:t>
          </m:r>
          <m:f>
            <m:fPr>
              <m:ctrlPr>
                <w:rPr>
                  <w:rFonts w:ascii="Cambria Math" w:hAnsi="Cambria Math"/>
                  <w:i/>
                </w:rPr>
              </m:ctrlPr>
            </m:fPr>
            <m:num>
              <m:r>
                <m:rPr>
                  <m:nor/>
                </m:rPr>
                <w:rPr>
                  <w:i/>
                  <w:lang w:val="fr-FR"/>
                </w:rPr>
                <m:t>∂t</m:t>
              </m:r>
            </m:num>
            <m:den>
              <m:r>
                <m:rPr>
                  <m:nor/>
                </m:rPr>
                <w:rPr>
                  <w:i/>
                  <w:lang w:val="fr-FR"/>
                </w:rPr>
                <m:t>∂Y</m:t>
              </m:r>
            </m:den>
          </m:f>
          <m:r>
            <w:rPr>
              <w:rFonts w:ascii="Cambria Math" w:hAnsi="Cambria Math"/>
            </w:rPr>
            <m:t>=</m:t>
          </m:r>
          <m:r>
            <m:rPr>
              <m:nor/>
            </m:rPr>
            <w:rPr>
              <w:i/>
            </w:rPr>
            <m:t>0</m:t>
          </m:r>
        </m:oMath>
      </m:oMathPara>
    </w:p>
    <w:p w14:paraId="2C554299" w14:textId="2B1400A8" w:rsidR="001C6AA5" w:rsidRPr="00BF2903" w:rsidRDefault="001C6AA5" w:rsidP="003E2422">
      <w:pPr>
        <w:pStyle w:val="Nivel5"/>
        <w:ind w:left="1871"/>
      </w:pPr>
      <w:r w:rsidRPr="003521D2">
        <w:rPr>
          <w:i/>
          <w:iCs/>
        </w:rPr>
        <w:t>Impuesto proporcional</w:t>
      </w:r>
      <w:r>
        <w:t xml:space="preserve">: 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m:t>
        </m:r>
        <m:r>
          <m:rPr>
            <m:nor/>
          </m:rPr>
          <w:rPr>
            <w:i/>
          </w:rPr>
          <m:t>1</m:t>
        </m:r>
      </m:oMath>
      <w:r>
        <w:t>, es decir, con tipo medio constante (tipo m</w:t>
      </w:r>
      <w:r w:rsidRPr="00BF2903">
        <w:t>arginal = tipo medio).</w:t>
      </w:r>
    </w:p>
    <w:p w14:paraId="32A718BB" w14:textId="2C31D2E5" w:rsidR="00662E12" w:rsidRPr="00DC76BE" w:rsidRDefault="001C6AA5" w:rsidP="003E2422">
      <w:pPr>
        <w:pStyle w:val="Nivel5"/>
        <w:ind w:left="1871"/>
      </w:pPr>
      <w:r w:rsidRPr="003521D2">
        <w:rPr>
          <w:i/>
          <w:iCs/>
        </w:rPr>
        <w:t>Impuesto regresivo</w:t>
      </w:r>
      <w:r>
        <w:t xml:space="preserve">: Aquel con </w:t>
      </w:r>
      <m:oMath>
        <m:sSub>
          <m:sSubPr>
            <m:ctrlPr>
              <w:rPr>
                <w:rFonts w:ascii="Cambria Math" w:hAnsi="Cambria Math"/>
                <w:i/>
              </w:rPr>
            </m:ctrlPr>
          </m:sSubPr>
          <m:e>
            <m:r>
              <m:rPr>
                <m:nor/>
              </m:rPr>
              <w:rPr>
                <w:i/>
              </w:rPr>
              <m:t>ε</m:t>
            </m:r>
          </m:e>
          <m:sub>
            <m:r>
              <m:rPr>
                <m:nor/>
              </m:rPr>
              <w:rPr>
                <w:i/>
              </w:rPr>
              <m:t>T,BI</m:t>
            </m:r>
          </m:sub>
        </m:sSub>
        <m:r>
          <w:rPr>
            <w:rFonts w:ascii="Cambria Math" w:hAnsi="Cambria Math"/>
          </w:rPr>
          <m:t>&lt;</m:t>
        </m:r>
        <m:r>
          <m:rPr>
            <m:nor/>
          </m:rPr>
          <w:rPr>
            <w:i/>
          </w:rPr>
          <m:t>1</m:t>
        </m:r>
      </m:oMath>
      <w:r>
        <w:t>, es decir, con tipo medio decreciente (tipo marginal &lt; tipo medio).</w:t>
      </w:r>
    </w:p>
    <w:p w14:paraId="12DF45ED" w14:textId="0749824A" w:rsidR="003A043C" w:rsidRPr="00DC76BE" w:rsidRDefault="003A043C" w:rsidP="003E2422">
      <w:pPr>
        <w:pStyle w:val="Nivel4"/>
        <w:ind w:left="1474"/>
      </w:pPr>
      <w:r>
        <w:t xml:space="preserve">En la OCDE los sistemas fiscales tienen </w:t>
      </w:r>
      <m:oMath>
        <m:sSub>
          <m:sSubPr>
            <m:ctrlPr>
              <w:rPr>
                <w:rFonts w:ascii="Cambria Math" w:hAnsi="Cambria Math"/>
                <w:i/>
              </w:rPr>
            </m:ctrlPr>
          </m:sSubPr>
          <m:e>
            <m:r>
              <m:rPr>
                <m:nor/>
              </m:rPr>
              <w:rPr>
                <w:i/>
              </w:rPr>
              <m:t>ε</m:t>
            </m:r>
          </m:e>
          <m:sub>
            <m:r>
              <m:rPr>
                <m:nor/>
              </m:rPr>
              <w:rPr>
                <w:i/>
              </w:rPr>
              <m:t>T,BI</m:t>
            </m:r>
          </m:sub>
        </m:sSub>
        <m:r>
          <w:rPr>
            <w:rFonts w:ascii="Cambria Math" w:hAnsi="Cambria Math"/>
          </w:rPr>
          <m:t>≈</m:t>
        </m:r>
        <m:r>
          <m:rPr>
            <m:nor/>
          </m:rPr>
          <w:rPr>
            <w:i/>
          </w:rPr>
          <m:t>1,4</m:t>
        </m:r>
      </m:oMath>
      <w:r>
        <w:t xml:space="preserve"> (sistema progresivo)</w:t>
      </w:r>
      <w:r w:rsidR="00E63E9B">
        <w:rPr>
          <w:rStyle w:val="Refdenotaalpie"/>
        </w:rPr>
        <w:footnoteReference w:id="22"/>
      </w:r>
      <w:r>
        <w:t>.</w:t>
      </w:r>
    </w:p>
    <w:p w14:paraId="465C9D95" w14:textId="0809D79A" w:rsidR="001161B9" w:rsidRPr="00296CE5" w:rsidRDefault="001161B9" w:rsidP="003E2422">
      <w:pPr>
        <w:pStyle w:val="Prrafodelista"/>
        <w:keepNext/>
        <w:numPr>
          <w:ilvl w:val="1"/>
          <w:numId w:val="56"/>
        </w:numPr>
        <w:spacing w:after="0"/>
        <w:ind w:left="1135" w:hanging="284"/>
        <w:rPr>
          <w:i/>
          <w:iCs/>
        </w:rPr>
      </w:pPr>
      <w:r w:rsidRPr="00296CE5">
        <w:rPr>
          <w:i/>
          <w:iCs/>
        </w:rPr>
        <w:t>Ad-valorem versus específicos</w:t>
      </w:r>
      <w:r w:rsidR="00296CE5">
        <w:t>:</w:t>
      </w:r>
    </w:p>
    <w:p w14:paraId="45436AAC" w14:textId="45D5F20E" w:rsidR="005A040E" w:rsidRDefault="00743F2A" w:rsidP="003E2422">
      <w:pPr>
        <w:pStyle w:val="Nivel4"/>
        <w:ind w:left="1474"/>
      </w:pPr>
      <w:r>
        <w:t>Ad-valorem:</w:t>
      </w:r>
      <w:r w:rsidR="00296CE5">
        <w:t xml:space="preserve"> </w:t>
      </w:r>
      <w:r>
        <w:t>El tipo de gravamen es un porcentaje (</w:t>
      </w:r>
      <w:r w:rsidR="00166DA1">
        <w:t>p.ej.</w:t>
      </w:r>
      <w:r>
        <w:t xml:space="preserve"> IVA).</w:t>
      </w:r>
    </w:p>
    <w:p w14:paraId="4F618F2B" w14:textId="03FECADC" w:rsidR="001D7526" w:rsidRDefault="00743F2A" w:rsidP="003E2422">
      <w:pPr>
        <w:pStyle w:val="Nivel4"/>
        <w:ind w:left="1474"/>
      </w:pPr>
      <w:r>
        <w:lastRenderedPageBreak/>
        <w:t>Específico:</w:t>
      </w:r>
      <w:r w:rsidR="00296CE5">
        <w:t xml:space="preserve"> </w:t>
      </w:r>
      <w:r>
        <w:t>No existe tipo de gravamen, pues éste no sería un porcentaje sino una cantidad monetaria fija (</w:t>
      </w:r>
      <w:r w:rsidR="00166DA1">
        <w:t>p.ej.</w:t>
      </w:r>
      <w:r>
        <w:t xml:space="preserve"> impuestos de suma fija).</w:t>
      </w:r>
    </w:p>
    <w:p w14:paraId="515FD082" w14:textId="249BF363" w:rsidR="00E070E7" w:rsidRDefault="00E070E7" w:rsidP="00BF2903">
      <w:pPr>
        <w:pStyle w:val="Prrafodelista"/>
        <w:keepNext/>
        <w:numPr>
          <w:ilvl w:val="0"/>
          <w:numId w:val="56"/>
        </w:numPr>
        <w:spacing w:after="0"/>
        <w:ind w:left="567" w:hanging="113"/>
      </w:pPr>
      <w:r w:rsidRPr="00BF2903">
        <w:rPr>
          <w:i/>
          <w:iCs/>
          <w:u w:val="single"/>
        </w:rPr>
        <w:t>Según su función como estabilizador automático</w:t>
      </w:r>
      <w:r w:rsidR="00BF2903">
        <w:t>:</w:t>
      </w:r>
    </w:p>
    <w:p w14:paraId="149AFED0" w14:textId="194D2ED7" w:rsidR="00E070E7" w:rsidRDefault="003A043C" w:rsidP="00357808">
      <w:pPr>
        <w:pStyle w:val="Nivel2SM"/>
        <w:keepNext/>
        <w:numPr>
          <w:ilvl w:val="0"/>
          <w:numId w:val="0"/>
        </w:numPr>
        <w:spacing w:after="0"/>
        <w:ind w:left="567"/>
      </w:pPr>
      <w:r>
        <w:t xml:space="preserve">Teniendo en cuenta la progresividad de los impuestos y la elasticidad de la BI con respecto a la renta podemos obtener el </w:t>
      </w:r>
      <w:r w:rsidR="00E070E7">
        <w:t xml:space="preserve">efecto estabilizador </w:t>
      </w:r>
      <w:r>
        <w:t xml:space="preserve">del impuesto. Éste </w:t>
      </w:r>
      <w:r w:rsidR="00E070E7">
        <w:t>puede medirse a través de la elasticidad-renta de la recaudación impositiva (</w:t>
      </w:r>
      <m:oMath>
        <m:sSub>
          <m:sSubPr>
            <m:ctrlPr>
              <w:rPr>
                <w:rFonts w:ascii="Cambria Math" w:hAnsi="Cambria Math"/>
                <w:i/>
              </w:rPr>
            </m:ctrlPr>
          </m:sSubPr>
          <m:e>
            <m:r>
              <m:rPr>
                <m:nor/>
              </m:rPr>
              <w:rPr>
                <w:i/>
              </w:rPr>
              <m:t>ε</m:t>
            </m:r>
          </m:e>
          <m:sub>
            <m:r>
              <m:rPr>
                <m:nor/>
              </m:rPr>
              <w:rPr>
                <w:i/>
              </w:rPr>
              <m:t>T,Y</m:t>
            </m:r>
          </m:sub>
        </m:sSub>
      </m:oMath>
      <w:r w:rsidR="00E070E7">
        <w:t>), que a su vez puede expresarse como:</w:t>
      </w:r>
    </w:p>
    <w:p w14:paraId="1E26D614" w14:textId="427149BA" w:rsidR="00E070E7" w:rsidRPr="00F43DF4" w:rsidRDefault="00000000" w:rsidP="00357808">
      <w:pPr>
        <w:spacing w:after="0"/>
        <w:jc w:val="center"/>
        <w:rPr>
          <w:lang w:val="fr-FR"/>
        </w:rPr>
      </w:pPr>
      <m:oMathPara>
        <m:oMath>
          <m:sSub>
            <m:sSubPr>
              <m:ctrlPr>
                <w:rPr>
                  <w:rFonts w:ascii="Cambria Math" w:hAnsi="Cambria Math"/>
                  <w:i/>
                </w:rPr>
              </m:ctrlPr>
            </m:sSubPr>
            <m:e>
              <m:r>
                <m:rPr>
                  <m:nor/>
                </m:rPr>
                <w:rPr>
                  <w:i/>
                </w:rPr>
                <m:t>ε</m:t>
              </m:r>
            </m:e>
            <m:sub>
              <m:r>
                <m:rPr>
                  <m:nor/>
                </m:rPr>
                <w:rPr>
                  <w:i/>
                  <w:lang w:val="fr-FR"/>
                </w:rPr>
                <m:t>T,Y</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T,BI</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BI,Y</m:t>
              </m:r>
            </m:sub>
          </m:sSub>
        </m:oMath>
      </m:oMathPara>
    </w:p>
    <w:p w14:paraId="52EF7A55" w14:textId="5A583A95" w:rsidR="00E070E7" w:rsidRDefault="003A043C" w:rsidP="008E6953">
      <w:pPr>
        <w:pStyle w:val="Nivel2SM"/>
        <w:keepNext/>
        <w:numPr>
          <w:ilvl w:val="0"/>
          <w:numId w:val="0"/>
        </w:numPr>
        <w:spacing w:after="0"/>
        <w:ind w:left="567"/>
      </w:pPr>
      <w:r>
        <w:t>Por tanto vemos que:</w:t>
      </w:r>
    </w:p>
    <w:p w14:paraId="4834EA24" w14:textId="77777777" w:rsidR="00E070E7" w:rsidRDefault="00E070E7" w:rsidP="002212EC">
      <w:pPr>
        <w:pStyle w:val="Nivel3SM"/>
      </w:pPr>
      <w:r>
        <w:t>Cuanto mayor sea la progresividad, mayor será el efecto estabilizador.</w:t>
      </w:r>
    </w:p>
    <w:p w14:paraId="7FB0F943" w14:textId="6A88DABA" w:rsidR="003A043C" w:rsidRDefault="00E070E7" w:rsidP="002212EC">
      <w:pPr>
        <w:pStyle w:val="Nivel3SM"/>
      </w:pPr>
      <w:r>
        <w:t>Cuanto mayor sea la sensibilidad, mayor será el efecto estabilizador.</w:t>
      </w:r>
    </w:p>
    <w:p w14:paraId="3C8E6ACC" w14:textId="16CB03A5" w:rsidR="00E44432" w:rsidRPr="00166DA1" w:rsidRDefault="00C55FA8" w:rsidP="00BF2903">
      <w:pPr>
        <w:pStyle w:val="Prrafodelista"/>
        <w:keepNext/>
        <w:numPr>
          <w:ilvl w:val="0"/>
          <w:numId w:val="56"/>
        </w:numPr>
        <w:spacing w:after="0"/>
        <w:ind w:left="567" w:hanging="113"/>
      </w:pPr>
      <w:r w:rsidRPr="00BF2903">
        <w:rPr>
          <w:i/>
          <w:iCs/>
          <w:u w:val="single"/>
        </w:rPr>
        <w:t xml:space="preserve">Según la cuota </w:t>
      </w:r>
      <w:r w:rsidR="00E44432" w:rsidRPr="00BF2903">
        <w:rPr>
          <w:i/>
          <w:iCs/>
          <w:u w:val="single"/>
        </w:rPr>
        <w:t>l</w:t>
      </w:r>
      <w:r w:rsidR="00253CD1">
        <w:rPr>
          <w:i/>
          <w:iCs/>
          <w:u w:val="single"/>
        </w:rPr>
        <w:t>í</w:t>
      </w:r>
      <w:r w:rsidR="00E44432" w:rsidRPr="00BF2903">
        <w:rPr>
          <w:i/>
          <w:iCs/>
          <w:u w:val="single"/>
        </w:rPr>
        <w:t>quida</w:t>
      </w:r>
      <w:r w:rsidR="00BF2903">
        <w:t>:</w:t>
      </w:r>
    </w:p>
    <w:p w14:paraId="2EC4994B" w14:textId="1CB5AA7B" w:rsidR="00DA65DC" w:rsidRPr="006D309C" w:rsidRDefault="00DA65DC" w:rsidP="002212EC">
      <w:pPr>
        <w:pStyle w:val="Nivel3SM"/>
      </w:pPr>
      <w:r w:rsidRPr="002212EC">
        <w:rPr>
          <w:i/>
          <w:iCs/>
        </w:rPr>
        <w:t>Objetivos</w:t>
      </w:r>
      <w:r w:rsidRPr="00DA65DC">
        <w:t>:</w:t>
      </w:r>
      <w:r w:rsidR="002212EC">
        <w:t xml:space="preserve"> </w:t>
      </w:r>
      <w:r w:rsidRPr="00DA65DC">
        <w:t>L</w:t>
      </w:r>
      <w:r>
        <w:t xml:space="preserve">as </w:t>
      </w:r>
      <w:r w:rsidRPr="006D309C">
        <w:t>circunstancias personales</w:t>
      </w:r>
      <w:r w:rsidR="003611B3" w:rsidRPr="006D309C">
        <w:t xml:space="preserve"> y familiares</w:t>
      </w:r>
      <w:r w:rsidRPr="006D309C">
        <w:t xml:space="preserve"> del sujeto pasivo no son tenidas en cuenta a la hora de calcular la cuota liquidable (</w:t>
      </w:r>
      <w:r w:rsidR="00166DA1" w:rsidRPr="006D309C">
        <w:t>p.ej.</w:t>
      </w:r>
      <w:r w:rsidRPr="006D309C">
        <w:t xml:space="preserve"> IBI).</w:t>
      </w:r>
    </w:p>
    <w:p w14:paraId="7239F065" w14:textId="04408E96" w:rsidR="004D7916" w:rsidRPr="002212EC" w:rsidRDefault="00DA65DC" w:rsidP="002212EC">
      <w:pPr>
        <w:pStyle w:val="Nivel3SM"/>
        <w:keepNext/>
        <w:rPr>
          <w:b/>
        </w:rPr>
      </w:pPr>
      <w:r w:rsidRPr="002212EC">
        <w:rPr>
          <w:i/>
          <w:iCs/>
        </w:rPr>
        <w:t>Subjetivos</w:t>
      </w:r>
      <w:r>
        <w:t>:</w:t>
      </w:r>
      <w:r w:rsidR="002212EC">
        <w:t xml:space="preserve"> </w:t>
      </w:r>
      <w:r w:rsidRPr="00DA65DC">
        <w:t>L</w:t>
      </w:r>
      <w:r>
        <w:t>as circunstancias personales</w:t>
      </w:r>
      <w:r w:rsidR="003611B3">
        <w:t xml:space="preserve"> y familiares</w:t>
      </w:r>
      <w:r>
        <w:t xml:space="preserve"> del sujeto pasivo sí son tenidas en cuenta a la hora de calcular la cuota liquidable (</w:t>
      </w:r>
      <w:r w:rsidR="00166DA1">
        <w:t>p.ej.</w:t>
      </w:r>
      <w:r>
        <w:t xml:space="preserve"> IRPF).</w:t>
      </w:r>
    </w:p>
    <w:p w14:paraId="24A2C9A7" w14:textId="7B108D27" w:rsidR="001F765A" w:rsidRPr="00166DA1" w:rsidRDefault="00453D0B" w:rsidP="002212EC">
      <w:pPr>
        <w:pStyle w:val="Nivel4"/>
        <w:ind w:left="1474"/>
        <w:rPr>
          <w:b/>
        </w:rPr>
      </w:pPr>
      <w:r>
        <w:t>Hay deducciones,</w:t>
      </w:r>
      <w:r w:rsidR="00527699">
        <w:t xml:space="preserve"> mínimo exento</w:t>
      </w:r>
      <w:r w:rsidR="00166DA1">
        <w:t>…</w:t>
      </w:r>
    </w:p>
    <w:p w14:paraId="7AB19EF2" w14:textId="5CDBD325" w:rsidR="001F765A" w:rsidRPr="00166DA1" w:rsidRDefault="00F12995" w:rsidP="00BF2903">
      <w:pPr>
        <w:pStyle w:val="Prrafodelista"/>
        <w:keepNext/>
        <w:numPr>
          <w:ilvl w:val="0"/>
          <w:numId w:val="56"/>
        </w:numPr>
        <w:spacing w:after="0"/>
        <w:ind w:left="567" w:hanging="113"/>
      </w:pPr>
      <w:r w:rsidRPr="00BF2903">
        <w:rPr>
          <w:i/>
          <w:iCs/>
          <w:u w:val="single"/>
        </w:rPr>
        <w:t>Según f</w:t>
      </w:r>
      <w:r w:rsidR="00001868" w:rsidRPr="00BF2903">
        <w:rPr>
          <w:i/>
          <w:iCs/>
          <w:u w:val="single"/>
        </w:rPr>
        <w:t>recuencia y momento de recaudación</w:t>
      </w:r>
      <w:r w:rsidR="00BF2903">
        <w:t>:</w:t>
      </w:r>
    </w:p>
    <w:p w14:paraId="2549B14D" w14:textId="62112235" w:rsidR="00F90D20" w:rsidRPr="001F765A" w:rsidRDefault="001F765A" w:rsidP="002212EC">
      <w:pPr>
        <w:pStyle w:val="Nivel3SM"/>
      </w:pPr>
      <w:r w:rsidRPr="002212EC">
        <w:rPr>
          <w:i/>
          <w:iCs/>
        </w:rPr>
        <w:t>Según la frecuencia de recaudación</w:t>
      </w:r>
      <w:r w:rsidRPr="001F765A">
        <w:t xml:space="preserve">, los impuestos pueden ser </w:t>
      </w:r>
      <w:r w:rsidRPr="002212EC">
        <w:rPr>
          <w:i/>
          <w:iCs/>
        </w:rPr>
        <w:t>periódicos</w:t>
      </w:r>
      <w:r w:rsidRPr="001F765A">
        <w:t xml:space="preserve"> (p.ej. IRPF) o </w:t>
      </w:r>
      <w:r w:rsidRPr="002212EC">
        <w:rPr>
          <w:i/>
          <w:iCs/>
        </w:rPr>
        <w:t>puntuales</w:t>
      </w:r>
      <w:r w:rsidRPr="001F765A">
        <w:t xml:space="preserve"> (p.ej. Sucesiones y Donaciones).</w:t>
      </w:r>
    </w:p>
    <w:p w14:paraId="4A7D4433" w14:textId="0D72EFCB" w:rsidR="00662E12" w:rsidRDefault="001F765A" w:rsidP="002212EC">
      <w:pPr>
        <w:pStyle w:val="Nivel3SM"/>
      </w:pPr>
      <w:r w:rsidRPr="002212EC">
        <w:rPr>
          <w:i/>
          <w:iCs/>
        </w:rPr>
        <w:t>Según el momento de la recaudación</w:t>
      </w:r>
      <w:r w:rsidRPr="001F765A">
        <w:t xml:space="preserve">, los impuestos pueden ser </w:t>
      </w:r>
      <w:r w:rsidRPr="002212EC">
        <w:rPr>
          <w:i/>
          <w:iCs/>
        </w:rPr>
        <w:t>instantáneos</w:t>
      </w:r>
      <w:r w:rsidRPr="001F765A">
        <w:t xml:space="preserve"> (si se satisfacen en el momento en el que se genera el devengo –p.ej. IVA–), o </w:t>
      </w:r>
      <w:r w:rsidRPr="002212EC">
        <w:rPr>
          <w:i/>
          <w:iCs/>
        </w:rPr>
        <w:t>diferidos</w:t>
      </w:r>
      <w:r w:rsidRPr="001F765A">
        <w:t xml:space="preserve"> (si se satisfacen con posterioridad –p.ej. IRPF–).</w:t>
      </w:r>
    </w:p>
    <w:p w14:paraId="2DC1097D" w14:textId="5A5D9F2E" w:rsidR="00A4241C" w:rsidRPr="00166DA1" w:rsidRDefault="00A4241C" w:rsidP="00BF2903">
      <w:pPr>
        <w:pStyle w:val="Prrafodelista"/>
        <w:keepNext/>
        <w:numPr>
          <w:ilvl w:val="0"/>
          <w:numId w:val="56"/>
        </w:numPr>
        <w:spacing w:after="0"/>
        <w:ind w:left="567" w:hanging="113"/>
      </w:pPr>
      <w:r w:rsidRPr="00BF2903">
        <w:rPr>
          <w:i/>
          <w:iCs/>
          <w:u w:val="single"/>
        </w:rPr>
        <w:t>Según su finalidad</w:t>
      </w:r>
      <w:r w:rsidR="00BF2903">
        <w:t>:</w:t>
      </w:r>
    </w:p>
    <w:p w14:paraId="34954AEA" w14:textId="05C58572" w:rsidR="005A040E" w:rsidRDefault="00A4241C" w:rsidP="002212EC">
      <w:pPr>
        <w:pStyle w:val="Nivel3SM"/>
      </w:pPr>
      <w:r w:rsidRPr="00B86ED8">
        <w:rPr>
          <w:i/>
          <w:iCs/>
        </w:rPr>
        <w:t>Fiscales</w:t>
      </w:r>
      <w:r>
        <w:t>:</w:t>
      </w:r>
      <w:r w:rsidR="002212EC">
        <w:t xml:space="preserve"> </w:t>
      </w:r>
      <w:r>
        <w:t>Finalidad puramente recaudadora.</w:t>
      </w:r>
    </w:p>
    <w:p w14:paraId="4EC2F729" w14:textId="10D38B29" w:rsidR="00A4241C" w:rsidRDefault="00A4241C" w:rsidP="002212EC">
      <w:pPr>
        <w:pStyle w:val="Nivel3SM"/>
        <w:keepNext/>
      </w:pPr>
      <w:r w:rsidRPr="00B86ED8">
        <w:rPr>
          <w:i/>
          <w:iCs/>
        </w:rPr>
        <w:t>De ordenación</w:t>
      </w:r>
      <w:r>
        <w:t>:</w:t>
      </w:r>
      <w:r w:rsidR="002212EC">
        <w:t xml:space="preserve"> </w:t>
      </w:r>
      <w:r>
        <w:t>Buscan afectar al comportamiento de los individuos (disuadir o incentivar ciertos comportamientos) para lograr determinados objetivos.</w:t>
      </w:r>
    </w:p>
    <w:p w14:paraId="525D7C8A" w14:textId="534AF956" w:rsidR="00562EBA" w:rsidRDefault="00434837" w:rsidP="002212EC">
      <w:pPr>
        <w:pStyle w:val="Nivel4"/>
        <w:ind w:left="1474"/>
      </w:pPr>
      <w:r>
        <w:t>Ejemplo: A</w:t>
      </w:r>
      <w:r w:rsidR="00FD19D2">
        <w:t>ranceles, IVA sobre el tabaco.</w:t>
      </w:r>
    </w:p>
    <w:p w14:paraId="3FF6A0FA" w14:textId="65FCDBBD" w:rsidR="00562EBA" w:rsidRPr="00166DA1" w:rsidRDefault="00562EBA" w:rsidP="002212EC">
      <w:pPr>
        <w:pStyle w:val="Nivel1SM"/>
      </w:pPr>
      <w:r>
        <w:t>Hemos comentado los principales aspectos característicos y tipos de impuestos. Pasamos a continuación a centrarnos en los principios que deben cumplir estos.</w:t>
      </w:r>
    </w:p>
    <w:p w14:paraId="1E987185" w14:textId="107C6A4F" w:rsidR="00F9331A" w:rsidRPr="00166DA1" w:rsidRDefault="009D3032" w:rsidP="00166DA1">
      <w:pPr>
        <w:pStyle w:val="Ttulo1"/>
      </w:pPr>
      <w:bookmarkStart w:id="30" w:name="_Toc150433572"/>
      <w:r>
        <w:t>I</w:t>
      </w:r>
      <w:r w:rsidR="00B358F6">
        <w:t>MPUESTOS (</w:t>
      </w:r>
      <w:r>
        <w:t>II</w:t>
      </w:r>
      <w:r w:rsidR="00B358F6">
        <w:t xml:space="preserve">): </w:t>
      </w:r>
      <w:r w:rsidR="0047616D">
        <w:t>PRINCIPIOS IMPOSITIVOS</w:t>
      </w:r>
      <w:bookmarkEnd w:id="30"/>
    </w:p>
    <w:p w14:paraId="31A14A09" w14:textId="2D004D62" w:rsidR="00BC3C82" w:rsidRDefault="00BC3C82" w:rsidP="00166DA1">
      <w:pPr>
        <w:pStyle w:val="Ttulo2"/>
      </w:pPr>
      <w:bookmarkStart w:id="31" w:name="_Toc150433573"/>
      <w:r>
        <w:t>Introducción</w:t>
      </w:r>
      <w:bookmarkEnd w:id="31"/>
    </w:p>
    <w:p w14:paraId="154E4827" w14:textId="77777777" w:rsidR="006B515C" w:rsidRDefault="006B515C" w:rsidP="006B515C">
      <w:pPr>
        <w:pStyle w:val="Nivel1SM"/>
        <w:keepNext/>
        <w:spacing w:before="0" w:after="0"/>
      </w:pPr>
      <w:r>
        <w:t xml:space="preserve">Para terminar la exposición vamos a analizar los principales </w:t>
      </w:r>
      <w:r w:rsidRPr="006B515C">
        <w:rPr>
          <w:b/>
          <w:bCs/>
        </w:rPr>
        <w:t>principios impositivos</w:t>
      </w:r>
      <w:r>
        <w:t>, es decir, los principios que sería deseable que cumpliese el sistema impositivo (i.e. conjunto de figuras tributarias de un país).</w:t>
      </w:r>
    </w:p>
    <w:p w14:paraId="6E1CFE61" w14:textId="351BF3E2" w:rsidR="006B515C" w:rsidRDefault="006B515C" w:rsidP="006B515C">
      <w:pPr>
        <w:pStyle w:val="Nivel2SM"/>
      </w:pPr>
      <w:r>
        <w:t xml:space="preserve">Los impuestos sirven al Gobierno para cumplir ciertos </w:t>
      </w:r>
      <w:r w:rsidRPr="006B515C">
        <w:rPr>
          <w:i/>
          <w:iCs/>
        </w:rPr>
        <w:t>objetivos</w:t>
      </w:r>
      <w:r>
        <w:t xml:space="preserve"> y es por el desarrollo de estos objetivos por lo que se establece una carga a los agentes económicos. Por lo tanto, el diseño de un sistema tributario óptimo debe ir acompañado por unos objetivos básicos. No podemos analizar los principios sin analizar estos objetivos.</w:t>
      </w:r>
    </w:p>
    <w:p w14:paraId="13A20647" w14:textId="025B219B" w:rsidR="00BC3C82" w:rsidRDefault="00A647BE" w:rsidP="007D0EAE">
      <w:pPr>
        <w:pStyle w:val="Nivel1SM"/>
        <w:spacing w:before="0"/>
      </w:pPr>
      <w:r>
        <w:t xml:space="preserve">Para entender el porqué de </w:t>
      </w:r>
      <w:r w:rsidR="005901F0">
        <w:t>estos</w:t>
      </w:r>
      <w:r>
        <w:t xml:space="preserve"> principios introducimos primero los TF</w:t>
      </w:r>
      <w:r w:rsidR="00F87058">
        <w:t>E</w:t>
      </w:r>
      <w:r>
        <w:t>B.</w:t>
      </w:r>
    </w:p>
    <w:p w14:paraId="01E37D01" w14:textId="738B927C" w:rsidR="00562EBA" w:rsidRDefault="00562EBA" w:rsidP="00166DA1">
      <w:pPr>
        <w:pStyle w:val="Ttulo2"/>
      </w:pPr>
      <w:bookmarkStart w:id="32" w:name="_Toc150433574"/>
      <w:r>
        <w:t xml:space="preserve">Teoremas </w:t>
      </w:r>
      <w:r w:rsidR="00413227">
        <w:t>F</w:t>
      </w:r>
      <w:r>
        <w:t>undamentales de</w:t>
      </w:r>
      <w:r w:rsidR="00413227">
        <w:t xml:space="preserve"> </w:t>
      </w:r>
      <w:r>
        <w:t>l</w:t>
      </w:r>
      <w:r w:rsidR="00413227">
        <w:t>a</w:t>
      </w:r>
      <w:r>
        <w:t xml:space="preserve"> </w:t>
      </w:r>
      <w:r w:rsidR="00413227">
        <w:t>Economía del B</w:t>
      </w:r>
      <w:r>
        <w:t>ienestar</w:t>
      </w:r>
      <w:bookmarkEnd w:id="32"/>
    </w:p>
    <w:p w14:paraId="07E01033" w14:textId="128454C6" w:rsidR="00562EBA" w:rsidRPr="00166DA1" w:rsidRDefault="00562EBA" w:rsidP="00E570C8">
      <w:pPr>
        <w:pStyle w:val="Ttulo6"/>
        <w:spacing w:before="0"/>
      </w:pPr>
      <w:bookmarkStart w:id="33" w:name="_Toc150433575"/>
      <w:r w:rsidRPr="00F370EC">
        <w:t>Introducción</w:t>
      </w:r>
      <w:bookmarkEnd w:id="33"/>
    </w:p>
    <w:p w14:paraId="00AAE6A3" w14:textId="4B0B32C7" w:rsidR="00562EBA" w:rsidRDefault="00562EBA" w:rsidP="00E570C8">
      <w:pPr>
        <w:pStyle w:val="Nivel1SM"/>
        <w:spacing w:before="0"/>
      </w:pPr>
      <w:r>
        <w:t xml:space="preserve">El criterio de Pareto ha dado lugar a los </w:t>
      </w:r>
      <w:r w:rsidRPr="006B0301">
        <w:t>dos Teoremas Fundamentales</w:t>
      </w:r>
      <w:r>
        <w:t xml:space="preserve"> de</w:t>
      </w:r>
      <w:r w:rsidR="00E53BF8">
        <w:t xml:space="preserve"> </w:t>
      </w:r>
      <w:r>
        <w:t>l</w:t>
      </w:r>
      <w:r w:rsidR="00E53BF8">
        <w:t>a Economía del</w:t>
      </w:r>
      <w:r>
        <w:t xml:space="preserve"> Bienestar, que </w:t>
      </w:r>
      <w:r w:rsidRPr="00A53538">
        <w:t>permiten valorar el funcionamiento del sistema competitivo</w:t>
      </w:r>
      <w:r>
        <w:t xml:space="preserve"> como </w:t>
      </w:r>
      <w:r w:rsidRPr="00A53538">
        <w:t>mecanismo de asignación de recursos</w:t>
      </w:r>
      <w:r w:rsidRPr="00F370EC">
        <w:t>.</w:t>
      </w:r>
    </w:p>
    <w:p w14:paraId="104F12BB" w14:textId="448E438F" w:rsidR="00A55480" w:rsidRDefault="00562EBA" w:rsidP="00A55480">
      <w:pPr>
        <w:pStyle w:val="Ttulo6"/>
      </w:pPr>
      <w:bookmarkStart w:id="34" w:name="_Toc150433576"/>
      <w:r w:rsidRPr="00F370EC">
        <w:lastRenderedPageBreak/>
        <w:t xml:space="preserve">Teoremas </w:t>
      </w:r>
      <w:r w:rsidR="00413227">
        <w:t xml:space="preserve">Fundamentales de la Economía </w:t>
      </w:r>
      <w:r w:rsidRPr="00F370EC">
        <w:t xml:space="preserve">del </w:t>
      </w:r>
      <w:r w:rsidR="00413227">
        <w:t>B</w:t>
      </w:r>
      <w:r w:rsidRPr="00F370EC">
        <w:t>ienestar</w:t>
      </w:r>
      <w:bookmarkEnd w:id="34"/>
    </w:p>
    <w:p w14:paraId="53C2350E" w14:textId="27719A07" w:rsidR="00A55480" w:rsidRPr="00F32545" w:rsidRDefault="00E53BF8" w:rsidP="00E53BF8">
      <w:pPr>
        <w:pStyle w:val="Nivel1SM"/>
        <w:keepNext/>
        <w:spacing w:before="0" w:after="0"/>
      </w:pPr>
      <w:r>
        <w:t xml:space="preserve">Los </w:t>
      </w:r>
      <w:r w:rsidR="00A55480" w:rsidRPr="00E53BF8">
        <w:rPr>
          <w:b/>
          <w:bCs/>
        </w:rPr>
        <w:t>2 teoremas fundamentales de la economía del bienestar</w:t>
      </w:r>
      <w:r w:rsidRPr="00E53BF8">
        <w:rPr>
          <w:bCs/>
        </w:rPr>
        <w:t xml:space="preserve"> son los siguientes</w:t>
      </w:r>
      <w:r w:rsidR="00A55480" w:rsidRPr="00E53BF8">
        <w:rPr>
          <w:bCs/>
        </w:rPr>
        <w:t>:</w:t>
      </w:r>
    </w:p>
    <w:p w14:paraId="5C7A4528" w14:textId="4EAE2F01" w:rsidR="00A55480" w:rsidRPr="00FB464B" w:rsidRDefault="00A55480" w:rsidP="00A55480">
      <w:pPr>
        <w:pStyle w:val="Nivel3"/>
        <w:numPr>
          <w:ilvl w:val="2"/>
          <w:numId w:val="47"/>
        </w:numPr>
        <w:ind w:left="567" w:hanging="283"/>
      </w:pPr>
      <w:r w:rsidRPr="009D2755">
        <w:rPr>
          <w:i/>
          <w:u w:val="single"/>
        </w:rPr>
        <w:t xml:space="preserve">Primer </w:t>
      </w:r>
      <w:r>
        <w:rPr>
          <w:i/>
          <w:u w:val="single"/>
        </w:rPr>
        <w:t>T</w:t>
      </w:r>
      <w:r w:rsidRPr="009D2755">
        <w:rPr>
          <w:i/>
          <w:u w:val="single"/>
        </w:rPr>
        <w:t xml:space="preserve">eorema del </w:t>
      </w:r>
      <w:r>
        <w:rPr>
          <w:i/>
          <w:u w:val="single"/>
        </w:rPr>
        <w:t>Fundamental de la Economía del B</w:t>
      </w:r>
      <w:r w:rsidRPr="009D2755">
        <w:rPr>
          <w:i/>
          <w:u w:val="single"/>
        </w:rPr>
        <w:t>ienestar</w:t>
      </w:r>
      <w:r>
        <w:rPr>
          <w:i/>
          <w:u w:val="single"/>
        </w:rPr>
        <w:t xml:space="preserve"> (1TFEB)</w:t>
      </w:r>
      <w:r>
        <w:t xml:space="preserve">: Si un mercado funciona de forma competitiva y </w:t>
      </w:r>
      <w:r w:rsidRPr="00EF174A">
        <w:t>no</w:t>
      </w:r>
      <w:r>
        <w:t xml:space="preserve"> presenta </w:t>
      </w:r>
      <w:r w:rsidRPr="00FB464B">
        <w:t>ningún tipo de imperfección</w:t>
      </w:r>
      <w:r>
        <w:t xml:space="preserve"> (fallo de mercado)</w:t>
      </w:r>
      <w:r w:rsidRPr="00FB464B">
        <w:t>, la asignación de mercado de dicho equilibrio será Pareto eficiente.</w:t>
      </w:r>
    </w:p>
    <w:p w14:paraId="59BBFF06" w14:textId="4CFBA6CC" w:rsidR="00A55480" w:rsidRDefault="00A55480" w:rsidP="00A55480">
      <w:pPr>
        <w:pStyle w:val="Nivel3"/>
        <w:numPr>
          <w:ilvl w:val="2"/>
          <w:numId w:val="47"/>
        </w:numPr>
        <w:ind w:left="567" w:hanging="283"/>
      </w:pPr>
      <w:r w:rsidRPr="00FB464B">
        <w:rPr>
          <w:i/>
          <w:u w:val="single"/>
        </w:rPr>
        <w:t xml:space="preserve">Segundo </w:t>
      </w:r>
      <w:r>
        <w:rPr>
          <w:i/>
          <w:u w:val="single"/>
        </w:rPr>
        <w:t>T</w:t>
      </w:r>
      <w:r w:rsidRPr="009D2755">
        <w:rPr>
          <w:i/>
          <w:u w:val="single"/>
        </w:rPr>
        <w:t xml:space="preserve">eorema del </w:t>
      </w:r>
      <w:r>
        <w:rPr>
          <w:i/>
          <w:u w:val="single"/>
        </w:rPr>
        <w:t>Fundamental de la Economía del B</w:t>
      </w:r>
      <w:r w:rsidRPr="009D2755">
        <w:rPr>
          <w:i/>
          <w:u w:val="single"/>
        </w:rPr>
        <w:t>ienestar</w:t>
      </w:r>
      <w:r>
        <w:rPr>
          <w:i/>
          <w:u w:val="single"/>
        </w:rPr>
        <w:t xml:space="preserve"> (2TFEB)</w:t>
      </w:r>
      <w:r w:rsidRPr="00FB464B">
        <w:t xml:space="preserve">: </w:t>
      </w:r>
      <w:r>
        <w:t>Cualquier asignación eficiente en sentido de Pareto puede alcanzarse como un equilibrio competitivo a través de una redistribución de las dotaciones iniciales.</w:t>
      </w:r>
    </w:p>
    <w:p w14:paraId="37F67C16" w14:textId="77777777" w:rsidR="00E53BF8" w:rsidRDefault="00A55480" w:rsidP="00A55480">
      <w:pPr>
        <w:pStyle w:val="Nivel3SM"/>
      </w:pPr>
      <w:r w:rsidRPr="00A55480">
        <w:t xml:space="preserve">Por ejemplo, si se parte de la dotación inicial </w:t>
      </w:r>
      <w:r w:rsidRPr="00A55480">
        <w:rPr>
          <w:i/>
          <w:iCs/>
        </w:rPr>
        <w:t>e</w:t>
      </w:r>
      <w:r w:rsidRPr="00A55480">
        <w:t xml:space="preserve"> y la cesta preferida por la sociedad es </w:t>
      </w:r>
      <w:r w:rsidRPr="00A55480">
        <w:rPr>
          <w:i/>
          <w:iCs/>
        </w:rPr>
        <w:t>A</w:t>
      </w:r>
      <w:r w:rsidRPr="00A55480">
        <w:t>, ésta podrá ser alcanzada mediante una redistribución que conduzca a la dotación</w:t>
      </w:r>
      <w:r>
        <w:t> </w:t>
      </w:r>
      <w:r w:rsidRPr="00A55480">
        <w:rPr>
          <w:i/>
          <w:iCs/>
        </w:rPr>
        <w:t>e´</w:t>
      </w:r>
      <w:r w:rsidRPr="00A55480">
        <w:t>, y dejando a los agentes comerciar libremente a continuación.</w:t>
      </w:r>
    </w:p>
    <w:p w14:paraId="24390E72" w14:textId="0B9D98AB" w:rsidR="00A55480" w:rsidRPr="00A55480" w:rsidRDefault="00E53BF8" w:rsidP="00E53BF8">
      <w:pPr>
        <w:pStyle w:val="Nivel3SM"/>
        <w:numPr>
          <w:ilvl w:val="0"/>
          <w:numId w:val="0"/>
        </w:numPr>
        <w:ind w:left="963"/>
        <w:jc w:val="center"/>
      </w:pPr>
      <w:r>
        <w:rPr>
          <w:noProof/>
        </w:rPr>
        <w:drawing>
          <wp:inline distT="0" distB="0" distL="0" distR="0" wp14:anchorId="3A04AE23" wp14:editId="60995239">
            <wp:extent cx="1714500" cy="1485900"/>
            <wp:effectExtent l="0" t="0" r="0" b="0"/>
            <wp:docPr id="9" name="Imagen 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Diagrama&#10;&#10;Descripción generada automáticamen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4500" cy="1485900"/>
                    </a:xfrm>
                    <a:prstGeom prst="rect">
                      <a:avLst/>
                    </a:prstGeom>
                    <a:noFill/>
                    <a:ln>
                      <a:noFill/>
                    </a:ln>
                  </pic:spPr>
                </pic:pic>
              </a:graphicData>
            </a:graphic>
          </wp:inline>
        </w:drawing>
      </w:r>
    </w:p>
    <w:p w14:paraId="1C336DD0" w14:textId="77777777" w:rsidR="00A55480" w:rsidRDefault="00A55480" w:rsidP="00A55480">
      <w:pPr>
        <w:spacing w:after="0"/>
        <w:ind w:left="567" w:right="-142"/>
      </w:pPr>
      <w:r w:rsidRPr="00EC7794">
        <w:t xml:space="preserve">Una consecuencia directa del </w:t>
      </w:r>
      <w:r>
        <w:t>2TFEB</w:t>
      </w:r>
      <w:r w:rsidRPr="00EC7794">
        <w:t xml:space="preserve"> es que un </w:t>
      </w:r>
      <w:r w:rsidRPr="00EC7794">
        <w:rPr>
          <w:i/>
        </w:rPr>
        <w:t>planificador benevolente</w:t>
      </w:r>
      <w:r w:rsidRPr="00EC7794">
        <w:t xml:space="preserve"> podría llevar a cabo </w:t>
      </w:r>
      <w:r w:rsidRPr="00EC7794">
        <w:rPr>
          <w:i/>
        </w:rPr>
        <w:t>transferencias de suma fija</w:t>
      </w:r>
      <w:r w:rsidRPr="00EC7794">
        <w:t xml:space="preserve"> </w:t>
      </w:r>
      <w:r>
        <w:t xml:space="preserve">(no distorsionantes) </w:t>
      </w:r>
      <w:r w:rsidRPr="00EC7794">
        <w:t xml:space="preserve">y dejar posteriormente trabajar </w:t>
      </w:r>
      <w:r>
        <w:t xml:space="preserve">a </w:t>
      </w:r>
      <w:r w:rsidRPr="00EC7794">
        <w:t xml:space="preserve">los </w:t>
      </w:r>
      <w:r w:rsidRPr="00EC7794">
        <w:rPr>
          <w:i/>
        </w:rPr>
        <w:t>mecanismos de mercado</w:t>
      </w:r>
      <w:r w:rsidRPr="00EC7794">
        <w:t xml:space="preserve"> para alcanzar el óptimo de Pareto global que </w:t>
      </w:r>
      <w:r w:rsidRPr="00FB464B">
        <w:rPr>
          <w:i/>
        </w:rPr>
        <w:t>maximiza el bienestar social</w:t>
      </w:r>
      <w:r w:rsidRPr="00EC7794">
        <w:t xml:space="preserve"> (“punto de felicidad”</w:t>
      </w:r>
      <w:r>
        <w:t xml:space="preserve"> o </w:t>
      </w:r>
      <w:r w:rsidRPr="00DF04BC">
        <w:rPr>
          <w:i/>
          <w:iCs/>
        </w:rPr>
        <w:t>“bliss point”</w:t>
      </w:r>
      <w:r w:rsidRPr="00EC7794">
        <w:t>), esto es, el punto en el que la curva de indiferencia</w:t>
      </w:r>
      <w:r>
        <w:t xml:space="preserve"> derivada de la función de bienestar social es tangente a la Gran Frontera de Posibilidades de Utilidad.</w:t>
      </w:r>
    </w:p>
    <w:p w14:paraId="7C0875DD" w14:textId="77777777" w:rsidR="00A55480" w:rsidRDefault="00A55480" w:rsidP="00A55480">
      <w:pPr>
        <w:keepNext/>
        <w:spacing w:after="0"/>
        <w:ind w:left="567"/>
      </w:pPr>
      <w:r>
        <w:t xml:space="preserve">Por lo tanto, el 2TFEB implica que es posible </w:t>
      </w:r>
      <w:r>
        <w:rPr>
          <w:i/>
        </w:rPr>
        <w:t xml:space="preserve">separar las dimensiones </w:t>
      </w:r>
      <w:r w:rsidRPr="00711362">
        <w:rPr>
          <w:i/>
        </w:rPr>
        <w:t>eficiencia y equidad</w:t>
      </w:r>
      <w:r>
        <w:t xml:space="preserve">. Así, los defensores de la equidad utilizarán el 2TFEB para defender que, aún en el caso de que </w:t>
      </w:r>
      <w:r w:rsidRPr="00EF174A">
        <w:t>no</w:t>
      </w:r>
      <w:r>
        <w:t xml:space="preserve"> haya imperfecciones, el Estado debe intervenir para mejorar la equidad, sin que por ello se tenga que resentir la eficiencia.</w:t>
      </w:r>
    </w:p>
    <w:p w14:paraId="6B9E8D0E" w14:textId="77777777" w:rsidR="00A55480" w:rsidRDefault="00A55480" w:rsidP="00A55480">
      <w:pPr>
        <w:pStyle w:val="Prrafodelista"/>
        <w:numPr>
          <w:ilvl w:val="0"/>
          <w:numId w:val="48"/>
        </w:numPr>
        <w:ind w:left="1287" w:hanging="153"/>
      </w:pPr>
      <w:bookmarkStart w:id="35" w:name="_Hlk110681254"/>
      <w:r>
        <w:t xml:space="preserve">El contraargumento que se ha esgrimido es que es prácticamente imposible introducir un sistema de impuestos y transferencias óptimo (i.e. que </w:t>
      </w:r>
      <w:r w:rsidRPr="00FA4141">
        <w:t>no</w:t>
      </w:r>
      <w:r>
        <w:t xml:space="preserve"> distorsione las decisiones y el comportamiento de los agentes económicos), por lo que pueden surgir pérdidas de eficiencia y aparecer con fuerza el trade-off equidad vs. eficiencia.</w:t>
      </w:r>
    </w:p>
    <w:bookmarkEnd w:id="35"/>
    <w:p w14:paraId="662FD318" w14:textId="577FB2FF" w:rsidR="00A55480" w:rsidRPr="00A55480" w:rsidRDefault="00A55480" w:rsidP="00A55480">
      <w:pPr>
        <w:pStyle w:val="Nivel1SM"/>
      </w:pPr>
      <w:r w:rsidRPr="00515607">
        <w:t xml:space="preserve">Por lo tanto, vemos cómo el </w:t>
      </w:r>
      <w:r w:rsidRPr="00515607">
        <w:rPr>
          <w:b/>
          <w:bCs/>
        </w:rPr>
        <w:t>1TFEB</w:t>
      </w:r>
      <w:r w:rsidRPr="00515607">
        <w:t xml:space="preserve"> sirve de </w:t>
      </w:r>
      <w:r w:rsidRPr="00515607">
        <w:rPr>
          <w:i/>
          <w:u w:val="single"/>
        </w:rPr>
        <w:t>defensa del libre mercado</w:t>
      </w:r>
      <w:r w:rsidRPr="00515607">
        <w:t xml:space="preserve"> (limitando el papel del Estado a la corrección de imperfecciones), mientras que el </w:t>
      </w:r>
      <w:r w:rsidRPr="00515607">
        <w:rPr>
          <w:b/>
          <w:bCs/>
        </w:rPr>
        <w:t>2TFEB</w:t>
      </w:r>
      <w:r w:rsidRPr="00515607">
        <w:t xml:space="preserve"> abre la puerta a la </w:t>
      </w:r>
      <w:r w:rsidRPr="00515607">
        <w:rPr>
          <w:i/>
          <w:u w:val="single"/>
        </w:rPr>
        <w:t>intervención pública</w:t>
      </w:r>
      <w:r w:rsidRPr="00515607">
        <w:t xml:space="preserve"> </w:t>
      </w:r>
      <w:r w:rsidRPr="00515607">
        <w:rPr>
          <w:i/>
          <w:iCs/>
        </w:rPr>
        <w:t>ex-ante</w:t>
      </w:r>
      <w:r w:rsidRPr="00F871C4">
        <w:t xml:space="preserve"> para que, mediante la redistribución (y, posteriormente, la acción libre de los agentes en el mercado), se alcance un determinado equilibrio deseado.</w:t>
      </w:r>
    </w:p>
    <w:p w14:paraId="3CB0D928" w14:textId="332B0D71" w:rsidR="00562EBA" w:rsidRPr="00166DA1" w:rsidRDefault="00562EBA" w:rsidP="00AA76B7">
      <w:pPr>
        <w:pStyle w:val="Ttulo6"/>
      </w:pPr>
      <w:bookmarkStart w:id="36" w:name="_Toc150433577"/>
      <w:r w:rsidRPr="00562EBA">
        <w:t>Implicaciones para los impuestos</w:t>
      </w:r>
      <w:bookmarkEnd w:id="36"/>
    </w:p>
    <w:p w14:paraId="4B5D7C0D" w14:textId="77777777" w:rsidR="006D45E5" w:rsidRDefault="006D45E5" w:rsidP="006D45E5">
      <w:pPr>
        <w:pStyle w:val="Nivel1SM"/>
        <w:keepNext/>
        <w:spacing w:before="0" w:after="0"/>
      </w:pPr>
      <w:r>
        <w:t xml:space="preserve">Por lo tanto, en materia de </w:t>
      </w:r>
      <w:r w:rsidRPr="006D45E5">
        <w:rPr>
          <w:b/>
          <w:bCs/>
        </w:rPr>
        <w:t>impuestos</w:t>
      </w:r>
      <w:r>
        <w:t>:</w:t>
      </w:r>
    </w:p>
    <w:p w14:paraId="5A9A2C9D" w14:textId="1DB2CBDE" w:rsidR="00562EBA" w:rsidRDefault="006D45E5" w:rsidP="006D45E5">
      <w:pPr>
        <w:pStyle w:val="Nivel2SM"/>
      </w:pPr>
      <w:r>
        <w:t>El 1TFEB s</w:t>
      </w:r>
      <w:r w:rsidR="00562EBA" w:rsidRPr="00D723D7">
        <w:t>irve como defensa del libre mercado</w:t>
      </w:r>
      <w:r w:rsidR="00562EBA">
        <w:t xml:space="preserve"> abogando por la no implementación de impuestos en el sistema.</w:t>
      </w:r>
    </w:p>
    <w:p w14:paraId="69D6BCC2" w14:textId="25320AE7" w:rsidR="00562EBA" w:rsidRDefault="006D45E5" w:rsidP="006D45E5">
      <w:pPr>
        <w:pStyle w:val="Nivel2SM"/>
      </w:pPr>
      <w:r>
        <w:t>El 2TFEB a</w:t>
      </w:r>
      <w:r w:rsidR="00562EBA" w:rsidRPr="00D723D7">
        <w:t>bre la puerta a la posibilidad de intervención pública ex-ante</w:t>
      </w:r>
      <w:r w:rsidR="00562EBA">
        <w:t xml:space="preserve"> mediante la implementación de </w:t>
      </w:r>
      <w:r w:rsidR="00562EBA" w:rsidRPr="006D45E5">
        <w:rPr>
          <w:bCs/>
          <w:i/>
          <w:iCs/>
        </w:rPr>
        <w:t>impuestos y transferencias no distorsionantes a medida</w:t>
      </w:r>
      <w:r w:rsidR="00562EBA">
        <w:t>.</w:t>
      </w:r>
    </w:p>
    <w:p w14:paraId="4C7F5881" w14:textId="20B8961B" w:rsidR="00A647BE" w:rsidRDefault="00A647BE" w:rsidP="006D45E5">
      <w:pPr>
        <w:pStyle w:val="Nivel1SM"/>
      </w:pPr>
      <w:r>
        <w:t>Por tanto en un mundo ideal no existiría ningún trade</w:t>
      </w:r>
      <w:r w:rsidR="006D45E5">
        <w:t>-</w:t>
      </w:r>
      <w:r>
        <w:t>off entre eficiencia y equidad dado que podríamos redistribuir la riqueza obteniendo una solución eficiente.</w:t>
      </w:r>
    </w:p>
    <w:p w14:paraId="77DA41FC" w14:textId="5F254032" w:rsidR="006F2C9C" w:rsidRPr="00166DA1" w:rsidRDefault="00A647BE" w:rsidP="00AA76B7">
      <w:pPr>
        <w:pStyle w:val="Ttulo6"/>
      </w:pPr>
      <w:bookmarkStart w:id="37" w:name="_Toc150433578"/>
      <w:r w:rsidRPr="00A647BE">
        <w:lastRenderedPageBreak/>
        <w:t>Trade</w:t>
      </w:r>
      <w:r w:rsidR="00AA76B7">
        <w:t>-</w:t>
      </w:r>
      <w:r w:rsidRPr="00A647BE">
        <w:t>off eficiencia equidad</w:t>
      </w:r>
      <w:bookmarkEnd w:id="37"/>
    </w:p>
    <w:p w14:paraId="0B2249C0" w14:textId="506371F9" w:rsidR="00A647BE" w:rsidRDefault="00A647BE" w:rsidP="005E031E">
      <w:pPr>
        <w:pStyle w:val="Nivel2SM"/>
      </w:pPr>
      <w:r>
        <w:t>Ahora bien, en la realidad no podemos llevar a cabo redistribuciones no distorsionantes hechas a medida debido a la información imperfecta surgiendo así un trade</w:t>
      </w:r>
      <w:r w:rsidR="006D45E5">
        <w:t>-</w:t>
      </w:r>
      <w:r>
        <w:t>off entre eficiencia y equidad.</w:t>
      </w:r>
    </w:p>
    <w:p w14:paraId="260F4731" w14:textId="454EE5CF" w:rsidR="00A647BE" w:rsidRDefault="00A647BE" w:rsidP="005E031E">
      <w:pPr>
        <w:pStyle w:val="Nivel2SM"/>
      </w:pPr>
      <w:r>
        <w:t>Para ilustrar dicha situación consideremos gráficamente la siguiente situación.</w:t>
      </w:r>
    </w:p>
    <w:p w14:paraId="1B1A4A7B" w14:textId="4AFE4A4A" w:rsidR="00A647BE" w:rsidRDefault="001E18D5" w:rsidP="00166DA1">
      <w:pPr>
        <w:ind w:left="720"/>
        <w:jc w:val="center"/>
      </w:pPr>
      <w:r>
        <w:rPr>
          <w:noProof/>
        </w:rPr>
        <w:drawing>
          <wp:inline distT="0" distB="0" distL="0" distR="0" wp14:anchorId="021FAB9D" wp14:editId="33BA4DC9">
            <wp:extent cx="2179320" cy="2324100"/>
            <wp:effectExtent l="0" t="0" r="0" b="0"/>
            <wp:docPr id="1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79320" cy="2324100"/>
                    </a:xfrm>
                    <a:prstGeom prst="rect">
                      <a:avLst/>
                    </a:prstGeom>
                    <a:noFill/>
                    <a:ln>
                      <a:noFill/>
                    </a:ln>
                  </pic:spPr>
                </pic:pic>
              </a:graphicData>
            </a:graphic>
          </wp:inline>
        </w:drawing>
      </w:r>
    </w:p>
    <w:p w14:paraId="5AA80B93" w14:textId="77777777" w:rsidR="00A647BE" w:rsidRDefault="00A647BE" w:rsidP="005E031E">
      <w:pPr>
        <w:pStyle w:val="Nivel2SM"/>
        <w:keepNext/>
        <w:spacing w:after="0"/>
      </w:pPr>
      <w:r w:rsidRPr="005E031E">
        <w:rPr>
          <w:u w:val="single"/>
        </w:rPr>
        <w:t>Punto de partida</w:t>
      </w:r>
      <w:r>
        <w:t>:</w:t>
      </w:r>
    </w:p>
    <w:p w14:paraId="7BD0FDC3" w14:textId="70BE2E2C" w:rsidR="00A647BE" w:rsidRDefault="00A647BE" w:rsidP="005E031E">
      <w:pPr>
        <w:pStyle w:val="Nivel3SM"/>
      </w:pPr>
      <w:r>
        <w:t xml:space="preserve">Supongamos que partimos desde un punto como el </w:t>
      </w:r>
      <w:r w:rsidRPr="00166DA1">
        <w:rPr>
          <w:i/>
          <w:iCs/>
        </w:rPr>
        <w:t>D</w:t>
      </w:r>
      <w:r>
        <w:t>.</w:t>
      </w:r>
    </w:p>
    <w:p w14:paraId="1BA4093E" w14:textId="77777777" w:rsidR="00A647BE" w:rsidRDefault="00A647BE" w:rsidP="005E031E">
      <w:pPr>
        <w:pStyle w:val="Nivel3SM"/>
      </w:pPr>
      <w:r>
        <w:t xml:space="preserve">Dadas las preferencias de la sociedad con respecto a la equidad, ésta prefiere una distribución de los recursos tal que el equilibrio sea </w:t>
      </w:r>
      <w:r w:rsidRPr="00166DA1">
        <w:rPr>
          <w:i/>
          <w:iCs/>
        </w:rPr>
        <w:t>C</w:t>
      </w:r>
      <w:r>
        <w:t>, donde existe una mayor equidad.</w:t>
      </w:r>
    </w:p>
    <w:p w14:paraId="3EFF7CB4" w14:textId="185BD951" w:rsidR="00A647BE" w:rsidRPr="00E43E03" w:rsidRDefault="00B003BF" w:rsidP="005E031E">
      <w:pPr>
        <w:pStyle w:val="Nivel2SM"/>
        <w:keepNext/>
        <w:spacing w:after="0"/>
      </w:pPr>
      <w:r w:rsidRPr="005E031E">
        <w:rPr>
          <w:u w:val="single"/>
        </w:rPr>
        <w:t>Información perfecta</w:t>
      </w:r>
      <w:r w:rsidR="005E031E">
        <w:t>:</w:t>
      </w:r>
    </w:p>
    <w:p w14:paraId="77F5CF47" w14:textId="6E709983" w:rsidR="00A647BE" w:rsidRDefault="00A647BE" w:rsidP="005E031E">
      <w:pPr>
        <w:pStyle w:val="Nivel3SM"/>
      </w:pPr>
      <w:r>
        <w:t>En un marco de información perfecta las autoridades podrán llevar a cabo una redistribución ex ante de los recursos mediante la implementación de transferencias e impuestos de suma fija no distorsionantes, adaptados para cada uno de los agentes llevando a la economía hasta el punto</w:t>
      </w:r>
      <w:r w:rsidR="00166DA1">
        <w:t> </w:t>
      </w:r>
      <w:r w:rsidRPr="00166DA1">
        <w:rPr>
          <w:i/>
          <w:iCs/>
        </w:rPr>
        <w:t>C</w:t>
      </w:r>
      <w:r>
        <w:t>.</w:t>
      </w:r>
    </w:p>
    <w:p w14:paraId="2C1DDEF0" w14:textId="0127D999" w:rsidR="00A647BE" w:rsidRPr="009D637F" w:rsidRDefault="00A647BE" w:rsidP="005E031E">
      <w:pPr>
        <w:pStyle w:val="Nivel2SM"/>
        <w:keepNext/>
        <w:spacing w:after="0"/>
      </w:pPr>
      <w:r w:rsidRPr="005E031E">
        <w:rPr>
          <w:u w:val="single"/>
        </w:rPr>
        <w:t>Situación no real</w:t>
      </w:r>
      <w:r w:rsidR="005E031E">
        <w:t>:</w:t>
      </w:r>
    </w:p>
    <w:p w14:paraId="0D685660" w14:textId="00FE5BED" w:rsidR="00A647BE" w:rsidRDefault="00A647BE" w:rsidP="005E031E">
      <w:pPr>
        <w:pStyle w:val="Nivel3SM"/>
      </w:pPr>
      <w:r>
        <w:t>La situación ideal descrita antes no se cumple en realidad al no tener las autoridades suficiente información como para elaborar unos impuestos y transferencias a medida y además la solución de un impuesto de suma fija homogéneo no es posible desde un punto de vista equitativo.</w:t>
      </w:r>
    </w:p>
    <w:p w14:paraId="76C645F6" w14:textId="77777777" w:rsidR="00A647BE" w:rsidRPr="005E031E" w:rsidRDefault="00A647BE" w:rsidP="005E031E">
      <w:pPr>
        <w:pStyle w:val="Nivel2SM"/>
        <w:keepNext/>
        <w:spacing w:after="0"/>
        <w:rPr>
          <w:u w:val="single"/>
        </w:rPr>
      </w:pPr>
      <w:r w:rsidRPr="005E031E">
        <w:rPr>
          <w:u w:val="single"/>
        </w:rPr>
        <w:t>Solución (imperfecta): Impuestos distorsionantes y trade off eficiencia equidad</w:t>
      </w:r>
    </w:p>
    <w:p w14:paraId="2F76EB33" w14:textId="487F1CCD" w:rsidR="00A647BE" w:rsidRDefault="00A647BE" w:rsidP="005E031E">
      <w:pPr>
        <w:pStyle w:val="Nivel3SM"/>
      </w:pPr>
      <w:r>
        <w:t xml:space="preserve">Supongamos de nuevo la situación de partida dada por el punto inicial </w:t>
      </w:r>
      <w:r w:rsidR="00FA78C7">
        <w:rPr>
          <w:i/>
          <w:iCs/>
        </w:rPr>
        <w:t>D</w:t>
      </w:r>
      <w:r>
        <w:t>.</w:t>
      </w:r>
    </w:p>
    <w:p w14:paraId="0029CEAF" w14:textId="5B5E3E96" w:rsidR="00A647BE" w:rsidRDefault="00A647BE" w:rsidP="005E031E">
      <w:pPr>
        <w:pStyle w:val="Nivel3SM"/>
      </w:pPr>
      <w:r>
        <w:t xml:space="preserve">La aplicación de unos impuestos distorsionantes permitirá llevar a cabo una asignación más equitativa en comparación con </w:t>
      </w:r>
      <w:r w:rsidR="00FA78C7">
        <w:rPr>
          <w:i/>
          <w:iCs/>
        </w:rPr>
        <w:t>D</w:t>
      </w:r>
      <w:r>
        <w:t>.</w:t>
      </w:r>
    </w:p>
    <w:p w14:paraId="5EEACA2B" w14:textId="03633EA0" w:rsidR="00A647BE" w:rsidRDefault="00A647BE" w:rsidP="005E031E">
      <w:pPr>
        <w:pStyle w:val="Nivel3SM"/>
      </w:pPr>
      <w:r>
        <w:t>No obstante, dicha reasignación será a cambio de un coste de eficiencia al situarse por debajo de la GFPU.</w:t>
      </w:r>
    </w:p>
    <w:p w14:paraId="61FCA514" w14:textId="1B17C56B" w:rsidR="00A647BE" w:rsidRDefault="00A647BE" w:rsidP="005E031E">
      <w:pPr>
        <w:pStyle w:val="Nivel3SM"/>
      </w:pPr>
      <w:r>
        <w:t xml:space="preserve">Además podría llegar un punto en el que si el gobierno quiere continuar con la redistribución puede que los beneficios sociales en equidad </w:t>
      </w:r>
      <w:r w:rsidRPr="00A479D1">
        <w:t>no</w:t>
      </w:r>
      <w:r>
        <w:t xml:space="preserve"> superen a los costes en términos de eficiencia económica y la economía se acabe situando en </w:t>
      </w:r>
      <w:r w:rsidRPr="00A479D1">
        <w:rPr>
          <w:i/>
          <w:iCs/>
        </w:rPr>
        <w:t>E</w:t>
      </w:r>
      <w:r>
        <w:t>.</w:t>
      </w:r>
    </w:p>
    <w:p w14:paraId="5D171E5F" w14:textId="476D11F6" w:rsidR="00A647BE" w:rsidRPr="00A479D1" w:rsidRDefault="00A647BE" w:rsidP="00AA76B7">
      <w:pPr>
        <w:pStyle w:val="Ttulo6"/>
      </w:pPr>
      <w:bookmarkStart w:id="38" w:name="_Toc150433579"/>
      <w:r w:rsidRPr="00A647BE">
        <w:t>Conclusión</w:t>
      </w:r>
      <w:bookmarkEnd w:id="38"/>
    </w:p>
    <w:p w14:paraId="06507A0A" w14:textId="1726D2AE" w:rsidR="006C70E0" w:rsidRPr="00A479D1" w:rsidRDefault="00A647BE" w:rsidP="007D0EAE">
      <w:pPr>
        <w:pStyle w:val="Nivel1SM"/>
        <w:spacing w:before="0"/>
      </w:pPr>
      <w:r>
        <w:t xml:space="preserve">Los impuestos que se implementen tendrán que cumplir una serie de principios. Los importantes son como hemos visto </w:t>
      </w:r>
      <w:r w:rsidR="006F2C9C">
        <w:t>los principios de eficiencia y equidad pero también otros como la sencillez administrativa, la suficiencia y la flexibilidad.</w:t>
      </w:r>
    </w:p>
    <w:p w14:paraId="178C3C97" w14:textId="77777777" w:rsidR="00E570C8" w:rsidRDefault="00E570C8" w:rsidP="00A479D1">
      <w:pPr>
        <w:pStyle w:val="Ttulo2"/>
      </w:pPr>
      <w:bookmarkStart w:id="39" w:name="_Toc150433580"/>
      <w:r>
        <w:lastRenderedPageBreak/>
        <w:t>Principios</w:t>
      </w:r>
      <w:bookmarkEnd w:id="39"/>
    </w:p>
    <w:p w14:paraId="4F9D7729" w14:textId="384AF4B3" w:rsidR="00DF431A" w:rsidRPr="00DF431A" w:rsidRDefault="00DF431A" w:rsidP="00DF431A">
      <w:pPr>
        <w:pStyle w:val="Cajadeanotaciones"/>
        <w:keepNext/>
      </w:pPr>
      <w:hyperlink r:id="rId25" w:history="1">
        <w:r w:rsidRPr="00D35D85">
          <w:rPr>
            <w:rStyle w:val="Hipervnculo"/>
          </w:rPr>
          <w:t>https://e-publica.unizar.es/wp-content/uploads/2021/02/HP1-Tema-12-nov2010.pdf</w:t>
        </w:r>
      </w:hyperlink>
    </w:p>
    <w:p w14:paraId="5EBA0C1E" w14:textId="28D7EFBD" w:rsidR="00B518D2" w:rsidRDefault="00B518D2" w:rsidP="00B518D2">
      <w:pPr>
        <w:pStyle w:val="Nivel1SM"/>
        <w:keepNext/>
        <w:spacing w:before="0" w:after="0"/>
      </w:pPr>
      <w:r>
        <w:t xml:space="preserve">A continuación analizaremos los </w:t>
      </w:r>
      <w:r w:rsidRPr="00B518D2">
        <w:rPr>
          <w:b/>
          <w:bCs/>
        </w:rPr>
        <w:t>7 principios impositivos básicos</w:t>
      </w:r>
      <w:r>
        <w:t xml:space="preserve"> por los que debería guiarse todo sistema impositivo:</w:t>
      </w:r>
    </w:p>
    <w:p w14:paraId="565F0FA5" w14:textId="27D54F94" w:rsidR="002B7AC0" w:rsidRDefault="002B7AC0" w:rsidP="00B518D2">
      <w:pPr>
        <w:pStyle w:val="Prrafodelista"/>
        <w:numPr>
          <w:ilvl w:val="7"/>
          <w:numId w:val="47"/>
        </w:numPr>
        <w:spacing w:after="100"/>
        <w:ind w:left="568" w:hanging="284"/>
      </w:pPr>
      <w:r w:rsidRPr="002B7AC0">
        <w:rPr>
          <w:i/>
          <w:iCs/>
          <w:u w:val="single"/>
        </w:rPr>
        <w:t>Eficiencia</w:t>
      </w:r>
      <w:r>
        <w:t>.</w:t>
      </w:r>
    </w:p>
    <w:p w14:paraId="56454FEE" w14:textId="2C3C7EB2" w:rsidR="002B7AC0" w:rsidRPr="002B7AC0" w:rsidRDefault="002B7AC0" w:rsidP="00B518D2">
      <w:pPr>
        <w:pStyle w:val="Prrafodelista"/>
        <w:numPr>
          <w:ilvl w:val="7"/>
          <w:numId w:val="47"/>
        </w:numPr>
        <w:spacing w:after="100"/>
        <w:ind w:left="568" w:hanging="284"/>
      </w:pPr>
      <w:r w:rsidRPr="002B7AC0">
        <w:rPr>
          <w:i/>
          <w:iCs/>
          <w:u w:val="single"/>
        </w:rPr>
        <w:t>Equidad</w:t>
      </w:r>
      <w:r>
        <w:t>.</w:t>
      </w:r>
    </w:p>
    <w:p w14:paraId="61953A73" w14:textId="3E798138" w:rsidR="00B518D2" w:rsidRDefault="00B518D2" w:rsidP="00B518D2">
      <w:pPr>
        <w:pStyle w:val="Prrafodelista"/>
        <w:numPr>
          <w:ilvl w:val="7"/>
          <w:numId w:val="47"/>
        </w:numPr>
        <w:spacing w:after="100"/>
        <w:ind w:left="568" w:hanging="284"/>
      </w:pPr>
      <w:r>
        <w:rPr>
          <w:i/>
          <w:iCs/>
          <w:u w:val="single"/>
        </w:rPr>
        <w:t>Generalidad</w:t>
      </w:r>
      <w:r>
        <w:t>.</w:t>
      </w:r>
    </w:p>
    <w:p w14:paraId="0FEB0E21" w14:textId="5F9AF4C4" w:rsidR="00B518D2" w:rsidRDefault="00B518D2" w:rsidP="00B518D2">
      <w:pPr>
        <w:pStyle w:val="Prrafodelista"/>
        <w:numPr>
          <w:ilvl w:val="7"/>
          <w:numId w:val="47"/>
        </w:numPr>
        <w:spacing w:after="100"/>
        <w:ind w:left="568" w:hanging="284"/>
      </w:pPr>
      <w:r>
        <w:rPr>
          <w:i/>
          <w:iCs/>
          <w:u w:val="single"/>
        </w:rPr>
        <w:t>Sencillez administrativa</w:t>
      </w:r>
      <w:r>
        <w:t>.</w:t>
      </w:r>
    </w:p>
    <w:p w14:paraId="5FBCBAE2" w14:textId="3E4DE116" w:rsidR="00B518D2" w:rsidRDefault="00B518D2" w:rsidP="00B518D2">
      <w:pPr>
        <w:pStyle w:val="Prrafodelista"/>
        <w:numPr>
          <w:ilvl w:val="7"/>
          <w:numId w:val="47"/>
        </w:numPr>
        <w:spacing w:after="100"/>
        <w:ind w:left="568" w:hanging="284"/>
      </w:pPr>
      <w:r>
        <w:rPr>
          <w:i/>
          <w:iCs/>
          <w:u w:val="single"/>
        </w:rPr>
        <w:t>Flexibilidad</w:t>
      </w:r>
      <w:r>
        <w:t>.</w:t>
      </w:r>
    </w:p>
    <w:p w14:paraId="049D6C0F" w14:textId="12CB2778" w:rsidR="00B518D2" w:rsidRDefault="00B518D2" w:rsidP="00B518D2">
      <w:pPr>
        <w:pStyle w:val="Prrafodelista"/>
        <w:numPr>
          <w:ilvl w:val="7"/>
          <w:numId w:val="47"/>
        </w:numPr>
        <w:spacing w:after="100"/>
        <w:ind w:left="568" w:hanging="284"/>
      </w:pPr>
      <w:r>
        <w:rPr>
          <w:i/>
          <w:iCs/>
          <w:u w:val="single"/>
        </w:rPr>
        <w:t>Suficiencia</w:t>
      </w:r>
      <w:r>
        <w:t>.</w:t>
      </w:r>
    </w:p>
    <w:p w14:paraId="5AE0CEA6" w14:textId="001EC079" w:rsidR="00B518D2" w:rsidRDefault="00B518D2" w:rsidP="00B518D2">
      <w:pPr>
        <w:pStyle w:val="Prrafodelista"/>
        <w:numPr>
          <w:ilvl w:val="7"/>
          <w:numId w:val="47"/>
        </w:numPr>
        <w:spacing w:after="100"/>
        <w:ind w:left="568" w:hanging="284"/>
      </w:pPr>
      <w:r>
        <w:rPr>
          <w:i/>
          <w:iCs/>
          <w:u w:val="single"/>
        </w:rPr>
        <w:t>No confiscatoriedad</w:t>
      </w:r>
      <w:r>
        <w:t>.</w:t>
      </w:r>
    </w:p>
    <w:p w14:paraId="70D0CC0C" w14:textId="471FF271" w:rsidR="00562EBA" w:rsidRPr="00A479D1" w:rsidRDefault="00AC2631" w:rsidP="00E570C8">
      <w:pPr>
        <w:pStyle w:val="Ttulo3"/>
        <w:spacing w:before="0"/>
      </w:pPr>
      <w:bookmarkStart w:id="40" w:name="_Toc150433581"/>
      <w:r>
        <w:t xml:space="preserve">Principio de </w:t>
      </w:r>
      <w:r w:rsidR="00B518D2">
        <w:t>e</w:t>
      </w:r>
      <w:r w:rsidRPr="00AC2631">
        <w:t>ficiencia</w:t>
      </w:r>
      <w:bookmarkEnd w:id="40"/>
    </w:p>
    <w:p w14:paraId="0E850303" w14:textId="4301EEBA" w:rsidR="00AC2631" w:rsidRPr="00A479D1" w:rsidRDefault="00F30A3E" w:rsidP="00E570C8">
      <w:pPr>
        <w:pStyle w:val="Ttulo6"/>
        <w:spacing w:before="0"/>
      </w:pPr>
      <w:bookmarkStart w:id="41" w:name="_Toc150433582"/>
      <w:r>
        <w:t>Concepto</w:t>
      </w:r>
      <w:bookmarkEnd w:id="41"/>
    </w:p>
    <w:p w14:paraId="3C7DEF75" w14:textId="19AFB241" w:rsidR="00F30A3E" w:rsidRPr="00F30A3E" w:rsidRDefault="00B003BF" w:rsidP="007D0EAE">
      <w:pPr>
        <w:pStyle w:val="Nivel1SM"/>
        <w:spacing w:before="0"/>
      </w:pPr>
      <w:r>
        <w:t>De acuerdo al principio de eficiencia, l</w:t>
      </w:r>
      <w:r w:rsidR="00F30A3E">
        <w:t>os impuestos debe</w:t>
      </w:r>
      <w:r>
        <w:t>n</w:t>
      </w:r>
      <w:r w:rsidR="00F30A3E">
        <w:t xml:space="preserve"> de ser no</w:t>
      </w:r>
      <w:r w:rsidR="00C138E1">
        <w:t> </w:t>
      </w:r>
      <w:r w:rsidR="00F30A3E">
        <w:t>distorsionantes, de modo que no altere las decisiones individuales por cuestiones meramente fiscales. En otras palabras, los impuestos deben de evitar crear un exceso de gravamen.</w:t>
      </w:r>
    </w:p>
    <w:p w14:paraId="3E3782D8" w14:textId="43810D57" w:rsidR="006C70E0" w:rsidRPr="00A479D1" w:rsidRDefault="006C70E0" w:rsidP="00AA76B7">
      <w:pPr>
        <w:pStyle w:val="Ttulo6"/>
      </w:pPr>
      <w:bookmarkStart w:id="42" w:name="_Toc150433583"/>
      <w:r>
        <w:t>Exceso de Gravamen (Efecto Sustitución)</w:t>
      </w:r>
      <w:bookmarkEnd w:id="42"/>
    </w:p>
    <w:p w14:paraId="01E103D6" w14:textId="3D5D8136" w:rsidR="006C70E0" w:rsidRPr="00A479D1" w:rsidRDefault="006C70E0" w:rsidP="00E570C8">
      <w:pPr>
        <w:pStyle w:val="Ttulo7"/>
        <w:numPr>
          <w:ilvl w:val="0"/>
          <w:numId w:val="59"/>
        </w:numPr>
        <w:spacing w:before="0"/>
        <w:ind w:left="850" w:hanging="113"/>
      </w:pPr>
      <w:bookmarkStart w:id="43" w:name="_Toc150433584"/>
      <w:r w:rsidRPr="00FB2ADE">
        <w:t>Definición</w:t>
      </w:r>
      <w:bookmarkEnd w:id="43"/>
    </w:p>
    <w:p w14:paraId="305CC8BD" w14:textId="1EBFF0DD" w:rsidR="006C70E0" w:rsidRDefault="004060BB" w:rsidP="00E570C8">
      <w:pPr>
        <w:pStyle w:val="Nivel2SM"/>
        <w:keepNext/>
        <w:spacing w:after="0"/>
      </w:pPr>
      <w:r>
        <w:t>L</w:t>
      </w:r>
      <w:r w:rsidR="006C70E0">
        <w:t xml:space="preserve">os impuestos causan </w:t>
      </w:r>
      <w:r w:rsidR="00F95CC7">
        <w:t>2 </w:t>
      </w:r>
      <w:r w:rsidR="006C70E0">
        <w:t xml:space="preserve">efectos: Un efecto renta, por reducción de la renta, y un efecto sustitución </w:t>
      </w:r>
      <w:r w:rsidR="006C70E0" w:rsidRPr="009C477A">
        <w:rPr>
          <w:u w:val="single"/>
        </w:rPr>
        <w:t>adicional</w:t>
      </w:r>
      <w:r w:rsidR="006C70E0" w:rsidRPr="009C477A">
        <w:t xml:space="preserve"> por</w:t>
      </w:r>
      <w:r w:rsidR="006C70E0">
        <w:t xml:space="preserve"> </w:t>
      </w:r>
      <w:r w:rsidR="006C70E0" w:rsidRPr="006C70E0">
        <w:rPr>
          <w:u w:val="single"/>
        </w:rPr>
        <w:t>distorsión de los precios relativos</w:t>
      </w:r>
      <w:r w:rsidR="006C70E0">
        <w:t>, también conocido como exceso de gravamen.</w:t>
      </w:r>
    </w:p>
    <w:p w14:paraId="43975846" w14:textId="64F55769" w:rsidR="006C70E0" w:rsidRDefault="006C70E0" w:rsidP="00E570C8">
      <w:pPr>
        <w:pStyle w:val="Nivel3SM"/>
      </w:pPr>
      <w:r>
        <w:t>Este nos da por tanto la pérdida de bienestar social ocasionada por un impuesto por encima de la que habría producido un impuesto de suma fija que consiguiese la misma recaudación.</w:t>
      </w:r>
    </w:p>
    <w:p w14:paraId="5ED4E0E9" w14:textId="641DD715" w:rsidR="006C70E0" w:rsidRPr="00A479D1" w:rsidRDefault="006C70E0" w:rsidP="00E570C8">
      <w:pPr>
        <w:pStyle w:val="Ttulo7"/>
        <w:numPr>
          <w:ilvl w:val="0"/>
          <w:numId w:val="59"/>
        </w:numPr>
        <w:ind w:left="850" w:hanging="113"/>
      </w:pPr>
      <w:bookmarkStart w:id="44" w:name="_Toc150433585"/>
      <w:r>
        <w:t>Medición del EG en un mercado independiente</w:t>
      </w:r>
      <w:bookmarkEnd w:id="44"/>
    </w:p>
    <w:p w14:paraId="52B927D6" w14:textId="64974F41" w:rsidR="006C70E0" w:rsidRDefault="006C70E0" w:rsidP="00E570C8">
      <w:pPr>
        <w:pStyle w:val="Nivel2SM"/>
      </w:pPr>
      <w:r>
        <w:t>Para la medición del EG utilizaremos el método de la variación equivalente y el método de la variación de los excedentes, el cual se deriva del método de la variación equivalente.</w:t>
      </w:r>
    </w:p>
    <w:p w14:paraId="243A2246" w14:textId="77777777" w:rsidR="006C70E0" w:rsidRDefault="006C70E0" w:rsidP="00E570C8">
      <w:pPr>
        <w:pStyle w:val="Nivel2SM"/>
        <w:keepNext/>
        <w:spacing w:after="0"/>
      </w:pPr>
      <w:r>
        <w:t xml:space="preserve">La variación equivalente se define como la variación en la renta que es necesaria ante una variación de precios para que a </w:t>
      </w:r>
      <w:r w:rsidRPr="00B0330D">
        <w:rPr>
          <w:u w:val="single"/>
        </w:rPr>
        <w:t>precios iniciales el consumidor obtenga la utilidad final</w:t>
      </w:r>
      <w:r>
        <w:t xml:space="preserve">. </w:t>
      </w:r>
    </w:p>
    <w:p w14:paraId="1F2FCFCF" w14:textId="44295204" w:rsidR="006C70E0" w:rsidRDefault="006C70E0" w:rsidP="00E570C8">
      <w:pPr>
        <w:pStyle w:val="Nivel3SM"/>
      </w:pPr>
      <w:r>
        <w:t xml:space="preserve">En otras palabras, </w:t>
      </w:r>
      <w:r w:rsidRPr="00FA4840">
        <w:t>muestra lo que el consumidor estaría dispuesto a pagar pa</w:t>
      </w:r>
      <w:r w:rsidRPr="00820F6B">
        <w:t>ra evitar la subida de precios provocada por el impuesto</w:t>
      </w:r>
      <w:r>
        <w:t>.</w:t>
      </w:r>
    </w:p>
    <w:p w14:paraId="0843F425" w14:textId="66C40777" w:rsidR="006C70E0" w:rsidRDefault="006C70E0" w:rsidP="00E570C8">
      <w:pPr>
        <w:pStyle w:val="Nivel2SM"/>
        <w:keepNext/>
        <w:spacing w:after="0"/>
      </w:pPr>
      <w:r w:rsidRPr="00E570C8">
        <w:rPr>
          <w:u w:val="single"/>
        </w:rPr>
        <w:t>Análisis gráfico</w:t>
      </w:r>
      <w:r>
        <w:t>:</w:t>
      </w:r>
    </w:p>
    <w:p w14:paraId="5C4F0E59" w14:textId="079CBC52" w:rsidR="006C70E0" w:rsidRDefault="006C70E0" w:rsidP="00E570C8">
      <w:pPr>
        <w:pStyle w:val="Nivel3SM"/>
      </w:pPr>
      <w:r>
        <w:t>La implementación de un impuesto</w:t>
      </w:r>
      <w:r w:rsidR="00F05514">
        <w:t xml:space="preserve"> proporcional</w:t>
      </w:r>
      <w:r>
        <w:t xml:space="preserve"> en el bien</w:t>
      </w:r>
      <w:r w:rsidR="00251702">
        <w:t> </w:t>
      </w:r>
      <w:r w:rsidRPr="00251702">
        <w:rPr>
          <w:i/>
          <w:iCs/>
        </w:rPr>
        <w:t>X</w:t>
      </w:r>
      <w:r>
        <w:t xml:space="preserve"> provoca que el consumidor pase del punto</w:t>
      </w:r>
      <w:r w:rsidR="000C511A">
        <w:t> </w:t>
      </w:r>
      <w:r w:rsidRPr="000C511A">
        <w:rPr>
          <w:i/>
          <w:iCs/>
        </w:rPr>
        <w:t>A</w:t>
      </w:r>
      <w:r>
        <w:t xml:space="preserve"> al punto</w:t>
      </w:r>
      <w:r w:rsidR="00251702">
        <w:t> </w:t>
      </w:r>
      <w:r w:rsidRPr="00251702">
        <w:rPr>
          <w:i/>
          <w:iCs/>
        </w:rPr>
        <w:t>B</w:t>
      </w:r>
      <w:r>
        <w:t xml:space="preserve">. </w:t>
      </w:r>
      <w:r w:rsidR="008E71A2">
        <w:t xml:space="preserve">La RP a </w:t>
      </w:r>
      <w:r w:rsidR="008E71A2" w:rsidRPr="008E71A2">
        <w:rPr>
          <w:u w:val="single"/>
        </w:rPr>
        <w:t>precios constantes</w:t>
      </w:r>
      <w:r w:rsidR="008E71A2">
        <w:t xml:space="preserve"> que pasa por el punto</w:t>
      </w:r>
      <w:r w:rsidR="000C511A">
        <w:t> </w:t>
      </w:r>
      <w:r w:rsidR="008E71A2" w:rsidRPr="000C511A">
        <w:rPr>
          <w:i/>
          <w:iCs/>
        </w:rPr>
        <w:t>B</w:t>
      </w:r>
      <w:r w:rsidR="00F05514">
        <w:t>,</w:t>
      </w:r>
      <w:r w:rsidR="008E71A2">
        <w:t xml:space="preserve"> y como resultado la diferencia entre E y G, otorga el impuesto de suma fija que hubiese llevado a la misma recaudación que el impuesto </w:t>
      </w:r>
      <w:r w:rsidR="00F05514">
        <w:t>proporcional en el bien</w:t>
      </w:r>
      <w:r w:rsidR="000C511A">
        <w:t> </w:t>
      </w:r>
      <w:r w:rsidR="00F05514" w:rsidRPr="000C511A">
        <w:rPr>
          <w:i/>
          <w:iCs/>
        </w:rPr>
        <w:t>X</w:t>
      </w:r>
      <w:r w:rsidR="00F05514">
        <w:t>.</w:t>
      </w:r>
    </w:p>
    <w:p w14:paraId="24B962A2" w14:textId="3255A2E0" w:rsidR="006C70E0" w:rsidRDefault="001E18D5" w:rsidP="00A479D1">
      <w:pPr>
        <w:jc w:val="center"/>
      </w:pPr>
      <w:r>
        <w:rPr>
          <w:noProof/>
        </w:rPr>
        <w:lastRenderedPageBreak/>
        <w:drawing>
          <wp:inline distT="0" distB="0" distL="0" distR="0" wp14:anchorId="14075A6A" wp14:editId="59C4167D">
            <wp:extent cx="2080332" cy="3481754"/>
            <wp:effectExtent l="0" t="0" r="0" b="4445"/>
            <wp:docPr id="1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83160" cy="3486487"/>
                    </a:xfrm>
                    <a:prstGeom prst="rect">
                      <a:avLst/>
                    </a:prstGeom>
                    <a:noFill/>
                    <a:ln>
                      <a:noFill/>
                    </a:ln>
                  </pic:spPr>
                </pic:pic>
              </a:graphicData>
            </a:graphic>
          </wp:inline>
        </w:drawing>
      </w:r>
    </w:p>
    <w:p w14:paraId="7709B897" w14:textId="45560A0F" w:rsidR="006C70E0" w:rsidRDefault="006C70E0" w:rsidP="00E570C8">
      <w:pPr>
        <w:pStyle w:val="Nivel3SM"/>
      </w:pPr>
      <w:r>
        <w:t xml:space="preserve">El consumidor no obstante, habría estado dispuesto a pagar una cantidad </w:t>
      </w:r>
      <w:r>
        <w:rPr>
          <w:u w:val="single"/>
        </w:rPr>
        <w:t>mayor</w:t>
      </w:r>
      <w:r>
        <w:t xml:space="preserve"> a la recaudación (</w:t>
      </w:r>
      <w:r w:rsidRPr="00F95CC7">
        <w:rPr>
          <w:i/>
          <w:iCs/>
        </w:rPr>
        <w:t>EG</w:t>
      </w:r>
      <w:r>
        <w:t>) para evitar la distorsión en los precios. Concretamente</w:t>
      </w:r>
      <w:r w:rsidR="00F95CC7">
        <w:t>,</w:t>
      </w:r>
      <w:r>
        <w:t xml:space="preserve"> la variación en la renta que a precios iniciales le deja con la utilidad final viene dada por </w:t>
      </w:r>
      <w:r w:rsidRPr="00F95CC7">
        <w:rPr>
          <w:i/>
          <w:iCs/>
        </w:rPr>
        <w:t>EF</w:t>
      </w:r>
      <w:r>
        <w:t>. Por tanto</w:t>
      </w:r>
      <w:r w:rsidR="00C138E1">
        <w:t>,</w:t>
      </w:r>
      <w:r>
        <w:t xml:space="preserve"> el exceso de gravamen viene dado por la diferencia entre </w:t>
      </w:r>
      <w:r w:rsidRPr="00F95CC7">
        <w:rPr>
          <w:i/>
          <w:iCs/>
        </w:rPr>
        <w:t>EG</w:t>
      </w:r>
      <w:r>
        <w:t xml:space="preserve"> y </w:t>
      </w:r>
      <w:r w:rsidRPr="00F95CC7">
        <w:rPr>
          <w:i/>
          <w:iCs/>
        </w:rPr>
        <w:t>EF</w:t>
      </w:r>
      <w:r>
        <w:t xml:space="preserve"> y representa la pérdida de bienestar social por encima de la que hubiese producido un impuesto de suma fija que consiguiese la misma recaudación.</w:t>
      </w:r>
    </w:p>
    <w:p w14:paraId="4AFB6D98" w14:textId="77777777" w:rsidR="006C70E0" w:rsidRPr="00057180" w:rsidRDefault="006C70E0" w:rsidP="00E570C8">
      <w:pPr>
        <w:pStyle w:val="Nivel3SM"/>
      </w:pPr>
      <w:r>
        <w:t>A partir del primer gráfico podemos derivar la demanda marshalliana y demanda compensada (para utilidad final) lo que nos permite mediante la variación de excedentes obtener la recaudación (área verde) y el exceso de gravamen (área roja).</w:t>
      </w:r>
    </w:p>
    <w:p w14:paraId="12C82320" w14:textId="2AD7C2B7" w:rsidR="006C70E0" w:rsidRDefault="006C70E0" w:rsidP="00E570C8">
      <w:pPr>
        <w:pStyle w:val="Nivel3SM"/>
      </w:pPr>
      <w:r>
        <w:t>Dicha ineficiencia se debe a que existe una horquilla de producción (</w:t>
      </w:r>
      <w:r w:rsidRPr="00FB2ADE">
        <w:rPr>
          <w:i/>
        </w:rPr>
        <w:t>X</w:t>
      </w:r>
      <w:r w:rsidRPr="00FB2ADE">
        <w:rPr>
          <w:i/>
          <w:vertAlign w:val="subscript"/>
        </w:rPr>
        <w:t>1</w:t>
      </w:r>
      <w:r w:rsidRPr="00FB2ADE">
        <w:rPr>
          <w:i/>
        </w:rPr>
        <w:t xml:space="preserve"> – X </w:t>
      </w:r>
      <w:r w:rsidRPr="00FB2ADE">
        <w:rPr>
          <w:i/>
          <w:vertAlign w:val="subscript"/>
        </w:rPr>
        <w:t>2</w:t>
      </w:r>
      <w:r>
        <w:t>) para la que la valoración privada del bien (i.e. demanda) es mayor que el coste de producción (i.e. oferta sin impuestos).</w:t>
      </w:r>
    </w:p>
    <w:p w14:paraId="272F15E5" w14:textId="2EAA883E" w:rsidR="006C70E0" w:rsidRDefault="00B003BF" w:rsidP="00E570C8">
      <w:pPr>
        <w:pStyle w:val="Nivel2SM"/>
        <w:keepNext/>
        <w:spacing w:after="0"/>
      </w:pPr>
      <w:r>
        <w:t>Analíticamente el EG vendrá dado por</w:t>
      </w:r>
      <w:r w:rsidR="006C70E0">
        <w:t>:</w:t>
      </w:r>
    </w:p>
    <w:p w14:paraId="2AEEB8E5" w14:textId="58C58313" w:rsidR="006C70E0" w:rsidRDefault="001E18D5" w:rsidP="00EB6373">
      <w:pPr>
        <w:spacing w:after="0"/>
        <w:jc w:val="center"/>
      </w:pPr>
      <w:r w:rsidRPr="00786CB3">
        <w:rPr>
          <w:noProof/>
        </w:rPr>
        <w:drawing>
          <wp:inline distT="0" distB="0" distL="0" distR="0" wp14:anchorId="792446B5" wp14:editId="2E79AEA5">
            <wp:extent cx="2164080" cy="670560"/>
            <wp:effectExtent l="0" t="0" r="0" b="0"/>
            <wp:docPr id="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64080" cy="670560"/>
                    </a:xfrm>
                    <a:prstGeom prst="rect">
                      <a:avLst/>
                    </a:prstGeom>
                    <a:noFill/>
                    <a:ln>
                      <a:noFill/>
                    </a:ln>
                  </pic:spPr>
                </pic:pic>
              </a:graphicData>
            </a:graphic>
          </wp:inline>
        </w:drawing>
      </w:r>
    </w:p>
    <w:p w14:paraId="2337E3B6" w14:textId="77777777" w:rsidR="006C70E0" w:rsidRDefault="006C70E0" w:rsidP="00E570C8">
      <w:pPr>
        <w:pStyle w:val="Nivel2SM"/>
        <w:keepNext/>
        <w:spacing w:after="0"/>
      </w:pPr>
      <w:r>
        <w:t>Por tanto, los principales determinantes del EG son:</w:t>
      </w:r>
    </w:p>
    <w:p w14:paraId="322791A3" w14:textId="77777777" w:rsidR="006C70E0" w:rsidRDefault="006C70E0" w:rsidP="00E570C8">
      <w:pPr>
        <w:pStyle w:val="Nivel3SM"/>
      </w:pPr>
      <w:r>
        <w:t xml:space="preserve">Las elasticidades de </w:t>
      </w:r>
      <w:r w:rsidRPr="007B6EB0">
        <w:t>oferta y demanda (η</w:t>
      </w:r>
      <w:r w:rsidRPr="007B6EB0">
        <w:rPr>
          <w:vertAlign w:val="subscript"/>
        </w:rPr>
        <w:t>s</w:t>
      </w:r>
      <w:r w:rsidRPr="007B6EB0">
        <w:t xml:space="preserve"> y η</w:t>
      </w:r>
      <w:r w:rsidRPr="007B6EB0">
        <w:rPr>
          <w:vertAlign w:val="subscript"/>
        </w:rPr>
        <w:t>d</w:t>
      </w:r>
      <w:r w:rsidRPr="007B6EB0">
        <w:t>).</w:t>
      </w:r>
    </w:p>
    <w:p w14:paraId="330AEFDC" w14:textId="77777777" w:rsidR="006C70E0" w:rsidRDefault="006C70E0" w:rsidP="00E570C8">
      <w:pPr>
        <w:pStyle w:val="Nivel3SM"/>
      </w:pPr>
      <w:r>
        <w:t>El tipo impositivo (τ).</w:t>
      </w:r>
    </w:p>
    <w:p w14:paraId="3CA757FD" w14:textId="753DA3E5" w:rsidR="006C70E0" w:rsidRPr="00A479D1" w:rsidRDefault="006C70E0" w:rsidP="00E570C8">
      <w:pPr>
        <w:pStyle w:val="Nivel3SM"/>
      </w:pPr>
      <w:r>
        <w:t>El gasto antes de impuestos en el bien (PxQ).</w:t>
      </w:r>
    </w:p>
    <w:p w14:paraId="1A081377" w14:textId="019FC806" w:rsidR="006C70E0" w:rsidRPr="00D85D89" w:rsidRDefault="006C70E0" w:rsidP="00E570C8">
      <w:pPr>
        <w:pStyle w:val="Ttulo7"/>
        <w:numPr>
          <w:ilvl w:val="0"/>
          <w:numId w:val="59"/>
        </w:numPr>
        <w:ind w:left="850" w:hanging="113"/>
      </w:pPr>
      <w:bookmarkStart w:id="45" w:name="_Toc150433586"/>
      <w:r>
        <w:t xml:space="preserve">Exceso de Gravamen en el </w:t>
      </w:r>
      <w:r w:rsidRPr="00380C29">
        <w:t>sistema fiscal en su conjunto</w:t>
      </w:r>
      <w:bookmarkEnd w:id="45"/>
    </w:p>
    <w:p w14:paraId="42DF8B48" w14:textId="14533760" w:rsidR="006C70E0" w:rsidRDefault="006C70E0" w:rsidP="00E570C8">
      <w:pPr>
        <w:pStyle w:val="Nivel2SM"/>
        <w:keepNext/>
        <w:spacing w:after="0"/>
      </w:pPr>
      <w:r>
        <w:t>En un sistema fiscal en su conjunto lo importante es tener en cuenta las relaciones de complementariedad y sustitución entre los bienes.</w:t>
      </w:r>
    </w:p>
    <w:p w14:paraId="14EF14D6" w14:textId="6DBF38DC" w:rsidR="006C70E0" w:rsidRDefault="006C70E0" w:rsidP="00EB6373">
      <w:pPr>
        <w:pStyle w:val="Nivel3SM"/>
        <w:jc w:val="left"/>
      </w:pPr>
      <w:r>
        <w:t>En caso de que la relación entre dos bienes sea por ejemplo de sustituibilidad, el exceso de gravamen en el mercado del bien</w:t>
      </w:r>
      <w:r w:rsidR="00A96049">
        <w:t> </w:t>
      </w:r>
      <w:r w:rsidRPr="00EB6373">
        <w:rPr>
          <w:i/>
          <w:iCs/>
        </w:rPr>
        <w:t>1</w:t>
      </w:r>
      <w:r>
        <w:t xml:space="preserve"> podría verse reducido si se implementase un impuesto en el mercado del bien</w:t>
      </w:r>
      <w:r w:rsidR="00A96049">
        <w:t> </w:t>
      </w:r>
      <w:r w:rsidRPr="00EB6373">
        <w:rPr>
          <w:i/>
          <w:iCs/>
        </w:rPr>
        <w:t>2</w:t>
      </w:r>
      <w:r>
        <w:t>.</w:t>
      </w:r>
    </w:p>
    <w:p w14:paraId="32FF1AC1" w14:textId="03635226" w:rsidR="006C70E0" w:rsidRDefault="006C70E0" w:rsidP="00E570C8">
      <w:pPr>
        <w:pStyle w:val="Nivel3SM"/>
        <w:keepNext/>
      </w:pPr>
      <w:r>
        <w:t>Razonamiento:</w:t>
      </w:r>
    </w:p>
    <w:p w14:paraId="6F05EC41" w14:textId="1A0A0C66" w:rsidR="006C70E0" w:rsidRDefault="006C70E0" w:rsidP="00E570C8">
      <w:pPr>
        <w:pStyle w:val="Nivel4"/>
        <w:ind w:left="1474"/>
      </w:pPr>
      <w:r>
        <w:t>La imposición del impuesto en el mercado del bien</w:t>
      </w:r>
      <w:r w:rsidR="00EB6373">
        <w:t> </w:t>
      </w:r>
      <w:r w:rsidRPr="00EB6373">
        <w:rPr>
          <w:i/>
          <w:iCs/>
        </w:rPr>
        <w:t>2</w:t>
      </w:r>
      <w:r>
        <w:t xml:space="preserve"> aumentaría la demanda del bien</w:t>
      </w:r>
      <w:r w:rsidR="00A96049">
        <w:t> </w:t>
      </w:r>
      <w:r w:rsidRPr="00EB6373">
        <w:rPr>
          <w:i/>
          <w:iCs/>
        </w:rPr>
        <w:t>1</w:t>
      </w:r>
      <w:r>
        <w:t>, aumentando la recaudación y por ende reduciendo el exceso de gravamen inicial.</w:t>
      </w:r>
    </w:p>
    <w:p w14:paraId="714819B4" w14:textId="6A0CE8C1" w:rsidR="006C70E0" w:rsidRDefault="006C70E0" w:rsidP="00E570C8">
      <w:pPr>
        <w:pStyle w:val="Nivel2SM"/>
        <w:keepNext/>
        <w:spacing w:after="0"/>
      </w:pPr>
      <w:r>
        <w:lastRenderedPageBreak/>
        <w:t>Por lo tanto no podemos asegurar que la imposición de un impuesto en un mercado aumente el exceso de gravamen del sistema fiscal en su conjunto.</w:t>
      </w:r>
    </w:p>
    <w:p w14:paraId="3ADACD1A" w14:textId="51F9AC03" w:rsidR="006C70E0" w:rsidRDefault="001E18D5" w:rsidP="00A479D1">
      <w:pPr>
        <w:jc w:val="center"/>
        <w:rPr>
          <w:b/>
        </w:rPr>
      </w:pPr>
      <w:r>
        <w:rPr>
          <w:noProof/>
        </w:rPr>
        <w:drawing>
          <wp:inline distT="0" distB="0" distL="0" distR="0" wp14:anchorId="7FB9996B" wp14:editId="48902676">
            <wp:extent cx="1927860" cy="617220"/>
            <wp:effectExtent l="0" t="0" r="0" b="0"/>
            <wp:docPr id="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27860" cy="617220"/>
                    </a:xfrm>
                    <a:prstGeom prst="rect">
                      <a:avLst/>
                    </a:prstGeom>
                    <a:noFill/>
                    <a:ln>
                      <a:noFill/>
                    </a:ln>
                  </pic:spPr>
                </pic:pic>
              </a:graphicData>
            </a:graphic>
          </wp:inline>
        </w:drawing>
      </w:r>
    </w:p>
    <w:p w14:paraId="1D2FAB44" w14:textId="13A23C8D" w:rsidR="006C70E0" w:rsidRPr="00A479D1" w:rsidRDefault="006C70E0" w:rsidP="00E570C8">
      <w:pPr>
        <w:pStyle w:val="Nivel3SM"/>
      </w:pPr>
      <w:r>
        <w:t>Donde S</w:t>
      </w:r>
      <w:r>
        <w:rPr>
          <w:vertAlign w:val="subscript"/>
        </w:rPr>
        <w:t>ij</w:t>
      </w:r>
      <w:r>
        <w:t xml:space="preserve"> = δQ</w:t>
      </w:r>
      <w:r>
        <w:rPr>
          <w:vertAlign w:val="superscript"/>
        </w:rPr>
        <w:t>i</w:t>
      </w:r>
      <w:r>
        <w:t xml:space="preserve"> / δP</w:t>
      </w:r>
      <w:r>
        <w:rPr>
          <w:vertAlign w:val="superscript"/>
        </w:rPr>
        <w:t>j</w:t>
      </w:r>
    </w:p>
    <w:p w14:paraId="09E5C201" w14:textId="7FBA151A" w:rsidR="00B003BF" w:rsidRPr="00A479D1" w:rsidRDefault="00B003BF" w:rsidP="00A47729">
      <w:pPr>
        <w:pStyle w:val="Ttulo6"/>
      </w:pPr>
      <w:bookmarkStart w:id="46" w:name="_Toc150433587"/>
      <w:r w:rsidRPr="00B003BF">
        <w:t>Objetivo TIO</w:t>
      </w:r>
      <w:bookmarkEnd w:id="46"/>
    </w:p>
    <w:p w14:paraId="7DC0CD57" w14:textId="600A21A8" w:rsidR="00B003BF" w:rsidRDefault="00B003BF" w:rsidP="00E570C8">
      <w:pPr>
        <w:pStyle w:val="Nivel2SM"/>
        <w:keepNext/>
        <w:spacing w:after="0"/>
      </w:pPr>
      <w:r>
        <w:t>La teoría de la imposición óptima deberá por tanto desde un punto de vista de eficiencia cumplir con el siguiente problema de maximización.</w:t>
      </w:r>
    </w:p>
    <w:p w14:paraId="5521AE6E" w14:textId="173B198B" w:rsidR="00B003BF" w:rsidRPr="00A479D1" w:rsidRDefault="001E18D5" w:rsidP="00A479D1">
      <w:pPr>
        <w:ind w:left="720"/>
        <w:jc w:val="center"/>
      </w:pPr>
      <w:r>
        <w:rPr>
          <w:noProof/>
        </w:rPr>
        <w:drawing>
          <wp:inline distT="0" distB="0" distL="0" distR="0" wp14:anchorId="0E3F8DE4" wp14:editId="1C9D1D0E">
            <wp:extent cx="2872740" cy="1280160"/>
            <wp:effectExtent l="0" t="0" r="0" b="0"/>
            <wp:docPr id="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72740" cy="1280160"/>
                    </a:xfrm>
                    <a:prstGeom prst="rect">
                      <a:avLst/>
                    </a:prstGeom>
                    <a:noFill/>
                    <a:ln>
                      <a:noFill/>
                    </a:ln>
                  </pic:spPr>
                </pic:pic>
              </a:graphicData>
            </a:graphic>
          </wp:inline>
        </w:drawing>
      </w:r>
    </w:p>
    <w:p w14:paraId="5A277D4D" w14:textId="147FA490" w:rsidR="006C70E0" w:rsidRDefault="006C70E0" w:rsidP="00E570C8">
      <w:pPr>
        <w:pStyle w:val="Ttulo3"/>
      </w:pPr>
      <w:bookmarkStart w:id="47" w:name="_Toc150433588"/>
      <w:r>
        <w:t>Principio de equidad</w:t>
      </w:r>
      <w:bookmarkEnd w:id="47"/>
    </w:p>
    <w:p w14:paraId="484E5357" w14:textId="4FE599DD" w:rsidR="006C70E0" w:rsidRPr="00A479D1" w:rsidRDefault="00F30A3E" w:rsidP="00E570C8">
      <w:pPr>
        <w:pStyle w:val="Ttulo6"/>
        <w:spacing w:before="0"/>
      </w:pPr>
      <w:bookmarkStart w:id="48" w:name="_Toc150433589"/>
      <w:r>
        <w:t>Principio</w:t>
      </w:r>
      <w:r w:rsidR="0066308C">
        <w:t xml:space="preserve"> general</w:t>
      </w:r>
      <w:bookmarkEnd w:id="48"/>
    </w:p>
    <w:p w14:paraId="53F18713" w14:textId="10E2441C" w:rsidR="00505E45" w:rsidRPr="00A479D1" w:rsidRDefault="00F30A3E" w:rsidP="00E570C8">
      <w:pPr>
        <w:pStyle w:val="Nivel2SM"/>
      </w:pPr>
      <w:r>
        <w:t>Los impuestos deben de perseguir una justicia social</w:t>
      </w:r>
      <w:r w:rsidR="00685E06">
        <w:t xml:space="preserve"> y una redistribución de la riqueza</w:t>
      </w:r>
      <w:r>
        <w:t>.</w:t>
      </w:r>
      <w:r w:rsidR="00685E06">
        <w:t xml:space="preserve"> Ahora bien, ¿cómo debe de contribuir cada agente?</w:t>
      </w:r>
    </w:p>
    <w:p w14:paraId="3515C507" w14:textId="64EF68FB" w:rsidR="00505E45" w:rsidRPr="00A479D1" w:rsidRDefault="0066308C" w:rsidP="00A47729">
      <w:pPr>
        <w:pStyle w:val="Ttulo6"/>
      </w:pPr>
      <w:bookmarkStart w:id="49" w:name="_Toc150433590"/>
      <w:r>
        <w:t>2 </w:t>
      </w:r>
      <w:r w:rsidR="00505E45">
        <w:t>tipos de principios de equidad</w:t>
      </w:r>
      <w:bookmarkEnd w:id="49"/>
    </w:p>
    <w:p w14:paraId="1F345FB5" w14:textId="364FAA6A" w:rsidR="00505E45" w:rsidRDefault="00505E45" w:rsidP="00E570C8">
      <w:pPr>
        <w:pStyle w:val="Nivel2SM"/>
        <w:keepNext/>
        <w:spacing w:after="0"/>
      </w:pPr>
      <w:r>
        <w:t xml:space="preserve">Todo sistema impositivo debe cumplir con </w:t>
      </w:r>
      <w:r w:rsidR="0066308C">
        <w:t>2 </w:t>
      </w:r>
      <w:r>
        <w:t>principios de equidad:</w:t>
      </w:r>
    </w:p>
    <w:p w14:paraId="6F5CED5E" w14:textId="22E60DA4" w:rsidR="00505E45" w:rsidRPr="006D309C" w:rsidRDefault="00505E45" w:rsidP="00E570C8">
      <w:pPr>
        <w:pStyle w:val="Nivel3SM"/>
      </w:pPr>
      <w:r w:rsidRPr="0066308C">
        <w:rPr>
          <w:i/>
          <w:iCs/>
          <w:u w:val="single"/>
        </w:rPr>
        <w:t>Principio de equidad horizontal</w:t>
      </w:r>
      <w:r>
        <w:t>:</w:t>
      </w:r>
      <w:r w:rsidR="00E570C8">
        <w:t xml:space="preserve"> </w:t>
      </w:r>
      <w:r>
        <w:t xml:space="preserve">El sistema impositivo debe tratar </w:t>
      </w:r>
      <w:r w:rsidRPr="006D309C">
        <w:t>igual a individuos iguales.</w:t>
      </w:r>
    </w:p>
    <w:p w14:paraId="70FBDC4B" w14:textId="7CA1A96C" w:rsidR="00505E45" w:rsidRDefault="00505E45" w:rsidP="00E570C8">
      <w:pPr>
        <w:pStyle w:val="Nivel3SM"/>
      </w:pPr>
      <w:r w:rsidRPr="0066308C">
        <w:rPr>
          <w:i/>
          <w:iCs/>
          <w:u w:val="single"/>
        </w:rPr>
        <w:t>Principio de equidad vertical</w:t>
      </w:r>
      <w:r>
        <w:t>:</w:t>
      </w:r>
      <w:r w:rsidR="00E570C8">
        <w:t xml:space="preserve"> </w:t>
      </w:r>
      <w:r>
        <w:t>El sistema impositivo debe tratar de forma diferente a individuos diferentes.</w:t>
      </w:r>
    </w:p>
    <w:p w14:paraId="093F2003" w14:textId="0C87D8AF" w:rsidR="00133740" w:rsidRDefault="00133740" w:rsidP="00E570C8">
      <w:pPr>
        <w:pStyle w:val="Nivel2SM"/>
        <w:keepNext/>
        <w:spacing w:after="0"/>
      </w:pPr>
      <w:r>
        <w:t xml:space="preserve">Los principios de equidad hablan de individuos iguales o diferentes pero ¿Cuándo son dos individuos iguales? </w:t>
      </w:r>
      <w:r w:rsidR="0066308C">
        <w:t>3 o</w:t>
      </w:r>
      <w:r>
        <w:t>pciones:</w:t>
      </w:r>
    </w:p>
    <w:p w14:paraId="55BBC2D1" w14:textId="77777777" w:rsidR="00133740" w:rsidRDefault="00133740" w:rsidP="00E570C8">
      <w:pPr>
        <w:pStyle w:val="Nivel3SM"/>
      </w:pPr>
      <w:r>
        <w:t>Cuando obtienen el mismo beneficio de la actividad del sector público.</w:t>
      </w:r>
    </w:p>
    <w:p w14:paraId="1F2DC0D1" w14:textId="77777777" w:rsidR="00133740" w:rsidRDefault="00133740" w:rsidP="00E570C8">
      <w:pPr>
        <w:pStyle w:val="Nivel3SM"/>
      </w:pPr>
      <w:r>
        <w:t>Cuando tienen la misma capacidad de pago.</w:t>
      </w:r>
    </w:p>
    <w:p w14:paraId="0694BA4C" w14:textId="2E48601F" w:rsidR="00133740" w:rsidRDefault="00133740" w:rsidP="00E570C8">
      <w:pPr>
        <w:pStyle w:val="Nivel3SM"/>
      </w:pPr>
      <w:r>
        <w:t>Cuando tienen la misma utilidad.</w:t>
      </w:r>
    </w:p>
    <w:p w14:paraId="459A33EC" w14:textId="3D452F79" w:rsidR="00505E45" w:rsidRPr="00A479D1" w:rsidRDefault="00133740" w:rsidP="00E570C8">
      <w:pPr>
        <w:pStyle w:val="Nivel2SM"/>
      </w:pPr>
      <w:r>
        <w:t>Estas opciones dan lugar a diferentes principios de imposición.</w:t>
      </w:r>
    </w:p>
    <w:p w14:paraId="4B86632B" w14:textId="77777777" w:rsidR="009843DF" w:rsidRDefault="009843DF" w:rsidP="00A47729">
      <w:pPr>
        <w:pStyle w:val="Ttulo6"/>
      </w:pPr>
      <w:bookmarkStart w:id="50" w:name="_Toc150433591"/>
      <w:r>
        <w:t>¿Qué son individuos iguales o diferentes?</w:t>
      </w:r>
      <w:bookmarkEnd w:id="50"/>
    </w:p>
    <w:p w14:paraId="2D0E7026" w14:textId="7AFCB3B0" w:rsidR="00133740" w:rsidRPr="00A479D1" w:rsidRDefault="00133740" w:rsidP="009843DF">
      <w:pPr>
        <w:pStyle w:val="Ttulo7"/>
        <w:spacing w:before="0"/>
      </w:pPr>
      <w:bookmarkStart w:id="51" w:name="_Toc150433592"/>
      <w:r>
        <w:t>Principio de beneficio</w:t>
      </w:r>
      <w:bookmarkEnd w:id="51"/>
    </w:p>
    <w:p w14:paraId="1DF11BBA" w14:textId="3B5B700D" w:rsidR="00685E06" w:rsidRPr="00E570C8" w:rsidRDefault="00685E06" w:rsidP="00E570C8">
      <w:pPr>
        <w:pStyle w:val="Nivel2SM"/>
        <w:keepNext/>
        <w:spacing w:after="0"/>
        <w:rPr>
          <w:u w:val="single"/>
        </w:rPr>
      </w:pPr>
      <w:r w:rsidRPr="006D309C">
        <w:rPr>
          <w:i/>
          <w:iCs/>
          <w:u w:val="single"/>
        </w:rPr>
        <w:t>Principio</w:t>
      </w:r>
      <w:r w:rsidR="006D309C">
        <w:t>:</w:t>
      </w:r>
    </w:p>
    <w:p w14:paraId="45C171B5" w14:textId="416EA104" w:rsidR="00685E06" w:rsidRDefault="00685E06" w:rsidP="00E570C8">
      <w:pPr>
        <w:pStyle w:val="Nivel3SM"/>
      </w:pPr>
      <w:r>
        <w:t>Los impuestos pagados deben corresponderse a los beneficios recibidos</w:t>
      </w:r>
      <w:r w:rsidR="009640A6">
        <w:t xml:space="preserve"> por los servicios financiados por dichos impuestos</w:t>
      </w:r>
      <w:r>
        <w:t>.</w:t>
      </w:r>
    </w:p>
    <w:p w14:paraId="05B12FE3" w14:textId="2065C6C0" w:rsidR="006D309C" w:rsidRPr="006D309C" w:rsidRDefault="00133740" w:rsidP="00E570C8">
      <w:pPr>
        <w:pStyle w:val="Nivel2SM"/>
        <w:keepNext/>
        <w:spacing w:after="0"/>
        <w:rPr>
          <w:u w:val="single"/>
        </w:rPr>
      </w:pPr>
      <w:r w:rsidRPr="006D309C">
        <w:rPr>
          <w:i/>
          <w:iCs/>
          <w:u w:val="single"/>
        </w:rPr>
        <w:t>Problema</w:t>
      </w:r>
      <w:r w:rsidR="006D309C">
        <w:rPr>
          <w:i/>
          <w:iCs/>
          <w:u w:val="single"/>
        </w:rPr>
        <w:t>s</w:t>
      </w:r>
      <w:r w:rsidR="00092A42">
        <w:t>:</w:t>
      </w:r>
    </w:p>
    <w:p w14:paraId="4A7DD772" w14:textId="2E39CC85" w:rsidR="00133740" w:rsidRPr="00E570C8" w:rsidRDefault="00133740" w:rsidP="006D309C">
      <w:pPr>
        <w:pStyle w:val="Prrafodelista"/>
        <w:keepNext/>
        <w:numPr>
          <w:ilvl w:val="0"/>
          <w:numId w:val="62"/>
        </w:numPr>
        <w:spacing w:after="0"/>
        <w:ind w:left="1135" w:hanging="284"/>
      </w:pPr>
      <w:r w:rsidRPr="006D309C">
        <w:rPr>
          <w:i/>
          <w:iCs/>
        </w:rPr>
        <w:t>Ausencia de redistribución</w:t>
      </w:r>
      <w:r w:rsidR="006D309C">
        <w:t>:</w:t>
      </w:r>
    </w:p>
    <w:p w14:paraId="58BF0036" w14:textId="77777777" w:rsidR="00133740" w:rsidRPr="00133740" w:rsidRDefault="00133740" w:rsidP="006D309C">
      <w:pPr>
        <w:pStyle w:val="Nivel4"/>
        <w:ind w:left="1474"/>
      </w:pPr>
      <w:r w:rsidRPr="00133740">
        <w:t>Si el sistema fiscal sigue este principio, no habrá redistribución. Es decir, el “residuo fiscal” de cada individuo (la diferencia entre lo que un individuo recibe del sector público y lo que paga) será nulo.</w:t>
      </w:r>
    </w:p>
    <w:p w14:paraId="3278029E" w14:textId="77777777" w:rsidR="00133740" w:rsidRPr="00133740" w:rsidRDefault="00133740" w:rsidP="006D309C">
      <w:pPr>
        <w:pStyle w:val="Nivel4"/>
        <w:ind w:left="1474"/>
      </w:pPr>
      <w:r w:rsidRPr="00133740">
        <w:t>Por tanto, la aplicación del principio del beneficio estaría transformando en cierto modo los impuestos en un sistema de precios.</w:t>
      </w:r>
    </w:p>
    <w:p w14:paraId="178C3BB4" w14:textId="6F383B8B" w:rsidR="00133740" w:rsidRPr="00E570C8" w:rsidRDefault="00133740" w:rsidP="006D309C">
      <w:pPr>
        <w:pStyle w:val="Prrafodelista"/>
        <w:keepNext/>
        <w:numPr>
          <w:ilvl w:val="0"/>
          <w:numId w:val="62"/>
        </w:numPr>
        <w:spacing w:after="0"/>
        <w:ind w:left="1135" w:hanging="284"/>
      </w:pPr>
      <w:r w:rsidRPr="006D309C">
        <w:rPr>
          <w:i/>
          <w:iCs/>
        </w:rPr>
        <w:t>Problema en presencia de bienes públicos puros</w:t>
      </w:r>
      <w:r w:rsidR="006D309C">
        <w:t>:</w:t>
      </w:r>
    </w:p>
    <w:p w14:paraId="79DB1951" w14:textId="7916483D" w:rsidR="00133740" w:rsidRDefault="00133740" w:rsidP="006D309C">
      <w:pPr>
        <w:pStyle w:val="Nivel4"/>
        <w:ind w:left="1474"/>
      </w:pPr>
      <w:r>
        <w:t>Cada individuo debería contribuir a la financiación del bien público de acuerdo a su valoración marginal del bien.</w:t>
      </w:r>
    </w:p>
    <w:p w14:paraId="41B843E5" w14:textId="5828246B" w:rsidR="00133740" w:rsidRPr="00092A42" w:rsidRDefault="00D31BCB" w:rsidP="006D309C">
      <w:pPr>
        <w:pStyle w:val="Nivel5"/>
        <w:keepNext/>
        <w:ind w:left="1871"/>
      </w:pPr>
      <w:r>
        <w:lastRenderedPageBreak/>
        <w:t xml:space="preserve">El problema es que existen </w:t>
      </w:r>
      <w:r w:rsidRPr="00D31BCB">
        <w:rPr>
          <w:i/>
          <w:iCs/>
        </w:rPr>
        <w:t>i</w:t>
      </w:r>
      <w:r w:rsidR="00133740" w:rsidRPr="00D31BCB">
        <w:rPr>
          <w:i/>
          <w:iCs/>
        </w:rPr>
        <w:t>ncentivos a engañar en su valoración del bien público</w:t>
      </w:r>
      <w:r w:rsidR="00133740" w:rsidRPr="00092A42">
        <w:t>, produciéndose una infraprovisión del mismo.</w:t>
      </w:r>
    </w:p>
    <w:p w14:paraId="5511900B" w14:textId="65CD44C9" w:rsidR="00133740" w:rsidRPr="00092A42" w:rsidRDefault="00133740" w:rsidP="006D309C">
      <w:pPr>
        <w:pStyle w:val="Nivel6"/>
        <w:ind w:left="2212"/>
      </w:pPr>
      <w:r w:rsidRPr="00092A42">
        <w:rPr>
          <w:smallCaps/>
        </w:rPr>
        <w:t>Clark</w:t>
      </w:r>
      <w:r w:rsidRPr="00092A42">
        <w:t xml:space="preserve"> y </w:t>
      </w:r>
      <w:r w:rsidRPr="00092A42">
        <w:rPr>
          <w:smallCaps/>
        </w:rPr>
        <w:t>Groves</w:t>
      </w:r>
      <w:r w:rsidRPr="00092A42">
        <w:t xml:space="preserve"> demuestran que la propia maximización de utilidad de los agentes llevaría a que revelasen sus preferencias correctas.</w:t>
      </w:r>
    </w:p>
    <w:p w14:paraId="1DCFC666" w14:textId="069A3FD4" w:rsidR="00133740" w:rsidRDefault="00D31BCB" w:rsidP="00D31BCB">
      <w:pPr>
        <w:pStyle w:val="Nivel6"/>
        <w:ind w:left="2212"/>
      </w:pPr>
      <w:r>
        <w:t>Además, s</w:t>
      </w:r>
      <w:r w:rsidR="00133740" w:rsidRPr="00092A42">
        <w:t>i todos los individuos se benefician igual</w:t>
      </w:r>
      <w:r w:rsidR="00133740">
        <w:t>, estaríamos de nuevo ante un impuesto de suma fija con problemas de equidad.</w:t>
      </w:r>
    </w:p>
    <w:p w14:paraId="22719BAD" w14:textId="1EC91FA0" w:rsidR="00133740" w:rsidRPr="00E570C8" w:rsidRDefault="00133740" w:rsidP="006D309C">
      <w:pPr>
        <w:pStyle w:val="Prrafodelista"/>
        <w:keepNext/>
        <w:numPr>
          <w:ilvl w:val="0"/>
          <w:numId w:val="62"/>
        </w:numPr>
        <w:spacing w:after="0"/>
        <w:ind w:left="1135" w:hanging="284"/>
      </w:pPr>
      <w:r w:rsidRPr="006D309C">
        <w:rPr>
          <w:i/>
          <w:iCs/>
        </w:rPr>
        <w:t>Problema en presencia de bienes públicos no</w:t>
      </w:r>
      <w:r w:rsidR="006D309C" w:rsidRPr="006D309C">
        <w:rPr>
          <w:i/>
          <w:iCs/>
        </w:rPr>
        <w:t> </w:t>
      </w:r>
      <w:r w:rsidRPr="006D309C">
        <w:rPr>
          <w:i/>
          <w:iCs/>
        </w:rPr>
        <w:t>puros</w:t>
      </w:r>
      <w:r w:rsidR="006D309C">
        <w:t>:</w:t>
      </w:r>
    </w:p>
    <w:p w14:paraId="7B6E013A" w14:textId="1AC05EAA" w:rsidR="00133740" w:rsidRDefault="00133740" w:rsidP="006D309C">
      <w:pPr>
        <w:pStyle w:val="Nivel4"/>
        <w:ind w:left="1474"/>
      </w:pPr>
      <w:r>
        <w:t>El principio de beneficio aconsejaría establecer una cuota (peaje) que hiciese que quien más la disfrutase, pagase más.</w:t>
      </w:r>
    </w:p>
    <w:p w14:paraId="0A7F97FD" w14:textId="4DA10CFD" w:rsidR="00133740" w:rsidRPr="00133740" w:rsidRDefault="0068253B" w:rsidP="006D309C">
      <w:pPr>
        <w:pStyle w:val="Nivel4"/>
        <w:ind w:left="1474"/>
      </w:pPr>
      <w:r>
        <w:t xml:space="preserve">Sin embargo, esto </w:t>
      </w:r>
      <w:r w:rsidRPr="0068253B">
        <w:rPr>
          <w:i/>
          <w:iCs/>
        </w:rPr>
        <w:t>n</w:t>
      </w:r>
      <w:r w:rsidR="00133740" w:rsidRPr="0068253B">
        <w:rPr>
          <w:i/>
          <w:iCs/>
        </w:rPr>
        <w:t>o es eficiente</w:t>
      </w:r>
      <w:r>
        <w:t>.</w:t>
      </w:r>
      <w:r w:rsidR="00133740">
        <w:t xml:space="preserve"> Aquellos que obtienen un beneficio del uso de la carretera inferior a la cuota del peaje no la utilizarán pero, dado que el CMg de que un individuo más la use es básicamente nulo, lo óptimo desde un punto de vista social sería que sí la utilizase, dado que se podría mejorar la utilidad de los conductores sin empeorar la situación del </w:t>
      </w:r>
      <w:r w:rsidR="00E957F3">
        <w:t>E</w:t>
      </w:r>
      <w:r w:rsidR="00133740">
        <w:t>stado al no costarle a éste último nada un conductor adicional.</w:t>
      </w:r>
    </w:p>
    <w:p w14:paraId="1AAE918B" w14:textId="450AC9F6" w:rsidR="00505E45" w:rsidRPr="00A479D1" w:rsidRDefault="00133740" w:rsidP="009843DF">
      <w:pPr>
        <w:pStyle w:val="Ttulo7"/>
      </w:pPr>
      <w:bookmarkStart w:id="52" w:name="_Toc150433593"/>
      <w:r>
        <w:t xml:space="preserve">Principio de la </w:t>
      </w:r>
      <w:r w:rsidR="00505E45" w:rsidRPr="00165B38">
        <w:t>capacidad de pago</w:t>
      </w:r>
      <w:bookmarkEnd w:id="52"/>
    </w:p>
    <w:p w14:paraId="36123FB0" w14:textId="7B868858" w:rsidR="00685E06" w:rsidRPr="00E570C8" w:rsidRDefault="00685E06" w:rsidP="00E570C8">
      <w:pPr>
        <w:pStyle w:val="Nivel2SM"/>
        <w:keepNext/>
        <w:spacing w:after="0"/>
        <w:rPr>
          <w:u w:val="single"/>
        </w:rPr>
      </w:pPr>
      <w:r w:rsidRPr="00092A42">
        <w:rPr>
          <w:i/>
          <w:iCs/>
          <w:u w:val="single"/>
        </w:rPr>
        <w:t>Principio</w:t>
      </w:r>
      <w:r w:rsidR="00092A42" w:rsidRPr="00092A42">
        <w:t>:</w:t>
      </w:r>
    </w:p>
    <w:p w14:paraId="37581FBE" w14:textId="23E8C779" w:rsidR="00681B2B" w:rsidRPr="00A479D1" w:rsidRDefault="00685E06" w:rsidP="00E570C8">
      <w:pPr>
        <w:pStyle w:val="Nivel3SM"/>
      </w:pPr>
      <w:r>
        <w:t>Los impuestos pagados deben de corresponderse con la capacidad de pago del agente.</w:t>
      </w:r>
    </w:p>
    <w:p w14:paraId="3FFA0AC0" w14:textId="3136A8C2" w:rsidR="00505E45" w:rsidRPr="001414F3" w:rsidRDefault="00505E45" w:rsidP="00E570C8">
      <w:pPr>
        <w:pStyle w:val="Nivel3SM"/>
        <w:rPr>
          <w:spacing w:val="-2"/>
        </w:rPr>
      </w:pPr>
      <w:r w:rsidRPr="001414F3">
        <w:rPr>
          <w:spacing w:val="-2"/>
        </w:rPr>
        <w:t xml:space="preserve">A diferencia del principio del beneficio, </w:t>
      </w:r>
      <w:r w:rsidRPr="001414F3">
        <w:rPr>
          <w:i/>
          <w:iCs/>
          <w:spacing w:val="-2"/>
        </w:rPr>
        <w:t>conllevará una redistribución entre individuos</w:t>
      </w:r>
      <w:r w:rsidRPr="001414F3">
        <w:rPr>
          <w:spacing w:val="-2"/>
        </w:rPr>
        <w:t xml:space="preserve"> en la que los peor situados obtendrán un residuo fiscal positivo</w:t>
      </w:r>
      <w:r w:rsidR="009640A6" w:rsidRPr="001414F3">
        <w:rPr>
          <w:spacing w:val="-2"/>
        </w:rPr>
        <w:t xml:space="preserve"> </w:t>
      </w:r>
      <w:r w:rsidR="009640A6" w:rsidRPr="001414F3">
        <w:rPr>
          <w:spacing w:val="-2"/>
          <w:sz w:val="19"/>
          <w:szCs w:val="19"/>
        </w:rPr>
        <w:t>(reciben más servicios de lo que les corresponde por el pago de impuestos)</w:t>
      </w:r>
      <w:r w:rsidRPr="001414F3">
        <w:rPr>
          <w:spacing w:val="-2"/>
        </w:rPr>
        <w:t xml:space="preserve"> y los mejor situados obtendrán un residuo fiscal negativo.</w:t>
      </w:r>
    </w:p>
    <w:p w14:paraId="7098DAA6" w14:textId="0E247BC8" w:rsidR="00505E45" w:rsidRDefault="00685E06" w:rsidP="00E570C8">
      <w:pPr>
        <w:pStyle w:val="Nivel3SM"/>
      </w:pPr>
      <w:r>
        <w:t>Representa el principio fundamental de los sistemas fiscales modernos.</w:t>
      </w:r>
    </w:p>
    <w:p w14:paraId="3308F4D6" w14:textId="72485646" w:rsidR="00505E45" w:rsidRPr="00E570C8" w:rsidRDefault="00C06C70" w:rsidP="00E570C8">
      <w:pPr>
        <w:pStyle w:val="Nivel2SM"/>
        <w:keepNext/>
        <w:spacing w:after="0"/>
        <w:rPr>
          <w:u w:val="single"/>
        </w:rPr>
      </w:pPr>
      <w:r w:rsidRPr="001414F3">
        <w:rPr>
          <w:i/>
          <w:iCs/>
        </w:rPr>
        <w:t>Indicadores para medir la capacidad de pago</w:t>
      </w:r>
      <w:r w:rsidR="00D31BCB">
        <w:t>:</w:t>
      </w:r>
    </w:p>
    <w:p w14:paraId="5EB3221C" w14:textId="5C2DB271" w:rsidR="00505E45" w:rsidRDefault="001B1F31" w:rsidP="00E570C8">
      <w:pPr>
        <w:pStyle w:val="Nivel3SM"/>
      </w:pPr>
      <w:r w:rsidRPr="00D31BCB">
        <w:rPr>
          <w:i/>
          <w:iCs/>
        </w:rPr>
        <w:t>R</w:t>
      </w:r>
      <w:r w:rsidR="00505E45" w:rsidRPr="00D31BCB">
        <w:rPr>
          <w:i/>
          <w:iCs/>
        </w:rPr>
        <w:t>enta o la riqueza</w:t>
      </w:r>
      <w:r w:rsidR="00505E45">
        <w:t>: Medida más directa de la capacidad de pago.</w:t>
      </w:r>
    </w:p>
    <w:p w14:paraId="544E94BC" w14:textId="77777777" w:rsidR="00E570C8" w:rsidRDefault="001B1F31" w:rsidP="00E570C8">
      <w:pPr>
        <w:pStyle w:val="Nivel3SM"/>
        <w:keepNext/>
      </w:pPr>
      <w:r w:rsidRPr="00D31BCB">
        <w:rPr>
          <w:i/>
          <w:iCs/>
        </w:rPr>
        <w:t>C</w:t>
      </w:r>
      <w:r w:rsidR="00505E45" w:rsidRPr="00D31BCB">
        <w:rPr>
          <w:i/>
          <w:iCs/>
        </w:rPr>
        <w:t>onsumo</w:t>
      </w:r>
      <w:r w:rsidR="00505E45" w:rsidRPr="001B1F31">
        <w:t>:</w:t>
      </w:r>
    </w:p>
    <w:p w14:paraId="193081E3" w14:textId="15B0ECE6" w:rsidR="00505E45" w:rsidRDefault="001B1F31" w:rsidP="00E570C8">
      <w:pPr>
        <w:pStyle w:val="Nivel4"/>
        <w:keepNext/>
        <w:ind w:left="1474"/>
      </w:pPr>
      <w:r w:rsidRPr="001B1F31">
        <w:t>Ventajas</w:t>
      </w:r>
      <w:r w:rsidR="00D31BCB">
        <w:t>:</w:t>
      </w:r>
    </w:p>
    <w:p w14:paraId="41B3BB8E" w14:textId="7555E29E" w:rsidR="00505E45" w:rsidRPr="001414F3" w:rsidRDefault="001B1F31" w:rsidP="00E570C8">
      <w:pPr>
        <w:pStyle w:val="Nivel5"/>
        <w:keepNext/>
        <w:ind w:left="1871"/>
      </w:pPr>
      <w:r w:rsidRPr="004E5756">
        <w:rPr>
          <w:i/>
          <w:iCs/>
        </w:rPr>
        <w:t>Equidad</w:t>
      </w:r>
      <w:r w:rsidR="00E570C8">
        <w:t>: E</w:t>
      </w:r>
      <w:r w:rsidR="00505E45">
        <w:t xml:space="preserve">s </w:t>
      </w:r>
      <w:r w:rsidR="00505E45" w:rsidRPr="001414F3">
        <w:t>más justo gravar a un individuo en función de lo que detrae de la sociedad (consumo) que en función de lo que aporta (renta).</w:t>
      </w:r>
    </w:p>
    <w:p w14:paraId="704B9790" w14:textId="65D71F6A" w:rsidR="00505E45" w:rsidRPr="001414F3" w:rsidRDefault="004E5756" w:rsidP="00B41FDF">
      <w:pPr>
        <w:pStyle w:val="Nivel6"/>
        <w:ind w:left="2212"/>
      </w:pPr>
      <w:r>
        <w:t>Así, se e</w:t>
      </w:r>
      <w:r w:rsidR="00505E45" w:rsidRPr="004B2D20">
        <w:t>vita la imposición al ahorro</w:t>
      </w:r>
      <w:r w:rsidR="00505E45">
        <w:t>.</w:t>
      </w:r>
      <w:r>
        <w:t xml:space="preserve"> Con el i</w:t>
      </w:r>
      <w:r w:rsidR="001B1F31" w:rsidRPr="001414F3">
        <w:t>mpuesto sobre la renta</w:t>
      </w:r>
      <w:r>
        <w:t>,</w:t>
      </w:r>
      <w:r w:rsidR="00E570C8" w:rsidRPr="001414F3">
        <w:t xml:space="preserve"> </w:t>
      </w:r>
      <w:r>
        <w:t>e</w:t>
      </w:r>
      <w:r w:rsidR="001B1F31" w:rsidRPr="001414F3">
        <w:t>n caso de no gastar íntegramente la renta recibida, tendrá que pagar impuestos sobre el ahorro y sobre los intereses generados del mismo.</w:t>
      </w:r>
      <w:r>
        <w:t xml:space="preserve"> </w:t>
      </w:r>
      <w:r w:rsidR="00505E45" w:rsidRPr="001414F3">
        <w:t>Con un impuesto sobre el consumo se evitaría este problema.</w:t>
      </w:r>
    </w:p>
    <w:p w14:paraId="39B9A114" w14:textId="18E9D94C" w:rsidR="00505E45" w:rsidRDefault="00505E45" w:rsidP="00E570C8">
      <w:pPr>
        <w:pStyle w:val="Nivel5"/>
        <w:ind w:left="1871"/>
      </w:pPr>
      <w:r w:rsidRPr="004E5756">
        <w:rPr>
          <w:i/>
          <w:iCs/>
        </w:rPr>
        <w:t>Eficiencia</w:t>
      </w:r>
      <w:r>
        <w:t>:</w:t>
      </w:r>
      <w:r w:rsidR="00E570C8">
        <w:t xml:space="preserve"> </w:t>
      </w:r>
      <w:r>
        <w:t>Del resultado anterior se desprende que el impuesto sobre el consumo estimula el ahorro, lo que a su vez genera crecimiento.</w:t>
      </w:r>
    </w:p>
    <w:p w14:paraId="21655E6D" w14:textId="6E503292" w:rsidR="00505E45" w:rsidRDefault="00505E45" w:rsidP="00E570C8">
      <w:pPr>
        <w:pStyle w:val="Nivel4"/>
        <w:keepNext/>
        <w:ind w:left="1474"/>
      </w:pPr>
      <w:r>
        <w:t>P</w:t>
      </w:r>
      <w:r w:rsidRPr="009A2E71">
        <w:t>roblemas</w:t>
      </w:r>
      <w:r w:rsidR="00D31BCB">
        <w:t>:</w:t>
      </w:r>
    </w:p>
    <w:p w14:paraId="74A400EF" w14:textId="26F849A7" w:rsidR="00505E45" w:rsidRDefault="00505E45" w:rsidP="00E570C8">
      <w:pPr>
        <w:pStyle w:val="Nivel5"/>
        <w:ind w:left="1871"/>
      </w:pPr>
      <w:r w:rsidRPr="004E5756">
        <w:rPr>
          <w:i/>
          <w:iCs/>
        </w:rPr>
        <w:t>Equidad</w:t>
      </w:r>
      <w:r>
        <w:t>: Dado que los individuos más pobres dedican una fracción mayor de su renta total al consumo, éstos se verán más gravados.</w:t>
      </w:r>
    </w:p>
    <w:p w14:paraId="791C627C" w14:textId="546B5F48" w:rsidR="00505E45" w:rsidRPr="00015E89" w:rsidRDefault="00505E45" w:rsidP="00E570C8">
      <w:pPr>
        <w:pStyle w:val="Nivel5"/>
        <w:ind w:left="1871"/>
      </w:pPr>
      <w:r w:rsidRPr="004E5756">
        <w:rPr>
          <w:i/>
          <w:iCs/>
        </w:rPr>
        <w:t>Eficiencia</w:t>
      </w:r>
      <w:r>
        <w:t>:</w:t>
      </w:r>
      <w:r w:rsidR="00E570C8">
        <w:t xml:space="preserve"> </w:t>
      </w:r>
      <w:r>
        <w:t>Grav</w:t>
      </w:r>
      <w:r w:rsidR="001B1F31">
        <w:t xml:space="preserve">ar las rentas del ahorro podría llevar a consumir más en la actualidad pudiendo aumentar la </w:t>
      </w:r>
      <w:r w:rsidR="004E5756">
        <w:t>demanda agregada</w:t>
      </w:r>
      <w:r w:rsidR="001B1F31">
        <w:t xml:space="preserve"> y la actividad económica.</w:t>
      </w:r>
    </w:p>
    <w:p w14:paraId="50FB1BEB" w14:textId="4D557240" w:rsidR="00133740" w:rsidRPr="00E570C8" w:rsidRDefault="00133740" w:rsidP="005960A8">
      <w:pPr>
        <w:pStyle w:val="Nivel2SM"/>
        <w:keepNext/>
        <w:spacing w:after="0"/>
        <w:rPr>
          <w:u w:val="single"/>
        </w:rPr>
      </w:pPr>
      <w:r w:rsidRPr="00092A42">
        <w:rPr>
          <w:i/>
          <w:iCs/>
          <w:u w:val="single"/>
        </w:rPr>
        <w:t>Problema</w:t>
      </w:r>
      <w:r w:rsidRPr="00092A42">
        <w:t>:</w:t>
      </w:r>
    </w:p>
    <w:p w14:paraId="3ABB0E34" w14:textId="3A638259" w:rsidR="00505E45" w:rsidRPr="00015E89" w:rsidRDefault="00133740" w:rsidP="00E570C8">
      <w:pPr>
        <w:pStyle w:val="Nivel3SM"/>
      </w:pPr>
      <w:r>
        <w:t xml:space="preserve">Unos impuestos muy progresivos pueden producir </w:t>
      </w:r>
      <w:r w:rsidRPr="00092A42">
        <w:rPr>
          <w:i/>
          <w:iCs/>
        </w:rPr>
        <w:t>importantes distorsiones</w:t>
      </w:r>
      <w:r>
        <w:t>, que desincentiven parcialmente la generación de rentas.</w:t>
      </w:r>
    </w:p>
    <w:p w14:paraId="2A9BE4F4" w14:textId="65BDAFAD" w:rsidR="00505E45" w:rsidRPr="00015E89" w:rsidRDefault="00505E45" w:rsidP="009843DF">
      <w:pPr>
        <w:pStyle w:val="Ttulo7"/>
      </w:pPr>
      <w:bookmarkStart w:id="53" w:name="_Toc150433594"/>
      <w:r w:rsidRPr="00CA0C1E">
        <w:t>Principio de utilidad</w:t>
      </w:r>
      <w:r w:rsidR="00685E06">
        <w:t xml:space="preserve"> (complementa el principio de la capacidad de pago)</w:t>
      </w:r>
      <w:bookmarkEnd w:id="53"/>
    </w:p>
    <w:p w14:paraId="39AB1CC3" w14:textId="0CE3384A" w:rsidR="00C06C70" w:rsidRPr="00E570C8" w:rsidRDefault="00C06C70" w:rsidP="00E570C8">
      <w:pPr>
        <w:pStyle w:val="Nivel2SM"/>
        <w:keepNext/>
        <w:spacing w:after="0"/>
        <w:rPr>
          <w:u w:val="single"/>
        </w:rPr>
      </w:pPr>
      <w:r w:rsidRPr="00F27B54">
        <w:rPr>
          <w:i/>
          <w:iCs/>
          <w:u w:val="single"/>
        </w:rPr>
        <w:t>Principio</w:t>
      </w:r>
      <w:r w:rsidR="00F27B54">
        <w:t>:</w:t>
      </w:r>
    </w:p>
    <w:p w14:paraId="376847A7" w14:textId="2916AB7D" w:rsidR="00C06C70" w:rsidRDefault="00C06C70" w:rsidP="00E570C8">
      <w:pPr>
        <w:pStyle w:val="Nivel3SM"/>
      </w:pPr>
      <w:r>
        <w:t>Los impuestos pagados deben corresponderse con la utilidad del agente.</w:t>
      </w:r>
    </w:p>
    <w:p w14:paraId="369190D5" w14:textId="72A06FA8" w:rsidR="00505E45" w:rsidRDefault="00505E45" w:rsidP="00BE4CDE">
      <w:pPr>
        <w:pStyle w:val="Nivel3SM"/>
        <w:keepNext/>
      </w:pPr>
      <w:r>
        <w:lastRenderedPageBreak/>
        <w:t>La posición económica de un individuo debe medirse en función de su bienestar y no de su renta.</w:t>
      </w:r>
    </w:p>
    <w:p w14:paraId="5FE5EEDE" w14:textId="5C6F943D" w:rsidR="00505E45" w:rsidRDefault="00505E45" w:rsidP="00BE4CDE">
      <w:pPr>
        <w:pStyle w:val="Nivel4"/>
        <w:ind w:left="1474"/>
      </w:pPr>
      <w:r>
        <w:t>Así, por ejemplo, habría que tener en cuenta que si dos individuos tienen la misma renta pero uno no trabaja para obtenerla y otro trabaja 14</w:t>
      </w:r>
      <w:r w:rsidR="00E570C8">
        <w:t> </w:t>
      </w:r>
      <w:r>
        <w:t xml:space="preserve">horas diarias, el tiempo que dedicarán ambos al ocio será muy distinto y por tanto su utilidad no será la misma. </w:t>
      </w:r>
    </w:p>
    <w:p w14:paraId="13099CF5" w14:textId="77777777" w:rsidR="00505E45" w:rsidRDefault="00505E45" w:rsidP="00BE4CDE">
      <w:pPr>
        <w:pStyle w:val="Nivel2SM"/>
        <w:keepNext/>
        <w:spacing w:after="0"/>
      </w:pPr>
      <w:r>
        <w:t xml:space="preserve">Los principales </w:t>
      </w:r>
      <w:r w:rsidRPr="00BE4CDE">
        <w:rPr>
          <w:i/>
          <w:iCs/>
          <w:u w:val="single"/>
        </w:rPr>
        <w:t>problemas</w:t>
      </w:r>
      <w:r>
        <w:t xml:space="preserve"> provienen del propio concepto de utilidad:</w:t>
      </w:r>
    </w:p>
    <w:p w14:paraId="425229AA" w14:textId="1F81601A" w:rsidR="00505E45" w:rsidRDefault="00505E45" w:rsidP="00BE4CDE">
      <w:pPr>
        <w:pStyle w:val="Prrafodelista"/>
        <w:numPr>
          <w:ilvl w:val="0"/>
          <w:numId w:val="63"/>
        </w:numPr>
        <w:spacing w:after="0"/>
        <w:ind w:left="1134" w:hanging="113"/>
      </w:pPr>
      <w:r w:rsidRPr="00CA0C1E">
        <w:t>Dificultad práctica para medir la utilidad (necesitamos conocer las funciones de utilidad de todos los individuos).</w:t>
      </w:r>
    </w:p>
    <w:p w14:paraId="01EC94F1" w14:textId="415098B1" w:rsidR="009C477A" w:rsidRDefault="00505E45" w:rsidP="00BE4CDE">
      <w:pPr>
        <w:pStyle w:val="Prrafodelista"/>
        <w:numPr>
          <w:ilvl w:val="0"/>
          <w:numId w:val="63"/>
        </w:numPr>
        <w:spacing w:after="0"/>
        <w:ind w:left="1134" w:hanging="113"/>
      </w:pPr>
      <w:r>
        <w:t>Incluso si pudiera medirse, la utilidad debería ser comparable entre individuos.</w:t>
      </w:r>
    </w:p>
    <w:p w14:paraId="513BD195" w14:textId="5D0E60DF" w:rsidR="006F2C9C" w:rsidRDefault="006F2C9C" w:rsidP="00E570C8">
      <w:pPr>
        <w:pStyle w:val="Ttulo3"/>
      </w:pPr>
      <w:bookmarkStart w:id="54" w:name="_Toc150433595"/>
      <w:r>
        <w:t>Otros principios</w:t>
      </w:r>
      <w:bookmarkEnd w:id="54"/>
    </w:p>
    <w:p w14:paraId="13638318" w14:textId="25B52789" w:rsidR="00B518D2" w:rsidRDefault="00B518D2" w:rsidP="00A051CB">
      <w:pPr>
        <w:pStyle w:val="Ttulo6"/>
        <w:numPr>
          <w:ilvl w:val="0"/>
          <w:numId w:val="61"/>
        </w:numPr>
        <w:spacing w:before="0"/>
        <w:ind w:left="0" w:hanging="284"/>
      </w:pPr>
      <w:bookmarkStart w:id="55" w:name="_Toc150433596"/>
      <w:r>
        <w:t>Principio de generalidad</w:t>
      </w:r>
      <w:bookmarkEnd w:id="55"/>
    </w:p>
    <w:p w14:paraId="4CE97B41" w14:textId="3C21F696" w:rsidR="00B518D2" w:rsidRPr="00B518D2" w:rsidRDefault="00B518D2" w:rsidP="00B518D2">
      <w:pPr>
        <w:pStyle w:val="Nivel2SM"/>
      </w:pPr>
      <w:r>
        <w:t>Todos los individuos deben contribuir al sostenimiento del gasto público.</w:t>
      </w:r>
    </w:p>
    <w:p w14:paraId="0F05781D" w14:textId="7B99E45F" w:rsidR="006F2C9C" w:rsidRPr="00015E89" w:rsidRDefault="006F2C9C" w:rsidP="00A051CB">
      <w:pPr>
        <w:pStyle w:val="Ttulo6"/>
        <w:numPr>
          <w:ilvl w:val="0"/>
          <w:numId w:val="61"/>
        </w:numPr>
        <w:spacing w:before="0"/>
        <w:ind w:left="0" w:hanging="284"/>
      </w:pPr>
      <w:bookmarkStart w:id="56" w:name="_Toc150433597"/>
      <w:r w:rsidRPr="006F2C9C">
        <w:t>Principio de sencillez administrativa</w:t>
      </w:r>
      <w:bookmarkEnd w:id="56"/>
    </w:p>
    <w:p w14:paraId="5FDDBA7D" w14:textId="169ABA56" w:rsidR="006F2C9C" w:rsidRDefault="006F2C9C" w:rsidP="00E570C8">
      <w:pPr>
        <w:pStyle w:val="Nivel2SM"/>
        <w:keepNext/>
        <w:spacing w:after="0"/>
      </w:pPr>
      <w:r>
        <w:t>Implica que el sistema fiscal debe ser lo más sencillo posible, para lo cual se aconseja que haya entre otros</w:t>
      </w:r>
      <w:r w:rsidR="00B66C78">
        <w:rPr>
          <w:rStyle w:val="Refdenotaalpie"/>
        </w:rPr>
        <w:footnoteReference w:id="23"/>
      </w:r>
      <w:r>
        <w:t>:</w:t>
      </w:r>
    </w:p>
    <w:p w14:paraId="584831F6" w14:textId="77777777" w:rsidR="006F2C9C" w:rsidRDefault="006F2C9C" w:rsidP="00E570C8">
      <w:pPr>
        <w:pStyle w:val="Nivel3SM"/>
      </w:pPr>
      <w:r>
        <w:t>Pocos impuestos.</w:t>
      </w:r>
    </w:p>
    <w:p w14:paraId="64B1A16D" w14:textId="77777777" w:rsidR="006F2C9C" w:rsidRDefault="006F2C9C" w:rsidP="00E570C8">
      <w:pPr>
        <w:pStyle w:val="Nivel3SM"/>
      </w:pPr>
      <w:r>
        <w:t>Reglas sencillas de valoración.</w:t>
      </w:r>
    </w:p>
    <w:p w14:paraId="1FA0CCD9" w14:textId="3C36C768" w:rsidR="006F2C9C" w:rsidRDefault="006F2C9C" w:rsidP="00E570C8">
      <w:pPr>
        <w:pStyle w:val="Nivel3SM"/>
      </w:pPr>
      <w:r>
        <w:t>Pocos casos particulares.</w:t>
      </w:r>
    </w:p>
    <w:p w14:paraId="76DF67B6" w14:textId="30DADC3A" w:rsidR="006F2C9C" w:rsidRDefault="00F177FF" w:rsidP="00E570C8">
      <w:pPr>
        <w:pStyle w:val="Nivel2SM"/>
        <w:keepNext/>
        <w:spacing w:after="0"/>
      </w:pPr>
      <w:r>
        <w:t>Pese a que la sencillez requiere uniformidad</w:t>
      </w:r>
      <w:r w:rsidR="00F34CDB">
        <w:t xml:space="preserve"> (limitando la flexibilidad necesaria para contemplar situaciones en favor de colectivos desfavorecidos), u</w:t>
      </w:r>
      <w:r w:rsidR="006F2C9C">
        <w:t>n sistema sencillo es aconsejable porque permite</w:t>
      </w:r>
      <w:r w:rsidR="00140D77">
        <w:t xml:space="preserve"> una serie de </w:t>
      </w:r>
      <w:r w:rsidR="00140D77" w:rsidRPr="00140D77">
        <w:rPr>
          <w:i/>
          <w:iCs/>
        </w:rPr>
        <w:t>ventajas</w:t>
      </w:r>
      <w:r w:rsidR="006F2C9C">
        <w:t>:</w:t>
      </w:r>
    </w:p>
    <w:p w14:paraId="739AAADF" w14:textId="72D4A66E" w:rsidR="006F2C9C" w:rsidRDefault="00F177FF" w:rsidP="00E570C8">
      <w:pPr>
        <w:pStyle w:val="Nivel3SM"/>
      </w:pPr>
      <w:r>
        <w:t xml:space="preserve">Menores costes de gestión </w:t>
      </w:r>
      <w:r w:rsidR="006F2C9C">
        <w:t>(tanto para el sector público como para el sector privado, pues ambos participan en el proceso de recaudación) sean reducidos.</w:t>
      </w:r>
    </w:p>
    <w:p w14:paraId="29BC9D9B" w14:textId="52381473" w:rsidR="006F2C9C" w:rsidRDefault="00F177FF" w:rsidP="00AA339E">
      <w:pPr>
        <w:pStyle w:val="Nivel3SM"/>
        <w:keepNext/>
      </w:pPr>
      <w:r>
        <w:t>Menor</w:t>
      </w:r>
      <w:r w:rsidR="006F2C9C">
        <w:t xml:space="preserve"> fraude fiscal</w:t>
      </w:r>
      <w:r>
        <w:t>, por 2 razones:</w:t>
      </w:r>
    </w:p>
    <w:p w14:paraId="4D6ECEE6" w14:textId="4BB07F66" w:rsidR="00F177FF" w:rsidRDefault="00F177FF" w:rsidP="00F177FF">
      <w:pPr>
        <w:pStyle w:val="Nivel4"/>
        <w:ind w:left="1474"/>
      </w:pPr>
      <w:r>
        <w:t>La maraña de exenciones, reducciones, bonificaciones, deducciones y desgravaciones facilita la evasión.</w:t>
      </w:r>
    </w:p>
    <w:p w14:paraId="1F8A9FB1" w14:textId="476AE6A2" w:rsidR="00F177FF" w:rsidRDefault="00F177FF" w:rsidP="00F177FF">
      <w:pPr>
        <w:pStyle w:val="Nivel4"/>
        <w:ind w:left="1474"/>
      </w:pPr>
      <w:r>
        <w:t>Los individuos tienen mayores incentivos en evadir impuestos cuando no entienden el sistema fiscal, pues pueden acabar pensando que es arbitrario.</w:t>
      </w:r>
    </w:p>
    <w:p w14:paraId="7CCD1B6C" w14:textId="71AE788C" w:rsidR="00F34CDB" w:rsidRPr="00015E89" w:rsidRDefault="00F34CDB" w:rsidP="00A051CB">
      <w:pPr>
        <w:pStyle w:val="Ttulo6"/>
        <w:numPr>
          <w:ilvl w:val="0"/>
          <w:numId w:val="61"/>
        </w:numPr>
        <w:ind w:left="0" w:hanging="284"/>
      </w:pPr>
      <w:bookmarkStart w:id="57" w:name="_Toc150433598"/>
      <w:r w:rsidRPr="00F05514">
        <w:t>Principio de flexibilidad</w:t>
      </w:r>
      <w:bookmarkEnd w:id="57"/>
    </w:p>
    <w:p w14:paraId="2B9BE659" w14:textId="4B9648B2" w:rsidR="005960A8" w:rsidRDefault="005960A8" w:rsidP="005960A8">
      <w:pPr>
        <w:pStyle w:val="Nivel2SM"/>
      </w:pPr>
      <w:r>
        <w:t>Las condiciones deben ser estables, sin cambios bruscos e inadvertidos, pero a su vez el tributo debe ser capaz de captar las condiciones cambiantes de la economía para que la recaudación se ajuste.</w:t>
      </w:r>
    </w:p>
    <w:p w14:paraId="63A1E855" w14:textId="54FAB0AE" w:rsidR="00F34CDB" w:rsidRDefault="00F34CDB" w:rsidP="00F34CDB">
      <w:pPr>
        <w:pStyle w:val="Nivel2SM"/>
        <w:keepNext/>
        <w:spacing w:after="0"/>
      </w:pPr>
      <w:r>
        <w:t>Implica que los impuestos deben adaptarse al contexto económico facilitando así mismo la estabilización económica, ya que los impuestos actúan en estas circunstancias como estabilizadores automáticos.</w:t>
      </w:r>
    </w:p>
    <w:p w14:paraId="555AE682" w14:textId="7FD3C61B" w:rsidR="00F34CDB" w:rsidRPr="00F34CDB" w:rsidRDefault="00000000" w:rsidP="00F34CDB">
      <w:pPr>
        <w:spacing w:after="0"/>
        <w:ind w:left="720"/>
        <w:jc w:val="center"/>
        <w:rPr>
          <w:lang w:val="fr-FR"/>
        </w:rPr>
      </w:pPr>
      <m:oMathPara>
        <m:oMath>
          <m:sSub>
            <m:sSubPr>
              <m:ctrlPr>
                <w:rPr>
                  <w:rFonts w:ascii="Cambria Math" w:hAnsi="Cambria Math"/>
                  <w:i/>
                </w:rPr>
              </m:ctrlPr>
            </m:sSubPr>
            <m:e>
              <m:r>
                <m:rPr>
                  <m:nor/>
                </m:rPr>
                <w:rPr>
                  <w:i/>
                </w:rPr>
                <m:t>ε</m:t>
              </m:r>
            </m:e>
            <m:sub>
              <m:r>
                <m:rPr>
                  <m:nor/>
                </m:rPr>
                <w:rPr>
                  <w:i/>
                  <w:lang w:val="fr-FR"/>
                </w:rPr>
                <m:t>T,Y</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T,BI</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BI,Y</m:t>
              </m:r>
            </m:sub>
          </m:sSub>
        </m:oMath>
      </m:oMathPara>
    </w:p>
    <w:p w14:paraId="1B49FD11" w14:textId="77777777" w:rsidR="00F34CDB" w:rsidRDefault="00F34CDB" w:rsidP="00180051">
      <w:pPr>
        <w:pStyle w:val="Nivel2SM"/>
        <w:keepNext/>
        <w:numPr>
          <w:ilvl w:val="0"/>
          <w:numId w:val="0"/>
        </w:numPr>
        <w:spacing w:after="0"/>
        <w:ind w:left="567"/>
      </w:pPr>
      <w:r>
        <w:lastRenderedPageBreak/>
        <w:t>La adaptación de los impuestos al contexto económico será mayor:</w:t>
      </w:r>
    </w:p>
    <w:p w14:paraId="007E47FA" w14:textId="77777777" w:rsidR="00F34CDB" w:rsidRDefault="00F34CDB" w:rsidP="00F34CDB">
      <w:pPr>
        <w:pStyle w:val="Nivel3SM"/>
      </w:pPr>
      <w:r>
        <w:t>Cuanto más progresivo sea el sistema (más aumenta la recaudación al aumentar la renta y viceversa).</w:t>
      </w:r>
    </w:p>
    <w:p w14:paraId="079BEA49" w14:textId="77777777" w:rsidR="00F34CDB" w:rsidRDefault="00F34CDB" w:rsidP="00F34CDB">
      <w:pPr>
        <w:pStyle w:val="Nivel3SM"/>
      </w:pPr>
      <w:r>
        <w:t>Cuanto más sensible sea la base imponible al ciclo económico.</w:t>
      </w:r>
    </w:p>
    <w:p w14:paraId="79C17100" w14:textId="330C424E" w:rsidR="006F2C9C" w:rsidRPr="00015E89" w:rsidRDefault="006F2C9C" w:rsidP="00A051CB">
      <w:pPr>
        <w:pStyle w:val="Ttulo6"/>
        <w:numPr>
          <w:ilvl w:val="0"/>
          <w:numId w:val="61"/>
        </w:numPr>
        <w:ind w:left="0" w:hanging="284"/>
      </w:pPr>
      <w:bookmarkStart w:id="58" w:name="_Toc150433599"/>
      <w:r w:rsidRPr="00F05514">
        <w:t>Principio de suficiencia</w:t>
      </w:r>
      <w:bookmarkEnd w:id="58"/>
    </w:p>
    <w:p w14:paraId="13A98666" w14:textId="20E4BBB6" w:rsidR="006F2C9C" w:rsidRPr="00015E89" w:rsidRDefault="006F2C9C" w:rsidP="00E570C8">
      <w:pPr>
        <w:pStyle w:val="Nivel2SM"/>
      </w:pPr>
      <w:r>
        <w:t>Implica que la recaudación debe ser apropiada para afrontar los gastos planeados del sector público.</w:t>
      </w:r>
    </w:p>
    <w:p w14:paraId="13F35F17" w14:textId="3A0E3F2F" w:rsidR="00B518D2" w:rsidRDefault="00B518D2" w:rsidP="00A051CB">
      <w:pPr>
        <w:pStyle w:val="Ttulo6"/>
        <w:numPr>
          <w:ilvl w:val="0"/>
          <w:numId w:val="61"/>
        </w:numPr>
        <w:ind w:left="0" w:hanging="284"/>
      </w:pPr>
      <w:bookmarkStart w:id="59" w:name="_Toc150433600"/>
      <w:r>
        <w:t>Principio de no</w:t>
      </w:r>
      <w:r>
        <w:rPr>
          <w:b w:val="0"/>
        </w:rPr>
        <w:t> </w:t>
      </w:r>
      <w:r>
        <w:t>confiscatoriedad</w:t>
      </w:r>
      <w:bookmarkEnd w:id="59"/>
    </w:p>
    <w:p w14:paraId="46D9AC2F" w14:textId="0CF9E50A" w:rsidR="00B518D2" w:rsidRPr="00B518D2" w:rsidRDefault="00180051" w:rsidP="00180051">
      <w:pPr>
        <w:pStyle w:val="Nivel2SM"/>
      </w:pPr>
      <w:r>
        <w:t>Supone que no debe haber excesos por parte de los poderes públicos a la hora de detraer de las economías privadas los ingresos tributarios.</w:t>
      </w:r>
    </w:p>
    <w:p w14:paraId="4B1738F6" w14:textId="66AFFA11" w:rsidR="00505E45" w:rsidRDefault="006F2C9C" w:rsidP="00015E89">
      <w:pPr>
        <w:pStyle w:val="Ttulo2"/>
      </w:pPr>
      <w:bookmarkStart w:id="60" w:name="_Toc150433601"/>
      <w:r>
        <w:t>Cumplimiento de los diferentes impuestos a los principios anteriores</w:t>
      </w:r>
      <w:bookmarkEnd w:id="60"/>
    </w:p>
    <w:p w14:paraId="4FC63BB1" w14:textId="77777777" w:rsidR="009843DF" w:rsidRDefault="002762D6" w:rsidP="009843DF">
      <w:pPr>
        <w:pStyle w:val="Nivel1SM"/>
        <w:keepNext/>
        <w:spacing w:before="0" w:after="0"/>
      </w:pPr>
      <w:r>
        <w:t xml:space="preserve">De acuerdo a los </w:t>
      </w:r>
      <w:r w:rsidRPr="009843DF">
        <w:rPr>
          <w:b/>
          <w:bCs/>
        </w:rPr>
        <w:t>principios</w:t>
      </w:r>
      <w:r>
        <w:t xml:space="preserve"> hemos visto que lo ideal será implementar unos impuestos que</w:t>
      </w:r>
      <w:r w:rsidR="009843DF">
        <w:t>:</w:t>
      </w:r>
    </w:p>
    <w:p w14:paraId="7CDD31B1" w14:textId="77777777" w:rsidR="009843DF" w:rsidRDefault="009843DF" w:rsidP="009843DF">
      <w:pPr>
        <w:pStyle w:val="Nivel2SM"/>
      </w:pPr>
      <w:r>
        <w:t>N</w:t>
      </w:r>
      <w:r w:rsidR="002762D6">
        <w:t xml:space="preserve">o distorsionen las decisiones de los agentes </w:t>
      </w:r>
      <w:r w:rsidR="006F2C9C">
        <w:t>(</w:t>
      </w:r>
      <w:r w:rsidR="006F2C9C" w:rsidRPr="009843DF">
        <w:rPr>
          <w:i/>
          <w:iCs/>
        </w:rPr>
        <w:t>eficiencia</w:t>
      </w:r>
      <w:r w:rsidR="006F2C9C">
        <w:t>)</w:t>
      </w:r>
      <w:r>
        <w:t>;</w:t>
      </w:r>
    </w:p>
    <w:p w14:paraId="38E228E4" w14:textId="6E59B463" w:rsidR="009843DF" w:rsidRDefault="009843DF" w:rsidP="009843DF">
      <w:pPr>
        <w:pStyle w:val="Nivel2SM"/>
      </w:pPr>
      <w:r>
        <w:t>G</w:t>
      </w:r>
      <w:r w:rsidR="002762D6">
        <w:t xml:space="preserve">aranticen un reparto justo de los mismos </w:t>
      </w:r>
      <w:r w:rsidR="006F2C9C">
        <w:t xml:space="preserve">entre la población </w:t>
      </w:r>
      <w:r>
        <w:t>y</w:t>
      </w:r>
      <w:r w:rsidR="006F2C9C">
        <w:t xml:space="preserve"> </w:t>
      </w:r>
      <w:r>
        <w:t>re</w:t>
      </w:r>
      <w:r w:rsidR="002762D6">
        <w:t>distribuyan la riqueza</w:t>
      </w:r>
      <w:r w:rsidR="006F2C9C">
        <w:t xml:space="preserve"> (</w:t>
      </w:r>
      <w:r w:rsidR="006F2C9C" w:rsidRPr="009843DF">
        <w:rPr>
          <w:i/>
          <w:iCs/>
        </w:rPr>
        <w:t>equidad</w:t>
      </w:r>
      <w:r w:rsidR="006F2C9C">
        <w:t>)</w:t>
      </w:r>
      <w:r>
        <w:t>; y</w:t>
      </w:r>
    </w:p>
    <w:p w14:paraId="23F20CBC" w14:textId="77777777" w:rsidR="009843DF" w:rsidRDefault="009843DF" w:rsidP="009843DF">
      <w:pPr>
        <w:pStyle w:val="Nivel2SM"/>
        <w:keepNext/>
        <w:spacing w:after="0"/>
      </w:pPr>
      <w:r>
        <w:t>G</w:t>
      </w:r>
      <w:r w:rsidR="006F2C9C">
        <w:t xml:space="preserve">aranticen </w:t>
      </w:r>
      <w:r>
        <w:t xml:space="preserve">otras cualidades como </w:t>
      </w:r>
      <w:r w:rsidR="006F2C9C">
        <w:t>la sencillez administrativa, la suficiencia y la flexibilidad</w:t>
      </w:r>
      <w:r w:rsidR="002762D6">
        <w:t>.</w:t>
      </w:r>
    </w:p>
    <w:p w14:paraId="14B13B03" w14:textId="47685AC7" w:rsidR="009C477A" w:rsidRDefault="006F2C9C" w:rsidP="009843DF">
      <w:pPr>
        <w:pStyle w:val="Nivel3SM"/>
      </w:pPr>
      <w:r>
        <w:t>Como veremos los diferentes impuestos cumplirán parcialmente dichos principios.</w:t>
      </w:r>
      <w:r w:rsidR="009843DF">
        <w:t xml:space="preserve"> Es decir, se dan relaciones de </w:t>
      </w:r>
      <w:r w:rsidR="009843DF">
        <w:rPr>
          <w:i/>
          <w:iCs/>
        </w:rPr>
        <w:t>trade-off</w:t>
      </w:r>
      <w:r w:rsidR="009843DF">
        <w:t xml:space="preserve"> o compromisos entre los distintos principios en cada impuesto, por lo que el objetivo del </w:t>
      </w:r>
      <w:r w:rsidR="009843DF">
        <w:rPr>
          <w:i/>
          <w:iCs/>
        </w:rPr>
        <w:t>policy maker</w:t>
      </w:r>
      <w:r w:rsidR="009843DF">
        <w:t xml:space="preserve"> deberá ser conseguir un </w:t>
      </w:r>
      <w:r w:rsidR="009843DF">
        <w:rPr>
          <w:b/>
          <w:bCs/>
        </w:rPr>
        <w:t>sistema impositivo</w:t>
      </w:r>
      <w:r w:rsidR="009843DF">
        <w:t xml:space="preserve"> equilibrado </w:t>
      </w:r>
      <w:r w:rsidR="009843DF" w:rsidRPr="009843DF">
        <w:rPr>
          <w:color w:val="767171" w:themeColor="background2" w:themeShade="80"/>
          <w:sz w:val="19"/>
          <w:szCs w:val="19"/>
        </w:rPr>
        <w:t>[</w:t>
      </w:r>
      <w:r w:rsidR="009843DF">
        <w:rPr>
          <w:color w:val="767171" w:themeColor="background2" w:themeShade="80"/>
          <w:sz w:val="19"/>
          <w:szCs w:val="19"/>
        </w:rPr>
        <w:t>ver tema 4.B.12</w:t>
      </w:r>
      <w:r w:rsidR="009843DF" w:rsidRPr="009843DF">
        <w:rPr>
          <w:color w:val="767171" w:themeColor="background2" w:themeShade="80"/>
          <w:sz w:val="19"/>
          <w:szCs w:val="19"/>
        </w:rPr>
        <w:t>]</w:t>
      </w:r>
      <w:r w:rsidR="009843DF">
        <w:t>.</w:t>
      </w:r>
    </w:p>
    <w:p w14:paraId="00A53D72" w14:textId="01A25235" w:rsidR="002762D6" w:rsidRPr="00F67EF3" w:rsidRDefault="009C477A" w:rsidP="00A47729">
      <w:pPr>
        <w:pStyle w:val="Ttulo6"/>
      </w:pPr>
      <w:bookmarkStart w:id="61" w:name="_Toc150433602"/>
      <w:r w:rsidRPr="00F67EF3">
        <w:t>Impuesto de suma fija: Impuestos capitativos (neutrales)</w:t>
      </w:r>
      <w:bookmarkEnd w:id="61"/>
    </w:p>
    <w:p w14:paraId="622ED83E" w14:textId="79A7B92B" w:rsidR="009C477A" w:rsidRDefault="00F243B4" w:rsidP="00242EA2">
      <w:pPr>
        <w:pStyle w:val="Nivel2SM"/>
        <w:keepNext/>
        <w:spacing w:after="0"/>
      </w:pPr>
      <w:r>
        <w:t xml:space="preserve">Los </w:t>
      </w:r>
      <w:r w:rsidR="009C477A">
        <w:t>impuestos de suma fija no</w:t>
      </w:r>
      <w:r>
        <w:t> </w:t>
      </w:r>
      <w:r w:rsidR="009C477A">
        <w:t>distorsionarían las decisiones de los agentes (aunque s</w:t>
      </w:r>
      <w:r w:rsidR="00015E89">
        <w:t>í</w:t>
      </w:r>
      <w:r w:rsidR="009C477A">
        <w:t xml:space="preserve"> tendrían un efecto renta).</w:t>
      </w:r>
    </w:p>
    <w:p w14:paraId="25F93917" w14:textId="3277AE2B" w:rsidR="00F243B4" w:rsidRDefault="00F243B4" w:rsidP="00F243B4">
      <w:pPr>
        <w:pStyle w:val="Nivel3SM"/>
        <w:jc w:val="left"/>
      </w:pPr>
      <w:r>
        <w:t xml:space="preserve">Esto garantiza la </w:t>
      </w:r>
      <w:r w:rsidRPr="00DE6965">
        <w:rPr>
          <w:i/>
          <w:iCs/>
          <w:u w:val="single"/>
        </w:rPr>
        <w:t>eficiencia</w:t>
      </w:r>
      <w:r>
        <w:t xml:space="preserve"> del impuesto.</w:t>
      </w:r>
    </w:p>
    <w:p w14:paraId="0A33E70C" w14:textId="3D3DFCBA" w:rsidR="009C477A" w:rsidRDefault="00DE6965" w:rsidP="00DE6965">
      <w:pPr>
        <w:pStyle w:val="Nivel3SM"/>
        <w:keepNext/>
      </w:pPr>
      <w:r>
        <w:t xml:space="preserve">Sin embargo, este tipo de impuestos </w:t>
      </w:r>
      <w:r w:rsidRPr="00DE6965">
        <w:rPr>
          <w:i/>
          <w:iCs/>
          <w:u w:val="single"/>
        </w:rPr>
        <w:t>i</w:t>
      </w:r>
      <w:r w:rsidR="009C477A" w:rsidRPr="00DE6965">
        <w:rPr>
          <w:i/>
          <w:iCs/>
          <w:u w:val="single"/>
        </w:rPr>
        <w:t xml:space="preserve">ncumple </w:t>
      </w:r>
      <w:r w:rsidR="00AF6621" w:rsidRPr="00DE6965">
        <w:rPr>
          <w:i/>
          <w:iCs/>
          <w:u w:val="single"/>
        </w:rPr>
        <w:t>claramente el principio de equidad</w:t>
      </w:r>
      <w:r w:rsidR="00AF6621">
        <w:t xml:space="preserve"> </w:t>
      </w:r>
      <w:r w:rsidR="009C477A">
        <w:t>y no es tolerado en las sociedades modernas.</w:t>
      </w:r>
    </w:p>
    <w:p w14:paraId="043378C7" w14:textId="77777777" w:rsidR="009C477A" w:rsidRDefault="009C477A" w:rsidP="00DE6965">
      <w:pPr>
        <w:pStyle w:val="Nivel4"/>
        <w:ind w:left="1474"/>
      </w:pPr>
      <w:r>
        <w:t xml:space="preserve">De hecho, el único ejemplo en la historia reciente de los países desarrollados es un impuesto que el gobierno de </w:t>
      </w:r>
      <w:r w:rsidRPr="00605A0F">
        <w:rPr>
          <w:smallCaps/>
        </w:rPr>
        <w:t>Margaret Thatcher</w:t>
      </w:r>
      <w:r>
        <w:t xml:space="preserve"> introdujo para facilitar la financiación de los municipios</w:t>
      </w:r>
      <w:r w:rsidR="00AF6621">
        <w:t xml:space="preserve"> pero</w:t>
      </w:r>
      <w:r>
        <w:t xml:space="preserve"> </w:t>
      </w:r>
      <w:r w:rsidR="00AF6621">
        <w:t>que t</w:t>
      </w:r>
      <w:r>
        <w:t>uvo que ser retirado por las fuertes protestas que generó.</w:t>
      </w:r>
    </w:p>
    <w:p w14:paraId="1AE65C90" w14:textId="77777777" w:rsidR="009C477A" w:rsidRDefault="009C477A" w:rsidP="00A47729">
      <w:pPr>
        <w:pStyle w:val="Ttulo6"/>
      </w:pPr>
      <w:bookmarkStart w:id="62" w:name="_Toc150433603"/>
      <w:r w:rsidRPr="00F67EF3">
        <w:t>Impuestos iguales para todos los bienes</w:t>
      </w:r>
      <w:bookmarkEnd w:id="62"/>
    </w:p>
    <w:p w14:paraId="64E71C0A" w14:textId="229F828E" w:rsidR="009C477A" w:rsidRDefault="009C477A" w:rsidP="00E570C8">
      <w:pPr>
        <w:pStyle w:val="Nivel2SM"/>
        <w:keepNext/>
        <w:spacing w:after="0"/>
      </w:pPr>
      <w:r w:rsidRPr="00DE6965">
        <w:rPr>
          <w:i/>
          <w:iCs/>
          <w:u w:val="single"/>
        </w:rPr>
        <w:t>Idea</w:t>
      </w:r>
      <w:r>
        <w:t>:</w:t>
      </w:r>
    </w:p>
    <w:p w14:paraId="112BA1B9" w14:textId="5C604D90" w:rsidR="009C477A" w:rsidRDefault="009C477A" w:rsidP="00E570C8">
      <w:pPr>
        <w:pStyle w:val="Nivel3SM"/>
        <w:keepNext/>
      </w:pPr>
      <w:r>
        <w:t>Intuitivamente, cabría pensar que un tipo uniforme (</w:t>
      </w:r>
      <w:r>
        <w:rPr>
          <w:i/>
        </w:rPr>
        <w:t>t</w:t>
      </w:r>
      <w:r>
        <w:rPr>
          <w:i/>
          <w:vertAlign w:val="subscript"/>
        </w:rPr>
        <w:t>1</w:t>
      </w:r>
      <w:r>
        <w:rPr>
          <w:i/>
        </w:rPr>
        <w:t xml:space="preserve"> = t</w:t>
      </w:r>
      <w:r>
        <w:rPr>
          <w:i/>
          <w:vertAlign w:val="subscript"/>
        </w:rPr>
        <w:t>2</w:t>
      </w:r>
      <w:r>
        <w:rPr>
          <w:i/>
        </w:rPr>
        <w:t xml:space="preserve"> = … = t</w:t>
      </w:r>
      <w:r>
        <w:rPr>
          <w:i/>
          <w:vertAlign w:val="subscript"/>
        </w:rPr>
        <w:t>n</w:t>
      </w:r>
      <w:r>
        <w:t xml:space="preserve">) sobre todos los bienes sería lo óptimo ya que </w:t>
      </w:r>
      <w:r w:rsidRPr="00C74682">
        <w:t>no</w:t>
      </w:r>
      <w:r>
        <w:t xml:space="preserve"> afectaría a los precios relativos:</w:t>
      </w:r>
    </w:p>
    <w:p w14:paraId="4A839EA8" w14:textId="77777777" w:rsidR="009C477A" w:rsidRDefault="009C477A" w:rsidP="009C477A">
      <w:pPr>
        <w:ind w:left="709"/>
        <w:jc w:val="center"/>
        <w:rPr>
          <w:rFonts w:ascii="Calibri" w:hAnsi="Calibri"/>
        </w:rPr>
      </w:pPr>
      <w:r>
        <w:rPr>
          <w:rFonts w:ascii="Calibri" w:hAnsi="Calibri"/>
          <w:position w:val="-32"/>
        </w:rPr>
        <w:object w:dxaOrig="1470" w:dyaOrig="435" w14:anchorId="41423848">
          <v:shape id="_x0000_i1027" type="#_x0000_t75" style="width:125.6pt;height:36.85pt" o:ole="">
            <v:imagedata r:id="rId30" o:title=""/>
          </v:shape>
          <o:OLEObject Type="Embed" ProgID="Equation.3" ShapeID="_x0000_i1027" DrawAspect="Content" ObjectID="_1830029579" r:id="rId31"/>
        </w:object>
      </w:r>
    </w:p>
    <w:p w14:paraId="2E0D1F99" w14:textId="192FE356" w:rsidR="009C477A" w:rsidRPr="00E570C8" w:rsidRDefault="009C477A" w:rsidP="00E570C8">
      <w:pPr>
        <w:pStyle w:val="Nivel2SM"/>
        <w:keepNext/>
        <w:spacing w:after="0"/>
        <w:rPr>
          <w:u w:val="single"/>
        </w:rPr>
      </w:pPr>
      <w:r w:rsidRPr="008720F2">
        <w:rPr>
          <w:i/>
          <w:iCs/>
          <w:u w:val="single"/>
        </w:rPr>
        <w:t>Crítica</w:t>
      </w:r>
      <w:r w:rsidR="00E570C8">
        <w:t>:</w:t>
      </w:r>
    </w:p>
    <w:p w14:paraId="4881E9C1" w14:textId="1D76AA83" w:rsidR="009C477A" w:rsidRDefault="009C477A" w:rsidP="00E570C8">
      <w:pPr>
        <w:pStyle w:val="Nivel3SM"/>
      </w:pPr>
      <w:r w:rsidRPr="00C74682">
        <w:t>No obstante</w:t>
      </w:r>
      <w:r>
        <w:t>, tal y como establecieron Corlett</w:t>
      </w:r>
      <w:r w:rsidRPr="007F56A3">
        <w:t>-</w:t>
      </w:r>
      <w:r>
        <w:t xml:space="preserve">Hague gravar uniformemente el consumo </w:t>
      </w:r>
      <w:r w:rsidRPr="00E2590C">
        <w:t>sí</w:t>
      </w:r>
      <w:r>
        <w:t xml:space="preserve"> distorsiona las decisiones de los agentes, concretamente las decisiones de ocio-consumo.</w:t>
      </w:r>
    </w:p>
    <w:p w14:paraId="58481F57" w14:textId="11985EB9" w:rsidR="009C477A" w:rsidRDefault="009C477A" w:rsidP="00CA55CA">
      <w:pPr>
        <w:pStyle w:val="Nivel3SM"/>
        <w:keepNext/>
      </w:pPr>
      <w:r>
        <w:lastRenderedPageBreak/>
        <w:t xml:space="preserve">En efecto, si </w:t>
      </w:r>
      <w:r w:rsidRPr="00C74682">
        <w:t>no</w:t>
      </w:r>
      <w:r>
        <w:t xml:space="preserve"> existe ahorro, un impuesto uniforme sobre el consumo equivale a un impuesto sobre las rentas salariales:</w:t>
      </w:r>
    </w:p>
    <w:p w14:paraId="7E4177FC" w14:textId="2762E9DE" w:rsidR="009C477A" w:rsidRDefault="001E18D5" w:rsidP="00015E89">
      <w:pPr>
        <w:ind w:left="720"/>
        <w:jc w:val="center"/>
      </w:pPr>
      <w:r>
        <w:rPr>
          <w:noProof/>
        </w:rPr>
        <w:drawing>
          <wp:inline distT="0" distB="0" distL="0" distR="0" wp14:anchorId="2475E811" wp14:editId="5F6172B8">
            <wp:extent cx="4168140" cy="1744980"/>
            <wp:effectExtent l="0" t="0" r="0" b="0"/>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68140" cy="1744980"/>
                    </a:xfrm>
                    <a:prstGeom prst="rect">
                      <a:avLst/>
                    </a:prstGeom>
                    <a:noFill/>
                    <a:ln>
                      <a:noFill/>
                    </a:ln>
                  </pic:spPr>
                </pic:pic>
              </a:graphicData>
            </a:graphic>
          </wp:inline>
        </w:drawing>
      </w:r>
    </w:p>
    <w:p w14:paraId="43C28999" w14:textId="0DC8A66B" w:rsidR="002762D6" w:rsidRDefault="009C477A" w:rsidP="00A47729">
      <w:pPr>
        <w:pStyle w:val="Ttulo6"/>
      </w:pPr>
      <w:bookmarkStart w:id="63" w:name="_Toc150433604"/>
      <w:r w:rsidRPr="00AF6621">
        <w:t xml:space="preserve">Impuestos </w:t>
      </w:r>
      <w:r w:rsidR="00AF6621" w:rsidRPr="00AF6621">
        <w:t>a bienes con demanda inelástica</w:t>
      </w:r>
      <w:bookmarkEnd w:id="63"/>
    </w:p>
    <w:p w14:paraId="19259989" w14:textId="1534E322" w:rsidR="00AF6621" w:rsidRPr="00AF6621" w:rsidRDefault="00AF6621" w:rsidP="00E570C8">
      <w:pPr>
        <w:pStyle w:val="Nivel2SM"/>
        <w:keepNext/>
        <w:spacing w:after="0"/>
        <w:rPr>
          <w:u w:val="single"/>
        </w:rPr>
      </w:pPr>
      <w:r>
        <w:t>Una demanda inelástica no provocará cambio alguno en la demanda del agente evitando así el efecto sustitución</w:t>
      </w:r>
      <w:r w:rsidR="00CA55CA">
        <w:t xml:space="preserve"> y garantizando de nuevo la </w:t>
      </w:r>
      <w:r w:rsidR="00CA55CA">
        <w:rPr>
          <w:i/>
          <w:iCs/>
          <w:u w:val="single"/>
        </w:rPr>
        <w:t>eficiencia</w:t>
      </w:r>
      <w:r>
        <w:t>.</w:t>
      </w:r>
    </w:p>
    <w:p w14:paraId="49C1DBF7" w14:textId="77777777" w:rsidR="00CA55CA" w:rsidRPr="00CA55CA" w:rsidRDefault="00CA55CA" w:rsidP="00CA55CA">
      <w:pPr>
        <w:pStyle w:val="Nivel3SM"/>
        <w:keepNext/>
        <w:rPr>
          <w:u w:val="single"/>
        </w:rPr>
      </w:pPr>
      <w:r>
        <w:t>Sin embargo, existen 2 problemas:</w:t>
      </w:r>
    </w:p>
    <w:p w14:paraId="0FB1EC8A" w14:textId="7323EAB3" w:rsidR="00AF6621" w:rsidRPr="00CA55CA" w:rsidRDefault="00CA55CA" w:rsidP="00CA55CA">
      <w:pPr>
        <w:pStyle w:val="Nivel4"/>
        <w:ind w:left="1474"/>
        <w:rPr>
          <w:u w:val="single"/>
        </w:rPr>
      </w:pPr>
      <w:r>
        <w:t>La r</w:t>
      </w:r>
      <w:r w:rsidR="00AF6621">
        <w:t xml:space="preserve">ecaudación </w:t>
      </w:r>
      <w:r w:rsidR="00AF6621" w:rsidRPr="00CA55CA">
        <w:rPr>
          <w:i/>
          <w:iCs/>
          <w:u w:val="single"/>
        </w:rPr>
        <w:t>no</w:t>
      </w:r>
      <w:r>
        <w:rPr>
          <w:i/>
          <w:iCs/>
          <w:u w:val="single"/>
        </w:rPr>
        <w:t xml:space="preserve"> es</w:t>
      </w:r>
      <w:r w:rsidR="00AF6621" w:rsidRPr="00CA55CA">
        <w:rPr>
          <w:i/>
          <w:iCs/>
          <w:u w:val="single"/>
        </w:rPr>
        <w:t xml:space="preserve"> suficiente</w:t>
      </w:r>
      <w:r w:rsidR="00AF6621">
        <w:t>, por lo que es imposible depender únicamente de este tipo de impuestos.</w:t>
      </w:r>
    </w:p>
    <w:p w14:paraId="07D25A5E" w14:textId="2178E129" w:rsidR="00CA55CA" w:rsidRPr="00CA55CA" w:rsidRDefault="00CA55CA" w:rsidP="00CA55CA">
      <w:pPr>
        <w:pStyle w:val="Nivel4"/>
        <w:ind w:left="1474"/>
        <w:rPr>
          <w:spacing w:val="-2"/>
          <w:u w:val="single"/>
        </w:rPr>
      </w:pPr>
      <w:r w:rsidRPr="00CA55CA">
        <w:rPr>
          <w:spacing w:val="-2"/>
        </w:rPr>
        <w:t xml:space="preserve">Plantean un problema de </w:t>
      </w:r>
      <w:r w:rsidRPr="00CA55CA">
        <w:rPr>
          <w:i/>
          <w:iCs/>
          <w:spacing w:val="-2"/>
          <w:u w:val="single"/>
        </w:rPr>
        <w:t>equidad</w:t>
      </w:r>
      <w:r w:rsidRPr="00CA55CA">
        <w:rPr>
          <w:spacing w:val="-2"/>
        </w:rPr>
        <w:t>, pues los bienes de demanda inelástica suelen ocupar un mayor peso relativo en la cesta de consumo de los individuos de menor renta.</w:t>
      </w:r>
    </w:p>
    <w:p w14:paraId="3DACFCD3" w14:textId="77777777" w:rsidR="00B33869" w:rsidRPr="00015E89" w:rsidRDefault="00B33869" w:rsidP="00B33869">
      <w:pPr>
        <w:pStyle w:val="Ttulo6"/>
      </w:pPr>
      <w:bookmarkStart w:id="64" w:name="_Toc150433605"/>
      <w:r w:rsidRPr="006C70E0">
        <w:t>Mercado con distorsiones</w:t>
      </w:r>
      <w:bookmarkEnd w:id="64"/>
    </w:p>
    <w:p w14:paraId="306C0EAF" w14:textId="79DA37A7" w:rsidR="00B33869" w:rsidRDefault="00B33869" w:rsidP="00B33869">
      <w:pPr>
        <w:pStyle w:val="Nivel2SM"/>
        <w:keepNext/>
        <w:spacing w:after="0"/>
      </w:pPr>
      <w:r>
        <w:t>E</w:t>
      </w:r>
      <w:r w:rsidRPr="00B33869">
        <w:t>n presencia de distorsiones</w:t>
      </w:r>
      <w:r>
        <w:t xml:space="preserve">, </w:t>
      </w:r>
      <w:r w:rsidRPr="00B33869">
        <w:rPr>
          <w:i/>
          <w:iCs/>
        </w:rPr>
        <w:t xml:space="preserve">la alteración de las decisiones por motivos fiscales pueden incluso aumentar y alcanzar la </w:t>
      </w:r>
      <w:r w:rsidRPr="00B33869">
        <w:rPr>
          <w:i/>
          <w:iCs/>
          <w:u w:val="single"/>
        </w:rPr>
        <w:t>eficiencia</w:t>
      </w:r>
      <w:r w:rsidRPr="00B33869">
        <w:rPr>
          <w:i/>
          <w:iCs/>
        </w:rPr>
        <w:t xml:space="preserve"> del sistema</w:t>
      </w:r>
      <w:r>
        <w:t>. Por ejemplo, cuando existen externalidades negativas el impuesto puede ayudar a que se internalicen aumentando así el bienestar (i.e. impuestos pigouvianos).</w:t>
      </w:r>
    </w:p>
    <w:p w14:paraId="3C7C15DC" w14:textId="77777777" w:rsidR="00B33869" w:rsidRDefault="00B33869" w:rsidP="00B33869">
      <w:pPr>
        <w:pStyle w:val="Nivel3SM"/>
      </w:pPr>
      <w:r>
        <w:t>El ejemplo clásico es el de la acería que vierte residuos a un río y que afecta a los beneficios de una piscifactoría que opera en él provocando un daño marginal adicional. La solución será la implementación de impuestos que lleven a que la acería internalice dichos efectos en su función de costes llevando la situación a un equilibrio paretiano.</w:t>
      </w:r>
    </w:p>
    <w:p w14:paraId="353D282D" w14:textId="0B11CB28" w:rsidR="00A2417B" w:rsidRPr="00922D03" w:rsidRDefault="00A2417B" w:rsidP="00B33869">
      <w:pPr>
        <w:pStyle w:val="Nivel3SM"/>
      </w:pPr>
      <w:r>
        <w:t>En todo caso, este tipo de impuestos tampoco son suficientes para cubrir las necesidades de financiación del sector público.</w:t>
      </w:r>
    </w:p>
    <w:p w14:paraId="2EEEA072" w14:textId="411B24ED" w:rsidR="009C477A" w:rsidRPr="00015E89" w:rsidRDefault="00AF6621" w:rsidP="00A47729">
      <w:pPr>
        <w:pStyle w:val="Ttulo6"/>
      </w:pPr>
      <w:bookmarkStart w:id="65" w:name="_Toc150433606"/>
      <w:r w:rsidRPr="00AF6621">
        <w:t>Impuestos distorsionantes</w:t>
      </w:r>
      <w:r>
        <w:t xml:space="preserve"> y el trade off entre eficiencia y equidad</w:t>
      </w:r>
      <w:bookmarkEnd w:id="65"/>
    </w:p>
    <w:p w14:paraId="138E019F" w14:textId="43409EE5" w:rsidR="006776EB" w:rsidRDefault="00AB1959" w:rsidP="00E570C8">
      <w:pPr>
        <w:pStyle w:val="Nivel2SM"/>
        <w:keepNext/>
        <w:spacing w:after="0"/>
      </w:pPr>
      <w:r>
        <w:t>En resumen</w:t>
      </w:r>
      <w:r w:rsidR="00AF6621">
        <w:t xml:space="preserve">, el sector público </w:t>
      </w:r>
      <w:r w:rsidR="00AF6621" w:rsidRPr="00E570C8">
        <w:t>no</w:t>
      </w:r>
      <w:r w:rsidR="00AF6621">
        <w:t xml:space="preserve"> tiene más remedio que recurrir a </w:t>
      </w:r>
      <w:r w:rsidR="00AF6621" w:rsidRPr="004E0619">
        <w:rPr>
          <w:i/>
          <w:iCs/>
        </w:rPr>
        <w:t>impuestos distorsionantes</w:t>
      </w:r>
      <w:r w:rsidR="00AF6621">
        <w:t xml:space="preserve"> teniendo como objetivo el </w:t>
      </w:r>
      <w:r w:rsidR="006D45E5">
        <w:t>trade-off</w:t>
      </w:r>
      <w:r w:rsidR="00AF6621">
        <w:t xml:space="preserve"> entre </w:t>
      </w:r>
      <w:r w:rsidR="006776EB">
        <w:t xml:space="preserve">el principio de </w:t>
      </w:r>
      <w:r w:rsidR="00AF6621">
        <w:t xml:space="preserve">eficiencia y </w:t>
      </w:r>
      <w:r w:rsidR="006776EB">
        <w:t xml:space="preserve">el principio de </w:t>
      </w:r>
      <w:r w:rsidR="00AF6621">
        <w:t xml:space="preserve">equidad. La solución será por tanto de </w:t>
      </w:r>
      <w:r w:rsidR="00AF6621" w:rsidRPr="00070E3B">
        <w:rPr>
          <w:i/>
          <w:iCs/>
        </w:rPr>
        <w:t>second-best</w:t>
      </w:r>
      <w:r w:rsidR="00AF6621">
        <w:t>.</w:t>
      </w:r>
    </w:p>
    <w:p w14:paraId="52113BCF" w14:textId="70A9E74B" w:rsidR="006F2C9C" w:rsidRDefault="006776EB" w:rsidP="00E570C8">
      <w:pPr>
        <w:pStyle w:val="Nivel3SM"/>
      </w:pPr>
      <w:r>
        <w:t>Es decir, el principio de eficiencia se convierte en realidad en un principio de pérdida mínima de eficiencia sujeto a una recaudación determinada representante del principio de equidad.</w:t>
      </w:r>
    </w:p>
    <w:p w14:paraId="29DF3B5D" w14:textId="57DD7159" w:rsidR="00E070E7" w:rsidRDefault="00E070E7" w:rsidP="00015E89">
      <w:pPr>
        <w:pStyle w:val="Ttulo2"/>
      </w:pPr>
      <w:bookmarkStart w:id="66" w:name="_Toc150433607"/>
      <w:r>
        <w:t>Conclusión</w:t>
      </w:r>
      <w:bookmarkEnd w:id="66"/>
    </w:p>
    <w:p w14:paraId="73F51B06" w14:textId="77777777" w:rsidR="00E070E7" w:rsidRDefault="00E070E7" w:rsidP="00E570C8">
      <w:pPr>
        <w:pStyle w:val="Nivel2SM"/>
        <w:keepNext/>
        <w:spacing w:after="0"/>
      </w:pPr>
      <w:r>
        <w:t>Por tanto, el sistema fiscal ideal será aquel que mejor cumpla los principios de eficiencia, equidad, sencillez administrativa, suficiencia y flexibilidad.</w:t>
      </w:r>
    </w:p>
    <w:p w14:paraId="1D1AB6E2" w14:textId="77777777" w:rsidR="00E070E7" w:rsidRDefault="00E070E7" w:rsidP="00E570C8">
      <w:pPr>
        <w:pStyle w:val="Nivel3SM"/>
      </w:pPr>
      <w:r>
        <w:t>Sin embargo, el problema es que a menudo estos principios entran en conflicto entre sí. Es especialmente destacable el conflicto típico entre eficiencia y equidad. No obstante, este no es el único caso. Por ejemplo, lograr una mayor equidad del sistema fiscal puede requerir que éste sea más complejo (perdiendo por tanto sencillez administrativa).</w:t>
      </w:r>
    </w:p>
    <w:p w14:paraId="43577681" w14:textId="77777777" w:rsidR="00E070E7" w:rsidRDefault="00E070E7" w:rsidP="00E570C8">
      <w:pPr>
        <w:pStyle w:val="Nivel2SM"/>
        <w:keepNext/>
        <w:spacing w:after="0"/>
      </w:pPr>
      <w:r>
        <w:lastRenderedPageBreak/>
        <w:t xml:space="preserve">Estos conflictos de principios son inherentes al diseño de los sistemas fiscales. Es por ello que muchas veces se afirma que el diseño de los sistemas fiscales es un </w:t>
      </w:r>
      <w:r w:rsidRPr="00274780">
        <w:rPr>
          <w:u w:val="single"/>
        </w:rPr>
        <w:t>ejercicio de compromiso entre principios contradictorios</w:t>
      </w:r>
      <w:r>
        <w:t>.</w:t>
      </w:r>
    </w:p>
    <w:p w14:paraId="0D6A0477" w14:textId="77777777" w:rsidR="00A5385E" w:rsidRDefault="00E070E7" w:rsidP="00E570C8">
      <w:pPr>
        <w:pStyle w:val="Nivel3SM"/>
      </w:pPr>
      <w:r>
        <w:t xml:space="preserve">Es decir, quienes diseñan un sistema fiscal deben decidir </w:t>
      </w:r>
      <w:r w:rsidRPr="00600E2C">
        <w:rPr>
          <w:u w:val="single"/>
        </w:rPr>
        <w:t>con qué principios quieren comprometerse</w:t>
      </w:r>
      <w:r>
        <w:t xml:space="preserve"> fundamentalmente y </w:t>
      </w:r>
      <w:r w:rsidRPr="00600E2C">
        <w:rPr>
          <w:u w:val="single"/>
        </w:rPr>
        <w:t>cuál es el coste que están dispuestos a pagar</w:t>
      </w:r>
      <w:r>
        <w:t xml:space="preserve"> por el compromiso con dichos principios.</w:t>
      </w:r>
    </w:p>
    <w:p w14:paraId="08039D1F" w14:textId="515963D8" w:rsidR="003124E3" w:rsidRPr="003124E3" w:rsidRDefault="003124E3" w:rsidP="003124E3">
      <w:pPr>
        <w:pStyle w:val="Notaalopositor"/>
      </w:pPr>
      <w:r w:rsidRPr="003124E3">
        <w:t>Comodín: Trade-off entre eficiencia</w:t>
      </w:r>
      <w:r>
        <w:t xml:space="preserve"> y equidad [ver tema 4.B.12].</w:t>
      </w:r>
    </w:p>
    <w:p w14:paraId="64452803" w14:textId="2C67C950" w:rsidR="00BC01CE" w:rsidRDefault="009C1C46" w:rsidP="00225966">
      <w:pPr>
        <w:pStyle w:val="Introduccinyconclusin"/>
      </w:pPr>
      <w:r>
        <w:t>CONCLUSION</w:t>
      </w:r>
    </w:p>
    <w:p w14:paraId="4A8B8701" w14:textId="77777777" w:rsidR="00B30174" w:rsidRPr="00AC65FF" w:rsidRDefault="00B30174" w:rsidP="00B30174">
      <w:pPr>
        <w:pStyle w:val="Nivel1"/>
        <w:keepNext/>
        <w:spacing w:before="0" w:after="0"/>
      </w:pPr>
      <w:r w:rsidRPr="00093622">
        <w:rPr>
          <w:b/>
          <w:bCs/>
          <w:i/>
          <w:iCs/>
        </w:rPr>
        <w:t>Recapitulación (Ideas clave)</w:t>
      </w:r>
      <w:r w:rsidRPr="00AC65FF">
        <w:t>:</w:t>
      </w:r>
    </w:p>
    <w:p w14:paraId="3760474F" w14:textId="17F202D9" w:rsidR="003D1F7C" w:rsidRDefault="00B30174" w:rsidP="00DF431A">
      <w:pPr>
        <w:pStyle w:val="Nivel2"/>
      </w:pPr>
      <w:r>
        <w:t xml:space="preserve">En la presente exposición hemos </w:t>
      </w:r>
      <w:r w:rsidR="003D1F7C">
        <w:t xml:space="preserve">abordado los </w:t>
      </w:r>
      <w:r w:rsidR="003D1F7C" w:rsidRPr="003D1F7C">
        <w:rPr>
          <w:i/>
          <w:iCs/>
        </w:rPr>
        <w:t>ingresos públicos</w:t>
      </w:r>
      <w:r w:rsidR="003D1F7C">
        <w:t>, haciendo especial hincapié en los impuestos. Hemos visto qué resulta útil realizar la clasificación de los ingresos públicos en función de la contabilidad nacional porque nos permite situar cada ingreso en función de la actividad económica considerada (producción, generación de la renta, redistribución etc.).</w:t>
      </w:r>
    </w:p>
    <w:p w14:paraId="24C6541C" w14:textId="136385F6" w:rsidR="003D1F7C" w:rsidRDefault="003D1F7C" w:rsidP="003D1F7C">
      <w:pPr>
        <w:pStyle w:val="Nivel2"/>
      </w:pPr>
      <w:r>
        <w:t>Por otro lado, la particularidad de los ingresos es que son a su vez un instrumento de financiación de los gastos y son una herramienta para modificar el comportamiento de los agentes económicos. Es esta doble naturaleza, financiera y finalista, la que hace q</w:t>
      </w:r>
      <w:r w:rsidR="00D24807">
        <w:t>u</w:t>
      </w:r>
      <w:r>
        <w:t>e los ingresos y en particular los impuestos sean uno de los instrumentos más potentes de política económica q</w:t>
      </w:r>
      <w:r w:rsidR="00D24807">
        <w:t>u</w:t>
      </w:r>
      <w:r>
        <w:t>e existen a disposición de los gobiernos.</w:t>
      </w:r>
    </w:p>
    <w:p w14:paraId="1F47323C" w14:textId="6523AE92" w:rsidR="003D1F7C" w:rsidRDefault="003D1F7C" w:rsidP="007B6EB0">
      <w:pPr>
        <w:pStyle w:val="Nivel2"/>
        <w:keepNext/>
        <w:spacing w:after="0"/>
      </w:pPr>
      <w:r>
        <w:t>Finalmente, hemos juzgado que un sistema impositivo debe cumplir idealmente unos principios impositivos:</w:t>
      </w:r>
    </w:p>
    <w:p w14:paraId="7AFE6703" w14:textId="77777777" w:rsidR="003D1F7C" w:rsidRDefault="003D1F7C" w:rsidP="003D1F7C">
      <w:pPr>
        <w:pStyle w:val="Nivel3"/>
      </w:pPr>
      <w:r>
        <w:t>Eficiencia</w:t>
      </w:r>
    </w:p>
    <w:p w14:paraId="0CC2D109" w14:textId="77777777" w:rsidR="003D1F7C" w:rsidRDefault="003D1F7C" w:rsidP="003D1F7C">
      <w:pPr>
        <w:pStyle w:val="Nivel3"/>
      </w:pPr>
      <w:r>
        <w:t>Equidad</w:t>
      </w:r>
    </w:p>
    <w:p w14:paraId="095EF4C0" w14:textId="30FB22DB" w:rsidR="003D1F7C" w:rsidRDefault="003D1F7C" w:rsidP="003D1F7C">
      <w:pPr>
        <w:pStyle w:val="Nivel3"/>
      </w:pPr>
      <w:r>
        <w:t>Generalidad</w:t>
      </w:r>
    </w:p>
    <w:p w14:paraId="1AE03222" w14:textId="22B7325C" w:rsidR="003D1F7C" w:rsidRDefault="003D1F7C" w:rsidP="003D1F7C">
      <w:pPr>
        <w:pStyle w:val="Nivel3"/>
      </w:pPr>
      <w:r>
        <w:t>Sencillez administrativa</w:t>
      </w:r>
    </w:p>
    <w:p w14:paraId="25F007AA" w14:textId="0D91A7E6" w:rsidR="003D1F7C" w:rsidRDefault="003D1F7C" w:rsidP="003D1F7C">
      <w:pPr>
        <w:pStyle w:val="Nivel3"/>
      </w:pPr>
      <w:r>
        <w:t>Flexibilidad</w:t>
      </w:r>
    </w:p>
    <w:p w14:paraId="0462B8E9" w14:textId="77777777" w:rsidR="003D1F7C" w:rsidRDefault="003D1F7C" w:rsidP="003D1F7C">
      <w:pPr>
        <w:pStyle w:val="Nivel3"/>
      </w:pPr>
      <w:r>
        <w:t>Suficiencia</w:t>
      </w:r>
    </w:p>
    <w:p w14:paraId="328370E4" w14:textId="4D006C8F" w:rsidR="003D1F7C" w:rsidRDefault="003D1F7C" w:rsidP="003D1F7C">
      <w:pPr>
        <w:pStyle w:val="Nivel3"/>
      </w:pPr>
      <w:r>
        <w:t>No confiscatoriedad</w:t>
      </w:r>
    </w:p>
    <w:p w14:paraId="1DD54F4D" w14:textId="27FF8DB5" w:rsidR="00B30174" w:rsidRDefault="003D1F7C" w:rsidP="003D1F7C">
      <w:pPr>
        <w:pStyle w:val="Nivel4"/>
      </w:pPr>
      <w:r>
        <w:t>El problema es que, como adelantábamos, a menudo estos principios entran en conflicto entre sí (eficiencia vs. equidad, claridad vs. equidad, etc.). Por ello, el diseño de un sistema fiscal es un ejercicio de compromiso entre principios contradictorios.</w:t>
      </w:r>
    </w:p>
    <w:p w14:paraId="1B50050E" w14:textId="77777777" w:rsidR="00B30174" w:rsidRPr="00AC65FF" w:rsidRDefault="00B30174" w:rsidP="00B30174">
      <w:pPr>
        <w:pStyle w:val="Nivel1"/>
        <w:keepNext/>
        <w:spacing w:after="0"/>
        <w:rPr>
          <w:spacing w:val="-4"/>
        </w:rPr>
      </w:pPr>
      <w:r w:rsidRPr="00AC65FF">
        <w:rPr>
          <w:b/>
          <w:bCs/>
          <w:i/>
          <w:iCs/>
          <w:spacing w:val="-4"/>
        </w:rPr>
        <w:t>Relevancia</w:t>
      </w:r>
      <w:r w:rsidRPr="00AC65FF">
        <w:rPr>
          <w:spacing w:val="-4"/>
        </w:rPr>
        <w:t>:</w:t>
      </w:r>
    </w:p>
    <w:p w14:paraId="67DEB9E2" w14:textId="77777777" w:rsidR="00B30174" w:rsidRDefault="00B30174" w:rsidP="00B30174">
      <w:pPr>
        <w:pStyle w:val="Nivel2"/>
      </w:pPr>
    </w:p>
    <w:p w14:paraId="668DFE19" w14:textId="77777777" w:rsidR="00B30174" w:rsidRDefault="00B30174" w:rsidP="00B30174">
      <w:pPr>
        <w:pStyle w:val="Nivel1"/>
        <w:keepNext/>
        <w:spacing w:after="0"/>
        <w:rPr>
          <w:spacing w:val="-4"/>
        </w:rPr>
      </w:pPr>
      <w:r w:rsidRPr="00AC65FF">
        <w:rPr>
          <w:b/>
          <w:bCs/>
          <w:i/>
          <w:iCs/>
          <w:spacing w:val="-4"/>
        </w:rPr>
        <w:t>Extensiones y relación con otras partes del temario</w:t>
      </w:r>
      <w:r w:rsidRPr="00AC65FF">
        <w:rPr>
          <w:spacing w:val="-4"/>
        </w:rPr>
        <w:t>:</w:t>
      </w:r>
    </w:p>
    <w:p w14:paraId="7059ED9B" w14:textId="77777777" w:rsidR="00B30174" w:rsidRPr="00AC65FF" w:rsidRDefault="00B30174" w:rsidP="00B30174">
      <w:pPr>
        <w:pStyle w:val="Nivel2"/>
      </w:pPr>
    </w:p>
    <w:p w14:paraId="44FD3C0F" w14:textId="77777777" w:rsidR="00B30174" w:rsidRPr="00AC65FF" w:rsidRDefault="00B30174" w:rsidP="00B30174">
      <w:pPr>
        <w:pStyle w:val="Nivel1"/>
        <w:keepNext/>
        <w:spacing w:after="0"/>
        <w:rPr>
          <w:spacing w:val="-4"/>
        </w:rPr>
      </w:pPr>
      <w:r w:rsidRPr="00AC65FF">
        <w:rPr>
          <w:b/>
          <w:bCs/>
          <w:i/>
          <w:iCs/>
          <w:spacing w:val="-4"/>
        </w:rPr>
        <w:t>Opinión</w:t>
      </w:r>
      <w:r w:rsidRPr="00AC65FF">
        <w:rPr>
          <w:spacing w:val="-4"/>
        </w:rPr>
        <w:t>:</w:t>
      </w:r>
    </w:p>
    <w:p w14:paraId="41F5E2E4" w14:textId="5C0B5E6B" w:rsidR="00B30174" w:rsidRDefault="00B30174" w:rsidP="00B30174">
      <w:pPr>
        <w:pStyle w:val="Nivel2"/>
      </w:pPr>
      <w:r>
        <w:t xml:space="preserve">En cualquier caso, a la hora de valorar el grado de eficiencia o equidad de los impuestos hay que valorar no solo cada impuesto sino todo el </w:t>
      </w:r>
      <w:r w:rsidRPr="00CE2B93">
        <w:rPr>
          <w:b/>
          <w:bCs/>
        </w:rPr>
        <w:t>sistema tributario</w:t>
      </w:r>
      <w:r>
        <w:t xml:space="preserve">. </w:t>
      </w:r>
      <w:r w:rsidRPr="00CE2B93">
        <w:rPr>
          <w:b/>
          <w:bCs/>
        </w:rPr>
        <w:t>Es más</w:t>
      </w:r>
      <w:r w:rsidR="00CE2B93">
        <w:rPr>
          <w:b/>
          <w:bCs/>
        </w:rPr>
        <w:t>,</w:t>
      </w:r>
      <w:r w:rsidRPr="00CE2B93">
        <w:rPr>
          <w:b/>
          <w:bCs/>
        </w:rPr>
        <w:t xml:space="preserve"> se debería incluir en el análisis el grado de redistribución que se consigue con el gasto público</w:t>
      </w:r>
      <w:r>
        <w:t xml:space="preserve"> para equilibrar en mayor medida los principios impositivos.</w:t>
      </w:r>
    </w:p>
    <w:p w14:paraId="4CB601AA" w14:textId="73727CC5" w:rsidR="004A6580" w:rsidRDefault="004A6580" w:rsidP="004A6580">
      <w:pPr>
        <w:pStyle w:val="Nivel2"/>
        <w:keepNext/>
        <w:spacing w:after="0"/>
      </w:pPr>
      <w:r>
        <w:t xml:space="preserve">¿Dónde debe descansar la política redistributiva? </w:t>
      </w:r>
      <w:r w:rsidRPr="00CD03D4">
        <w:rPr>
          <w:i/>
          <w:iCs/>
        </w:rPr>
        <w:t>¿En el gasto público o en la presión fiscal?</w:t>
      </w:r>
    </w:p>
    <w:p w14:paraId="02925D69" w14:textId="6742813A" w:rsidR="004A6580" w:rsidRDefault="004A6580" w:rsidP="004A6580">
      <w:pPr>
        <w:pStyle w:val="Nivel3"/>
      </w:pPr>
      <w:r>
        <w:t>La evidencia muestra que no es necesario un sistema fiscal con un grado de progresividad fiscal muy elevado (p.ej. mediante la tributación centrada en impuestos como el de la renta o sobre el capital, que pueden ser distorsionantes y agravar los desequilibrios en el mercado de trabajo). Un ejemplo que se suele utilizar en este sentido es Grecia.</w:t>
      </w:r>
    </w:p>
    <w:p w14:paraId="6AC71194" w14:textId="27250D14" w:rsidR="004A6580" w:rsidRDefault="004A6580" w:rsidP="004A6580">
      <w:pPr>
        <w:pStyle w:val="Nivel3"/>
        <w:keepNext/>
      </w:pPr>
      <w:r>
        <w:lastRenderedPageBreak/>
        <w:t xml:space="preserve">Efectivamente, lo que se podría proponer es ante el </w:t>
      </w:r>
      <w:r w:rsidRPr="007E50C2">
        <w:rPr>
          <w:i/>
          <w:iCs/>
        </w:rPr>
        <w:t>trade</w:t>
      </w:r>
      <w:r w:rsidR="007E50C2" w:rsidRPr="007E50C2">
        <w:rPr>
          <w:i/>
          <w:iCs/>
        </w:rPr>
        <w:t>-</w:t>
      </w:r>
      <w:r w:rsidRPr="007E50C2">
        <w:rPr>
          <w:i/>
          <w:iCs/>
        </w:rPr>
        <w:t>off</w:t>
      </w:r>
      <w:r>
        <w:t xml:space="preserve"> eficiencia-equidad en el sistema impositivo no decantarse de manera muy remarcada por la equidad porque podría llevar una menor recaudación impositiva y menor recursos para realizar una política redistributiva vía gasto público.</w:t>
      </w:r>
    </w:p>
    <w:p w14:paraId="24787293" w14:textId="73990DDF" w:rsidR="004A6580" w:rsidRDefault="004A6580" w:rsidP="004A6580">
      <w:pPr>
        <w:pStyle w:val="Nivel4"/>
      </w:pPr>
      <w:r>
        <w:t xml:space="preserve">Esto, por ejemplo, es defendido por el exministro de industria </w:t>
      </w:r>
      <w:r w:rsidRPr="004A6580">
        <w:rPr>
          <w:smallCaps/>
        </w:rPr>
        <w:t xml:space="preserve">Miguel </w:t>
      </w:r>
      <w:r w:rsidR="00F73C0A" w:rsidRPr="004A6580">
        <w:rPr>
          <w:smallCaps/>
        </w:rPr>
        <w:t>Sebastián</w:t>
      </w:r>
      <w:r>
        <w:t xml:space="preserve"> que aboga incluso por dar una oportunidad al tipo único en el IRPF, compensando con mínimos exentos.</w:t>
      </w:r>
    </w:p>
    <w:p w14:paraId="3E625809" w14:textId="474DDE44" w:rsidR="004A6580" w:rsidRDefault="004A6580" w:rsidP="004A6580">
      <w:pPr>
        <w:pStyle w:val="Nivel4"/>
      </w:pPr>
      <w:r>
        <w:t>Otro ejemplo en este sentido podría ser la eliminación del IVA superreducido e ir a un tipo único de IVA (como Dinamarca), lo que generaría sin duda una pérdida de equidad pero una ganancia de eficiencia que aumentaría la recaudación (permitiendo políticas redistributivas vía gasto).</w:t>
      </w:r>
    </w:p>
    <w:p w14:paraId="0470DB77" w14:textId="5C837361" w:rsidR="004A6580" w:rsidRDefault="004A6580" w:rsidP="004A6580">
      <w:pPr>
        <w:pStyle w:val="Nivel4"/>
      </w:pPr>
      <w:r>
        <w:t>Un último ejemplo sería repensar las deducciones del sistema, ya que algunas pueden llevar a distorsiones elevadas y una pérdida de suficiencia que no justificarían los objetivos sobre las que son impuestas.</w:t>
      </w:r>
    </w:p>
    <w:p w14:paraId="5FE9ACD1" w14:textId="77777777" w:rsidR="00B30174" w:rsidRDefault="00B30174" w:rsidP="00B30174">
      <w:pPr>
        <w:pStyle w:val="Nivel1"/>
        <w:keepNext/>
        <w:spacing w:after="0"/>
        <w:rPr>
          <w:spacing w:val="-4"/>
        </w:rPr>
      </w:pPr>
      <w:r w:rsidRPr="00AC65FF">
        <w:rPr>
          <w:b/>
          <w:bCs/>
          <w:i/>
          <w:iCs/>
          <w:spacing w:val="-4"/>
        </w:rPr>
        <w:t>Idea final (Salida o cierre)</w:t>
      </w:r>
      <w:r w:rsidRPr="00AC65FF">
        <w:rPr>
          <w:spacing w:val="-4"/>
        </w:rPr>
        <w:t>:</w:t>
      </w:r>
    </w:p>
    <w:p w14:paraId="2E83DE96" w14:textId="06A0EEA4" w:rsidR="00B30174" w:rsidRPr="00B30174" w:rsidRDefault="00B30174" w:rsidP="00B30174">
      <w:pPr>
        <w:pStyle w:val="Nivel2"/>
        <w:rPr>
          <w:spacing w:val="-4"/>
        </w:rPr>
      </w:pPr>
      <w:r>
        <w:rPr>
          <w:spacing w:val="-4"/>
        </w:rPr>
        <w:t xml:space="preserve">Por tanto, si queremos un grado de redistribución X debemos pensar no en el grado redistributivo del sistema impositivo sino en el </w:t>
      </w:r>
      <w:r w:rsidRPr="00671735">
        <w:rPr>
          <w:i/>
          <w:iCs/>
          <w:spacing w:val="-4"/>
        </w:rPr>
        <w:t>grado redistributivo del sistema en su conjunto</w:t>
      </w:r>
      <w:r>
        <w:rPr>
          <w:spacing w:val="-4"/>
        </w:rPr>
        <w:t>.</w:t>
      </w:r>
    </w:p>
    <w:p w14:paraId="62ECA9C9" w14:textId="77777777" w:rsidR="00015E89" w:rsidRDefault="00015E89" w:rsidP="00015E89">
      <w:r>
        <w:br w:type="page"/>
      </w:r>
    </w:p>
    <w:p w14:paraId="69182DB8" w14:textId="30B9CCA5" w:rsidR="00225966" w:rsidRDefault="00225966" w:rsidP="00225966">
      <w:pPr>
        <w:pStyle w:val="Ttulo4"/>
      </w:pPr>
      <w:r>
        <w:lastRenderedPageBreak/>
        <w:t>Bibliografía</w:t>
      </w:r>
    </w:p>
    <w:p w14:paraId="5F9EE18E" w14:textId="77777777" w:rsidR="00225966" w:rsidRDefault="00225966" w:rsidP="00225966">
      <w:r>
        <w:t>Tema María Palacios Carrere</w:t>
      </w:r>
    </w:p>
    <w:p w14:paraId="0BBA796C" w14:textId="062B81A4" w:rsidR="005901F0" w:rsidRDefault="005901F0" w:rsidP="00225966">
      <w:r>
        <w:t>Tema Juan Luis Cordero Tarifa</w:t>
      </w:r>
    </w:p>
    <w:p w14:paraId="6D3FEC22" w14:textId="77777777" w:rsidR="00225966" w:rsidRDefault="00225966" w:rsidP="00225966">
      <w:r w:rsidRPr="000612C0">
        <w:rPr>
          <w:i/>
          <w:iCs/>
        </w:rPr>
        <w:t>“Economía pública”</w:t>
      </w:r>
      <w:r w:rsidRPr="000612C0">
        <w:t>, Albi.</w:t>
      </w:r>
    </w:p>
    <w:p w14:paraId="2CD95B86" w14:textId="77777777" w:rsidR="00225966" w:rsidRDefault="00225966" w:rsidP="00225966">
      <w:pPr>
        <w:pStyle w:val="Ttulo4"/>
      </w:pPr>
      <w:r>
        <w:t>Preguntas de otros exámenes</w:t>
      </w:r>
    </w:p>
    <w:p w14:paraId="2998F0B5" w14:textId="77777777" w:rsidR="00225966" w:rsidRPr="002908B3" w:rsidRDefault="00225966" w:rsidP="00225966">
      <w:pPr>
        <w:pStyle w:val="Nivel2SM"/>
      </w:pPr>
    </w:p>
    <w:p w14:paraId="6B571F1A" w14:textId="77777777" w:rsidR="00225966" w:rsidRDefault="00225966" w:rsidP="00225966">
      <w:pPr>
        <w:pStyle w:val="Ttulo4"/>
      </w:pPr>
      <w:r w:rsidRPr="00342648">
        <w:t>Anexos</w:t>
      </w:r>
    </w:p>
    <w:p w14:paraId="08511000" w14:textId="55399C8A" w:rsidR="00225966" w:rsidRPr="00AF1FE6" w:rsidRDefault="00225966" w:rsidP="00225966">
      <w:pPr>
        <w:pStyle w:val="Ttulo5"/>
        <w:rPr>
          <w:u w:val="none"/>
        </w:rPr>
      </w:pPr>
      <w:r w:rsidRPr="0002549F">
        <w:t>Anexo</w:t>
      </w:r>
      <w:r>
        <w:t> </w:t>
      </w:r>
      <w:r w:rsidRPr="0002549F">
        <w:t>1</w:t>
      </w:r>
      <w:r w:rsidRPr="00AF1FE6">
        <w:rPr>
          <w:u w:val="none"/>
        </w:rPr>
        <w:t xml:space="preserve">: </w:t>
      </w:r>
      <w:r w:rsidR="0009792D">
        <w:rPr>
          <w:u w:val="none"/>
        </w:rPr>
        <w:t>Presupuestos Generales del Estado (2023). Ingresos no financieros.</w:t>
      </w:r>
    </w:p>
    <w:p w14:paraId="791FA90A" w14:textId="0B2A0A12" w:rsidR="008F0522" w:rsidRDefault="008F0522" w:rsidP="008F0522">
      <w:pPr>
        <w:pStyle w:val="Imagen"/>
      </w:pPr>
      <w:r w:rsidRPr="008F0522">
        <w:drawing>
          <wp:inline distT="0" distB="0" distL="0" distR="0" wp14:anchorId="66D1047E" wp14:editId="3E02D3CD">
            <wp:extent cx="4157245" cy="2356404"/>
            <wp:effectExtent l="0" t="0" r="0" b="6350"/>
            <wp:docPr id="501500998"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00998" name="Imagen 1" descr="Gráfico&#10;&#10;Descripción generada automáticamente"/>
                    <pic:cNvPicPr/>
                  </pic:nvPicPr>
                  <pic:blipFill>
                    <a:blip r:embed="rId33"/>
                    <a:stretch>
                      <a:fillRect/>
                    </a:stretch>
                  </pic:blipFill>
                  <pic:spPr>
                    <a:xfrm>
                      <a:off x="0" y="0"/>
                      <a:ext cx="4171551" cy="2364513"/>
                    </a:xfrm>
                    <a:prstGeom prst="rect">
                      <a:avLst/>
                    </a:prstGeom>
                  </pic:spPr>
                </pic:pic>
              </a:graphicData>
            </a:graphic>
          </wp:inline>
        </w:drawing>
      </w:r>
    </w:p>
    <w:p w14:paraId="4A631C73" w14:textId="1061687E" w:rsidR="008F0522" w:rsidRPr="008F0522" w:rsidRDefault="008F0522" w:rsidP="008F0522">
      <w:pPr>
        <w:pStyle w:val="PiedeImagen"/>
        <w:rPr>
          <w:i w:val="0"/>
          <w:iCs/>
        </w:rPr>
      </w:pPr>
      <w:r>
        <w:t>Fuente</w:t>
      </w:r>
      <w:r>
        <w:rPr>
          <w:i w:val="0"/>
          <w:iCs/>
        </w:rPr>
        <w:t xml:space="preserve">: </w:t>
      </w:r>
      <w:hyperlink r:id="rId34" w:history="1">
        <w:r w:rsidRPr="00515B8A">
          <w:rPr>
            <w:rStyle w:val="Hipervnculo"/>
            <w:i w:val="0"/>
            <w:iCs/>
          </w:rPr>
          <w:t>https://www.sepg.pap.hacienda.gob.es/sitios/sepg/es-ES/Presupuestos/PGE/ProyectoPGE2023/Documents/LIBROAMARILLO2023.pdf</w:t>
        </w:r>
      </w:hyperlink>
    </w:p>
    <w:sectPr w:rsidR="008F0522" w:rsidRPr="008F0522" w:rsidSect="001E18D5">
      <w:headerReference w:type="even" r:id="rId35"/>
      <w:headerReference w:type="default" r:id="rId36"/>
      <w:footerReference w:type="even" r:id="rId37"/>
      <w:footerReference w:type="default" r:id="rId38"/>
      <w:headerReference w:type="first" r:id="rId39"/>
      <w:footerReference w:type="first" r:id="rId4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23E0C" w14:textId="77777777" w:rsidR="00E46AF9" w:rsidRDefault="00E46AF9">
      <w:r>
        <w:separator/>
      </w:r>
    </w:p>
  </w:endnote>
  <w:endnote w:type="continuationSeparator" w:id="0">
    <w:p w14:paraId="1FC77657" w14:textId="77777777" w:rsidR="00E46AF9" w:rsidRDefault="00E46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1E18D5" w:rsidRPr="009B5FC2" w14:paraId="1FC14726" w14:textId="77777777" w:rsidTr="001E18D5">
      <w:trPr>
        <w:trHeight w:val="138"/>
        <w:jc w:val="center"/>
      </w:trPr>
      <w:tc>
        <w:tcPr>
          <w:tcW w:w="1134" w:type="dxa"/>
        </w:tcPr>
        <w:p w14:paraId="357FCD49" w14:textId="77777777" w:rsidR="001E18D5" w:rsidRPr="001E18D5" w:rsidRDefault="001E18D5" w:rsidP="001E18D5">
          <w:pPr>
            <w:pStyle w:val="Encabezado"/>
            <w:tabs>
              <w:tab w:val="clear" w:pos="4252"/>
              <w:tab w:val="clear" w:pos="8504"/>
              <w:tab w:val="right" w:pos="924"/>
              <w:tab w:val="center" w:pos="1310"/>
            </w:tabs>
            <w:spacing w:after="0"/>
            <w:contextualSpacing/>
            <w:jc w:val="left"/>
            <w:rPr>
              <w:i/>
              <w:iCs/>
              <w:color w:val="5F2987"/>
              <w:sz w:val="18"/>
              <w:szCs w:val="18"/>
            </w:rPr>
          </w:pPr>
          <w:r w:rsidRPr="001E18D5">
            <w:rPr>
              <w:b/>
              <w:bCs/>
              <w:i/>
              <w:iCs/>
              <w:color w:val="5F2987"/>
              <w:spacing w:val="-6"/>
              <w:sz w:val="18"/>
              <w:szCs w:val="18"/>
            </w:rPr>
            <w:fldChar w:fldCharType="begin"/>
          </w:r>
          <w:r w:rsidRPr="001E18D5">
            <w:rPr>
              <w:b/>
              <w:bCs/>
              <w:i/>
              <w:iCs/>
              <w:color w:val="5F2987"/>
              <w:spacing w:val="-6"/>
              <w:sz w:val="18"/>
              <w:szCs w:val="18"/>
            </w:rPr>
            <w:instrText>PAGE  \* Arabic  \* MERGEFORMAT</w:instrText>
          </w:r>
          <w:r w:rsidRPr="001E18D5">
            <w:rPr>
              <w:b/>
              <w:bCs/>
              <w:i/>
              <w:iCs/>
              <w:color w:val="5F2987"/>
              <w:spacing w:val="-6"/>
              <w:sz w:val="18"/>
              <w:szCs w:val="18"/>
            </w:rPr>
            <w:fldChar w:fldCharType="separate"/>
          </w:r>
          <w:r w:rsidRPr="001E18D5">
            <w:rPr>
              <w:b/>
              <w:bCs/>
              <w:i/>
              <w:iCs/>
              <w:color w:val="5F2987"/>
              <w:spacing w:val="-6"/>
              <w:sz w:val="18"/>
              <w:szCs w:val="18"/>
            </w:rPr>
            <w:t>2</w:t>
          </w:r>
          <w:r w:rsidRPr="001E18D5">
            <w:rPr>
              <w:b/>
              <w:bCs/>
              <w:i/>
              <w:iCs/>
              <w:color w:val="5F2987"/>
              <w:spacing w:val="-6"/>
              <w:sz w:val="18"/>
              <w:szCs w:val="18"/>
            </w:rPr>
            <w:fldChar w:fldCharType="end"/>
          </w:r>
          <w:r w:rsidRPr="001E18D5">
            <w:rPr>
              <w:b/>
              <w:bCs/>
              <w:i/>
              <w:iCs/>
              <w:color w:val="5F2987"/>
              <w:spacing w:val="-6"/>
              <w:sz w:val="18"/>
              <w:szCs w:val="18"/>
            </w:rPr>
            <w:t>/</w:t>
          </w:r>
          <w:r w:rsidRPr="001E18D5">
            <w:rPr>
              <w:b/>
              <w:bCs/>
              <w:i/>
              <w:iCs/>
              <w:color w:val="5F2987"/>
              <w:spacing w:val="-6"/>
              <w:sz w:val="18"/>
              <w:szCs w:val="18"/>
            </w:rPr>
            <w:fldChar w:fldCharType="begin"/>
          </w:r>
          <w:r w:rsidRPr="001E18D5">
            <w:rPr>
              <w:b/>
              <w:bCs/>
              <w:i/>
              <w:iCs/>
              <w:color w:val="5F2987"/>
              <w:spacing w:val="-6"/>
              <w:sz w:val="18"/>
              <w:szCs w:val="18"/>
            </w:rPr>
            <w:instrText>NUMPAGES  \* Arabic  \* MERGEFORMAT</w:instrText>
          </w:r>
          <w:r w:rsidRPr="001E18D5">
            <w:rPr>
              <w:b/>
              <w:bCs/>
              <w:i/>
              <w:iCs/>
              <w:color w:val="5F2987"/>
              <w:spacing w:val="-6"/>
              <w:sz w:val="18"/>
              <w:szCs w:val="18"/>
            </w:rPr>
            <w:fldChar w:fldCharType="separate"/>
          </w:r>
          <w:r w:rsidRPr="001E18D5">
            <w:rPr>
              <w:b/>
              <w:bCs/>
              <w:i/>
              <w:iCs/>
              <w:color w:val="5F2987"/>
              <w:spacing w:val="-6"/>
              <w:sz w:val="18"/>
              <w:szCs w:val="18"/>
            </w:rPr>
            <w:t>9</w:t>
          </w:r>
          <w:r w:rsidRPr="001E18D5">
            <w:rPr>
              <w:b/>
              <w:bCs/>
              <w:i/>
              <w:iCs/>
              <w:color w:val="5F2987"/>
              <w:spacing w:val="-6"/>
              <w:sz w:val="18"/>
              <w:szCs w:val="18"/>
            </w:rPr>
            <w:fldChar w:fldCharType="end"/>
          </w:r>
        </w:p>
      </w:tc>
      <w:tc>
        <w:tcPr>
          <w:tcW w:w="7088" w:type="dxa"/>
          <w:vAlign w:val="center"/>
        </w:tcPr>
        <w:p w14:paraId="02F34982" w14:textId="77777777" w:rsidR="001E18D5" w:rsidRPr="001E18D5" w:rsidRDefault="001E18D5" w:rsidP="001E18D5">
          <w:pPr>
            <w:pStyle w:val="Encabezado"/>
            <w:spacing w:after="0"/>
            <w:ind w:right="-110"/>
            <w:contextualSpacing/>
            <w:jc w:val="center"/>
            <w:rPr>
              <w:i/>
              <w:iCs/>
              <w:color w:val="5F2987"/>
              <w:sz w:val="18"/>
              <w:szCs w:val="18"/>
            </w:rPr>
          </w:pPr>
        </w:p>
      </w:tc>
      <w:tc>
        <w:tcPr>
          <w:tcW w:w="2551" w:type="dxa"/>
          <w:vAlign w:val="center"/>
        </w:tcPr>
        <w:p w14:paraId="4A57A77D" w14:textId="77777777" w:rsidR="001E18D5" w:rsidRPr="001E18D5" w:rsidRDefault="001E18D5" w:rsidP="001E18D5">
          <w:pPr>
            <w:pStyle w:val="Encabezado"/>
            <w:spacing w:after="0"/>
            <w:contextualSpacing/>
            <w:jc w:val="right"/>
            <w:rPr>
              <w:b/>
              <w:bCs/>
              <w:i/>
              <w:iCs/>
              <w:color w:val="5F2987"/>
              <w:spacing w:val="-6"/>
              <w:sz w:val="18"/>
              <w:szCs w:val="18"/>
            </w:rPr>
          </w:pPr>
        </w:p>
      </w:tc>
    </w:tr>
  </w:tbl>
  <w:p w14:paraId="54D33407" w14:textId="77777777" w:rsidR="001E18D5" w:rsidRPr="009C61AF" w:rsidRDefault="001E18D5" w:rsidP="00DF431A">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1E18D5" w:rsidRPr="00C44422" w14:paraId="31C33638" w14:textId="77777777" w:rsidTr="001E18D5">
      <w:trPr>
        <w:trHeight w:val="138"/>
        <w:jc w:val="center"/>
      </w:trPr>
      <w:tc>
        <w:tcPr>
          <w:tcW w:w="1134" w:type="dxa"/>
          <w:vAlign w:val="center"/>
        </w:tcPr>
        <w:p w14:paraId="1B4E45DF" w14:textId="77777777" w:rsidR="001E18D5" w:rsidRPr="001E18D5" w:rsidRDefault="001E18D5" w:rsidP="001E18D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4DB45F8" w14:textId="77777777" w:rsidR="001E18D5" w:rsidRPr="001E18D5" w:rsidRDefault="001E18D5" w:rsidP="001E18D5">
          <w:pPr>
            <w:pStyle w:val="Encabezado"/>
            <w:spacing w:after="0"/>
            <w:ind w:right="-110"/>
            <w:contextualSpacing/>
            <w:jc w:val="center"/>
            <w:rPr>
              <w:i/>
              <w:iCs/>
              <w:color w:val="5F2987"/>
              <w:sz w:val="18"/>
              <w:szCs w:val="18"/>
            </w:rPr>
          </w:pPr>
        </w:p>
      </w:tc>
      <w:tc>
        <w:tcPr>
          <w:tcW w:w="2551" w:type="dxa"/>
          <w:vAlign w:val="center"/>
        </w:tcPr>
        <w:p w14:paraId="0B17F94A" w14:textId="77777777" w:rsidR="001E18D5" w:rsidRPr="001E18D5" w:rsidRDefault="001E18D5" w:rsidP="001E18D5">
          <w:pPr>
            <w:pStyle w:val="Encabezado"/>
            <w:spacing w:after="0"/>
            <w:contextualSpacing/>
            <w:jc w:val="right"/>
            <w:rPr>
              <w:b/>
              <w:bCs/>
              <w:i/>
              <w:iCs/>
              <w:color w:val="5F2987"/>
              <w:spacing w:val="-6"/>
              <w:sz w:val="18"/>
              <w:szCs w:val="18"/>
            </w:rPr>
          </w:pPr>
          <w:r w:rsidRPr="001E18D5">
            <w:rPr>
              <w:b/>
              <w:bCs/>
              <w:i/>
              <w:iCs/>
              <w:color w:val="5F2987"/>
              <w:spacing w:val="-6"/>
              <w:sz w:val="18"/>
              <w:szCs w:val="18"/>
            </w:rPr>
            <w:fldChar w:fldCharType="begin"/>
          </w:r>
          <w:r w:rsidRPr="001E18D5">
            <w:rPr>
              <w:b/>
              <w:bCs/>
              <w:i/>
              <w:iCs/>
              <w:color w:val="5F2987"/>
              <w:spacing w:val="-6"/>
              <w:sz w:val="18"/>
              <w:szCs w:val="18"/>
            </w:rPr>
            <w:instrText>PAGE  \* Arabic  \* MERGEFORMAT</w:instrText>
          </w:r>
          <w:r w:rsidRPr="001E18D5">
            <w:rPr>
              <w:b/>
              <w:bCs/>
              <w:i/>
              <w:iCs/>
              <w:color w:val="5F2987"/>
              <w:spacing w:val="-6"/>
              <w:sz w:val="18"/>
              <w:szCs w:val="18"/>
            </w:rPr>
            <w:fldChar w:fldCharType="separate"/>
          </w:r>
          <w:r w:rsidRPr="001E18D5">
            <w:rPr>
              <w:b/>
              <w:bCs/>
              <w:i/>
              <w:iCs/>
              <w:color w:val="5F2987"/>
              <w:spacing w:val="-6"/>
              <w:sz w:val="18"/>
              <w:szCs w:val="18"/>
            </w:rPr>
            <w:t>1</w:t>
          </w:r>
          <w:r w:rsidRPr="001E18D5">
            <w:rPr>
              <w:b/>
              <w:bCs/>
              <w:i/>
              <w:iCs/>
              <w:color w:val="5F2987"/>
              <w:spacing w:val="-6"/>
              <w:sz w:val="18"/>
              <w:szCs w:val="18"/>
            </w:rPr>
            <w:fldChar w:fldCharType="end"/>
          </w:r>
          <w:r w:rsidRPr="001E18D5">
            <w:rPr>
              <w:b/>
              <w:bCs/>
              <w:i/>
              <w:iCs/>
              <w:color w:val="5F2987"/>
              <w:spacing w:val="-6"/>
              <w:sz w:val="18"/>
              <w:szCs w:val="18"/>
            </w:rPr>
            <w:t>/</w:t>
          </w:r>
          <w:r w:rsidRPr="001E18D5">
            <w:rPr>
              <w:b/>
              <w:bCs/>
              <w:i/>
              <w:iCs/>
              <w:color w:val="5F2987"/>
              <w:spacing w:val="-6"/>
              <w:sz w:val="18"/>
              <w:szCs w:val="18"/>
            </w:rPr>
            <w:fldChar w:fldCharType="begin"/>
          </w:r>
          <w:r w:rsidRPr="001E18D5">
            <w:rPr>
              <w:b/>
              <w:bCs/>
              <w:i/>
              <w:iCs/>
              <w:color w:val="5F2987"/>
              <w:spacing w:val="-6"/>
              <w:sz w:val="18"/>
              <w:szCs w:val="18"/>
            </w:rPr>
            <w:instrText>NUMPAGES  \* Arabic  \* MERGEFORMAT</w:instrText>
          </w:r>
          <w:r w:rsidRPr="001E18D5">
            <w:rPr>
              <w:b/>
              <w:bCs/>
              <w:i/>
              <w:iCs/>
              <w:color w:val="5F2987"/>
              <w:spacing w:val="-6"/>
              <w:sz w:val="18"/>
              <w:szCs w:val="18"/>
            </w:rPr>
            <w:fldChar w:fldCharType="separate"/>
          </w:r>
          <w:r w:rsidRPr="001E18D5">
            <w:rPr>
              <w:b/>
              <w:bCs/>
              <w:i/>
              <w:iCs/>
              <w:color w:val="5F2987"/>
              <w:spacing w:val="-6"/>
              <w:sz w:val="18"/>
              <w:szCs w:val="18"/>
            </w:rPr>
            <w:t>2</w:t>
          </w:r>
          <w:r w:rsidRPr="001E18D5">
            <w:rPr>
              <w:b/>
              <w:bCs/>
              <w:i/>
              <w:iCs/>
              <w:color w:val="5F2987"/>
              <w:spacing w:val="-6"/>
              <w:sz w:val="18"/>
              <w:szCs w:val="18"/>
            </w:rPr>
            <w:fldChar w:fldCharType="end"/>
          </w:r>
        </w:p>
      </w:tc>
    </w:tr>
  </w:tbl>
  <w:p w14:paraId="2903CDE0" w14:textId="77777777" w:rsidR="001E18D5" w:rsidRPr="00BE1B62" w:rsidRDefault="001E18D5" w:rsidP="00DF431A">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top w:val="thinThickSmallGap" w:sz="12" w:space="0" w:color="5F2987"/>
      </w:tblBorders>
      <w:tblLook w:val="04A0" w:firstRow="1" w:lastRow="0" w:firstColumn="1" w:lastColumn="0" w:noHBand="0" w:noVBand="1"/>
    </w:tblPr>
    <w:tblGrid>
      <w:gridCol w:w="1134"/>
      <w:gridCol w:w="7088"/>
      <w:gridCol w:w="2551"/>
    </w:tblGrid>
    <w:tr w:rsidR="001E18D5" w:rsidRPr="00C44422" w14:paraId="1B60B5D3" w14:textId="77777777" w:rsidTr="001E18D5">
      <w:trPr>
        <w:trHeight w:val="138"/>
        <w:jc w:val="center"/>
      </w:trPr>
      <w:tc>
        <w:tcPr>
          <w:tcW w:w="1134" w:type="dxa"/>
          <w:vAlign w:val="center"/>
        </w:tcPr>
        <w:p w14:paraId="44E2F12A" w14:textId="77777777" w:rsidR="001E18D5" w:rsidRPr="001E18D5" w:rsidRDefault="001E18D5" w:rsidP="001E18D5">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14A9EB1" w14:textId="77777777" w:rsidR="001E18D5" w:rsidRPr="001E18D5" w:rsidRDefault="001E18D5" w:rsidP="001E18D5">
          <w:pPr>
            <w:pStyle w:val="Encabezado"/>
            <w:spacing w:after="0"/>
            <w:ind w:right="-110"/>
            <w:contextualSpacing/>
            <w:jc w:val="center"/>
            <w:rPr>
              <w:i/>
              <w:iCs/>
              <w:color w:val="5F2987"/>
              <w:sz w:val="18"/>
              <w:szCs w:val="18"/>
            </w:rPr>
          </w:pPr>
        </w:p>
      </w:tc>
      <w:tc>
        <w:tcPr>
          <w:tcW w:w="2551" w:type="dxa"/>
          <w:vAlign w:val="center"/>
        </w:tcPr>
        <w:p w14:paraId="36B6BC40" w14:textId="77777777" w:rsidR="001E18D5" w:rsidRPr="001E18D5" w:rsidRDefault="001E18D5" w:rsidP="001E18D5">
          <w:pPr>
            <w:pStyle w:val="Encabezado"/>
            <w:spacing w:after="0"/>
            <w:contextualSpacing/>
            <w:jc w:val="right"/>
            <w:rPr>
              <w:b/>
              <w:bCs/>
              <w:i/>
              <w:iCs/>
              <w:color w:val="5F2987"/>
              <w:spacing w:val="-6"/>
              <w:sz w:val="18"/>
              <w:szCs w:val="18"/>
            </w:rPr>
          </w:pPr>
          <w:r w:rsidRPr="001E18D5">
            <w:rPr>
              <w:b/>
              <w:bCs/>
              <w:i/>
              <w:iCs/>
              <w:color w:val="5F2987"/>
              <w:spacing w:val="-6"/>
              <w:sz w:val="18"/>
              <w:szCs w:val="18"/>
            </w:rPr>
            <w:fldChar w:fldCharType="begin"/>
          </w:r>
          <w:r w:rsidRPr="001E18D5">
            <w:rPr>
              <w:b/>
              <w:bCs/>
              <w:i/>
              <w:iCs/>
              <w:color w:val="5F2987"/>
              <w:spacing w:val="-6"/>
              <w:sz w:val="18"/>
              <w:szCs w:val="18"/>
            </w:rPr>
            <w:instrText>PAGE  \* Arabic  \* MERGEFORMAT</w:instrText>
          </w:r>
          <w:r w:rsidRPr="001E18D5">
            <w:rPr>
              <w:b/>
              <w:bCs/>
              <w:i/>
              <w:iCs/>
              <w:color w:val="5F2987"/>
              <w:spacing w:val="-6"/>
              <w:sz w:val="18"/>
              <w:szCs w:val="18"/>
            </w:rPr>
            <w:fldChar w:fldCharType="separate"/>
          </w:r>
          <w:r w:rsidRPr="001E18D5">
            <w:rPr>
              <w:b/>
              <w:bCs/>
              <w:i/>
              <w:iCs/>
              <w:color w:val="5F2987"/>
              <w:spacing w:val="-6"/>
              <w:sz w:val="18"/>
              <w:szCs w:val="18"/>
            </w:rPr>
            <w:t>1</w:t>
          </w:r>
          <w:r w:rsidRPr="001E18D5">
            <w:rPr>
              <w:b/>
              <w:bCs/>
              <w:i/>
              <w:iCs/>
              <w:color w:val="5F2987"/>
              <w:spacing w:val="-6"/>
              <w:sz w:val="18"/>
              <w:szCs w:val="18"/>
            </w:rPr>
            <w:fldChar w:fldCharType="end"/>
          </w:r>
          <w:r w:rsidRPr="001E18D5">
            <w:rPr>
              <w:b/>
              <w:bCs/>
              <w:i/>
              <w:iCs/>
              <w:color w:val="5F2987"/>
              <w:spacing w:val="-6"/>
              <w:sz w:val="18"/>
              <w:szCs w:val="18"/>
            </w:rPr>
            <w:t>/</w:t>
          </w:r>
          <w:r w:rsidRPr="001E18D5">
            <w:rPr>
              <w:b/>
              <w:bCs/>
              <w:i/>
              <w:iCs/>
              <w:color w:val="5F2987"/>
              <w:spacing w:val="-6"/>
              <w:sz w:val="18"/>
              <w:szCs w:val="18"/>
            </w:rPr>
            <w:fldChar w:fldCharType="begin"/>
          </w:r>
          <w:r w:rsidRPr="001E18D5">
            <w:rPr>
              <w:b/>
              <w:bCs/>
              <w:i/>
              <w:iCs/>
              <w:color w:val="5F2987"/>
              <w:spacing w:val="-6"/>
              <w:sz w:val="18"/>
              <w:szCs w:val="18"/>
            </w:rPr>
            <w:instrText>NUMPAGES  \* Arabic  \* MERGEFORMAT</w:instrText>
          </w:r>
          <w:r w:rsidRPr="001E18D5">
            <w:rPr>
              <w:b/>
              <w:bCs/>
              <w:i/>
              <w:iCs/>
              <w:color w:val="5F2987"/>
              <w:spacing w:val="-6"/>
              <w:sz w:val="18"/>
              <w:szCs w:val="18"/>
            </w:rPr>
            <w:fldChar w:fldCharType="separate"/>
          </w:r>
          <w:r w:rsidRPr="001E18D5">
            <w:rPr>
              <w:b/>
              <w:bCs/>
              <w:i/>
              <w:iCs/>
              <w:color w:val="5F2987"/>
              <w:spacing w:val="-6"/>
              <w:sz w:val="18"/>
              <w:szCs w:val="18"/>
            </w:rPr>
            <w:t>2</w:t>
          </w:r>
          <w:r w:rsidRPr="001E18D5">
            <w:rPr>
              <w:b/>
              <w:bCs/>
              <w:i/>
              <w:iCs/>
              <w:color w:val="5F2987"/>
              <w:spacing w:val="-6"/>
              <w:sz w:val="18"/>
              <w:szCs w:val="18"/>
            </w:rPr>
            <w:fldChar w:fldCharType="end"/>
          </w:r>
        </w:p>
      </w:tc>
    </w:tr>
  </w:tbl>
  <w:p w14:paraId="682C1992" w14:textId="77777777" w:rsidR="001E18D5" w:rsidRPr="00225966" w:rsidRDefault="001E18D5" w:rsidP="00DF431A">
    <w:pPr>
      <w:pStyle w:val="Piedepgina"/>
      <w:spacing w:after="0" w:line="240" w:lineRule="auto"/>
      <w:rPr>
        <w:color w:val="5F2987"/>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3E283" w14:textId="77777777" w:rsidR="00E46AF9" w:rsidRPr="005646D8" w:rsidRDefault="00E46AF9" w:rsidP="005646D8">
      <w:pPr>
        <w:spacing w:after="0" w:line="240" w:lineRule="auto"/>
        <w:rPr>
          <w:sz w:val="16"/>
          <w:szCs w:val="16"/>
        </w:rPr>
      </w:pPr>
      <w:r w:rsidRPr="005646D8">
        <w:rPr>
          <w:sz w:val="16"/>
          <w:szCs w:val="16"/>
        </w:rPr>
        <w:separator/>
      </w:r>
    </w:p>
  </w:footnote>
  <w:footnote w:type="continuationSeparator" w:id="0">
    <w:p w14:paraId="07EE76CD" w14:textId="77777777" w:rsidR="00E46AF9" w:rsidRPr="005646D8" w:rsidRDefault="00E46AF9" w:rsidP="005646D8">
      <w:pPr>
        <w:spacing w:after="0" w:line="240" w:lineRule="auto"/>
        <w:rPr>
          <w:sz w:val="16"/>
          <w:szCs w:val="16"/>
        </w:rPr>
      </w:pPr>
      <w:r w:rsidRPr="005646D8">
        <w:rPr>
          <w:sz w:val="16"/>
          <w:szCs w:val="16"/>
        </w:rPr>
        <w:continuationSeparator/>
      </w:r>
    </w:p>
  </w:footnote>
  <w:footnote w:type="continuationNotice" w:id="1">
    <w:p w14:paraId="3CCA459B" w14:textId="77777777" w:rsidR="00E46AF9" w:rsidRPr="005646D8" w:rsidRDefault="00E46AF9" w:rsidP="005646D8">
      <w:pPr>
        <w:spacing w:after="0" w:line="192" w:lineRule="auto"/>
        <w:jc w:val="right"/>
        <w:rPr>
          <w:sz w:val="16"/>
          <w:szCs w:val="16"/>
        </w:rPr>
      </w:pPr>
      <w:r>
        <w:rPr>
          <w:rFonts w:ascii="Cambria Math" w:hAnsi="Cambria Math" w:cs="Cambria Math"/>
          <w:sz w:val="16"/>
          <w:szCs w:val="16"/>
        </w:rPr>
        <w:t>↪</w:t>
      </w:r>
    </w:p>
  </w:footnote>
  <w:footnote w:id="2">
    <w:p w14:paraId="79FB6FE9" w14:textId="77777777" w:rsidR="003E0AF7" w:rsidRDefault="003E0AF7" w:rsidP="003E0AF7">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3E01257F" w14:textId="77777777" w:rsidR="003E0AF7" w:rsidRDefault="003E0AF7" w:rsidP="003E0AF7">
      <w:pPr>
        <w:pStyle w:val="Textonotapie"/>
      </w:pPr>
      <w:r>
        <w:rPr>
          <w:rStyle w:val="Refdenotaalpie"/>
        </w:rPr>
        <w:footnoteRef/>
      </w:r>
      <w:r>
        <w:t xml:space="preserve"> No hay que olvidar que la microeconomía contemporánea contempla esta separación estricta entre consumidores y productores como “una hipersimplificación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4D0849AF" w14:textId="77777777" w:rsidR="003E0AF7" w:rsidRPr="00446C0D" w:rsidRDefault="003E0AF7" w:rsidP="003E0AF7">
      <w:pPr>
        <w:pStyle w:val="Textonotapie"/>
      </w:pPr>
      <w:r>
        <w:t>Además, la microeconomía también estudia a otros agentes como las instituciones financieras o el Estado.</w:t>
      </w:r>
    </w:p>
  </w:footnote>
  <w:footnote w:id="4">
    <w:p w14:paraId="51FFA287" w14:textId="77777777" w:rsidR="003E0AF7" w:rsidRDefault="003E0AF7" w:rsidP="003E0AF7">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“Modern Microeconomics”</w:t>
      </w:r>
      <w:r>
        <w:t>), las tareas de la teoría económica del bienestar son:</w:t>
      </w:r>
    </w:p>
    <w:p w14:paraId="570AFAB8" w14:textId="77777777" w:rsidR="003E0AF7" w:rsidRDefault="003E0AF7" w:rsidP="003E0AF7">
      <w:pPr>
        <w:pStyle w:val="Textonotapie"/>
        <w:numPr>
          <w:ilvl w:val="0"/>
          <w:numId w:val="49"/>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5B415157" w14:textId="77777777" w:rsidR="003E0AF7" w:rsidRDefault="003E0AF7" w:rsidP="003E0AF7">
      <w:pPr>
        <w:pStyle w:val="Textonotapie"/>
        <w:numPr>
          <w:ilvl w:val="0"/>
          <w:numId w:val="49"/>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7CDD0C84" w14:textId="77777777" w:rsidR="003E0AF7" w:rsidRPr="002A08C4" w:rsidRDefault="003E0AF7" w:rsidP="003E0AF7">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47361552" w14:textId="77777777" w:rsidR="003E0AF7" w:rsidRPr="002A08C4" w:rsidRDefault="003E0AF7" w:rsidP="003E0AF7">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243B64D3" w14:textId="2CEF5DB7" w:rsidR="009A7104" w:rsidRDefault="009A7104">
      <w:pPr>
        <w:pStyle w:val="Textonotapie"/>
      </w:pPr>
      <w:r>
        <w:rPr>
          <w:rStyle w:val="Refdenotaalpie"/>
        </w:rPr>
        <w:footnoteRef/>
      </w:r>
      <w:r>
        <w:t xml:space="preserve"> Otro objetivo podría ser la modificación de comportamientos de los agentes económicos para la consecución de determinados fines. Por ejemplo, impuestos medioambientales </w:t>
      </w:r>
      <w:r w:rsidRPr="009A7104">
        <w:rPr>
          <w:color w:val="767171" w:themeColor="background2" w:themeShade="80"/>
          <w:sz w:val="14"/>
          <w:szCs w:val="18"/>
        </w:rPr>
        <w:t>[</w:t>
      </w:r>
      <w:r>
        <w:rPr>
          <w:color w:val="767171" w:themeColor="background2" w:themeShade="80"/>
          <w:sz w:val="14"/>
          <w:szCs w:val="18"/>
        </w:rPr>
        <w:t>ver tema 3.A.23</w:t>
      </w:r>
      <w:r w:rsidRPr="009A7104">
        <w:rPr>
          <w:color w:val="767171" w:themeColor="background2" w:themeShade="80"/>
          <w:sz w:val="14"/>
          <w:szCs w:val="18"/>
        </w:rPr>
        <w:t>]</w:t>
      </w:r>
      <w:r>
        <w:t>.</w:t>
      </w:r>
    </w:p>
  </w:footnote>
  <w:footnote w:id="7">
    <w:p w14:paraId="22CB1BF5" w14:textId="77777777" w:rsidR="00561A1E" w:rsidRDefault="00561A1E" w:rsidP="00561A1E">
      <w:pPr>
        <w:pStyle w:val="Textonotapie"/>
      </w:pPr>
      <w:r>
        <w:rPr>
          <w:rStyle w:val="Refdenotaalpie"/>
        </w:rPr>
        <w:footnoteRef/>
      </w:r>
      <w:r>
        <w:t xml:space="preserve"> Es correcto decir que todas las administraciones públicas pertenecen al sector público. Pero, por el contrario, no todas las unidades del sector público son AAPP. Hay unidades que, siendo del Sector Público, no se consideran AAPP, como por ejemplo las empresas públicas.</w:t>
      </w:r>
    </w:p>
  </w:footnote>
  <w:footnote w:id="8">
    <w:p w14:paraId="64FC43D1" w14:textId="77777777" w:rsidR="00561A1E" w:rsidRPr="000E46DE" w:rsidRDefault="00561A1E" w:rsidP="00561A1E">
      <w:pPr>
        <w:pStyle w:val="Textonotapie"/>
      </w:pPr>
      <w:r w:rsidRPr="00B94152">
        <w:rPr>
          <w:rStyle w:val="Refdenotaalpie"/>
        </w:rPr>
        <w:footnoteRef/>
      </w:r>
      <w:r w:rsidRPr="000E46DE">
        <w:t xml:space="preserve"> Otros criterios de delimitación del </w:t>
      </w:r>
      <w:r>
        <w:t>sector público</w:t>
      </w:r>
      <w:r w:rsidRPr="000E46DE">
        <w:t xml:space="preserve">: según </w:t>
      </w:r>
      <w:r w:rsidRPr="000E46DE">
        <w:rPr>
          <w:smallCaps/>
        </w:rPr>
        <w:t>Wagner</w:t>
      </w:r>
      <w:r w:rsidRPr="000E46DE">
        <w:t xml:space="preserve">, el </w:t>
      </w:r>
      <w:r>
        <w:t>sector público</w:t>
      </w:r>
      <w:r w:rsidRPr="000E46DE">
        <w:t xml:space="preserve"> incluye </w:t>
      </w:r>
      <w:r>
        <w:t>(</w:t>
      </w:r>
      <w:r w:rsidRPr="000E46DE">
        <w:t xml:space="preserve">además de las AAPP y el </w:t>
      </w:r>
      <w:r>
        <w:t>sector público</w:t>
      </w:r>
      <w:r w:rsidRPr="000E46DE">
        <w:t xml:space="preserve"> empresarial</w:t>
      </w:r>
      <w:r>
        <w:t>) a</w:t>
      </w:r>
      <w:r w:rsidRPr="000E46DE">
        <w:t xml:space="preserve"> aquella parte del sector privado sujeta a protección por decisión de los poderes públicos. En este sector se incluirían empresas privadas subvencionadas y otras actividades protegidas mediante regulación de los poderes públicos.</w:t>
      </w:r>
    </w:p>
  </w:footnote>
  <w:footnote w:id="9">
    <w:p w14:paraId="3CC2A382" w14:textId="77777777" w:rsidR="00561A1E" w:rsidRDefault="00561A1E" w:rsidP="00561A1E">
      <w:pPr>
        <w:pStyle w:val="Textonotapie"/>
        <w:keepNext/>
        <w:spacing w:after="0"/>
      </w:pPr>
      <w:r>
        <w:rPr>
          <w:rStyle w:val="Refdenotaalpie"/>
        </w:rPr>
        <w:footnoteRef/>
      </w:r>
      <w:r>
        <w:t xml:space="preserve"> ¿Qué tienen en común y en qué se diferencian las AAPP de las empresas públicas?</w:t>
      </w:r>
    </w:p>
    <w:p w14:paraId="1207925D" w14:textId="77777777" w:rsidR="00561A1E" w:rsidRPr="00AD176B" w:rsidRDefault="00561A1E" w:rsidP="00561A1E">
      <w:pPr>
        <w:pStyle w:val="Textonotapie"/>
        <w:numPr>
          <w:ilvl w:val="0"/>
          <w:numId w:val="52"/>
        </w:numPr>
        <w:spacing w:after="0"/>
        <w:ind w:left="283" w:hanging="113"/>
      </w:pPr>
      <w:r>
        <w:t xml:space="preserve">AAPP y empresas públicas </w:t>
      </w:r>
      <w:r w:rsidRPr="00AD176B">
        <w:rPr>
          <w:i/>
          <w:iCs/>
        </w:rPr>
        <w:t>tienen en común</w:t>
      </w:r>
      <w:r>
        <w:t xml:space="preserve"> que ambas son públicas. En términos de contabilidad nacional, ser público es equivalente a “estar controlado por las AAPP”. A su vez, en contabilidad nacional, una unidad está controlada por las AAPP si éstas tienen la capacidad para determinar la política general de dicha entidad, por ejemplo eligiendo a los miembros del consejo o si las AAPP tienen la titularidad de la mayoría de las acciones. Se consideran unidades privadas todas aquellas que no están controladas por las AAPP (son de titularidad mayoritariamente privada y las AAPP no definen su política general)</w:t>
      </w:r>
    </w:p>
    <w:p w14:paraId="4786AEFC" w14:textId="77777777" w:rsidR="00561A1E" w:rsidRDefault="00561A1E" w:rsidP="00561A1E">
      <w:pPr>
        <w:pStyle w:val="Textonotapie"/>
        <w:keepNext/>
        <w:numPr>
          <w:ilvl w:val="0"/>
          <w:numId w:val="52"/>
        </w:numPr>
        <w:spacing w:after="0"/>
        <w:ind w:left="283" w:hanging="113"/>
      </w:pPr>
      <w:r>
        <w:rPr>
          <w:i/>
          <w:iCs/>
        </w:rPr>
        <w:t>¿En qué se diferencian las AAPP y las empresas públicas?</w:t>
      </w:r>
      <w:r>
        <w:t xml:space="preserve"> Las AAPP son productores no de mercado, mientras que las empresas públicas son productores de mercado.</w:t>
      </w:r>
    </w:p>
    <w:p w14:paraId="14F3D20A" w14:textId="77777777" w:rsidR="00561A1E" w:rsidRDefault="00561A1E" w:rsidP="00561A1E">
      <w:pPr>
        <w:pStyle w:val="Textonotapie"/>
        <w:numPr>
          <w:ilvl w:val="1"/>
          <w:numId w:val="52"/>
        </w:numPr>
        <w:spacing w:after="0"/>
        <w:ind w:left="567" w:hanging="113"/>
      </w:pPr>
      <w:r>
        <w:t>Los productores no de mercado (como las AAPP) proporcionan su producción de forma gratuita o a precios muy inferiores a sus costes de producción. Su objetivo principal no es la obtención de beneficios.</w:t>
      </w:r>
    </w:p>
    <w:p w14:paraId="68CD90F6" w14:textId="77777777" w:rsidR="00561A1E" w:rsidRDefault="00561A1E" w:rsidP="00561A1E">
      <w:pPr>
        <w:pStyle w:val="Textonotapie"/>
        <w:keepNext/>
        <w:numPr>
          <w:ilvl w:val="1"/>
          <w:numId w:val="52"/>
        </w:numPr>
        <w:spacing w:after="0"/>
        <w:ind w:left="567" w:hanging="113"/>
      </w:pPr>
      <w:r>
        <w:t>Por el contrario, los productores de mercado, están orientados a obtener beneficios y venden su producción a precios económicamente significativos.</w:t>
      </w:r>
    </w:p>
    <w:p w14:paraId="313F2A93" w14:textId="77777777" w:rsidR="00561A1E" w:rsidRPr="004F5D87" w:rsidRDefault="00561A1E" w:rsidP="00561A1E">
      <w:pPr>
        <w:pStyle w:val="Textonotapie"/>
        <w:numPr>
          <w:ilvl w:val="2"/>
          <w:numId w:val="52"/>
        </w:numPr>
        <w:ind w:left="850" w:hanging="113"/>
        <w:rPr>
          <w:spacing w:val="-2"/>
        </w:rPr>
      </w:pPr>
      <w:r w:rsidRPr="004F5D87">
        <w:rPr>
          <w:spacing w:val="-2"/>
        </w:rPr>
        <w:t>En la práctica, en general, se considera que una empresa pública es un productor de mercado si sus ventas cubren al menos el 50 % de sus costes de producción (</w:t>
      </w:r>
      <w:r w:rsidRPr="004F5D87">
        <w:rPr>
          <w:i/>
          <w:iCs/>
          <w:spacing w:val="-2"/>
        </w:rPr>
        <w:t>criterio cuantitativo</w:t>
      </w:r>
      <w:r w:rsidRPr="004F5D87">
        <w:rPr>
          <w:spacing w:val="-2"/>
        </w:rPr>
        <w:t xml:space="preserve">). El SEC 2010 ha añadido además los llamados </w:t>
      </w:r>
      <w:r w:rsidRPr="004F5D87">
        <w:rPr>
          <w:i/>
          <w:iCs/>
          <w:spacing w:val="-2"/>
        </w:rPr>
        <w:t>criterios cualitativos</w:t>
      </w:r>
      <w:r w:rsidRPr="004F5D87">
        <w:rPr>
          <w:spacing w:val="-2"/>
        </w:rPr>
        <w:t>, que deben verificarse también a la hora de determinar el carácter de mercado o no de mercado de una unidad pública. Dichos criterios se basan en analizar quién consume los bienes y servicios producidos por la unidad (por ejemplo, si las ventas se hacen a la AAPP) y si la unidad compite en la práctica con otros productores en el mercado o, si por el contrario es el único suministrador.</w:t>
      </w:r>
    </w:p>
  </w:footnote>
  <w:footnote w:id="10">
    <w:p w14:paraId="5F5110E2" w14:textId="77777777" w:rsidR="00561A1E" w:rsidRDefault="00561A1E" w:rsidP="00561A1E">
      <w:pPr>
        <w:pStyle w:val="Textonotapie"/>
      </w:pPr>
      <w:r>
        <w:rPr>
          <w:rStyle w:val="Refdenotaalpie"/>
        </w:rPr>
        <w:footnoteRef/>
      </w:r>
      <w:r>
        <w:t xml:space="preserve"> El FROB, el Fondo de Garantía de Depósitos, RTVE, TRAGSA y SEITTSA, a pesar de ser “empresas públicas”, son productores no de mercado y, por tanto, forman parte del sector de las AAPP (S.13).</w:t>
      </w:r>
    </w:p>
  </w:footnote>
  <w:footnote w:id="11">
    <w:p w14:paraId="440192E1" w14:textId="77777777" w:rsidR="00561A1E" w:rsidRPr="006F1E58" w:rsidRDefault="00561A1E" w:rsidP="00561A1E">
      <w:pPr>
        <w:pStyle w:val="Textonotapie"/>
      </w:pPr>
      <w:r>
        <w:rPr>
          <w:rStyle w:val="Refdenotaalpie"/>
        </w:rPr>
        <w:footnoteRef/>
      </w:r>
      <w:r>
        <w:t xml:space="preserve"> El Banco de España sigue una contabilidad </w:t>
      </w:r>
      <w:r>
        <w:rPr>
          <w:i/>
          <w:iCs/>
        </w:rPr>
        <w:t>sui generis</w:t>
      </w:r>
      <w:r>
        <w:t xml:space="preserve"> basada en los estatutos del SEBC.</w:t>
      </w:r>
    </w:p>
  </w:footnote>
  <w:footnote w:id="12">
    <w:p w14:paraId="0B6CA758" w14:textId="77777777" w:rsidR="00561A1E" w:rsidRDefault="00561A1E" w:rsidP="00561A1E">
      <w:pPr>
        <w:pStyle w:val="Textonotapie"/>
      </w:pPr>
      <w:r>
        <w:rPr>
          <w:rStyle w:val="Refdenotaalpie"/>
        </w:rPr>
        <w:footnoteRef/>
      </w:r>
      <w:r>
        <w:t xml:space="preserve"> Su contabilidad la audita la Intervención General de la Administración del Estado (IGAE).</w:t>
      </w:r>
    </w:p>
  </w:footnote>
  <w:footnote w:id="13">
    <w:p w14:paraId="0AAD9BFA" w14:textId="2A8AADBF" w:rsidR="001A3F52" w:rsidRDefault="001A3F52" w:rsidP="001A3F52">
      <w:pPr>
        <w:pStyle w:val="Textonotapie"/>
        <w:keepNext/>
        <w:spacing w:after="0"/>
      </w:pPr>
      <w:r>
        <w:rPr>
          <w:rStyle w:val="Refdenotaalpie"/>
        </w:rPr>
        <w:footnoteRef/>
      </w:r>
      <w:r>
        <w:t xml:space="preserve"> Las tasas se diferencian de los precios públicos en 2 aspectos:</w:t>
      </w:r>
    </w:p>
    <w:p w14:paraId="1735135C" w14:textId="77777777" w:rsidR="00E26E53" w:rsidRDefault="00E26E53" w:rsidP="00A423B1">
      <w:pPr>
        <w:pStyle w:val="Textonotapie"/>
        <w:numPr>
          <w:ilvl w:val="0"/>
          <w:numId w:val="60"/>
        </w:numPr>
        <w:spacing w:after="0"/>
        <w:ind w:left="284" w:hanging="57"/>
      </w:pPr>
      <w:r>
        <w:t>Los servicios afectados por las tasas no tienen sustitutivos en el sector privado. Por este motivo, las tasas deben regularse por ley y ser aprobadas por el Parlamento, mientras que los precios públicos gozan de mayor flexibilidad.</w:t>
      </w:r>
    </w:p>
    <w:p w14:paraId="7C4CF186" w14:textId="6A346F6F" w:rsidR="001A3F52" w:rsidRDefault="00E26E53" w:rsidP="00A423B1">
      <w:pPr>
        <w:pStyle w:val="Textonotapie"/>
        <w:numPr>
          <w:ilvl w:val="0"/>
          <w:numId w:val="60"/>
        </w:numPr>
        <w:spacing w:after="0"/>
        <w:ind w:left="284" w:hanging="57"/>
      </w:pPr>
      <w:r>
        <w:t>Las tasas deben determinarse de modo que no exceda el coste de prestación del servicio.</w:t>
      </w:r>
    </w:p>
    <w:p w14:paraId="144A8F3C" w14:textId="6DDF7DEC" w:rsidR="001A3F52" w:rsidRDefault="001A3F52">
      <w:pPr>
        <w:pStyle w:val="Textonotapie"/>
      </w:pPr>
      <w:r w:rsidRPr="001A3F52">
        <w:t>Para ejemplificarlo podemos recurrir a un ayuntamiento, que al fin y al cabo es nuestra administración más cercana y tiene tasas y precios públicos. Pagamos una tasa al ayuntamiento cuando necesitamos un vado para que nadie aparque delante de nuestro garaje. En cambio, pagamos un precio público al ayuntamiento cuando queremos utilizar la piscina municipal. Fijémonos en las diferencias, en el vado usamos dominio público (la acera) y un servicio (el poder llamar a la grúa), además este servicio no lo podemos contratar con una empresa privada. En cambio, si hablamos de la piscina, utilizamos el dominio público (piscina o jardines) y servicios (socorrista o duchas), en cambio, este servicio debe ser proporcionado también por una entidad privada; por ejemplo hoteles o gimnasios.</w:t>
      </w:r>
    </w:p>
    <w:p w14:paraId="28A8B281" w14:textId="3484C4E4" w:rsidR="00DB1BB0" w:rsidRDefault="00DB1BB0" w:rsidP="00DB1BB0">
      <w:pPr>
        <w:pStyle w:val="Textonotapie"/>
      </w:pPr>
      <w:r>
        <w:t xml:space="preserve">Uno de los principios de las tasas es el </w:t>
      </w:r>
      <w:r w:rsidRPr="00DB1BB0">
        <w:rPr>
          <w:i/>
          <w:iCs/>
        </w:rPr>
        <w:t>principio de equivalencia</w:t>
      </w:r>
      <w:r>
        <w:t xml:space="preserve">, es decir, cuando paguemos una tasa el pago que realicemos debe ser como máximo lo equivalente al coste. El segundo principio es el de la </w:t>
      </w:r>
      <w:r w:rsidRPr="00DB1BB0">
        <w:rPr>
          <w:i/>
          <w:iCs/>
        </w:rPr>
        <w:t>capacidad de pago</w:t>
      </w:r>
      <w:r>
        <w:t>, por lo que cuando sea posible el ente público debe acomodar las tasas a nuestra capacidad de pago. Las entidades públicas también han de tener en cuenta lo que prevén ingresar por tasas a la hora de establecer sus presupuestos.</w:t>
      </w:r>
    </w:p>
    <w:p w14:paraId="4F9F8D0B" w14:textId="6AD4CCDD" w:rsidR="00DB1BB0" w:rsidRDefault="00DB1BB0" w:rsidP="00DB1BB0">
      <w:pPr>
        <w:pStyle w:val="Textonotapie"/>
      </w:pPr>
      <w:r>
        <w:t>En cambio, los precios públicos no tienen que estar adaptados a la capacidad de pago o al coste del servicio. La ley establece que deben ser como mínimo el coste del servicio (es decir, no han de costarle dinero y se deja la puerta abierta a obtener beneficio por parte de la administración) pero también se admiten excepciones por motivos sociales, culturales, benéficos o de interés público siempre que se presupueste y se dispongan fondos para la financiación de la actividad.</w:t>
      </w:r>
    </w:p>
  </w:footnote>
  <w:footnote w:id="14">
    <w:p w14:paraId="3EDBB0A3" w14:textId="562E8002" w:rsidR="00DE6438" w:rsidRDefault="00DE6438" w:rsidP="00DE6438">
      <w:pPr>
        <w:pStyle w:val="Textonotapie"/>
        <w:keepNext/>
        <w:spacing w:after="0"/>
      </w:pPr>
      <w:r>
        <w:rPr>
          <w:rStyle w:val="Refdenotaalpie"/>
        </w:rPr>
        <w:footnoteRef/>
      </w:r>
      <w:r>
        <w:t xml:space="preserve"> </w:t>
      </w:r>
      <w:hyperlink r:id="rId1" w:history="1">
        <w:r w:rsidRPr="008C4AF0">
          <w:rPr>
            <w:rStyle w:val="Hipervnculo"/>
          </w:rPr>
          <w:t>https://www.tcu.es/repositorio/563a0f7f-5f0f-4d18-8528-f3c49849485f/N44DasiElnuevomarconormativodelaContabilidadNacional.pdf</w:t>
        </w:r>
      </w:hyperlink>
    </w:p>
    <w:p w14:paraId="118EBB98" w14:textId="4874AB47" w:rsidR="00DE6438" w:rsidRDefault="00DE6438">
      <w:pPr>
        <w:pStyle w:val="Textonotapie"/>
      </w:pPr>
      <w:hyperlink r:id="rId2" w:history="1">
        <w:r w:rsidRPr="008C4AF0">
          <w:rPr>
            <w:rStyle w:val="Hipervnculo"/>
          </w:rPr>
          <w:t>https://www.imf.org/external/pubs/ft/gfs/manual/2014/gfsm_2014_spa.pdf</w:t>
        </w:r>
      </w:hyperlink>
    </w:p>
  </w:footnote>
  <w:footnote w:id="15">
    <w:p w14:paraId="04F988AB" w14:textId="33C2E7C4" w:rsidR="00C72AD1" w:rsidRDefault="00C72AD1">
      <w:pPr>
        <w:pStyle w:val="Textonotapie"/>
      </w:pPr>
      <w:r>
        <w:rPr>
          <w:rStyle w:val="Refdenotaalpie"/>
        </w:rPr>
        <w:footnoteRef/>
      </w:r>
      <w:r>
        <w:t xml:space="preserve"> Esta categoría de ingresos, no de mucha importancia en países desarrollados (con muchas excepciones, p.ej. Noruega) es de gran importancia en países con fondos soberanos.</w:t>
      </w:r>
    </w:p>
  </w:footnote>
  <w:footnote w:id="16">
    <w:p w14:paraId="6F23E436" w14:textId="54A5DBFE" w:rsidR="005F04D8" w:rsidRDefault="005F04D8">
      <w:pPr>
        <w:pStyle w:val="Textonotapie"/>
      </w:pPr>
      <w:r>
        <w:rPr>
          <w:rStyle w:val="Refdenotaalpie"/>
        </w:rPr>
        <w:footnoteRef/>
      </w:r>
      <w:r>
        <w:t xml:space="preserve"> Se excluyen los impuestos sobre la propiedad o la riqueza que se exigen con poca frecuencia y a intervalos irregulares o en circunstancias excepcionales (p.ej. derechos de sucesión), los cuales se tratan como impuestos de capital.</w:t>
      </w:r>
    </w:p>
  </w:footnote>
  <w:footnote w:id="17">
    <w:p w14:paraId="4C7691BE" w14:textId="7D7867A3" w:rsidR="005F04D8" w:rsidRPr="005F04D8" w:rsidRDefault="005F04D8">
      <w:pPr>
        <w:pStyle w:val="Textonotapie"/>
      </w:pPr>
      <w:r>
        <w:rPr>
          <w:rStyle w:val="Refdenotaalpie"/>
        </w:rPr>
        <w:footnoteRef/>
      </w:r>
      <w:r>
        <w:t xml:space="preserve"> Los impuestos de capitación (</w:t>
      </w:r>
      <w:r>
        <w:rPr>
          <w:i/>
          <w:iCs/>
        </w:rPr>
        <w:t>poll taxes</w:t>
      </w:r>
      <w:r>
        <w:t>) son un caso particular de los impuestos de suma fija en los que cada sujeto tributario debe pagar una cantidad igual al resto de los obligados y determinada independientemente de sus circunstancias individuales.</w:t>
      </w:r>
    </w:p>
  </w:footnote>
  <w:footnote w:id="18">
    <w:p w14:paraId="4F207057" w14:textId="4FC1C9FD" w:rsidR="00B57BF8" w:rsidRDefault="00B57BF8">
      <w:pPr>
        <w:pStyle w:val="Textonotapie"/>
      </w:pPr>
      <w:r>
        <w:rPr>
          <w:rStyle w:val="Refdenotaalpie"/>
        </w:rPr>
        <w:footnoteRef/>
      </w:r>
      <w:r>
        <w:t xml:space="preserve"> Las eliminaciones de deudas unilaterales no son transacciones entre unidades institucionales, por lo que no figuran ni en la cuenta de capital ni en la cuenta financiera del SCN. Si el acreedor acepta como tal una eliminación o falta de pago, deberá registrarse en la cuenta de otras variaciones del volumen de activos del acreedor y del deudor.</w:t>
      </w:r>
    </w:p>
  </w:footnote>
  <w:footnote w:id="19">
    <w:p w14:paraId="4543708C" w14:textId="6F48152A" w:rsidR="002874C3" w:rsidRDefault="002874C3">
      <w:pPr>
        <w:pStyle w:val="Textonotapie"/>
      </w:pPr>
      <w:r>
        <w:rPr>
          <w:rStyle w:val="Refdenotaalpie"/>
        </w:rPr>
        <w:footnoteRef/>
      </w:r>
      <w:r>
        <w:t xml:space="preserve"> No sujeción: Una operación no obliga a aplicar el impuesto porque no se cumple algún supuesto económico jurídico fijado en la ley. Por ejemplo, las entregas gratuitas de muestras de mercancías no están sujetas al IVA porque no existe un valor comercial estimable.</w:t>
      </w:r>
    </w:p>
  </w:footnote>
  <w:footnote w:id="20">
    <w:p w14:paraId="27B381A0" w14:textId="2D9B11AE" w:rsidR="00435049" w:rsidRDefault="00435049">
      <w:pPr>
        <w:pStyle w:val="Textonotapie"/>
      </w:pPr>
      <w:r>
        <w:rPr>
          <w:rStyle w:val="Refdenotaalpie"/>
        </w:rPr>
        <w:footnoteRef/>
      </w:r>
      <w:r>
        <w:t xml:space="preserve"> Por ejemplo, l</w:t>
      </w:r>
      <w:r w:rsidRPr="00435049">
        <w:t xml:space="preserve">a Iglesia </w:t>
      </w:r>
      <w:r w:rsidR="008A5D6F">
        <w:t xml:space="preserve">católica </w:t>
      </w:r>
      <w:r w:rsidRPr="00435049">
        <w:t>está exenta de</w:t>
      </w:r>
      <w:r>
        <w:t>l</w:t>
      </w:r>
      <w:r w:rsidRPr="00435049">
        <w:t xml:space="preserve"> impuesto de bienes inmuebles (IBI), </w:t>
      </w:r>
      <w:r>
        <w:t>d</w:t>
      </w:r>
      <w:r w:rsidRPr="00435049">
        <w:t xml:space="preserve">el de sociedades, </w:t>
      </w:r>
      <w:r>
        <w:t>d</w:t>
      </w:r>
      <w:r w:rsidRPr="00435049">
        <w:t xml:space="preserve">el de transmisiones o </w:t>
      </w:r>
      <w:r>
        <w:t>d</w:t>
      </w:r>
      <w:r w:rsidRPr="00435049">
        <w:t>el de actos jurídicos documentados.</w:t>
      </w:r>
    </w:p>
  </w:footnote>
  <w:footnote w:id="21">
    <w:p w14:paraId="4CB2696E" w14:textId="3BD327B1" w:rsidR="00C56FDD" w:rsidRDefault="00C56FDD">
      <w:pPr>
        <w:pStyle w:val="Textonotapie"/>
      </w:pPr>
      <w:r>
        <w:rPr>
          <w:rStyle w:val="Refdenotaalpie"/>
        </w:rPr>
        <w:footnoteRef/>
      </w:r>
      <w:r>
        <w:t xml:space="preserve"> En el caso de España se aplica el arancel exterior común de la UE, gestionado por los Estados miembros que retienen el 25 % en concepto de gastos de recaudación (sirviendo así de incentivo para garantizar una recaudación diligente de los importes adeudados).</w:t>
      </w:r>
    </w:p>
  </w:footnote>
  <w:footnote w:id="22">
    <w:p w14:paraId="2A180ACE" w14:textId="34328851" w:rsidR="00E63E9B" w:rsidRDefault="00E63E9B">
      <w:pPr>
        <w:pStyle w:val="Textonotapie"/>
      </w:pPr>
      <w:r>
        <w:rPr>
          <w:rStyle w:val="Refdenotaalpie"/>
        </w:rPr>
        <w:footnoteRef/>
      </w:r>
      <w:r>
        <w:t xml:space="preserve"> La progresividad, mencionada en el artículo 31.1 de la Constitución Española, no se predica en cada una de las figuras del sistema tributario (lo que sería técnicamente imposible) sino en el conjunto del sistema tributario. Esto exige que en el mismo tengan un importante peso cuantitativo y cualitativo los impuestos progresivos. También se puede conseguir con otros medios, como la posible introducción de gravámenes sobre el consumo de artículos de lujo y, especialmente, mediante la lucha contra el fraude fiscal.</w:t>
      </w:r>
    </w:p>
    <w:p w14:paraId="706E54C6" w14:textId="77741520" w:rsidR="00253CD1" w:rsidRDefault="00253CD1">
      <w:pPr>
        <w:pStyle w:val="Textonotapie"/>
      </w:pPr>
      <w:r>
        <w:t>En particular, el artículo</w:t>
      </w:r>
      <w:r w:rsidR="006D309C">
        <w:t> </w:t>
      </w:r>
      <w:r>
        <w:t xml:space="preserve">31.1 de la Constitución Española reza como sigue: </w:t>
      </w:r>
      <w:r w:rsidRPr="00253CD1">
        <w:rPr>
          <w:i/>
          <w:iCs/>
        </w:rPr>
        <w:t>“Todos contribuirán al sostenimiento de los gastos públicos de acuerdo con su capacidad económica mediante un sistema tributario justo inspirado en los principios de igualdad y progresividad que, en ningún caso, tendrá alcance confiscatorio.”</w:t>
      </w:r>
    </w:p>
  </w:footnote>
  <w:footnote w:id="23">
    <w:p w14:paraId="48EB3DB3" w14:textId="77777777" w:rsidR="00B66C78" w:rsidRDefault="00B66C78" w:rsidP="00B66C78">
      <w:pPr>
        <w:pStyle w:val="Textonotapie"/>
      </w:pPr>
      <w:r>
        <w:rPr>
          <w:rStyle w:val="Refdenotaalpie"/>
        </w:rPr>
        <w:footnoteRef/>
      </w:r>
      <w:r>
        <w:t xml:space="preserve"> </w:t>
      </w:r>
      <w:r w:rsidRPr="00976457">
        <w:t xml:space="preserve">Novo Corti, I., Díaz Roldán, C. &amp; Ruesga Benito, S. M. (2020). </w:t>
      </w:r>
      <w:r w:rsidRPr="00976457">
        <w:rPr>
          <w:i/>
          <w:iCs/>
        </w:rPr>
        <w:t>Presión y fraude fiscales, predisposición a pagar impuestos y satisfacción personal en España / Fiscal Pressure and Fraud, Predisposition to Pay Taxes and Personal Satisfaction in Spain</w:t>
      </w:r>
      <w:r w:rsidRPr="00976457">
        <w:t xml:space="preserve">. Revista Española de Investigaciones Sociológicas. </w:t>
      </w:r>
      <w:hyperlink r:id="rId3" w:history="1">
        <w:r w:rsidRPr="00DB339D">
          <w:rPr>
            <w:rStyle w:val="Hipervnculo"/>
          </w:rPr>
          <w:t>https://doi.org/10.5477/cis/reis.172.101</w:t>
        </w:r>
      </w:hyperlink>
    </w:p>
    <w:p w14:paraId="03AAC84F" w14:textId="77777777" w:rsidR="00B66C78" w:rsidRDefault="00B66C78" w:rsidP="00B66C78">
      <w:pPr>
        <w:pStyle w:val="Textonotapie"/>
        <w:jc w:val="center"/>
      </w:pPr>
      <w:r>
        <w:rPr>
          <w:noProof/>
        </w:rPr>
        <w:drawing>
          <wp:inline distT="0" distB="0" distL="0" distR="0" wp14:anchorId="49D32EBA" wp14:editId="03B29407">
            <wp:extent cx="2749062" cy="1293525"/>
            <wp:effectExtent l="0" t="0" r="0" b="1905"/>
            <wp:docPr id="153326891" name="Imagen 1" descr="Imagen de la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6891" name="Imagen 1" descr="Imagen de la pantalla de un celular con texto&#10;&#10;Descripción generada automáticamente con confianza media"/>
                    <pic:cNvPicPr/>
                  </pic:nvPicPr>
                  <pic:blipFill>
                    <a:blip r:embed="rId4"/>
                    <a:stretch>
                      <a:fillRect/>
                    </a:stretch>
                  </pic:blipFill>
                  <pic:spPr>
                    <a:xfrm>
                      <a:off x="0" y="0"/>
                      <a:ext cx="2775625" cy="1306024"/>
                    </a:xfrm>
                    <a:prstGeom prst="rect">
                      <a:avLst/>
                    </a:prstGeom>
                  </pic:spPr>
                </pic:pic>
              </a:graphicData>
            </a:graphic>
          </wp:inline>
        </w:drawing>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225966" w:rsidRPr="00225966" w14:paraId="6EA9CB8A" w14:textId="77777777" w:rsidTr="001E18D5">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1F2952A" w14:textId="2B5A4F6C" w:rsidR="001E18D5" w:rsidRPr="00225966" w:rsidRDefault="001E18D5" w:rsidP="001E18D5">
              <w:pPr>
                <w:pStyle w:val="Encabezado"/>
                <w:tabs>
                  <w:tab w:val="clear" w:pos="4252"/>
                  <w:tab w:val="clear" w:pos="8504"/>
                  <w:tab w:val="right" w:pos="924"/>
                  <w:tab w:val="center" w:pos="1310"/>
                </w:tabs>
                <w:spacing w:after="0"/>
                <w:contextualSpacing/>
                <w:rPr>
                  <w:i/>
                  <w:iCs/>
                  <w:color w:val="5F2987"/>
                  <w:sz w:val="18"/>
                  <w:szCs w:val="18"/>
                </w:rPr>
              </w:pPr>
              <w:r w:rsidRPr="00225966">
                <w:rPr>
                  <w:b/>
                  <w:bCs/>
                  <w:i/>
                  <w:iCs/>
                  <w:caps/>
                  <w:color w:val="5F2987"/>
                  <w:sz w:val="18"/>
                  <w:szCs w:val="18"/>
                </w:rPr>
                <w:t>4.B.8</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125139BD" w14:textId="5DAC8861" w:rsidR="001E18D5" w:rsidRPr="00225966" w:rsidRDefault="00225966" w:rsidP="001E18D5">
              <w:pPr>
                <w:pStyle w:val="Encabezado"/>
                <w:spacing w:after="0"/>
                <w:ind w:right="-110"/>
                <w:contextualSpacing/>
                <w:jc w:val="center"/>
                <w:rPr>
                  <w:i/>
                  <w:iCs/>
                  <w:color w:val="5F2987"/>
                  <w:sz w:val="18"/>
                  <w:szCs w:val="18"/>
                </w:rPr>
              </w:pPr>
              <w:r w:rsidRPr="00225966">
                <w:rPr>
                  <w:i/>
                  <w:iCs/>
                  <w:color w:val="5F2987"/>
                  <w:sz w:val="18"/>
                  <w:szCs w:val="18"/>
                </w:rPr>
                <w:t>Ingresos públicos. Elementos definidores y clases de impuestos. Principios impositivos.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120B418" w14:textId="23BA3901" w:rsidR="001E18D5" w:rsidRPr="00225966" w:rsidRDefault="001E18D5" w:rsidP="001E18D5">
              <w:pPr>
                <w:pStyle w:val="Encabezado"/>
                <w:spacing w:after="0"/>
                <w:contextualSpacing/>
                <w:jc w:val="right"/>
                <w:rPr>
                  <w:b/>
                  <w:bCs/>
                  <w:i/>
                  <w:iCs/>
                  <w:color w:val="5F2987"/>
                  <w:spacing w:val="-6"/>
                  <w:sz w:val="18"/>
                  <w:szCs w:val="18"/>
                </w:rPr>
              </w:pPr>
              <w:r w:rsidRPr="00225966">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3" w:type="dxa"/>
      <w:jc w:val="center"/>
      <w:tblBorders>
        <w:bottom w:val="thickThinSmallGap" w:sz="12" w:space="0" w:color="5F2987"/>
      </w:tblBorders>
      <w:tblLook w:val="04A0" w:firstRow="1" w:lastRow="0" w:firstColumn="1" w:lastColumn="0" w:noHBand="0" w:noVBand="1"/>
    </w:tblPr>
    <w:tblGrid>
      <w:gridCol w:w="1134"/>
      <w:gridCol w:w="7088"/>
      <w:gridCol w:w="2551"/>
    </w:tblGrid>
    <w:tr w:rsidR="00225966" w:rsidRPr="00225966" w14:paraId="53FC753E" w14:textId="77777777" w:rsidTr="001E18D5">
      <w:trPr>
        <w:trHeight w:val="136"/>
        <w:jc w:val="center"/>
      </w:trPr>
      <w:bookmarkStart w:id="67" w:name="_Hlk72149218" w:displacedByCustomXml="next"/>
      <w:sdt>
        <w:sdtPr>
          <w:rPr>
            <w:b/>
            <w:bCs/>
            <w:i/>
            <w:iCs/>
            <w:caps/>
            <w:color w:val="5F2987"/>
            <w:sz w:val="18"/>
            <w:szCs w:val="18"/>
          </w:rPr>
          <w:alias w:val="Title"/>
          <w:tag w:val=""/>
          <w:id w:val="1873880693"/>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7F0B424" w14:textId="197DCA9B" w:rsidR="001E18D5" w:rsidRPr="00225966" w:rsidRDefault="001E18D5" w:rsidP="001E18D5">
              <w:pPr>
                <w:pStyle w:val="Encabezado"/>
                <w:tabs>
                  <w:tab w:val="clear" w:pos="4252"/>
                  <w:tab w:val="clear" w:pos="8504"/>
                  <w:tab w:val="right" w:pos="924"/>
                  <w:tab w:val="center" w:pos="1310"/>
                </w:tabs>
                <w:spacing w:after="0"/>
                <w:contextualSpacing/>
                <w:rPr>
                  <w:i/>
                  <w:iCs/>
                  <w:color w:val="5F2987"/>
                  <w:sz w:val="18"/>
                  <w:szCs w:val="18"/>
                </w:rPr>
              </w:pPr>
              <w:r w:rsidRPr="00225966">
                <w:rPr>
                  <w:b/>
                  <w:bCs/>
                  <w:i/>
                  <w:iCs/>
                  <w:caps/>
                  <w:color w:val="5F2987"/>
                  <w:sz w:val="18"/>
                  <w:szCs w:val="18"/>
                </w:rPr>
                <w:t>4.B.8</w:t>
              </w:r>
            </w:p>
          </w:tc>
        </w:sdtContent>
      </w:sdt>
      <w:tc>
        <w:tcPr>
          <w:tcW w:w="7088" w:type="dxa"/>
          <w:vAlign w:val="center"/>
        </w:tcPr>
        <w:sdt>
          <w:sdtPr>
            <w:rPr>
              <w:i/>
              <w:iCs/>
              <w:color w:val="5F2987"/>
              <w:sz w:val="18"/>
              <w:szCs w:val="18"/>
            </w:rPr>
            <w:alias w:val="Subject"/>
            <w:tag w:val=""/>
            <w:id w:val="-1390424379"/>
            <w:dataBinding w:prefixMappings="xmlns:ns0='http://purl.org/dc/elements/1.1/' xmlns:ns1='http://schemas.openxmlformats.org/package/2006/metadata/core-properties' " w:xpath="/ns1:coreProperties[1]/ns0:subject[1]" w:storeItemID="{6C3C8BC8-F283-45AE-878A-BAB7291924A1}"/>
            <w:text/>
          </w:sdtPr>
          <w:sdtContent>
            <w:p w14:paraId="483B9CD9" w14:textId="3EFA7EE1" w:rsidR="001E18D5" w:rsidRPr="00225966" w:rsidRDefault="00225966" w:rsidP="001E18D5">
              <w:pPr>
                <w:pStyle w:val="Encabezado"/>
                <w:spacing w:after="0"/>
                <w:ind w:right="-110"/>
                <w:contextualSpacing/>
                <w:jc w:val="center"/>
                <w:rPr>
                  <w:i/>
                  <w:iCs/>
                  <w:color w:val="5F2987"/>
                  <w:sz w:val="18"/>
                  <w:szCs w:val="18"/>
                </w:rPr>
              </w:pPr>
              <w:r w:rsidRPr="00225966">
                <w:rPr>
                  <w:i/>
                  <w:iCs/>
                  <w:color w:val="5F2987"/>
                  <w:sz w:val="18"/>
                  <w:szCs w:val="18"/>
                </w:rPr>
                <w:t>Ingresos públicos. Elementos definidores y clases de impuestos. Principios impositivos.</w:t>
              </w:r>
            </w:p>
          </w:sdtContent>
        </w:sdt>
      </w:tc>
      <w:sdt>
        <w:sdtPr>
          <w:rPr>
            <w:b/>
            <w:bCs/>
            <w:i/>
            <w:iCs/>
            <w:color w:val="5F2987"/>
            <w:spacing w:val="-6"/>
            <w:sz w:val="18"/>
            <w:szCs w:val="18"/>
          </w:rPr>
          <w:alias w:val="Author"/>
          <w:tag w:val=""/>
          <w:id w:val="-1302377073"/>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1FD0D85" w14:textId="244E62CE" w:rsidR="001E18D5" w:rsidRPr="00225966" w:rsidRDefault="001E18D5" w:rsidP="001E18D5">
              <w:pPr>
                <w:pStyle w:val="Encabezado"/>
                <w:spacing w:after="0"/>
                <w:contextualSpacing/>
                <w:jc w:val="right"/>
                <w:rPr>
                  <w:b/>
                  <w:bCs/>
                  <w:i/>
                  <w:iCs/>
                  <w:color w:val="5F2987"/>
                  <w:spacing w:val="-6"/>
                  <w:sz w:val="18"/>
                  <w:szCs w:val="18"/>
                </w:rPr>
              </w:pPr>
              <w:r w:rsidRPr="00225966">
                <w:rPr>
                  <w:b/>
                  <w:bCs/>
                  <w:i/>
                  <w:iCs/>
                  <w:color w:val="5F2987"/>
                  <w:spacing w:val="-6"/>
                  <w:sz w:val="18"/>
                  <w:szCs w:val="18"/>
                </w:rPr>
                <w:t>Víctor Gutiérrez Marcos</w:t>
              </w:r>
            </w:p>
          </w:tc>
        </w:sdtContent>
      </w:sdt>
    </w:tr>
    <w:bookmarkEnd w:id="67"/>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624" w:type="dxa"/>
      <w:tblInd w:w="-993" w:type="dxa"/>
      <w:tblBorders>
        <w:bottom w:val="single" w:sz="4" w:space="0" w:color="5F2987"/>
      </w:tblBorders>
      <w:tblLook w:val="04A0" w:firstRow="1" w:lastRow="0" w:firstColumn="1" w:lastColumn="0" w:noHBand="0" w:noVBand="1"/>
    </w:tblPr>
    <w:tblGrid>
      <w:gridCol w:w="3261"/>
      <w:gridCol w:w="4819"/>
      <w:gridCol w:w="3544"/>
    </w:tblGrid>
    <w:tr w:rsidR="00225966" w:rsidRPr="00225966" w14:paraId="7DA6BC88" w14:textId="77777777" w:rsidTr="001E18D5">
      <w:tc>
        <w:tcPr>
          <w:tcW w:w="3261" w:type="dxa"/>
          <w:tcBorders>
            <w:bottom w:val="thickThinSmallGap" w:sz="12" w:space="0" w:color="5F2987"/>
          </w:tcBorders>
        </w:tcPr>
        <w:p w14:paraId="5D4A6B37" w14:textId="24E2E988" w:rsidR="001E18D5" w:rsidRPr="00225966" w:rsidRDefault="001E18D5" w:rsidP="001E18D5">
          <w:pPr>
            <w:pStyle w:val="Encabezado"/>
            <w:spacing w:after="0"/>
            <w:jc w:val="left"/>
            <w:rPr>
              <w:i/>
              <w:iCs/>
              <w:color w:val="5F2987"/>
              <w:spacing w:val="-6"/>
              <w:sz w:val="18"/>
              <w:szCs w:val="18"/>
            </w:rPr>
          </w:pPr>
          <w:r w:rsidRPr="00225966">
            <w:rPr>
              <w:i/>
              <w:iCs/>
              <w:color w:val="5F2987"/>
              <w:spacing w:val="-6"/>
              <w:sz w:val="14"/>
              <w:szCs w:val="14"/>
            </w:rPr>
            <w:t>Fecha de la última actualización:</w:t>
          </w:r>
          <w:r w:rsidRPr="00225966">
            <w:rPr>
              <w:i/>
              <w:iCs/>
              <w:color w:val="5F2987"/>
              <w:spacing w:val="-6"/>
              <w:sz w:val="18"/>
              <w:szCs w:val="18"/>
            </w:rPr>
            <w:t xml:space="preserve"> </w:t>
          </w:r>
          <w:r w:rsidRPr="00225966">
            <w:rPr>
              <w:i/>
              <w:iCs/>
              <w:color w:val="5F2987"/>
              <w:spacing w:val="-6"/>
              <w:sz w:val="18"/>
              <w:szCs w:val="18"/>
            </w:rPr>
            <w:fldChar w:fldCharType="begin"/>
          </w:r>
          <w:r w:rsidRPr="00225966">
            <w:rPr>
              <w:i/>
              <w:iCs/>
              <w:color w:val="5F2987"/>
              <w:spacing w:val="-6"/>
              <w:sz w:val="18"/>
              <w:szCs w:val="18"/>
            </w:rPr>
            <w:instrText xml:space="preserve"> SAVEDATE  \@ "dd/MM/yyyy"  \* MERGEFORMAT </w:instrText>
          </w:r>
          <w:r w:rsidRPr="00225966">
            <w:rPr>
              <w:i/>
              <w:iCs/>
              <w:color w:val="5F2987"/>
              <w:spacing w:val="-6"/>
              <w:sz w:val="18"/>
              <w:szCs w:val="18"/>
            </w:rPr>
            <w:fldChar w:fldCharType="separate"/>
          </w:r>
          <w:r w:rsidR="00D15E6F">
            <w:rPr>
              <w:i/>
              <w:iCs/>
              <w:noProof/>
              <w:color w:val="5F2987"/>
              <w:spacing w:val="-6"/>
              <w:sz w:val="18"/>
              <w:szCs w:val="18"/>
            </w:rPr>
            <w:t>16/01/2026</w:t>
          </w:r>
          <w:r w:rsidRPr="00225966">
            <w:rPr>
              <w:i/>
              <w:iCs/>
              <w:color w:val="5F2987"/>
              <w:spacing w:val="-6"/>
              <w:sz w:val="18"/>
              <w:szCs w:val="18"/>
            </w:rPr>
            <w:fldChar w:fldCharType="end"/>
          </w:r>
        </w:p>
      </w:tc>
      <w:tc>
        <w:tcPr>
          <w:tcW w:w="4819" w:type="dxa"/>
          <w:tcBorders>
            <w:bottom w:val="thickThinSmallGap" w:sz="12" w:space="0" w:color="5F2987"/>
          </w:tcBorders>
        </w:tcPr>
        <w:p w14:paraId="0AFFF22D" w14:textId="77777777" w:rsidR="001E18D5" w:rsidRPr="00225966" w:rsidRDefault="001E18D5" w:rsidP="001E18D5">
          <w:pPr>
            <w:pStyle w:val="Encabezado"/>
            <w:spacing w:after="0"/>
            <w:jc w:val="center"/>
            <w:rPr>
              <w:i/>
              <w:iCs/>
              <w:color w:val="5F2987"/>
              <w:spacing w:val="-6"/>
              <w:sz w:val="18"/>
              <w:szCs w:val="18"/>
            </w:rPr>
          </w:pPr>
          <w:r w:rsidRPr="00225966">
            <w:rPr>
              <w:i/>
              <w:iCs/>
              <w:color w:val="5F2987"/>
              <w:spacing w:val="-6"/>
              <w:sz w:val="18"/>
              <w:szCs w:val="18"/>
            </w:rPr>
            <w:t>Oposición a Técnico Comercial y Economista del Estado</w:t>
          </w:r>
        </w:p>
      </w:tc>
      <w:sdt>
        <w:sdtPr>
          <w:rPr>
            <w:i/>
            <w:iCs/>
            <w:color w:val="5F2987"/>
            <w:spacing w:val="-6"/>
            <w:sz w:val="18"/>
            <w:szCs w:val="18"/>
          </w:rPr>
          <w:alias w:val="Título"/>
          <w:tag w:val=""/>
          <w:id w:val="-432435049"/>
          <w:placeholder>
            <w:docPart w:val="6BB64410B51C48ABB8FAF8632DB6A83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7FA6FFB" w14:textId="3E662F4C" w:rsidR="001E18D5" w:rsidRPr="00225966" w:rsidRDefault="001E18D5" w:rsidP="001E18D5">
              <w:pPr>
                <w:pStyle w:val="Encabezado"/>
                <w:spacing w:after="0"/>
                <w:jc w:val="right"/>
                <w:rPr>
                  <w:i/>
                  <w:iCs/>
                  <w:color w:val="5F2987"/>
                  <w:spacing w:val="-6"/>
                  <w:sz w:val="18"/>
                  <w:szCs w:val="18"/>
                </w:rPr>
              </w:pPr>
              <w:r w:rsidRPr="00225966">
                <w:rPr>
                  <w:i/>
                  <w:iCs/>
                  <w:color w:val="5F2987"/>
                  <w:spacing w:val="-6"/>
                  <w:sz w:val="18"/>
                  <w:szCs w:val="18"/>
                </w:rPr>
                <w:t>4.B.8</w:t>
              </w:r>
            </w:p>
          </w:tc>
        </w:sdtContent>
      </w:sdt>
    </w:tr>
  </w:tbl>
  <w:p w14:paraId="009BB122" w14:textId="77777777" w:rsidR="001E18D5" w:rsidRPr="00C80BBD" w:rsidRDefault="001E18D5" w:rsidP="00DF431A">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8670F9C"/>
    <w:multiLevelType w:val="hybridMultilevel"/>
    <w:tmpl w:val="34D4F3F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2A2157"/>
    <w:multiLevelType w:val="multilevel"/>
    <w:tmpl w:val="8222C3A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A4B630A"/>
    <w:multiLevelType w:val="multilevel"/>
    <w:tmpl w:val="76528780"/>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0F24FF"/>
    <w:multiLevelType w:val="hybridMultilevel"/>
    <w:tmpl w:val="F650F55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1DE34BF4"/>
    <w:multiLevelType w:val="hybridMultilevel"/>
    <w:tmpl w:val="A28C708E"/>
    <w:lvl w:ilvl="0" w:tplc="9FAADFC2">
      <w:numFmt w:val="bullet"/>
      <w:lvlText w:val="-"/>
      <w:lvlJc w:val="left"/>
      <w:pPr>
        <w:ind w:left="502" w:hanging="360"/>
      </w:pPr>
      <w:rPr>
        <w:rFonts w:ascii="Times New Roman" w:eastAsia="Calibri" w:hAnsi="Times New Roman" w:cs="Times New Roman" w:hint="default"/>
        <w:b/>
        <w:bCs/>
      </w:rPr>
    </w:lvl>
    <w:lvl w:ilvl="1" w:tplc="9DE862A6">
      <w:numFmt w:val="bullet"/>
      <w:lvlText w:val="o"/>
      <w:lvlJc w:val="left"/>
      <w:rPr>
        <w:rFonts w:ascii="Courier New" w:hAnsi="Courier New"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tplc="7BE4670A">
      <w:start w:val="1"/>
      <w:numFmt w:val="decimal"/>
      <w:lvlText w:val="%3."/>
      <w:lvlJc w:val="left"/>
      <w:pPr>
        <w:ind w:left="928" w:hanging="360"/>
      </w:pPr>
      <w:rPr>
        <w:rFonts w:ascii="Palatino Linotype" w:eastAsia="Calibri" w:hAnsi="Palatino Linotype" w:cs="Times New Roman" w:hint="default"/>
        <w:b w:val="0"/>
        <w:sz w:val="22"/>
        <w:szCs w:val="22"/>
      </w:rPr>
    </w:lvl>
    <w:lvl w:ilvl="3" w:tplc="0C0A0001">
      <w:start w:val="1"/>
      <w:numFmt w:val="bullet"/>
      <w:lvlText w:val=""/>
      <w:lvlJc w:val="left"/>
      <w:pPr>
        <w:ind w:left="2662" w:hanging="360"/>
      </w:pPr>
      <w:rPr>
        <w:rFonts w:ascii="Symbol" w:hAnsi="Symbol" w:hint="default"/>
      </w:rPr>
    </w:lvl>
    <w:lvl w:ilvl="4" w:tplc="E870BAB6">
      <w:start w:val="1"/>
      <w:numFmt w:val="decimal"/>
      <w:lvlText w:val="%5."/>
      <w:lvlJc w:val="left"/>
      <w:pPr>
        <w:ind w:left="928" w:hanging="360"/>
      </w:pPr>
      <w:rPr>
        <w:rFonts w:hint="default"/>
        <w:u w:val="none"/>
      </w:rPr>
    </w:lvl>
    <w:lvl w:ilvl="5" w:tplc="0C0A0005">
      <w:start w:val="1"/>
      <w:numFmt w:val="bullet"/>
      <w:lvlText w:val=""/>
      <w:lvlJc w:val="left"/>
      <w:pPr>
        <w:ind w:left="4102" w:hanging="360"/>
      </w:pPr>
      <w:rPr>
        <w:rFonts w:ascii="Wingdings" w:hAnsi="Wingdings" w:hint="default"/>
      </w:rPr>
    </w:lvl>
    <w:lvl w:ilvl="6" w:tplc="947A7E76">
      <w:start w:val="1"/>
      <w:numFmt w:val="lowerLetter"/>
      <w:lvlText w:val="%7."/>
      <w:lvlJc w:val="left"/>
      <w:pPr>
        <w:ind w:left="2487" w:hanging="360"/>
      </w:pPr>
      <w:rPr>
        <w:rFonts w:hint="default"/>
        <w:i/>
        <w:iCs/>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1"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FC3AEC"/>
    <w:multiLevelType w:val="hybridMultilevel"/>
    <w:tmpl w:val="3FD64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7" w15:restartNumberingAfterBreak="0">
    <w:nsid w:val="2A182507"/>
    <w:multiLevelType w:val="hybridMultilevel"/>
    <w:tmpl w:val="BE4CE438"/>
    <w:lvl w:ilvl="0" w:tplc="02CA3D0C">
      <w:start w:val="1"/>
      <w:numFmt w:val="decimal"/>
      <w:lvlText w:val="%1."/>
      <w:lvlJc w:val="righ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28"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33546457"/>
    <w:multiLevelType w:val="hybridMultilevel"/>
    <w:tmpl w:val="399A241C"/>
    <w:lvl w:ilvl="0" w:tplc="DE6ED846">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8E90869"/>
    <w:multiLevelType w:val="hybridMultilevel"/>
    <w:tmpl w:val="FA86A714"/>
    <w:lvl w:ilvl="0" w:tplc="1A662484">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40954F5A"/>
    <w:multiLevelType w:val="hybridMultilevel"/>
    <w:tmpl w:val="DF2E704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0A40845"/>
    <w:multiLevelType w:val="hybridMultilevel"/>
    <w:tmpl w:val="FB86E914"/>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6"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5D657BB"/>
    <w:multiLevelType w:val="hybridMultilevel"/>
    <w:tmpl w:val="C6903D94"/>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C50260"/>
    <w:multiLevelType w:val="hybridMultilevel"/>
    <w:tmpl w:val="7BDE9130"/>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FB7C1A"/>
    <w:multiLevelType w:val="multilevel"/>
    <w:tmpl w:val="0809001D"/>
    <w:numStyleLink w:val="Lista1"/>
  </w:abstractNum>
  <w:abstractNum w:abstractNumId="40" w15:restartNumberingAfterBreak="0">
    <w:nsid w:val="54F62FBF"/>
    <w:multiLevelType w:val="hybridMultilevel"/>
    <w:tmpl w:val="B0622EE8"/>
    <w:lvl w:ilvl="0" w:tplc="CA20E986">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51263FE"/>
    <w:multiLevelType w:val="hybridMultilevel"/>
    <w:tmpl w:val="7FCE9E2A"/>
    <w:lvl w:ilvl="0" w:tplc="DCB81334">
      <w:start w:val="1"/>
      <w:numFmt w:val="decimal"/>
      <w:lvlText w:val="%1)"/>
      <w:lvlJc w:val="right"/>
      <w:pPr>
        <w:ind w:left="720" w:hanging="360"/>
      </w:pPr>
      <w:rPr>
        <w:rFonts w:hint="default"/>
        <w:i w:val="0"/>
        <w:iCs w:val="0"/>
      </w:rPr>
    </w:lvl>
    <w:lvl w:ilvl="1" w:tplc="9E6061A4">
      <w:start w:val="1"/>
      <w:numFmt w:val="lowerLetter"/>
      <w:lvlText w:val="%2."/>
      <w:lvlJc w:val="left"/>
      <w:pPr>
        <w:ind w:left="1440" w:hanging="360"/>
      </w:pPr>
      <w:rPr>
        <w:i/>
        <w:iCs/>
      </w:rPr>
    </w:lvl>
    <w:lvl w:ilvl="2" w:tplc="44328EAC">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E257E3"/>
    <w:multiLevelType w:val="hybridMultilevel"/>
    <w:tmpl w:val="340C17DC"/>
    <w:lvl w:ilvl="0" w:tplc="9AF4F196">
      <w:start w:val="1"/>
      <w:numFmt w:val="bullet"/>
      <w:pStyle w:val="Tercer"/>
      <w:lvlText w:val=""/>
      <w:lvlJc w:val="left"/>
      <w:pPr>
        <w:ind w:left="862" w:hanging="360"/>
      </w:pPr>
      <w:rPr>
        <w:rFonts w:ascii="Wingdings" w:hAnsi="Wingdings" w:hint="default"/>
      </w:rPr>
    </w:lvl>
    <w:lvl w:ilvl="1" w:tplc="0C0A0001">
      <w:start w:val="1"/>
      <w:numFmt w:val="bullet"/>
      <w:lvlText w:val=""/>
      <w:lvlJc w:val="left"/>
      <w:pPr>
        <w:ind w:left="1582" w:hanging="360"/>
      </w:pPr>
      <w:rPr>
        <w:rFonts w:ascii="Symbol" w:hAnsi="Symbol" w:hint="default"/>
      </w:rPr>
    </w:lvl>
    <w:lvl w:ilvl="2" w:tplc="0C0A0003">
      <w:start w:val="1"/>
      <w:numFmt w:val="bullet"/>
      <w:lvlText w:val="o"/>
      <w:lvlJc w:val="left"/>
      <w:pPr>
        <w:ind w:left="2302" w:hanging="360"/>
      </w:pPr>
      <w:rPr>
        <w:rFonts w:ascii="Courier New" w:hAnsi="Courier New" w:cs="Courier New" w:hint="default"/>
      </w:rPr>
    </w:lvl>
    <w:lvl w:ilvl="3" w:tplc="0C0A000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47" w15:restartNumberingAfterBreak="0">
    <w:nsid w:val="61387122"/>
    <w:multiLevelType w:val="hybridMultilevel"/>
    <w:tmpl w:val="EBD010A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64445DBA"/>
    <w:multiLevelType w:val="hybridMultilevel"/>
    <w:tmpl w:val="0660C908"/>
    <w:lvl w:ilvl="0" w:tplc="4A7E28EA">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5925C17"/>
    <w:multiLevelType w:val="hybridMultilevel"/>
    <w:tmpl w:val="D19E198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76C55E7"/>
    <w:multiLevelType w:val="multilevel"/>
    <w:tmpl w:val="6CF2EBC4"/>
    <w:styleLink w:val="WW8Num7"/>
    <w:lvl w:ilvl="0">
      <w:numFmt w:val="bullet"/>
      <w:lvlText w:val="-"/>
      <w:lvlJc w:val="left"/>
      <w:rPr>
        <w:rFonts w:ascii="Times New Roman" w:eastAsia="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2" w15:restartNumberingAfterBreak="0">
    <w:nsid w:val="681000FD"/>
    <w:multiLevelType w:val="hybridMultilevel"/>
    <w:tmpl w:val="225A5102"/>
    <w:lvl w:ilvl="0" w:tplc="FFFFFFFF">
      <w:start w:val="1"/>
      <w:numFmt w:val="decimal"/>
      <w:lvlText w:val="%1)"/>
      <w:lvlJc w:val="righ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4"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70954345"/>
    <w:multiLevelType w:val="hybridMultilevel"/>
    <w:tmpl w:val="405A10FE"/>
    <w:lvl w:ilvl="0" w:tplc="29F630F2">
      <w:start w:val="1"/>
      <w:numFmt w:val="decimal"/>
      <w:lvlText w:val="%1)"/>
      <w:lvlJc w:val="right"/>
      <w:pPr>
        <w:ind w:left="720" w:hanging="360"/>
      </w:pPr>
      <w:rPr>
        <w:rFonts w:hint="default"/>
        <w:b w:val="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476457613">
    <w:abstractNumId w:val="22"/>
  </w:num>
  <w:num w:numId="2" w16cid:durableId="500236966">
    <w:abstractNumId w:val="28"/>
  </w:num>
  <w:num w:numId="3" w16cid:durableId="1461798973">
    <w:abstractNumId w:val="18"/>
  </w:num>
  <w:num w:numId="4" w16cid:durableId="361905708">
    <w:abstractNumId w:val="13"/>
  </w:num>
  <w:num w:numId="5" w16cid:durableId="1849442142">
    <w:abstractNumId w:val="54"/>
  </w:num>
  <w:num w:numId="6" w16cid:durableId="1126971034">
    <w:abstractNumId w:val="10"/>
  </w:num>
  <w:num w:numId="7" w16cid:durableId="2105153088">
    <w:abstractNumId w:val="43"/>
  </w:num>
  <w:num w:numId="8" w16cid:durableId="1107044703">
    <w:abstractNumId w:val="21"/>
  </w:num>
  <w:num w:numId="9" w16cid:durableId="1641959511">
    <w:abstractNumId w:val="48"/>
  </w:num>
  <w:num w:numId="10" w16cid:durableId="1388066509">
    <w:abstractNumId w:val="14"/>
  </w:num>
  <w:num w:numId="11" w16cid:durableId="570429549">
    <w:abstractNumId w:val="17"/>
  </w:num>
  <w:num w:numId="12" w16cid:durableId="1747024116">
    <w:abstractNumId w:val="51"/>
  </w:num>
  <w:num w:numId="13" w16cid:durableId="2012365726">
    <w:abstractNumId w:val="35"/>
  </w:num>
  <w:num w:numId="14" w16cid:durableId="1074473874">
    <w:abstractNumId w:val="34"/>
  </w:num>
  <w:num w:numId="15" w16cid:durableId="933779183">
    <w:abstractNumId w:val="33"/>
  </w:num>
  <w:num w:numId="16" w16cid:durableId="1356274635">
    <w:abstractNumId w:val="46"/>
  </w:num>
  <w:num w:numId="17" w16cid:durableId="190800726">
    <w:abstractNumId w:val="55"/>
  </w:num>
  <w:num w:numId="18" w16cid:durableId="684329876">
    <w:abstractNumId w:val="15"/>
  </w:num>
  <w:num w:numId="19" w16cid:durableId="1838960268">
    <w:abstractNumId w:val="57"/>
  </w:num>
  <w:num w:numId="20" w16cid:durableId="632448996">
    <w:abstractNumId w:val="60"/>
  </w:num>
  <w:num w:numId="21" w16cid:durableId="1361662208">
    <w:abstractNumId w:val="59"/>
  </w:num>
  <w:num w:numId="22" w16cid:durableId="852843425">
    <w:abstractNumId w:val="23"/>
  </w:num>
  <w:num w:numId="23" w16cid:durableId="1938170207">
    <w:abstractNumId w:val="45"/>
  </w:num>
  <w:num w:numId="24" w16cid:durableId="1934507547">
    <w:abstractNumId w:val="25"/>
  </w:num>
  <w:num w:numId="25" w16cid:durableId="1436514472">
    <w:abstractNumId w:val="39"/>
  </w:num>
  <w:num w:numId="26" w16cid:durableId="438842999">
    <w:abstractNumId w:val="53"/>
  </w:num>
  <w:num w:numId="27" w16cid:durableId="600912892">
    <w:abstractNumId w:val="26"/>
  </w:num>
  <w:num w:numId="28" w16cid:durableId="107550892">
    <w:abstractNumId w:val="9"/>
  </w:num>
  <w:num w:numId="29" w16cid:durableId="750740460">
    <w:abstractNumId w:val="7"/>
  </w:num>
  <w:num w:numId="30" w16cid:durableId="369259842">
    <w:abstractNumId w:val="6"/>
  </w:num>
  <w:num w:numId="31" w16cid:durableId="1079718364">
    <w:abstractNumId w:val="5"/>
  </w:num>
  <w:num w:numId="32" w16cid:durableId="86077311">
    <w:abstractNumId w:val="4"/>
  </w:num>
  <w:num w:numId="33" w16cid:durableId="662246650">
    <w:abstractNumId w:val="8"/>
  </w:num>
  <w:num w:numId="34" w16cid:durableId="1815021209">
    <w:abstractNumId w:val="3"/>
  </w:num>
  <w:num w:numId="35" w16cid:durableId="1374504533">
    <w:abstractNumId w:val="2"/>
  </w:num>
  <w:num w:numId="36" w16cid:durableId="1633829683">
    <w:abstractNumId w:val="1"/>
  </w:num>
  <w:num w:numId="37" w16cid:durableId="789786555">
    <w:abstractNumId w:val="0"/>
  </w:num>
  <w:num w:numId="38" w16cid:durableId="1394425333">
    <w:abstractNumId w:val="58"/>
  </w:num>
  <w:num w:numId="39" w16cid:durableId="602229271">
    <w:abstractNumId w:val="31"/>
  </w:num>
  <w:num w:numId="40" w16cid:durableId="258299920">
    <w:abstractNumId w:val="36"/>
  </w:num>
  <w:num w:numId="41" w16cid:durableId="7665390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02153604">
    <w:abstractNumId w:val="42"/>
  </w:num>
  <w:num w:numId="43" w16cid:durableId="261227346">
    <w:abstractNumId w:val="11"/>
  </w:num>
  <w:num w:numId="44" w16cid:durableId="2139520651">
    <w:abstractNumId w:val="16"/>
  </w:num>
  <w:num w:numId="45" w16cid:durableId="2042584892">
    <w:abstractNumId w:val="49"/>
  </w:num>
  <w:num w:numId="46" w16cid:durableId="1190530976">
    <w:abstractNumId w:val="30"/>
  </w:num>
  <w:num w:numId="47" w16cid:durableId="1544444301">
    <w:abstractNumId w:val="20"/>
  </w:num>
  <w:num w:numId="48" w16cid:durableId="1270237341">
    <w:abstractNumId w:val="24"/>
  </w:num>
  <w:num w:numId="49" w16cid:durableId="2005860768">
    <w:abstractNumId w:val="44"/>
  </w:num>
  <w:num w:numId="50" w16cid:durableId="1058242292">
    <w:abstractNumId w:val="40"/>
  </w:num>
  <w:num w:numId="51" w16cid:durableId="652295840">
    <w:abstractNumId w:val="19"/>
  </w:num>
  <w:num w:numId="52" w16cid:durableId="773330003">
    <w:abstractNumId w:val="47"/>
  </w:num>
  <w:num w:numId="53" w16cid:durableId="1972633881">
    <w:abstractNumId w:val="38"/>
  </w:num>
  <w:num w:numId="54" w16cid:durableId="1965575793">
    <w:abstractNumId w:val="41"/>
  </w:num>
  <w:num w:numId="55" w16cid:durableId="2051952089">
    <w:abstractNumId w:val="36"/>
    <w:lvlOverride w:ilvl="0">
      <w:startOverride w:val="1"/>
    </w:lvlOverride>
    <w:lvlOverride w:ilvl="1">
      <w:startOverride w:val="2"/>
    </w:lvlOverride>
    <w:lvlOverride w:ilvl="2"/>
  </w:num>
  <w:num w:numId="56" w16cid:durableId="733939767">
    <w:abstractNumId w:val="56"/>
  </w:num>
  <w:num w:numId="57" w16cid:durableId="1317568228">
    <w:abstractNumId w:val="29"/>
  </w:num>
  <w:num w:numId="58" w16cid:durableId="425463877">
    <w:abstractNumId w:val="52"/>
  </w:num>
  <w:num w:numId="59" w16cid:durableId="608439480">
    <w:abstractNumId w:val="27"/>
  </w:num>
  <w:num w:numId="60" w16cid:durableId="723914438">
    <w:abstractNumId w:val="32"/>
  </w:num>
  <w:num w:numId="61" w16cid:durableId="2062749213">
    <w:abstractNumId w:val="12"/>
  </w:num>
  <w:num w:numId="62" w16cid:durableId="627399778">
    <w:abstractNumId w:val="50"/>
  </w:num>
  <w:num w:numId="63" w16cid:durableId="82165259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6A4"/>
    <w:rsid w:val="00001448"/>
    <w:rsid w:val="0000166E"/>
    <w:rsid w:val="000016E3"/>
    <w:rsid w:val="00001868"/>
    <w:rsid w:val="00001E3D"/>
    <w:rsid w:val="000023C4"/>
    <w:rsid w:val="00002A09"/>
    <w:rsid w:val="00002B76"/>
    <w:rsid w:val="00002DEA"/>
    <w:rsid w:val="00002E3A"/>
    <w:rsid w:val="00002EB6"/>
    <w:rsid w:val="000032B1"/>
    <w:rsid w:val="00003A25"/>
    <w:rsid w:val="000040EA"/>
    <w:rsid w:val="00004264"/>
    <w:rsid w:val="00004933"/>
    <w:rsid w:val="000051EF"/>
    <w:rsid w:val="000053F9"/>
    <w:rsid w:val="00005501"/>
    <w:rsid w:val="0000599B"/>
    <w:rsid w:val="00005F38"/>
    <w:rsid w:val="00005F55"/>
    <w:rsid w:val="00006470"/>
    <w:rsid w:val="0000663D"/>
    <w:rsid w:val="000066BD"/>
    <w:rsid w:val="000066C0"/>
    <w:rsid w:val="0000675F"/>
    <w:rsid w:val="0000696D"/>
    <w:rsid w:val="00006E30"/>
    <w:rsid w:val="000072C5"/>
    <w:rsid w:val="000073AA"/>
    <w:rsid w:val="0000754F"/>
    <w:rsid w:val="000076BF"/>
    <w:rsid w:val="000077E2"/>
    <w:rsid w:val="00007D81"/>
    <w:rsid w:val="00007F0E"/>
    <w:rsid w:val="000101A8"/>
    <w:rsid w:val="00010D0C"/>
    <w:rsid w:val="000110EF"/>
    <w:rsid w:val="00011356"/>
    <w:rsid w:val="000115D9"/>
    <w:rsid w:val="00012701"/>
    <w:rsid w:val="00012CD0"/>
    <w:rsid w:val="00013A71"/>
    <w:rsid w:val="00013BF9"/>
    <w:rsid w:val="0001470D"/>
    <w:rsid w:val="0001546F"/>
    <w:rsid w:val="0001569A"/>
    <w:rsid w:val="000157F5"/>
    <w:rsid w:val="00015997"/>
    <w:rsid w:val="00015E89"/>
    <w:rsid w:val="000160C9"/>
    <w:rsid w:val="000161D0"/>
    <w:rsid w:val="00016574"/>
    <w:rsid w:val="0001668B"/>
    <w:rsid w:val="00017700"/>
    <w:rsid w:val="00017730"/>
    <w:rsid w:val="00017B40"/>
    <w:rsid w:val="00017C10"/>
    <w:rsid w:val="00017ED1"/>
    <w:rsid w:val="00020166"/>
    <w:rsid w:val="0002076A"/>
    <w:rsid w:val="00020816"/>
    <w:rsid w:val="00021052"/>
    <w:rsid w:val="00021279"/>
    <w:rsid w:val="000214D2"/>
    <w:rsid w:val="00021872"/>
    <w:rsid w:val="000219B4"/>
    <w:rsid w:val="00021C10"/>
    <w:rsid w:val="00021C20"/>
    <w:rsid w:val="00021E32"/>
    <w:rsid w:val="00021FAC"/>
    <w:rsid w:val="00022463"/>
    <w:rsid w:val="000230C3"/>
    <w:rsid w:val="000233DD"/>
    <w:rsid w:val="0002361F"/>
    <w:rsid w:val="0002386C"/>
    <w:rsid w:val="0002394F"/>
    <w:rsid w:val="0002399C"/>
    <w:rsid w:val="00023D7A"/>
    <w:rsid w:val="00024025"/>
    <w:rsid w:val="00024095"/>
    <w:rsid w:val="00024146"/>
    <w:rsid w:val="00024A80"/>
    <w:rsid w:val="00024CD1"/>
    <w:rsid w:val="000254B1"/>
    <w:rsid w:val="000256FA"/>
    <w:rsid w:val="00025A5C"/>
    <w:rsid w:val="00025C78"/>
    <w:rsid w:val="0002613E"/>
    <w:rsid w:val="0002698E"/>
    <w:rsid w:val="00026E2C"/>
    <w:rsid w:val="000272EA"/>
    <w:rsid w:val="00027B20"/>
    <w:rsid w:val="00027DD5"/>
    <w:rsid w:val="00027DF3"/>
    <w:rsid w:val="00030BE9"/>
    <w:rsid w:val="0003115D"/>
    <w:rsid w:val="0003122B"/>
    <w:rsid w:val="000317B6"/>
    <w:rsid w:val="000319FC"/>
    <w:rsid w:val="00031D49"/>
    <w:rsid w:val="000322BC"/>
    <w:rsid w:val="000329E8"/>
    <w:rsid w:val="00032AA1"/>
    <w:rsid w:val="00032E0F"/>
    <w:rsid w:val="00032EA1"/>
    <w:rsid w:val="00032EC1"/>
    <w:rsid w:val="00032ECC"/>
    <w:rsid w:val="0003313A"/>
    <w:rsid w:val="000335BC"/>
    <w:rsid w:val="00033FBB"/>
    <w:rsid w:val="000346B5"/>
    <w:rsid w:val="00035929"/>
    <w:rsid w:val="00036BD7"/>
    <w:rsid w:val="00036EAA"/>
    <w:rsid w:val="00037286"/>
    <w:rsid w:val="0003746A"/>
    <w:rsid w:val="000379B1"/>
    <w:rsid w:val="00037BA7"/>
    <w:rsid w:val="0004096B"/>
    <w:rsid w:val="00040C13"/>
    <w:rsid w:val="000411AD"/>
    <w:rsid w:val="0004162B"/>
    <w:rsid w:val="0004175F"/>
    <w:rsid w:val="000419AD"/>
    <w:rsid w:val="00041BFD"/>
    <w:rsid w:val="000421C1"/>
    <w:rsid w:val="000423AB"/>
    <w:rsid w:val="00042696"/>
    <w:rsid w:val="00042973"/>
    <w:rsid w:val="00042DAB"/>
    <w:rsid w:val="00043363"/>
    <w:rsid w:val="00043790"/>
    <w:rsid w:val="000439C9"/>
    <w:rsid w:val="00043AF6"/>
    <w:rsid w:val="00043B1C"/>
    <w:rsid w:val="00043BCE"/>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721D"/>
    <w:rsid w:val="000472B2"/>
    <w:rsid w:val="00047596"/>
    <w:rsid w:val="000478BB"/>
    <w:rsid w:val="00047F74"/>
    <w:rsid w:val="0005073C"/>
    <w:rsid w:val="000508D3"/>
    <w:rsid w:val="00051268"/>
    <w:rsid w:val="000515EB"/>
    <w:rsid w:val="000517D4"/>
    <w:rsid w:val="00051E4D"/>
    <w:rsid w:val="00052224"/>
    <w:rsid w:val="00052AD8"/>
    <w:rsid w:val="00052DC9"/>
    <w:rsid w:val="00052E5A"/>
    <w:rsid w:val="0005333B"/>
    <w:rsid w:val="00053393"/>
    <w:rsid w:val="00053B06"/>
    <w:rsid w:val="00053C54"/>
    <w:rsid w:val="00053CEF"/>
    <w:rsid w:val="000545A3"/>
    <w:rsid w:val="000549AD"/>
    <w:rsid w:val="00054CB3"/>
    <w:rsid w:val="0005513E"/>
    <w:rsid w:val="0005534A"/>
    <w:rsid w:val="00056419"/>
    <w:rsid w:val="000567DF"/>
    <w:rsid w:val="0005681F"/>
    <w:rsid w:val="00056F79"/>
    <w:rsid w:val="000570D0"/>
    <w:rsid w:val="00057180"/>
    <w:rsid w:val="0005794D"/>
    <w:rsid w:val="000601B9"/>
    <w:rsid w:val="000603B8"/>
    <w:rsid w:val="00060B47"/>
    <w:rsid w:val="000612D3"/>
    <w:rsid w:val="00061379"/>
    <w:rsid w:val="00061865"/>
    <w:rsid w:val="0006187D"/>
    <w:rsid w:val="000621FB"/>
    <w:rsid w:val="0006257A"/>
    <w:rsid w:val="00062584"/>
    <w:rsid w:val="00062667"/>
    <w:rsid w:val="00062B55"/>
    <w:rsid w:val="00063066"/>
    <w:rsid w:val="0006321F"/>
    <w:rsid w:val="00063852"/>
    <w:rsid w:val="00064985"/>
    <w:rsid w:val="000649BE"/>
    <w:rsid w:val="00064AA9"/>
    <w:rsid w:val="00065961"/>
    <w:rsid w:val="00065B51"/>
    <w:rsid w:val="00065BA2"/>
    <w:rsid w:val="00065D5E"/>
    <w:rsid w:val="00065F29"/>
    <w:rsid w:val="00066999"/>
    <w:rsid w:val="00066AD2"/>
    <w:rsid w:val="00066DB4"/>
    <w:rsid w:val="00066EA5"/>
    <w:rsid w:val="0006717D"/>
    <w:rsid w:val="000675E4"/>
    <w:rsid w:val="0007015B"/>
    <w:rsid w:val="00070191"/>
    <w:rsid w:val="000705E3"/>
    <w:rsid w:val="00070855"/>
    <w:rsid w:val="00070AB1"/>
    <w:rsid w:val="00070C1B"/>
    <w:rsid w:val="00070E3B"/>
    <w:rsid w:val="0007141A"/>
    <w:rsid w:val="00071619"/>
    <w:rsid w:val="0007194A"/>
    <w:rsid w:val="00072504"/>
    <w:rsid w:val="0007259E"/>
    <w:rsid w:val="000725F5"/>
    <w:rsid w:val="00074117"/>
    <w:rsid w:val="000745FB"/>
    <w:rsid w:val="0007480F"/>
    <w:rsid w:val="00074AAF"/>
    <w:rsid w:val="0007508F"/>
    <w:rsid w:val="00076382"/>
    <w:rsid w:val="000764AD"/>
    <w:rsid w:val="00076B08"/>
    <w:rsid w:val="00076E17"/>
    <w:rsid w:val="0007702B"/>
    <w:rsid w:val="0007729D"/>
    <w:rsid w:val="00077DFE"/>
    <w:rsid w:val="00081B23"/>
    <w:rsid w:val="00082C9E"/>
    <w:rsid w:val="00083602"/>
    <w:rsid w:val="0008375E"/>
    <w:rsid w:val="000843C6"/>
    <w:rsid w:val="00084408"/>
    <w:rsid w:val="00084F85"/>
    <w:rsid w:val="00085177"/>
    <w:rsid w:val="00085FC9"/>
    <w:rsid w:val="0008677C"/>
    <w:rsid w:val="0008688A"/>
    <w:rsid w:val="00086893"/>
    <w:rsid w:val="00086A82"/>
    <w:rsid w:val="00087AFE"/>
    <w:rsid w:val="00087BA9"/>
    <w:rsid w:val="00090006"/>
    <w:rsid w:val="0009025A"/>
    <w:rsid w:val="00090C80"/>
    <w:rsid w:val="00091307"/>
    <w:rsid w:val="00091BDA"/>
    <w:rsid w:val="00091DC2"/>
    <w:rsid w:val="000927C7"/>
    <w:rsid w:val="00092A42"/>
    <w:rsid w:val="00093870"/>
    <w:rsid w:val="00093C52"/>
    <w:rsid w:val="00094FE7"/>
    <w:rsid w:val="000954D2"/>
    <w:rsid w:val="00095F6E"/>
    <w:rsid w:val="00096069"/>
    <w:rsid w:val="00096521"/>
    <w:rsid w:val="000968C5"/>
    <w:rsid w:val="00096C51"/>
    <w:rsid w:val="00096DFA"/>
    <w:rsid w:val="0009707D"/>
    <w:rsid w:val="00097256"/>
    <w:rsid w:val="000974BE"/>
    <w:rsid w:val="0009792D"/>
    <w:rsid w:val="00097953"/>
    <w:rsid w:val="000979F7"/>
    <w:rsid w:val="000A00F4"/>
    <w:rsid w:val="000A0126"/>
    <w:rsid w:val="000A0643"/>
    <w:rsid w:val="000A11D2"/>
    <w:rsid w:val="000A12DC"/>
    <w:rsid w:val="000A16CE"/>
    <w:rsid w:val="000A1D85"/>
    <w:rsid w:val="000A27FB"/>
    <w:rsid w:val="000A280C"/>
    <w:rsid w:val="000A2927"/>
    <w:rsid w:val="000A312B"/>
    <w:rsid w:val="000A3861"/>
    <w:rsid w:val="000A39AE"/>
    <w:rsid w:val="000A3EEA"/>
    <w:rsid w:val="000A3F9B"/>
    <w:rsid w:val="000A442B"/>
    <w:rsid w:val="000A454A"/>
    <w:rsid w:val="000A45DE"/>
    <w:rsid w:val="000A5531"/>
    <w:rsid w:val="000A554E"/>
    <w:rsid w:val="000A6519"/>
    <w:rsid w:val="000A6528"/>
    <w:rsid w:val="000A6772"/>
    <w:rsid w:val="000A6D52"/>
    <w:rsid w:val="000A6DE8"/>
    <w:rsid w:val="000A6F27"/>
    <w:rsid w:val="000A6FA7"/>
    <w:rsid w:val="000A73E3"/>
    <w:rsid w:val="000A7DBE"/>
    <w:rsid w:val="000A7E52"/>
    <w:rsid w:val="000B0054"/>
    <w:rsid w:val="000B0096"/>
    <w:rsid w:val="000B0BAE"/>
    <w:rsid w:val="000B11F8"/>
    <w:rsid w:val="000B15D8"/>
    <w:rsid w:val="000B198D"/>
    <w:rsid w:val="000B19FF"/>
    <w:rsid w:val="000B1C3E"/>
    <w:rsid w:val="000B1CAB"/>
    <w:rsid w:val="000B1D8F"/>
    <w:rsid w:val="000B1E8A"/>
    <w:rsid w:val="000B2526"/>
    <w:rsid w:val="000B2EEB"/>
    <w:rsid w:val="000B30E2"/>
    <w:rsid w:val="000B3B89"/>
    <w:rsid w:val="000B3C7C"/>
    <w:rsid w:val="000B41CD"/>
    <w:rsid w:val="000B4B3B"/>
    <w:rsid w:val="000B57FC"/>
    <w:rsid w:val="000B5B11"/>
    <w:rsid w:val="000B5CB5"/>
    <w:rsid w:val="000B6476"/>
    <w:rsid w:val="000B69FA"/>
    <w:rsid w:val="000B7003"/>
    <w:rsid w:val="000B7180"/>
    <w:rsid w:val="000B7442"/>
    <w:rsid w:val="000B744C"/>
    <w:rsid w:val="000B7548"/>
    <w:rsid w:val="000C0074"/>
    <w:rsid w:val="000C025D"/>
    <w:rsid w:val="000C0260"/>
    <w:rsid w:val="000C0CAA"/>
    <w:rsid w:val="000C1317"/>
    <w:rsid w:val="000C13F2"/>
    <w:rsid w:val="000C1462"/>
    <w:rsid w:val="000C1523"/>
    <w:rsid w:val="000C1964"/>
    <w:rsid w:val="000C1DBE"/>
    <w:rsid w:val="000C20FD"/>
    <w:rsid w:val="000C2166"/>
    <w:rsid w:val="000C250D"/>
    <w:rsid w:val="000C253C"/>
    <w:rsid w:val="000C254C"/>
    <w:rsid w:val="000C3DC2"/>
    <w:rsid w:val="000C3FA8"/>
    <w:rsid w:val="000C4B4C"/>
    <w:rsid w:val="000C4F74"/>
    <w:rsid w:val="000C4FD1"/>
    <w:rsid w:val="000C511A"/>
    <w:rsid w:val="000C5478"/>
    <w:rsid w:val="000C55DF"/>
    <w:rsid w:val="000C56EF"/>
    <w:rsid w:val="000C675D"/>
    <w:rsid w:val="000C703F"/>
    <w:rsid w:val="000C762E"/>
    <w:rsid w:val="000C76CF"/>
    <w:rsid w:val="000C7AB9"/>
    <w:rsid w:val="000D010B"/>
    <w:rsid w:val="000D02CF"/>
    <w:rsid w:val="000D0B07"/>
    <w:rsid w:val="000D0FDC"/>
    <w:rsid w:val="000D1552"/>
    <w:rsid w:val="000D18D7"/>
    <w:rsid w:val="000D1AEC"/>
    <w:rsid w:val="000D22F9"/>
    <w:rsid w:val="000D2489"/>
    <w:rsid w:val="000D265D"/>
    <w:rsid w:val="000D28E4"/>
    <w:rsid w:val="000D2E97"/>
    <w:rsid w:val="000D324F"/>
    <w:rsid w:val="000D329E"/>
    <w:rsid w:val="000D3789"/>
    <w:rsid w:val="000D3A58"/>
    <w:rsid w:val="000D4047"/>
    <w:rsid w:val="000D4657"/>
    <w:rsid w:val="000D4E26"/>
    <w:rsid w:val="000D5122"/>
    <w:rsid w:val="000D530C"/>
    <w:rsid w:val="000D5388"/>
    <w:rsid w:val="000D5511"/>
    <w:rsid w:val="000D5594"/>
    <w:rsid w:val="000D5658"/>
    <w:rsid w:val="000D79D9"/>
    <w:rsid w:val="000D7B09"/>
    <w:rsid w:val="000D7FAC"/>
    <w:rsid w:val="000E085C"/>
    <w:rsid w:val="000E0D36"/>
    <w:rsid w:val="000E1061"/>
    <w:rsid w:val="000E112F"/>
    <w:rsid w:val="000E1335"/>
    <w:rsid w:val="000E140A"/>
    <w:rsid w:val="000E144E"/>
    <w:rsid w:val="000E1949"/>
    <w:rsid w:val="000E1A81"/>
    <w:rsid w:val="000E1AAD"/>
    <w:rsid w:val="000E23AA"/>
    <w:rsid w:val="000E23EA"/>
    <w:rsid w:val="000E39AF"/>
    <w:rsid w:val="000E3E9D"/>
    <w:rsid w:val="000E47C9"/>
    <w:rsid w:val="000E48DC"/>
    <w:rsid w:val="000E49B1"/>
    <w:rsid w:val="000E51BF"/>
    <w:rsid w:val="000E537D"/>
    <w:rsid w:val="000E599F"/>
    <w:rsid w:val="000E5A0A"/>
    <w:rsid w:val="000E5A42"/>
    <w:rsid w:val="000E65E9"/>
    <w:rsid w:val="000E6621"/>
    <w:rsid w:val="000E6FA0"/>
    <w:rsid w:val="000E7029"/>
    <w:rsid w:val="000E70A6"/>
    <w:rsid w:val="000E7B38"/>
    <w:rsid w:val="000F05E1"/>
    <w:rsid w:val="000F0914"/>
    <w:rsid w:val="000F0B43"/>
    <w:rsid w:val="000F12C9"/>
    <w:rsid w:val="000F12FD"/>
    <w:rsid w:val="000F1641"/>
    <w:rsid w:val="000F21E5"/>
    <w:rsid w:val="000F25DB"/>
    <w:rsid w:val="000F3C6D"/>
    <w:rsid w:val="000F41A6"/>
    <w:rsid w:val="000F4E5C"/>
    <w:rsid w:val="000F51DA"/>
    <w:rsid w:val="000F5222"/>
    <w:rsid w:val="000F57A9"/>
    <w:rsid w:val="000F57CE"/>
    <w:rsid w:val="000F58E0"/>
    <w:rsid w:val="000F591C"/>
    <w:rsid w:val="000F595B"/>
    <w:rsid w:val="000F5E3F"/>
    <w:rsid w:val="000F6025"/>
    <w:rsid w:val="000F6E15"/>
    <w:rsid w:val="000F7357"/>
    <w:rsid w:val="000F75ED"/>
    <w:rsid w:val="000F79E6"/>
    <w:rsid w:val="000F7F30"/>
    <w:rsid w:val="001002DD"/>
    <w:rsid w:val="00100DE1"/>
    <w:rsid w:val="00101138"/>
    <w:rsid w:val="001016CE"/>
    <w:rsid w:val="00101768"/>
    <w:rsid w:val="00101A75"/>
    <w:rsid w:val="00101CA5"/>
    <w:rsid w:val="001025D7"/>
    <w:rsid w:val="00102AF2"/>
    <w:rsid w:val="00102CA2"/>
    <w:rsid w:val="001033DC"/>
    <w:rsid w:val="00103552"/>
    <w:rsid w:val="001039D3"/>
    <w:rsid w:val="00103C93"/>
    <w:rsid w:val="00103D94"/>
    <w:rsid w:val="00103FD3"/>
    <w:rsid w:val="00104262"/>
    <w:rsid w:val="00104428"/>
    <w:rsid w:val="00104A2E"/>
    <w:rsid w:val="00104A41"/>
    <w:rsid w:val="00105071"/>
    <w:rsid w:val="001057A0"/>
    <w:rsid w:val="001059FE"/>
    <w:rsid w:val="001061BE"/>
    <w:rsid w:val="001062F1"/>
    <w:rsid w:val="00106401"/>
    <w:rsid w:val="00106C24"/>
    <w:rsid w:val="00107791"/>
    <w:rsid w:val="00107C93"/>
    <w:rsid w:val="001100D5"/>
    <w:rsid w:val="00110A50"/>
    <w:rsid w:val="00110C5E"/>
    <w:rsid w:val="00110FE6"/>
    <w:rsid w:val="0011118B"/>
    <w:rsid w:val="001111EE"/>
    <w:rsid w:val="00111F70"/>
    <w:rsid w:val="001123A7"/>
    <w:rsid w:val="0011257C"/>
    <w:rsid w:val="00112A64"/>
    <w:rsid w:val="00113181"/>
    <w:rsid w:val="00113593"/>
    <w:rsid w:val="001138C0"/>
    <w:rsid w:val="001138F3"/>
    <w:rsid w:val="00113926"/>
    <w:rsid w:val="00113C92"/>
    <w:rsid w:val="00113F74"/>
    <w:rsid w:val="0011405A"/>
    <w:rsid w:val="00114121"/>
    <w:rsid w:val="00114156"/>
    <w:rsid w:val="00114458"/>
    <w:rsid w:val="0011462A"/>
    <w:rsid w:val="0011502D"/>
    <w:rsid w:val="001150C5"/>
    <w:rsid w:val="00115210"/>
    <w:rsid w:val="001152BD"/>
    <w:rsid w:val="00115E1B"/>
    <w:rsid w:val="00115FDC"/>
    <w:rsid w:val="001161B9"/>
    <w:rsid w:val="001164CB"/>
    <w:rsid w:val="001168B8"/>
    <w:rsid w:val="00116B7B"/>
    <w:rsid w:val="001170B7"/>
    <w:rsid w:val="00117B8A"/>
    <w:rsid w:val="001204C9"/>
    <w:rsid w:val="001205E1"/>
    <w:rsid w:val="0012126B"/>
    <w:rsid w:val="001212AB"/>
    <w:rsid w:val="00121369"/>
    <w:rsid w:val="001221B5"/>
    <w:rsid w:val="00122278"/>
    <w:rsid w:val="00122371"/>
    <w:rsid w:val="00122900"/>
    <w:rsid w:val="00122936"/>
    <w:rsid w:val="00123AF0"/>
    <w:rsid w:val="001244FF"/>
    <w:rsid w:val="001247FA"/>
    <w:rsid w:val="001249B3"/>
    <w:rsid w:val="001249BE"/>
    <w:rsid w:val="00124E01"/>
    <w:rsid w:val="00125188"/>
    <w:rsid w:val="001251F7"/>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D88"/>
    <w:rsid w:val="00127E2B"/>
    <w:rsid w:val="001300AC"/>
    <w:rsid w:val="00130361"/>
    <w:rsid w:val="001306CD"/>
    <w:rsid w:val="00130937"/>
    <w:rsid w:val="00131138"/>
    <w:rsid w:val="0013119B"/>
    <w:rsid w:val="001313B0"/>
    <w:rsid w:val="0013168E"/>
    <w:rsid w:val="00131782"/>
    <w:rsid w:val="00131D37"/>
    <w:rsid w:val="00131DCF"/>
    <w:rsid w:val="001320C8"/>
    <w:rsid w:val="001324E7"/>
    <w:rsid w:val="00132CA4"/>
    <w:rsid w:val="00133740"/>
    <w:rsid w:val="00133991"/>
    <w:rsid w:val="00133B56"/>
    <w:rsid w:val="00133D52"/>
    <w:rsid w:val="00133F37"/>
    <w:rsid w:val="00134704"/>
    <w:rsid w:val="00134944"/>
    <w:rsid w:val="00134A8E"/>
    <w:rsid w:val="00134E18"/>
    <w:rsid w:val="001354B7"/>
    <w:rsid w:val="00135570"/>
    <w:rsid w:val="00135622"/>
    <w:rsid w:val="001356E5"/>
    <w:rsid w:val="0013573A"/>
    <w:rsid w:val="0013632D"/>
    <w:rsid w:val="00136690"/>
    <w:rsid w:val="00136C70"/>
    <w:rsid w:val="001373DE"/>
    <w:rsid w:val="00137705"/>
    <w:rsid w:val="001377C9"/>
    <w:rsid w:val="00137C0D"/>
    <w:rsid w:val="00140D77"/>
    <w:rsid w:val="001410F9"/>
    <w:rsid w:val="001414F3"/>
    <w:rsid w:val="00141AE8"/>
    <w:rsid w:val="00142095"/>
    <w:rsid w:val="00142BF8"/>
    <w:rsid w:val="00142D9A"/>
    <w:rsid w:val="0014336D"/>
    <w:rsid w:val="00143AF9"/>
    <w:rsid w:val="00143B41"/>
    <w:rsid w:val="00143F4A"/>
    <w:rsid w:val="00144545"/>
    <w:rsid w:val="00144DAA"/>
    <w:rsid w:val="0014577B"/>
    <w:rsid w:val="001459B6"/>
    <w:rsid w:val="00145BD6"/>
    <w:rsid w:val="00145C1D"/>
    <w:rsid w:val="00146334"/>
    <w:rsid w:val="001463EC"/>
    <w:rsid w:val="001467B0"/>
    <w:rsid w:val="001468F2"/>
    <w:rsid w:val="00146924"/>
    <w:rsid w:val="00146ACA"/>
    <w:rsid w:val="00146D04"/>
    <w:rsid w:val="00147767"/>
    <w:rsid w:val="00147934"/>
    <w:rsid w:val="00147EAD"/>
    <w:rsid w:val="00150090"/>
    <w:rsid w:val="00151742"/>
    <w:rsid w:val="0015199E"/>
    <w:rsid w:val="00152780"/>
    <w:rsid w:val="00153316"/>
    <w:rsid w:val="00154183"/>
    <w:rsid w:val="0015419A"/>
    <w:rsid w:val="001541FD"/>
    <w:rsid w:val="0015430F"/>
    <w:rsid w:val="001545D6"/>
    <w:rsid w:val="00154E47"/>
    <w:rsid w:val="00154EE3"/>
    <w:rsid w:val="00155144"/>
    <w:rsid w:val="00155472"/>
    <w:rsid w:val="001555E0"/>
    <w:rsid w:val="001558F1"/>
    <w:rsid w:val="00155B6D"/>
    <w:rsid w:val="00155D0A"/>
    <w:rsid w:val="00155EE2"/>
    <w:rsid w:val="00156641"/>
    <w:rsid w:val="001567CD"/>
    <w:rsid w:val="001569BA"/>
    <w:rsid w:val="00156EFF"/>
    <w:rsid w:val="00156F36"/>
    <w:rsid w:val="001577A2"/>
    <w:rsid w:val="00157C44"/>
    <w:rsid w:val="00157CE2"/>
    <w:rsid w:val="00157DE8"/>
    <w:rsid w:val="00157E61"/>
    <w:rsid w:val="00160011"/>
    <w:rsid w:val="00160023"/>
    <w:rsid w:val="00160061"/>
    <w:rsid w:val="001603CF"/>
    <w:rsid w:val="00160698"/>
    <w:rsid w:val="001606DB"/>
    <w:rsid w:val="00160842"/>
    <w:rsid w:val="00160A2E"/>
    <w:rsid w:val="00160CF7"/>
    <w:rsid w:val="00161146"/>
    <w:rsid w:val="00161F76"/>
    <w:rsid w:val="001633DA"/>
    <w:rsid w:val="001637CC"/>
    <w:rsid w:val="001639C2"/>
    <w:rsid w:val="00163DDF"/>
    <w:rsid w:val="00163E43"/>
    <w:rsid w:val="00164977"/>
    <w:rsid w:val="00164C6B"/>
    <w:rsid w:val="00164D31"/>
    <w:rsid w:val="00164D68"/>
    <w:rsid w:val="00164E25"/>
    <w:rsid w:val="00164F52"/>
    <w:rsid w:val="001650FE"/>
    <w:rsid w:val="00165B38"/>
    <w:rsid w:val="00165EAD"/>
    <w:rsid w:val="00166877"/>
    <w:rsid w:val="00166DA1"/>
    <w:rsid w:val="00166F11"/>
    <w:rsid w:val="00167DC8"/>
    <w:rsid w:val="00170321"/>
    <w:rsid w:val="001705BE"/>
    <w:rsid w:val="00170C09"/>
    <w:rsid w:val="001712A0"/>
    <w:rsid w:val="00171335"/>
    <w:rsid w:val="001714B6"/>
    <w:rsid w:val="00171FA8"/>
    <w:rsid w:val="00172068"/>
    <w:rsid w:val="001727E7"/>
    <w:rsid w:val="00172F71"/>
    <w:rsid w:val="0017308A"/>
    <w:rsid w:val="0017316A"/>
    <w:rsid w:val="00173386"/>
    <w:rsid w:val="0017386A"/>
    <w:rsid w:val="001738A9"/>
    <w:rsid w:val="00173968"/>
    <w:rsid w:val="00173BA5"/>
    <w:rsid w:val="00173D3A"/>
    <w:rsid w:val="0017409C"/>
    <w:rsid w:val="0017427D"/>
    <w:rsid w:val="0017486E"/>
    <w:rsid w:val="00174A9E"/>
    <w:rsid w:val="001751AD"/>
    <w:rsid w:val="001755B3"/>
    <w:rsid w:val="001757B8"/>
    <w:rsid w:val="00176A0F"/>
    <w:rsid w:val="0017709E"/>
    <w:rsid w:val="0017722C"/>
    <w:rsid w:val="00177664"/>
    <w:rsid w:val="0017771E"/>
    <w:rsid w:val="00177836"/>
    <w:rsid w:val="001778CD"/>
    <w:rsid w:val="00177A4B"/>
    <w:rsid w:val="00177A61"/>
    <w:rsid w:val="00177D42"/>
    <w:rsid w:val="00180051"/>
    <w:rsid w:val="0018013F"/>
    <w:rsid w:val="00180335"/>
    <w:rsid w:val="001817E7"/>
    <w:rsid w:val="00181C36"/>
    <w:rsid w:val="00182034"/>
    <w:rsid w:val="00182310"/>
    <w:rsid w:val="00182462"/>
    <w:rsid w:val="00182AFD"/>
    <w:rsid w:val="00182CAE"/>
    <w:rsid w:val="00182F6F"/>
    <w:rsid w:val="00183427"/>
    <w:rsid w:val="00184350"/>
    <w:rsid w:val="00184D75"/>
    <w:rsid w:val="0018589E"/>
    <w:rsid w:val="00185B9F"/>
    <w:rsid w:val="0018673F"/>
    <w:rsid w:val="0018728D"/>
    <w:rsid w:val="001878DE"/>
    <w:rsid w:val="00190397"/>
    <w:rsid w:val="00190D02"/>
    <w:rsid w:val="00190F33"/>
    <w:rsid w:val="0019127C"/>
    <w:rsid w:val="00191285"/>
    <w:rsid w:val="00191311"/>
    <w:rsid w:val="001913DF"/>
    <w:rsid w:val="00191492"/>
    <w:rsid w:val="00192870"/>
    <w:rsid w:val="0019287E"/>
    <w:rsid w:val="00192FE9"/>
    <w:rsid w:val="001930F3"/>
    <w:rsid w:val="00193CB3"/>
    <w:rsid w:val="00193F15"/>
    <w:rsid w:val="00194EAD"/>
    <w:rsid w:val="001953E5"/>
    <w:rsid w:val="00195400"/>
    <w:rsid w:val="001958A6"/>
    <w:rsid w:val="00195F6D"/>
    <w:rsid w:val="00196044"/>
    <w:rsid w:val="00196147"/>
    <w:rsid w:val="0019693E"/>
    <w:rsid w:val="00196972"/>
    <w:rsid w:val="00196B4B"/>
    <w:rsid w:val="00196C5B"/>
    <w:rsid w:val="00197282"/>
    <w:rsid w:val="001A03F7"/>
    <w:rsid w:val="001A0631"/>
    <w:rsid w:val="001A06D9"/>
    <w:rsid w:val="001A09E4"/>
    <w:rsid w:val="001A0CAC"/>
    <w:rsid w:val="001A0FD0"/>
    <w:rsid w:val="001A1234"/>
    <w:rsid w:val="001A1ABF"/>
    <w:rsid w:val="001A25CD"/>
    <w:rsid w:val="001A2639"/>
    <w:rsid w:val="001A2719"/>
    <w:rsid w:val="001A2890"/>
    <w:rsid w:val="001A37B6"/>
    <w:rsid w:val="001A388D"/>
    <w:rsid w:val="001A3F52"/>
    <w:rsid w:val="001A45AD"/>
    <w:rsid w:val="001A4BB3"/>
    <w:rsid w:val="001A5B6C"/>
    <w:rsid w:val="001A5E4B"/>
    <w:rsid w:val="001A6380"/>
    <w:rsid w:val="001A67F5"/>
    <w:rsid w:val="001A6C6C"/>
    <w:rsid w:val="001A6FAD"/>
    <w:rsid w:val="001A729F"/>
    <w:rsid w:val="001A7844"/>
    <w:rsid w:val="001A7895"/>
    <w:rsid w:val="001A7B4D"/>
    <w:rsid w:val="001B074F"/>
    <w:rsid w:val="001B111A"/>
    <w:rsid w:val="001B1300"/>
    <w:rsid w:val="001B15CC"/>
    <w:rsid w:val="001B1E01"/>
    <w:rsid w:val="001B1F31"/>
    <w:rsid w:val="001B1FF4"/>
    <w:rsid w:val="001B22E1"/>
    <w:rsid w:val="001B23B4"/>
    <w:rsid w:val="001B26CF"/>
    <w:rsid w:val="001B2BA5"/>
    <w:rsid w:val="001B3038"/>
    <w:rsid w:val="001B3172"/>
    <w:rsid w:val="001B34E9"/>
    <w:rsid w:val="001B416B"/>
    <w:rsid w:val="001B47F6"/>
    <w:rsid w:val="001B48FD"/>
    <w:rsid w:val="001B4D08"/>
    <w:rsid w:val="001B4E25"/>
    <w:rsid w:val="001B5466"/>
    <w:rsid w:val="001B5793"/>
    <w:rsid w:val="001B5CA5"/>
    <w:rsid w:val="001B5DDE"/>
    <w:rsid w:val="001B606A"/>
    <w:rsid w:val="001B62D0"/>
    <w:rsid w:val="001B644B"/>
    <w:rsid w:val="001B65B0"/>
    <w:rsid w:val="001B687A"/>
    <w:rsid w:val="001B6BFD"/>
    <w:rsid w:val="001B742E"/>
    <w:rsid w:val="001B748C"/>
    <w:rsid w:val="001B7677"/>
    <w:rsid w:val="001B7927"/>
    <w:rsid w:val="001B7C2F"/>
    <w:rsid w:val="001B7C46"/>
    <w:rsid w:val="001B7DF0"/>
    <w:rsid w:val="001B7E94"/>
    <w:rsid w:val="001C031B"/>
    <w:rsid w:val="001C0940"/>
    <w:rsid w:val="001C148A"/>
    <w:rsid w:val="001C15D2"/>
    <w:rsid w:val="001C17E9"/>
    <w:rsid w:val="001C18BE"/>
    <w:rsid w:val="001C1DC8"/>
    <w:rsid w:val="001C1F92"/>
    <w:rsid w:val="001C2236"/>
    <w:rsid w:val="001C2A5B"/>
    <w:rsid w:val="001C2CAD"/>
    <w:rsid w:val="001C2EE4"/>
    <w:rsid w:val="001C3046"/>
    <w:rsid w:val="001C3ACE"/>
    <w:rsid w:val="001C3D0B"/>
    <w:rsid w:val="001C3DB7"/>
    <w:rsid w:val="001C4500"/>
    <w:rsid w:val="001C48C0"/>
    <w:rsid w:val="001C4953"/>
    <w:rsid w:val="001C4C26"/>
    <w:rsid w:val="001C4EA1"/>
    <w:rsid w:val="001C535E"/>
    <w:rsid w:val="001C6141"/>
    <w:rsid w:val="001C6951"/>
    <w:rsid w:val="001C6AA5"/>
    <w:rsid w:val="001C7721"/>
    <w:rsid w:val="001C7E0C"/>
    <w:rsid w:val="001C7F61"/>
    <w:rsid w:val="001D22E5"/>
    <w:rsid w:val="001D2AD9"/>
    <w:rsid w:val="001D2E0E"/>
    <w:rsid w:val="001D2EA1"/>
    <w:rsid w:val="001D33F2"/>
    <w:rsid w:val="001D34B1"/>
    <w:rsid w:val="001D391F"/>
    <w:rsid w:val="001D3C3D"/>
    <w:rsid w:val="001D3DEB"/>
    <w:rsid w:val="001D4096"/>
    <w:rsid w:val="001D4865"/>
    <w:rsid w:val="001D4E9B"/>
    <w:rsid w:val="001D559C"/>
    <w:rsid w:val="001D6930"/>
    <w:rsid w:val="001D6A97"/>
    <w:rsid w:val="001D6C3D"/>
    <w:rsid w:val="001D6EA3"/>
    <w:rsid w:val="001D73D5"/>
    <w:rsid w:val="001D7526"/>
    <w:rsid w:val="001E014D"/>
    <w:rsid w:val="001E0354"/>
    <w:rsid w:val="001E03FE"/>
    <w:rsid w:val="001E0479"/>
    <w:rsid w:val="001E065A"/>
    <w:rsid w:val="001E0910"/>
    <w:rsid w:val="001E0D4E"/>
    <w:rsid w:val="001E0EDC"/>
    <w:rsid w:val="001E11BE"/>
    <w:rsid w:val="001E12E2"/>
    <w:rsid w:val="001E14A2"/>
    <w:rsid w:val="001E18D5"/>
    <w:rsid w:val="001E1A52"/>
    <w:rsid w:val="001E1DA3"/>
    <w:rsid w:val="001E2164"/>
    <w:rsid w:val="001E3033"/>
    <w:rsid w:val="001E3D44"/>
    <w:rsid w:val="001E3ED4"/>
    <w:rsid w:val="001E5020"/>
    <w:rsid w:val="001E53C0"/>
    <w:rsid w:val="001E5634"/>
    <w:rsid w:val="001E5BBB"/>
    <w:rsid w:val="001E603D"/>
    <w:rsid w:val="001E6095"/>
    <w:rsid w:val="001E65E6"/>
    <w:rsid w:val="001E68C5"/>
    <w:rsid w:val="001E6A61"/>
    <w:rsid w:val="001E6E7B"/>
    <w:rsid w:val="001E7204"/>
    <w:rsid w:val="001E7465"/>
    <w:rsid w:val="001E7791"/>
    <w:rsid w:val="001E798B"/>
    <w:rsid w:val="001E7BDD"/>
    <w:rsid w:val="001E7C03"/>
    <w:rsid w:val="001F00AD"/>
    <w:rsid w:val="001F0432"/>
    <w:rsid w:val="001F061D"/>
    <w:rsid w:val="001F09F2"/>
    <w:rsid w:val="001F0AD8"/>
    <w:rsid w:val="001F0FBD"/>
    <w:rsid w:val="001F0FC5"/>
    <w:rsid w:val="001F12B2"/>
    <w:rsid w:val="001F206A"/>
    <w:rsid w:val="001F262F"/>
    <w:rsid w:val="001F26F9"/>
    <w:rsid w:val="001F27C7"/>
    <w:rsid w:val="001F2EF2"/>
    <w:rsid w:val="001F2FE5"/>
    <w:rsid w:val="001F35D5"/>
    <w:rsid w:val="001F3893"/>
    <w:rsid w:val="001F4573"/>
    <w:rsid w:val="001F4889"/>
    <w:rsid w:val="001F4DDF"/>
    <w:rsid w:val="001F5178"/>
    <w:rsid w:val="001F525A"/>
    <w:rsid w:val="001F5592"/>
    <w:rsid w:val="001F57D9"/>
    <w:rsid w:val="001F5B49"/>
    <w:rsid w:val="001F5C43"/>
    <w:rsid w:val="001F5F42"/>
    <w:rsid w:val="001F6399"/>
    <w:rsid w:val="001F63C6"/>
    <w:rsid w:val="001F737C"/>
    <w:rsid w:val="001F73CB"/>
    <w:rsid w:val="001F765A"/>
    <w:rsid w:val="001F7856"/>
    <w:rsid w:val="001F7896"/>
    <w:rsid w:val="001F789F"/>
    <w:rsid w:val="0020044B"/>
    <w:rsid w:val="002004F7"/>
    <w:rsid w:val="00200B0E"/>
    <w:rsid w:val="00200C78"/>
    <w:rsid w:val="00200DE2"/>
    <w:rsid w:val="00200E22"/>
    <w:rsid w:val="00200EFE"/>
    <w:rsid w:val="002011D7"/>
    <w:rsid w:val="002015C1"/>
    <w:rsid w:val="002015F2"/>
    <w:rsid w:val="002015F7"/>
    <w:rsid w:val="002017A6"/>
    <w:rsid w:val="0020182E"/>
    <w:rsid w:val="00201E27"/>
    <w:rsid w:val="002022B2"/>
    <w:rsid w:val="00202384"/>
    <w:rsid w:val="00202B5D"/>
    <w:rsid w:val="00202FE3"/>
    <w:rsid w:val="0020322D"/>
    <w:rsid w:val="002032BD"/>
    <w:rsid w:val="002035BB"/>
    <w:rsid w:val="00203AAD"/>
    <w:rsid w:val="00203BB8"/>
    <w:rsid w:val="00203E2F"/>
    <w:rsid w:val="00203F81"/>
    <w:rsid w:val="002042F4"/>
    <w:rsid w:val="00204948"/>
    <w:rsid w:val="00204BCA"/>
    <w:rsid w:val="00204E5D"/>
    <w:rsid w:val="00205221"/>
    <w:rsid w:val="00205552"/>
    <w:rsid w:val="0020598B"/>
    <w:rsid w:val="00206587"/>
    <w:rsid w:val="00206A8B"/>
    <w:rsid w:val="00207026"/>
    <w:rsid w:val="00207688"/>
    <w:rsid w:val="00207B84"/>
    <w:rsid w:val="002103E5"/>
    <w:rsid w:val="00210B62"/>
    <w:rsid w:val="00211E9D"/>
    <w:rsid w:val="00211F87"/>
    <w:rsid w:val="00212224"/>
    <w:rsid w:val="002129EF"/>
    <w:rsid w:val="0021349C"/>
    <w:rsid w:val="0021352E"/>
    <w:rsid w:val="00213604"/>
    <w:rsid w:val="00213694"/>
    <w:rsid w:val="00213A95"/>
    <w:rsid w:val="00213C4E"/>
    <w:rsid w:val="00214595"/>
    <w:rsid w:val="00214ABD"/>
    <w:rsid w:val="00214BD2"/>
    <w:rsid w:val="00214D29"/>
    <w:rsid w:val="00214E4A"/>
    <w:rsid w:val="002152E7"/>
    <w:rsid w:val="00215757"/>
    <w:rsid w:val="00215AA6"/>
    <w:rsid w:val="00215CAF"/>
    <w:rsid w:val="00215DD8"/>
    <w:rsid w:val="0021631D"/>
    <w:rsid w:val="002165E0"/>
    <w:rsid w:val="00216792"/>
    <w:rsid w:val="0021696D"/>
    <w:rsid w:val="00217336"/>
    <w:rsid w:val="0021737E"/>
    <w:rsid w:val="00217C4A"/>
    <w:rsid w:val="00217DFD"/>
    <w:rsid w:val="002202ED"/>
    <w:rsid w:val="002204FC"/>
    <w:rsid w:val="00220558"/>
    <w:rsid w:val="0022093F"/>
    <w:rsid w:val="0022117A"/>
    <w:rsid w:val="002212EC"/>
    <w:rsid w:val="00221390"/>
    <w:rsid w:val="00221393"/>
    <w:rsid w:val="0022185E"/>
    <w:rsid w:val="00221E5A"/>
    <w:rsid w:val="00222140"/>
    <w:rsid w:val="002221E3"/>
    <w:rsid w:val="002226D7"/>
    <w:rsid w:val="00222879"/>
    <w:rsid w:val="00223852"/>
    <w:rsid w:val="00223940"/>
    <w:rsid w:val="00224451"/>
    <w:rsid w:val="00225966"/>
    <w:rsid w:val="00225A4A"/>
    <w:rsid w:val="00225F16"/>
    <w:rsid w:val="00226A1A"/>
    <w:rsid w:val="00226D92"/>
    <w:rsid w:val="0022753A"/>
    <w:rsid w:val="0022784E"/>
    <w:rsid w:val="00227A67"/>
    <w:rsid w:val="00227C15"/>
    <w:rsid w:val="00227CEB"/>
    <w:rsid w:val="00227F49"/>
    <w:rsid w:val="0023047B"/>
    <w:rsid w:val="0023064E"/>
    <w:rsid w:val="0023072F"/>
    <w:rsid w:val="0023073A"/>
    <w:rsid w:val="00230A96"/>
    <w:rsid w:val="00230E64"/>
    <w:rsid w:val="002310E7"/>
    <w:rsid w:val="00231F63"/>
    <w:rsid w:val="00232273"/>
    <w:rsid w:val="002325D0"/>
    <w:rsid w:val="00232977"/>
    <w:rsid w:val="0023328C"/>
    <w:rsid w:val="00233475"/>
    <w:rsid w:val="002334F9"/>
    <w:rsid w:val="00233538"/>
    <w:rsid w:val="00233645"/>
    <w:rsid w:val="00233CC7"/>
    <w:rsid w:val="00233E3C"/>
    <w:rsid w:val="00233FF0"/>
    <w:rsid w:val="00234361"/>
    <w:rsid w:val="00234569"/>
    <w:rsid w:val="00235884"/>
    <w:rsid w:val="00236081"/>
    <w:rsid w:val="002366E4"/>
    <w:rsid w:val="00236D8B"/>
    <w:rsid w:val="00236ED0"/>
    <w:rsid w:val="00237369"/>
    <w:rsid w:val="002373A2"/>
    <w:rsid w:val="00237599"/>
    <w:rsid w:val="0023792E"/>
    <w:rsid w:val="00237A1C"/>
    <w:rsid w:val="002401C4"/>
    <w:rsid w:val="00240471"/>
    <w:rsid w:val="00242152"/>
    <w:rsid w:val="0024217B"/>
    <w:rsid w:val="002422A9"/>
    <w:rsid w:val="00242F49"/>
    <w:rsid w:val="00242F7C"/>
    <w:rsid w:val="00242F80"/>
    <w:rsid w:val="0024324F"/>
    <w:rsid w:val="00243474"/>
    <w:rsid w:val="002436C1"/>
    <w:rsid w:val="002437DE"/>
    <w:rsid w:val="00243B69"/>
    <w:rsid w:val="0024415A"/>
    <w:rsid w:val="002450CD"/>
    <w:rsid w:val="002455EA"/>
    <w:rsid w:val="00245669"/>
    <w:rsid w:val="00245BE4"/>
    <w:rsid w:val="002460FB"/>
    <w:rsid w:val="00247220"/>
    <w:rsid w:val="00247C23"/>
    <w:rsid w:val="00250B87"/>
    <w:rsid w:val="00250EF6"/>
    <w:rsid w:val="0025135D"/>
    <w:rsid w:val="002513D1"/>
    <w:rsid w:val="00251702"/>
    <w:rsid w:val="0025205A"/>
    <w:rsid w:val="0025207F"/>
    <w:rsid w:val="00252362"/>
    <w:rsid w:val="00253B62"/>
    <w:rsid w:val="00253CD1"/>
    <w:rsid w:val="00253F2E"/>
    <w:rsid w:val="0025411D"/>
    <w:rsid w:val="002542B0"/>
    <w:rsid w:val="0025469B"/>
    <w:rsid w:val="00254A2E"/>
    <w:rsid w:val="00255325"/>
    <w:rsid w:val="00255643"/>
    <w:rsid w:val="00255AD9"/>
    <w:rsid w:val="00255BDA"/>
    <w:rsid w:val="00255EAC"/>
    <w:rsid w:val="002562DB"/>
    <w:rsid w:val="00256D5F"/>
    <w:rsid w:val="00256E4B"/>
    <w:rsid w:val="00257085"/>
    <w:rsid w:val="00257549"/>
    <w:rsid w:val="00257F09"/>
    <w:rsid w:val="00260022"/>
    <w:rsid w:val="002600A5"/>
    <w:rsid w:val="002606E7"/>
    <w:rsid w:val="0026094A"/>
    <w:rsid w:val="0026124E"/>
    <w:rsid w:val="00261919"/>
    <w:rsid w:val="00261A24"/>
    <w:rsid w:val="00261DF2"/>
    <w:rsid w:val="0026300C"/>
    <w:rsid w:val="002635F6"/>
    <w:rsid w:val="00264633"/>
    <w:rsid w:val="00264A8C"/>
    <w:rsid w:val="00264CB8"/>
    <w:rsid w:val="00264F4B"/>
    <w:rsid w:val="00265E3F"/>
    <w:rsid w:val="0026611F"/>
    <w:rsid w:val="002666DB"/>
    <w:rsid w:val="00266A7E"/>
    <w:rsid w:val="00266C46"/>
    <w:rsid w:val="002671E8"/>
    <w:rsid w:val="00267356"/>
    <w:rsid w:val="00267369"/>
    <w:rsid w:val="00267732"/>
    <w:rsid w:val="00267E3F"/>
    <w:rsid w:val="00270597"/>
    <w:rsid w:val="00270602"/>
    <w:rsid w:val="002709B0"/>
    <w:rsid w:val="002709BD"/>
    <w:rsid w:val="00270FAD"/>
    <w:rsid w:val="002717E7"/>
    <w:rsid w:val="00271E4F"/>
    <w:rsid w:val="002720CC"/>
    <w:rsid w:val="00272AD7"/>
    <w:rsid w:val="002730E8"/>
    <w:rsid w:val="002733B8"/>
    <w:rsid w:val="00273840"/>
    <w:rsid w:val="00273BCD"/>
    <w:rsid w:val="00273F89"/>
    <w:rsid w:val="0027423C"/>
    <w:rsid w:val="00274780"/>
    <w:rsid w:val="002753A9"/>
    <w:rsid w:val="00275844"/>
    <w:rsid w:val="00275C40"/>
    <w:rsid w:val="00275DAE"/>
    <w:rsid w:val="00275EEB"/>
    <w:rsid w:val="00275F17"/>
    <w:rsid w:val="00276025"/>
    <w:rsid w:val="002761D4"/>
    <w:rsid w:val="002762D6"/>
    <w:rsid w:val="0027631D"/>
    <w:rsid w:val="0027685F"/>
    <w:rsid w:val="00276A31"/>
    <w:rsid w:val="0027735D"/>
    <w:rsid w:val="00277B20"/>
    <w:rsid w:val="00277BC3"/>
    <w:rsid w:val="0028039A"/>
    <w:rsid w:val="00281016"/>
    <w:rsid w:val="00281311"/>
    <w:rsid w:val="002813C7"/>
    <w:rsid w:val="00281DBD"/>
    <w:rsid w:val="002820A0"/>
    <w:rsid w:val="00282575"/>
    <w:rsid w:val="0028289F"/>
    <w:rsid w:val="002829DB"/>
    <w:rsid w:val="00282B3A"/>
    <w:rsid w:val="00282F5B"/>
    <w:rsid w:val="00283057"/>
    <w:rsid w:val="00283388"/>
    <w:rsid w:val="00283B9C"/>
    <w:rsid w:val="00283EAB"/>
    <w:rsid w:val="002845C9"/>
    <w:rsid w:val="00284823"/>
    <w:rsid w:val="00284CA2"/>
    <w:rsid w:val="00284D9F"/>
    <w:rsid w:val="00284F63"/>
    <w:rsid w:val="002850CA"/>
    <w:rsid w:val="002851AA"/>
    <w:rsid w:val="002855C3"/>
    <w:rsid w:val="002855CF"/>
    <w:rsid w:val="00285B27"/>
    <w:rsid w:val="002874C3"/>
    <w:rsid w:val="002900F8"/>
    <w:rsid w:val="00291208"/>
    <w:rsid w:val="00291B4B"/>
    <w:rsid w:val="00291BCE"/>
    <w:rsid w:val="00291DD0"/>
    <w:rsid w:val="00291E53"/>
    <w:rsid w:val="00291EE3"/>
    <w:rsid w:val="00292021"/>
    <w:rsid w:val="002921C7"/>
    <w:rsid w:val="002927FF"/>
    <w:rsid w:val="0029284A"/>
    <w:rsid w:val="0029285F"/>
    <w:rsid w:val="00292C24"/>
    <w:rsid w:val="002932EA"/>
    <w:rsid w:val="00293D85"/>
    <w:rsid w:val="00294745"/>
    <w:rsid w:val="00294A3E"/>
    <w:rsid w:val="00294B93"/>
    <w:rsid w:val="00294D08"/>
    <w:rsid w:val="00294F7E"/>
    <w:rsid w:val="002950F8"/>
    <w:rsid w:val="002952AE"/>
    <w:rsid w:val="00295384"/>
    <w:rsid w:val="002953B1"/>
    <w:rsid w:val="0029546E"/>
    <w:rsid w:val="00295724"/>
    <w:rsid w:val="00295B07"/>
    <w:rsid w:val="00295B8B"/>
    <w:rsid w:val="00295BA4"/>
    <w:rsid w:val="00295CE6"/>
    <w:rsid w:val="00295E19"/>
    <w:rsid w:val="00296483"/>
    <w:rsid w:val="00296C31"/>
    <w:rsid w:val="00296C66"/>
    <w:rsid w:val="00296CE5"/>
    <w:rsid w:val="00296D0B"/>
    <w:rsid w:val="00296DC0"/>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EB1"/>
    <w:rsid w:val="002A3240"/>
    <w:rsid w:val="002A3A2C"/>
    <w:rsid w:val="002A3A6D"/>
    <w:rsid w:val="002A3F66"/>
    <w:rsid w:val="002A409D"/>
    <w:rsid w:val="002A4195"/>
    <w:rsid w:val="002A425A"/>
    <w:rsid w:val="002A4383"/>
    <w:rsid w:val="002A45E2"/>
    <w:rsid w:val="002A4CD3"/>
    <w:rsid w:val="002A5237"/>
    <w:rsid w:val="002A590B"/>
    <w:rsid w:val="002A5D72"/>
    <w:rsid w:val="002A5FC3"/>
    <w:rsid w:val="002A5FEA"/>
    <w:rsid w:val="002A6354"/>
    <w:rsid w:val="002A6641"/>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404A"/>
    <w:rsid w:val="002B435A"/>
    <w:rsid w:val="002B462A"/>
    <w:rsid w:val="002B46EF"/>
    <w:rsid w:val="002B50AE"/>
    <w:rsid w:val="002B601D"/>
    <w:rsid w:val="002B652F"/>
    <w:rsid w:val="002B668A"/>
    <w:rsid w:val="002B6878"/>
    <w:rsid w:val="002B6BE4"/>
    <w:rsid w:val="002B6EBC"/>
    <w:rsid w:val="002B6F45"/>
    <w:rsid w:val="002B74B5"/>
    <w:rsid w:val="002B7700"/>
    <w:rsid w:val="002B79A4"/>
    <w:rsid w:val="002B7AC0"/>
    <w:rsid w:val="002B7F63"/>
    <w:rsid w:val="002C04D4"/>
    <w:rsid w:val="002C1334"/>
    <w:rsid w:val="002C151D"/>
    <w:rsid w:val="002C1559"/>
    <w:rsid w:val="002C159B"/>
    <w:rsid w:val="002C22D0"/>
    <w:rsid w:val="002C2BC0"/>
    <w:rsid w:val="002C2E9C"/>
    <w:rsid w:val="002C2F29"/>
    <w:rsid w:val="002C3060"/>
    <w:rsid w:val="002C355C"/>
    <w:rsid w:val="002C3A97"/>
    <w:rsid w:val="002C3AB9"/>
    <w:rsid w:val="002C3DFA"/>
    <w:rsid w:val="002C41D5"/>
    <w:rsid w:val="002C4352"/>
    <w:rsid w:val="002C47CF"/>
    <w:rsid w:val="002C49FF"/>
    <w:rsid w:val="002C537C"/>
    <w:rsid w:val="002C5791"/>
    <w:rsid w:val="002C58B1"/>
    <w:rsid w:val="002C60D1"/>
    <w:rsid w:val="002C6DD9"/>
    <w:rsid w:val="002C6E92"/>
    <w:rsid w:val="002C79BB"/>
    <w:rsid w:val="002D012B"/>
    <w:rsid w:val="002D04C1"/>
    <w:rsid w:val="002D074D"/>
    <w:rsid w:val="002D0D0E"/>
    <w:rsid w:val="002D0F55"/>
    <w:rsid w:val="002D0F97"/>
    <w:rsid w:val="002D15CA"/>
    <w:rsid w:val="002D1943"/>
    <w:rsid w:val="002D1A73"/>
    <w:rsid w:val="002D1B88"/>
    <w:rsid w:val="002D2871"/>
    <w:rsid w:val="002D2937"/>
    <w:rsid w:val="002D2A83"/>
    <w:rsid w:val="002D2F39"/>
    <w:rsid w:val="002D3151"/>
    <w:rsid w:val="002D35FE"/>
    <w:rsid w:val="002D3700"/>
    <w:rsid w:val="002D3C97"/>
    <w:rsid w:val="002D3F74"/>
    <w:rsid w:val="002D41CF"/>
    <w:rsid w:val="002D47CD"/>
    <w:rsid w:val="002D4F5E"/>
    <w:rsid w:val="002D6445"/>
    <w:rsid w:val="002D65ED"/>
    <w:rsid w:val="002D67F9"/>
    <w:rsid w:val="002D694D"/>
    <w:rsid w:val="002D6FBA"/>
    <w:rsid w:val="002D704B"/>
    <w:rsid w:val="002D7650"/>
    <w:rsid w:val="002D7DB7"/>
    <w:rsid w:val="002D7DEC"/>
    <w:rsid w:val="002E02FF"/>
    <w:rsid w:val="002E0509"/>
    <w:rsid w:val="002E0890"/>
    <w:rsid w:val="002E0C5D"/>
    <w:rsid w:val="002E1545"/>
    <w:rsid w:val="002E1A05"/>
    <w:rsid w:val="002E1E46"/>
    <w:rsid w:val="002E28A5"/>
    <w:rsid w:val="002E2BA7"/>
    <w:rsid w:val="002E35A7"/>
    <w:rsid w:val="002E3857"/>
    <w:rsid w:val="002E3B09"/>
    <w:rsid w:val="002E3F29"/>
    <w:rsid w:val="002E4882"/>
    <w:rsid w:val="002E4952"/>
    <w:rsid w:val="002E4BD9"/>
    <w:rsid w:val="002E4C7F"/>
    <w:rsid w:val="002E51A2"/>
    <w:rsid w:val="002E51B7"/>
    <w:rsid w:val="002E5CDA"/>
    <w:rsid w:val="002E60C7"/>
    <w:rsid w:val="002E622D"/>
    <w:rsid w:val="002E6527"/>
    <w:rsid w:val="002E6641"/>
    <w:rsid w:val="002E66A6"/>
    <w:rsid w:val="002E6A02"/>
    <w:rsid w:val="002E6B49"/>
    <w:rsid w:val="002E7189"/>
    <w:rsid w:val="002E7600"/>
    <w:rsid w:val="002E7815"/>
    <w:rsid w:val="002E7A43"/>
    <w:rsid w:val="002E7A8A"/>
    <w:rsid w:val="002F055F"/>
    <w:rsid w:val="002F0DC1"/>
    <w:rsid w:val="002F13B1"/>
    <w:rsid w:val="002F1556"/>
    <w:rsid w:val="002F1700"/>
    <w:rsid w:val="002F184D"/>
    <w:rsid w:val="002F1CA7"/>
    <w:rsid w:val="002F22D6"/>
    <w:rsid w:val="002F2459"/>
    <w:rsid w:val="002F2F23"/>
    <w:rsid w:val="002F2F49"/>
    <w:rsid w:val="002F3188"/>
    <w:rsid w:val="002F36CA"/>
    <w:rsid w:val="002F3B14"/>
    <w:rsid w:val="002F404C"/>
    <w:rsid w:val="002F414F"/>
    <w:rsid w:val="002F4847"/>
    <w:rsid w:val="002F4AD0"/>
    <w:rsid w:val="002F4C9D"/>
    <w:rsid w:val="002F4F33"/>
    <w:rsid w:val="002F594E"/>
    <w:rsid w:val="002F59F8"/>
    <w:rsid w:val="002F5F22"/>
    <w:rsid w:val="002F68A4"/>
    <w:rsid w:val="002F6BB4"/>
    <w:rsid w:val="002F6F47"/>
    <w:rsid w:val="002F728D"/>
    <w:rsid w:val="002F74C1"/>
    <w:rsid w:val="002F7760"/>
    <w:rsid w:val="002F779F"/>
    <w:rsid w:val="002F7C05"/>
    <w:rsid w:val="00300EF3"/>
    <w:rsid w:val="00301345"/>
    <w:rsid w:val="00301677"/>
    <w:rsid w:val="003017D1"/>
    <w:rsid w:val="003019C7"/>
    <w:rsid w:val="00301C50"/>
    <w:rsid w:val="00301C76"/>
    <w:rsid w:val="0030204F"/>
    <w:rsid w:val="003024A3"/>
    <w:rsid w:val="003026D6"/>
    <w:rsid w:val="003033DF"/>
    <w:rsid w:val="00303714"/>
    <w:rsid w:val="00303A91"/>
    <w:rsid w:val="00303B26"/>
    <w:rsid w:val="003045D2"/>
    <w:rsid w:val="00304CC5"/>
    <w:rsid w:val="00305451"/>
    <w:rsid w:val="003056BC"/>
    <w:rsid w:val="00305D84"/>
    <w:rsid w:val="00306111"/>
    <w:rsid w:val="003068C2"/>
    <w:rsid w:val="0030690C"/>
    <w:rsid w:val="00306B9C"/>
    <w:rsid w:val="00306D9E"/>
    <w:rsid w:val="00306DD4"/>
    <w:rsid w:val="00306E78"/>
    <w:rsid w:val="00306ED4"/>
    <w:rsid w:val="00307FCB"/>
    <w:rsid w:val="003104F3"/>
    <w:rsid w:val="00310B41"/>
    <w:rsid w:val="00311181"/>
    <w:rsid w:val="0031202A"/>
    <w:rsid w:val="00312034"/>
    <w:rsid w:val="00312401"/>
    <w:rsid w:val="003124E3"/>
    <w:rsid w:val="00312B1A"/>
    <w:rsid w:val="00312C58"/>
    <w:rsid w:val="00312FA3"/>
    <w:rsid w:val="00313643"/>
    <w:rsid w:val="00313C0B"/>
    <w:rsid w:val="00314096"/>
    <w:rsid w:val="003142D3"/>
    <w:rsid w:val="003143FB"/>
    <w:rsid w:val="0031476B"/>
    <w:rsid w:val="0031483F"/>
    <w:rsid w:val="0031491B"/>
    <w:rsid w:val="00315CA4"/>
    <w:rsid w:val="00315E02"/>
    <w:rsid w:val="0031626A"/>
    <w:rsid w:val="003164EA"/>
    <w:rsid w:val="00316F0F"/>
    <w:rsid w:val="00317447"/>
    <w:rsid w:val="00317C80"/>
    <w:rsid w:val="00320AB2"/>
    <w:rsid w:val="00320E74"/>
    <w:rsid w:val="00321147"/>
    <w:rsid w:val="00321EEF"/>
    <w:rsid w:val="00321F9C"/>
    <w:rsid w:val="003226F9"/>
    <w:rsid w:val="00322815"/>
    <w:rsid w:val="003231EF"/>
    <w:rsid w:val="003233B9"/>
    <w:rsid w:val="00323872"/>
    <w:rsid w:val="00323B38"/>
    <w:rsid w:val="00323C1C"/>
    <w:rsid w:val="00324755"/>
    <w:rsid w:val="003247AF"/>
    <w:rsid w:val="003249F0"/>
    <w:rsid w:val="00324D19"/>
    <w:rsid w:val="0032501D"/>
    <w:rsid w:val="003253BE"/>
    <w:rsid w:val="0032558C"/>
    <w:rsid w:val="0032580C"/>
    <w:rsid w:val="00326794"/>
    <w:rsid w:val="00326970"/>
    <w:rsid w:val="003269BC"/>
    <w:rsid w:val="003269E7"/>
    <w:rsid w:val="00327019"/>
    <w:rsid w:val="00327346"/>
    <w:rsid w:val="00327368"/>
    <w:rsid w:val="003279C0"/>
    <w:rsid w:val="00327B2C"/>
    <w:rsid w:val="00327CCF"/>
    <w:rsid w:val="0033083B"/>
    <w:rsid w:val="00330AB2"/>
    <w:rsid w:val="00330D06"/>
    <w:rsid w:val="0033130F"/>
    <w:rsid w:val="00331414"/>
    <w:rsid w:val="00331752"/>
    <w:rsid w:val="0033197E"/>
    <w:rsid w:val="00331E23"/>
    <w:rsid w:val="00331FC9"/>
    <w:rsid w:val="003320DD"/>
    <w:rsid w:val="00332A35"/>
    <w:rsid w:val="00333628"/>
    <w:rsid w:val="00333E87"/>
    <w:rsid w:val="00333F01"/>
    <w:rsid w:val="00334465"/>
    <w:rsid w:val="003348E4"/>
    <w:rsid w:val="00334E73"/>
    <w:rsid w:val="00334F3D"/>
    <w:rsid w:val="0033519B"/>
    <w:rsid w:val="00335261"/>
    <w:rsid w:val="003355AF"/>
    <w:rsid w:val="003357F5"/>
    <w:rsid w:val="00336993"/>
    <w:rsid w:val="003369F5"/>
    <w:rsid w:val="00336C24"/>
    <w:rsid w:val="00336E6C"/>
    <w:rsid w:val="003371DB"/>
    <w:rsid w:val="00337A39"/>
    <w:rsid w:val="003405F0"/>
    <w:rsid w:val="00340F2B"/>
    <w:rsid w:val="00341177"/>
    <w:rsid w:val="003417B3"/>
    <w:rsid w:val="00341AC8"/>
    <w:rsid w:val="00341C4D"/>
    <w:rsid w:val="00341D94"/>
    <w:rsid w:val="0034223E"/>
    <w:rsid w:val="003422B6"/>
    <w:rsid w:val="00342675"/>
    <w:rsid w:val="00342B0D"/>
    <w:rsid w:val="00342D34"/>
    <w:rsid w:val="00343527"/>
    <w:rsid w:val="003439D0"/>
    <w:rsid w:val="00343C24"/>
    <w:rsid w:val="00343F65"/>
    <w:rsid w:val="00343F79"/>
    <w:rsid w:val="003447CC"/>
    <w:rsid w:val="00344BFC"/>
    <w:rsid w:val="00344F32"/>
    <w:rsid w:val="003455BF"/>
    <w:rsid w:val="00345BC0"/>
    <w:rsid w:val="0034657E"/>
    <w:rsid w:val="00346632"/>
    <w:rsid w:val="00346BD7"/>
    <w:rsid w:val="0034741C"/>
    <w:rsid w:val="003477D7"/>
    <w:rsid w:val="003479C3"/>
    <w:rsid w:val="003500E4"/>
    <w:rsid w:val="0035016E"/>
    <w:rsid w:val="0035068E"/>
    <w:rsid w:val="003506BE"/>
    <w:rsid w:val="00350B7F"/>
    <w:rsid w:val="00350DF3"/>
    <w:rsid w:val="00351102"/>
    <w:rsid w:val="0035129A"/>
    <w:rsid w:val="0035195B"/>
    <w:rsid w:val="00351BF1"/>
    <w:rsid w:val="003521D2"/>
    <w:rsid w:val="00352301"/>
    <w:rsid w:val="0035232C"/>
    <w:rsid w:val="00352776"/>
    <w:rsid w:val="00352A43"/>
    <w:rsid w:val="00352D60"/>
    <w:rsid w:val="003533A1"/>
    <w:rsid w:val="00353478"/>
    <w:rsid w:val="003535DB"/>
    <w:rsid w:val="00353CB5"/>
    <w:rsid w:val="00353E1E"/>
    <w:rsid w:val="0035487A"/>
    <w:rsid w:val="00355F82"/>
    <w:rsid w:val="003566D2"/>
    <w:rsid w:val="00356AB7"/>
    <w:rsid w:val="003573E0"/>
    <w:rsid w:val="00357782"/>
    <w:rsid w:val="00357808"/>
    <w:rsid w:val="003578DC"/>
    <w:rsid w:val="00357F3A"/>
    <w:rsid w:val="0036036B"/>
    <w:rsid w:val="0036060F"/>
    <w:rsid w:val="00360901"/>
    <w:rsid w:val="00360A57"/>
    <w:rsid w:val="00360BCC"/>
    <w:rsid w:val="00360F63"/>
    <w:rsid w:val="003611AC"/>
    <w:rsid w:val="003611B3"/>
    <w:rsid w:val="003613E3"/>
    <w:rsid w:val="003618D6"/>
    <w:rsid w:val="00361E5B"/>
    <w:rsid w:val="00361EA2"/>
    <w:rsid w:val="003620B4"/>
    <w:rsid w:val="003626B5"/>
    <w:rsid w:val="00362C5A"/>
    <w:rsid w:val="003630F0"/>
    <w:rsid w:val="003633DE"/>
    <w:rsid w:val="00363410"/>
    <w:rsid w:val="003635AA"/>
    <w:rsid w:val="003637D8"/>
    <w:rsid w:val="00363933"/>
    <w:rsid w:val="00363C16"/>
    <w:rsid w:val="003649C8"/>
    <w:rsid w:val="0036513B"/>
    <w:rsid w:val="003656EB"/>
    <w:rsid w:val="00365731"/>
    <w:rsid w:val="00365A29"/>
    <w:rsid w:val="00366668"/>
    <w:rsid w:val="00366C0A"/>
    <w:rsid w:val="00367103"/>
    <w:rsid w:val="00367568"/>
    <w:rsid w:val="00367AAD"/>
    <w:rsid w:val="00367CDD"/>
    <w:rsid w:val="0037023E"/>
    <w:rsid w:val="0037087A"/>
    <w:rsid w:val="00370ADE"/>
    <w:rsid w:val="00370CCF"/>
    <w:rsid w:val="00370DBC"/>
    <w:rsid w:val="00370FAB"/>
    <w:rsid w:val="0037106F"/>
    <w:rsid w:val="00371723"/>
    <w:rsid w:val="0037178E"/>
    <w:rsid w:val="00371B46"/>
    <w:rsid w:val="00371EBE"/>
    <w:rsid w:val="003720AE"/>
    <w:rsid w:val="0037241F"/>
    <w:rsid w:val="00372772"/>
    <w:rsid w:val="00372EA3"/>
    <w:rsid w:val="00373925"/>
    <w:rsid w:val="0037397B"/>
    <w:rsid w:val="00373A63"/>
    <w:rsid w:val="00373AD0"/>
    <w:rsid w:val="00373DF0"/>
    <w:rsid w:val="0037442E"/>
    <w:rsid w:val="0037456A"/>
    <w:rsid w:val="00374694"/>
    <w:rsid w:val="003746BB"/>
    <w:rsid w:val="00374713"/>
    <w:rsid w:val="00374FD2"/>
    <w:rsid w:val="003766E3"/>
    <w:rsid w:val="0037774A"/>
    <w:rsid w:val="003777BA"/>
    <w:rsid w:val="00380620"/>
    <w:rsid w:val="0038090E"/>
    <w:rsid w:val="00380BF7"/>
    <w:rsid w:val="00380C05"/>
    <w:rsid w:val="00380DCC"/>
    <w:rsid w:val="00380FC5"/>
    <w:rsid w:val="0038139C"/>
    <w:rsid w:val="0038141E"/>
    <w:rsid w:val="00381649"/>
    <w:rsid w:val="00381912"/>
    <w:rsid w:val="003824BC"/>
    <w:rsid w:val="00382555"/>
    <w:rsid w:val="003825BE"/>
    <w:rsid w:val="003826D9"/>
    <w:rsid w:val="00382914"/>
    <w:rsid w:val="00382CAD"/>
    <w:rsid w:val="0038307E"/>
    <w:rsid w:val="00383BD1"/>
    <w:rsid w:val="00385564"/>
    <w:rsid w:val="00386540"/>
    <w:rsid w:val="003874D1"/>
    <w:rsid w:val="00387B4B"/>
    <w:rsid w:val="003901DE"/>
    <w:rsid w:val="00390454"/>
    <w:rsid w:val="0039086F"/>
    <w:rsid w:val="003915DA"/>
    <w:rsid w:val="00391B48"/>
    <w:rsid w:val="00391F49"/>
    <w:rsid w:val="00391F4C"/>
    <w:rsid w:val="003925EE"/>
    <w:rsid w:val="00392C51"/>
    <w:rsid w:val="00392C90"/>
    <w:rsid w:val="00392CF9"/>
    <w:rsid w:val="00392DEE"/>
    <w:rsid w:val="003931F7"/>
    <w:rsid w:val="0039341D"/>
    <w:rsid w:val="00393BA1"/>
    <w:rsid w:val="00394181"/>
    <w:rsid w:val="003941DC"/>
    <w:rsid w:val="00394818"/>
    <w:rsid w:val="00394945"/>
    <w:rsid w:val="00394A46"/>
    <w:rsid w:val="00394A61"/>
    <w:rsid w:val="00394B6F"/>
    <w:rsid w:val="0039568D"/>
    <w:rsid w:val="0039614D"/>
    <w:rsid w:val="003962A8"/>
    <w:rsid w:val="003962FD"/>
    <w:rsid w:val="003967EC"/>
    <w:rsid w:val="00396C98"/>
    <w:rsid w:val="00396E10"/>
    <w:rsid w:val="00397665"/>
    <w:rsid w:val="003A006F"/>
    <w:rsid w:val="003A01BC"/>
    <w:rsid w:val="003A043C"/>
    <w:rsid w:val="003A0680"/>
    <w:rsid w:val="003A13AE"/>
    <w:rsid w:val="003A2BCB"/>
    <w:rsid w:val="003A2E40"/>
    <w:rsid w:val="003A2F4D"/>
    <w:rsid w:val="003A3050"/>
    <w:rsid w:val="003A34F1"/>
    <w:rsid w:val="003A3605"/>
    <w:rsid w:val="003A3EF3"/>
    <w:rsid w:val="003A4827"/>
    <w:rsid w:val="003A499F"/>
    <w:rsid w:val="003A4FBA"/>
    <w:rsid w:val="003A5040"/>
    <w:rsid w:val="003A51CF"/>
    <w:rsid w:val="003A6238"/>
    <w:rsid w:val="003A6826"/>
    <w:rsid w:val="003A68FD"/>
    <w:rsid w:val="003A6942"/>
    <w:rsid w:val="003A6C85"/>
    <w:rsid w:val="003A6F93"/>
    <w:rsid w:val="003A721F"/>
    <w:rsid w:val="003A7F37"/>
    <w:rsid w:val="003B014C"/>
    <w:rsid w:val="003B044D"/>
    <w:rsid w:val="003B0914"/>
    <w:rsid w:val="003B1416"/>
    <w:rsid w:val="003B2F26"/>
    <w:rsid w:val="003B3490"/>
    <w:rsid w:val="003B3D0E"/>
    <w:rsid w:val="003B42A8"/>
    <w:rsid w:val="003B439F"/>
    <w:rsid w:val="003B46BE"/>
    <w:rsid w:val="003B48CA"/>
    <w:rsid w:val="003B4AC9"/>
    <w:rsid w:val="003B507D"/>
    <w:rsid w:val="003B5A30"/>
    <w:rsid w:val="003B5E14"/>
    <w:rsid w:val="003B6F84"/>
    <w:rsid w:val="003B71FC"/>
    <w:rsid w:val="003B77FB"/>
    <w:rsid w:val="003B7BA9"/>
    <w:rsid w:val="003B7CF2"/>
    <w:rsid w:val="003C0322"/>
    <w:rsid w:val="003C0BA9"/>
    <w:rsid w:val="003C0C7F"/>
    <w:rsid w:val="003C135D"/>
    <w:rsid w:val="003C1D9F"/>
    <w:rsid w:val="003C26C1"/>
    <w:rsid w:val="003C2A95"/>
    <w:rsid w:val="003C33B1"/>
    <w:rsid w:val="003C3BB4"/>
    <w:rsid w:val="003C4218"/>
    <w:rsid w:val="003C42DC"/>
    <w:rsid w:val="003C4426"/>
    <w:rsid w:val="003C4573"/>
    <w:rsid w:val="003C4ADA"/>
    <w:rsid w:val="003C4D01"/>
    <w:rsid w:val="003C4DA2"/>
    <w:rsid w:val="003C5060"/>
    <w:rsid w:val="003C5C2B"/>
    <w:rsid w:val="003C5DA0"/>
    <w:rsid w:val="003C5E17"/>
    <w:rsid w:val="003C6A2B"/>
    <w:rsid w:val="003C6EC8"/>
    <w:rsid w:val="003D0057"/>
    <w:rsid w:val="003D079A"/>
    <w:rsid w:val="003D0963"/>
    <w:rsid w:val="003D18E6"/>
    <w:rsid w:val="003D1A11"/>
    <w:rsid w:val="003D1D6F"/>
    <w:rsid w:val="003D1F7C"/>
    <w:rsid w:val="003D2529"/>
    <w:rsid w:val="003D25C9"/>
    <w:rsid w:val="003D2DEE"/>
    <w:rsid w:val="003D2EBE"/>
    <w:rsid w:val="003D3178"/>
    <w:rsid w:val="003D3BF6"/>
    <w:rsid w:val="003D4159"/>
    <w:rsid w:val="003D433B"/>
    <w:rsid w:val="003D4F68"/>
    <w:rsid w:val="003D5374"/>
    <w:rsid w:val="003D5DC8"/>
    <w:rsid w:val="003D616A"/>
    <w:rsid w:val="003D6A1A"/>
    <w:rsid w:val="003D6CAC"/>
    <w:rsid w:val="003D7074"/>
    <w:rsid w:val="003D716D"/>
    <w:rsid w:val="003D73A0"/>
    <w:rsid w:val="003D74F6"/>
    <w:rsid w:val="003D7C32"/>
    <w:rsid w:val="003D7D46"/>
    <w:rsid w:val="003E05E7"/>
    <w:rsid w:val="003E081B"/>
    <w:rsid w:val="003E09B9"/>
    <w:rsid w:val="003E0AF7"/>
    <w:rsid w:val="003E1129"/>
    <w:rsid w:val="003E13F9"/>
    <w:rsid w:val="003E20B2"/>
    <w:rsid w:val="003E20D6"/>
    <w:rsid w:val="003E2205"/>
    <w:rsid w:val="003E2422"/>
    <w:rsid w:val="003E2858"/>
    <w:rsid w:val="003E336E"/>
    <w:rsid w:val="003E3BD5"/>
    <w:rsid w:val="003E3D2C"/>
    <w:rsid w:val="003E444A"/>
    <w:rsid w:val="003E44C4"/>
    <w:rsid w:val="003E44DC"/>
    <w:rsid w:val="003E4512"/>
    <w:rsid w:val="003E462C"/>
    <w:rsid w:val="003E4F6F"/>
    <w:rsid w:val="003E505A"/>
    <w:rsid w:val="003E506E"/>
    <w:rsid w:val="003E50C4"/>
    <w:rsid w:val="003E514E"/>
    <w:rsid w:val="003E53FC"/>
    <w:rsid w:val="003E60FA"/>
    <w:rsid w:val="003E6624"/>
    <w:rsid w:val="003E6CC8"/>
    <w:rsid w:val="003E6EEB"/>
    <w:rsid w:val="003E74F7"/>
    <w:rsid w:val="003E76B7"/>
    <w:rsid w:val="003E7F82"/>
    <w:rsid w:val="003F019D"/>
    <w:rsid w:val="003F027D"/>
    <w:rsid w:val="003F071C"/>
    <w:rsid w:val="003F07FB"/>
    <w:rsid w:val="003F0CF5"/>
    <w:rsid w:val="003F0E27"/>
    <w:rsid w:val="003F12DB"/>
    <w:rsid w:val="003F150C"/>
    <w:rsid w:val="003F1E55"/>
    <w:rsid w:val="003F2202"/>
    <w:rsid w:val="003F25EF"/>
    <w:rsid w:val="003F273D"/>
    <w:rsid w:val="003F2810"/>
    <w:rsid w:val="003F2A76"/>
    <w:rsid w:val="003F3803"/>
    <w:rsid w:val="003F39E4"/>
    <w:rsid w:val="003F3A8D"/>
    <w:rsid w:val="003F3AB8"/>
    <w:rsid w:val="003F3D95"/>
    <w:rsid w:val="003F3DD4"/>
    <w:rsid w:val="003F4724"/>
    <w:rsid w:val="003F503F"/>
    <w:rsid w:val="003F5430"/>
    <w:rsid w:val="003F55F4"/>
    <w:rsid w:val="003F566B"/>
    <w:rsid w:val="003F589A"/>
    <w:rsid w:val="003F5DED"/>
    <w:rsid w:val="003F5F0F"/>
    <w:rsid w:val="003F6221"/>
    <w:rsid w:val="003F66C2"/>
    <w:rsid w:val="003F6B2B"/>
    <w:rsid w:val="003F6B2E"/>
    <w:rsid w:val="003F6FBA"/>
    <w:rsid w:val="003F7632"/>
    <w:rsid w:val="003F7672"/>
    <w:rsid w:val="003F7889"/>
    <w:rsid w:val="003F7CE5"/>
    <w:rsid w:val="003F7FE4"/>
    <w:rsid w:val="00400736"/>
    <w:rsid w:val="0040089B"/>
    <w:rsid w:val="00400B7A"/>
    <w:rsid w:val="004013CD"/>
    <w:rsid w:val="0040185F"/>
    <w:rsid w:val="004018D1"/>
    <w:rsid w:val="00401B94"/>
    <w:rsid w:val="00401D74"/>
    <w:rsid w:val="004022CE"/>
    <w:rsid w:val="004028BA"/>
    <w:rsid w:val="004035A7"/>
    <w:rsid w:val="004039C5"/>
    <w:rsid w:val="00403B22"/>
    <w:rsid w:val="00403D3E"/>
    <w:rsid w:val="00403DEA"/>
    <w:rsid w:val="00403E5A"/>
    <w:rsid w:val="00404177"/>
    <w:rsid w:val="004043F1"/>
    <w:rsid w:val="004044F1"/>
    <w:rsid w:val="004045C3"/>
    <w:rsid w:val="00404EE3"/>
    <w:rsid w:val="00405007"/>
    <w:rsid w:val="00405520"/>
    <w:rsid w:val="0040572B"/>
    <w:rsid w:val="00405882"/>
    <w:rsid w:val="00405D03"/>
    <w:rsid w:val="00405D2D"/>
    <w:rsid w:val="00405F20"/>
    <w:rsid w:val="004060B3"/>
    <w:rsid w:val="004060BB"/>
    <w:rsid w:val="00406201"/>
    <w:rsid w:val="00406AA6"/>
    <w:rsid w:val="00406EF5"/>
    <w:rsid w:val="004074B9"/>
    <w:rsid w:val="004103E5"/>
    <w:rsid w:val="004104FC"/>
    <w:rsid w:val="004107C1"/>
    <w:rsid w:val="004107D8"/>
    <w:rsid w:val="00410FE2"/>
    <w:rsid w:val="0041127B"/>
    <w:rsid w:val="0041158D"/>
    <w:rsid w:val="00411AB2"/>
    <w:rsid w:val="00411D7E"/>
    <w:rsid w:val="00411EF1"/>
    <w:rsid w:val="00411F1F"/>
    <w:rsid w:val="004122E3"/>
    <w:rsid w:val="00413227"/>
    <w:rsid w:val="0041359D"/>
    <w:rsid w:val="00413ECE"/>
    <w:rsid w:val="004149CB"/>
    <w:rsid w:val="00414CEB"/>
    <w:rsid w:val="004158AA"/>
    <w:rsid w:val="0041599F"/>
    <w:rsid w:val="00415B45"/>
    <w:rsid w:val="00415E37"/>
    <w:rsid w:val="00415E6D"/>
    <w:rsid w:val="00415F5E"/>
    <w:rsid w:val="00415FC0"/>
    <w:rsid w:val="00416056"/>
    <w:rsid w:val="00416080"/>
    <w:rsid w:val="00416983"/>
    <w:rsid w:val="00417007"/>
    <w:rsid w:val="00417132"/>
    <w:rsid w:val="004177D6"/>
    <w:rsid w:val="00417902"/>
    <w:rsid w:val="00417F85"/>
    <w:rsid w:val="00417FE3"/>
    <w:rsid w:val="004202B5"/>
    <w:rsid w:val="004205B7"/>
    <w:rsid w:val="0042068F"/>
    <w:rsid w:val="00420F31"/>
    <w:rsid w:val="004211B1"/>
    <w:rsid w:val="0042187D"/>
    <w:rsid w:val="00421A31"/>
    <w:rsid w:val="00421E72"/>
    <w:rsid w:val="00421F92"/>
    <w:rsid w:val="004224B4"/>
    <w:rsid w:val="00422787"/>
    <w:rsid w:val="00422F93"/>
    <w:rsid w:val="004232ED"/>
    <w:rsid w:val="004237C9"/>
    <w:rsid w:val="004238D3"/>
    <w:rsid w:val="0042424E"/>
    <w:rsid w:val="0042467E"/>
    <w:rsid w:val="0042538D"/>
    <w:rsid w:val="00425A1A"/>
    <w:rsid w:val="00425BCF"/>
    <w:rsid w:val="00425FD8"/>
    <w:rsid w:val="004262AA"/>
    <w:rsid w:val="00426747"/>
    <w:rsid w:val="004269D3"/>
    <w:rsid w:val="00426AF7"/>
    <w:rsid w:val="00426BE5"/>
    <w:rsid w:val="00426E29"/>
    <w:rsid w:val="00427131"/>
    <w:rsid w:val="0042723F"/>
    <w:rsid w:val="00427403"/>
    <w:rsid w:val="00427A28"/>
    <w:rsid w:val="00427A51"/>
    <w:rsid w:val="004300B4"/>
    <w:rsid w:val="0043033B"/>
    <w:rsid w:val="004303CC"/>
    <w:rsid w:val="004304B2"/>
    <w:rsid w:val="00430595"/>
    <w:rsid w:val="00430721"/>
    <w:rsid w:val="0043079D"/>
    <w:rsid w:val="00431744"/>
    <w:rsid w:val="00431AD6"/>
    <w:rsid w:val="00431B48"/>
    <w:rsid w:val="00431D0E"/>
    <w:rsid w:val="0043265C"/>
    <w:rsid w:val="00432F99"/>
    <w:rsid w:val="004337C9"/>
    <w:rsid w:val="00433A0E"/>
    <w:rsid w:val="00433A3E"/>
    <w:rsid w:val="00433DEB"/>
    <w:rsid w:val="0043413D"/>
    <w:rsid w:val="0043442C"/>
    <w:rsid w:val="00434837"/>
    <w:rsid w:val="0043486A"/>
    <w:rsid w:val="00434DE9"/>
    <w:rsid w:val="00435049"/>
    <w:rsid w:val="00435495"/>
    <w:rsid w:val="0043595A"/>
    <w:rsid w:val="00435C91"/>
    <w:rsid w:val="004362A2"/>
    <w:rsid w:val="0043677C"/>
    <w:rsid w:val="004368AA"/>
    <w:rsid w:val="00437180"/>
    <w:rsid w:val="004371DE"/>
    <w:rsid w:val="00437528"/>
    <w:rsid w:val="00437581"/>
    <w:rsid w:val="00437B06"/>
    <w:rsid w:val="0044015A"/>
    <w:rsid w:val="00440380"/>
    <w:rsid w:val="004403AA"/>
    <w:rsid w:val="00441D85"/>
    <w:rsid w:val="004420DF"/>
    <w:rsid w:val="004427DB"/>
    <w:rsid w:val="00442809"/>
    <w:rsid w:val="00442BE4"/>
    <w:rsid w:val="00442CEF"/>
    <w:rsid w:val="00442D3C"/>
    <w:rsid w:val="004430FA"/>
    <w:rsid w:val="00443159"/>
    <w:rsid w:val="004433BD"/>
    <w:rsid w:val="0044355D"/>
    <w:rsid w:val="00443C87"/>
    <w:rsid w:val="00443FB2"/>
    <w:rsid w:val="004447B5"/>
    <w:rsid w:val="004456C3"/>
    <w:rsid w:val="004465D0"/>
    <w:rsid w:val="00446790"/>
    <w:rsid w:val="00446B03"/>
    <w:rsid w:val="004502B2"/>
    <w:rsid w:val="0045068C"/>
    <w:rsid w:val="00450CAB"/>
    <w:rsid w:val="00450F85"/>
    <w:rsid w:val="004517AF"/>
    <w:rsid w:val="004518F0"/>
    <w:rsid w:val="00451FF2"/>
    <w:rsid w:val="0045293C"/>
    <w:rsid w:val="004537E2"/>
    <w:rsid w:val="00453B76"/>
    <w:rsid w:val="00453D0B"/>
    <w:rsid w:val="00453F07"/>
    <w:rsid w:val="00454181"/>
    <w:rsid w:val="0045434F"/>
    <w:rsid w:val="0045438C"/>
    <w:rsid w:val="00454477"/>
    <w:rsid w:val="00454C5A"/>
    <w:rsid w:val="00454C7C"/>
    <w:rsid w:val="00455080"/>
    <w:rsid w:val="00455701"/>
    <w:rsid w:val="004559F9"/>
    <w:rsid w:val="00455C80"/>
    <w:rsid w:val="0045611C"/>
    <w:rsid w:val="004563DD"/>
    <w:rsid w:val="00456CDF"/>
    <w:rsid w:val="00456F6D"/>
    <w:rsid w:val="004571FE"/>
    <w:rsid w:val="00457458"/>
    <w:rsid w:val="00457741"/>
    <w:rsid w:val="00457A68"/>
    <w:rsid w:val="00457F73"/>
    <w:rsid w:val="00460B9F"/>
    <w:rsid w:val="00460DE4"/>
    <w:rsid w:val="00460E90"/>
    <w:rsid w:val="0046107F"/>
    <w:rsid w:val="0046115B"/>
    <w:rsid w:val="00461274"/>
    <w:rsid w:val="004614B2"/>
    <w:rsid w:val="004614B4"/>
    <w:rsid w:val="0046193D"/>
    <w:rsid w:val="004654B1"/>
    <w:rsid w:val="0046557B"/>
    <w:rsid w:val="0046557C"/>
    <w:rsid w:val="00465B3C"/>
    <w:rsid w:val="00465E83"/>
    <w:rsid w:val="00465EAF"/>
    <w:rsid w:val="00466114"/>
    <w:rsid w:val="004666EB"/>
    <w:rsid w:val="00466845"/>
    <w:rsid w:val="0046684E"/>
    <w:rsid w:val="0046692F"/>
    <w:rsid w:val="0046757E"/>
    <w:rsid w:val="00467BAF"/>
    <w:rsid w:val="00470193"/>
    <w:rsid w:val="00470338"/>
    <w:rsid w:val="0047033E"/>
    <w:rsid w:val="0047075C"/>
    <w:rsid w:val="00470EFE"/>
    <w:rsid w:val="00471F10"/>
    <w:rsid w:val="00472568"/>
    <w:rsid w:val="00472C70"/>
    <w:rsid w:val="004730EF"/>
    <w:rsid w:val="004736B1"/>
    <w:rsid w:val="004738F5"/>
    <w:rsid w:val="004740F2"/>
    <w:rsid w:val="0047417D"/>
    <w:rsid w:val="00474E77"/>
    <w:rsid w:val="00475708"/>
    <w:rsid w:val="0047581F"/>
    <w:rsid w:val="0047616D"/>
    <w:rsid w:val="004766B7"/>
    <w:rsid w:val="004767F5"/>
    <w:rsid w:val="0047693C"/>
    <w:rsid w:val="00476C8F"/>
    <w:rsid w:val="00477416"/>
    <w:rsid w:val="00477FAB"/>
    <w:rsid w:val="004805A0"/>
    <w:rsid w:val="00480A78"/>
    <w:rsid w:val="00480D1E"/>
    <w:rsid w:val="004815CC"/>
    <w:rsid w:val="00481D33"/>
    <w:rsid w:val="00482295"/>
    <w:rsid w:val="004822A0"/>
    <w:rsid w:val="004822E9"/>
    <w:rsid w:val="0048269D"/>
    <w:rsid w:val="00482D74"/>
    <w:rsid w:val="00483319"/>
    <w:rsid w:val="00484659"/>
    <w:rsid w:val="00484678"/>
    <w:rsid w:val="004848D8"/>
    <w:rsid w:val="00484E04"/>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64"/>
    <w:rsid w:val="00487899"/>
    <w:rsid w:val="004902B4"/>
    <w:rsid w:val="004905F3"/>
    <w:rsid w:val="00490985"/>
    <w:rsid w:val="00490B0E"/>
    <w:rsid w:val="00490B10"/>
    <w:rsid w:val="00490B67"/>
    <w:rsid w:val="00490CBF"/>
    <w:rsid w:val="00490E53"/>
    <w:rsid w:val="00491305"/>
    <w:rsid w:val="0049147B"/>
    <w:rsid w:val="00491668"/>
    <w:rsid w:val="00491C14"/>
    <w:rsid w:val="0049261B"/>
    <w:rsid w:val="004929E8"/>
    <w:rsid w:val="00492D87"/>
    <w:rsid w:val="00492F2D"/>
    <w:rsid w:val="00492FD6"/>
    <w:rsid w:val="004936E8"/>
    <w:rsid w:val="00493B80"/>
    <w:rsid w:val="0049401A"/>
    <w:rsid w:val="00494332"/>
    <w:rsid w:val="00494BE0"/>
    <w:rsid w:val="004958F6"/>
    <w:rsid w:val="00495AB3"/>
    <w:rsid w:val="00495EE8"/>
    <w:rsid w:val="004968C1"/>
    <w:rsid w:val="00496A8D"/>
    <w:rsid w:val="00496DFD"/>
    <w:rsid w:val="00497246"/>
    <w:rsid w:val="004974D9"/>
    <w:rsid w:val="004977C3"/>
    <w:rsid w:val="004A09C8"/>
    <w:rsid w:val="004A11F0"/>
    <w:rsid w:val="004A1251"/>
    <w:rsid w:val="004A13E9"/>
    <w:rsid w:val="004A17BB"/>
    <w:rsid w:val="004A1AD7"/>
    <w:rsid w:val="004A1B5F"/>
    <w:rsid w:val="004A1FB2"/>
    <w:rsid w:val="004A2FA9"/>
    <w:rsid w:val="004A341F"/>
    <w:rsid w:val="004A3531"/>
    <w:rsid w:val="004A36CE"/>
    <w:rsid w:val="004A3CFB"/>
    <w:rsid w:val="004A3CFE"/>
    <w:rsid w:val="004A4621"/>
    <w:rsid w:val="004A4BDE"/>
    <w:rsid w:val="004A4D66"/>
    <w:rsid w:val="004A519F"/>
    <w:rsid w:val="004A5295"/>
    <w:rsid w:val="004A52A8"/>
    <w:rsid w:val="004A5500"/>
    <w:rsid w:val="004A5C1E"/>
    <w:rsid w:val="004A5DC5"/>
    <w:rsid w:val="004A63A9"/>
    <w:rsid w:val="004A63FA"/>
    <w:rsid w:val="004A6580"/>
    <w:rsid w:val="004A6B1E"/>
    <w:rsid w:val="004A7631"/>
    <w:rsid w:val="004A77D6"/>
    <w:rsid w:val="004A7952"/>
    <w:rsid w:val="004A7DE3"/>
    <w:rsid w:val="004B0148"/>
    <w:rsid w:val="004B052B"/>
    <w:rsid w:val="004B0AA1"/>
    <w:rsid w:val="004B0ABB"/>
    <w:rsid w:val="004B0C11"/>
    <w:rsid w:val="004B19BE"/>
    <w:rsid w:val="004B1A72"/>
    <w:rsid w:val="004B1A7A"/>
    <w:rsid w:val="004B1C77"/>
    <w:rsid w:val="004B202B"/>
    <w:rsid w:val="004B20FA"/>
    <w:rsid w:val="004B2D20"/>
    <w:rsid w:val="004B2D91"/>
    <w:rsid w:val="004B3053"/>
    <w:rsid w:val="004B3247"/>
    <w:rsid w:val="004B32E0"/>
    <w:rsid w:val="004B3BDB"/>
    <w:rsid w:val="004B3DC0"/>
    <w:rsid w:val="004B40BF"/>
    <w:rsid w:val="004B4569"/>
    <w:rsid w:val="004B4863"/>
    <w:rsid w:val="004B4B77"/>
    <w:rsid w:val="004B4D7D"/>
    <w:rsid w:val="004B603D"/>
    <w:rsid w:val="004B6151"/>
    <w:rsid w:val="004B6508"/>
    <w:rsid w:val="004B685E"/>
    <w:rsid w:val="004B69F5"/>
    <w:rsid w:val="004B6A26"/>
    <w:rsid w:val="004B6E5D"/>
    <w:rsid w:val="004B7264"/>
    <w:rsid w:val="004B7474"/>
    <w:rsid w:val="004B74D9"/>
    <w:rsid w:val="004B7E94"/>
    <w:rsid w:val="004B7FAD"/>
    <w:rsid w:val="004C00E1"/>
    <w:rsid w:val="004C0AA7"/>
    <w:rsid w:val="004C0BC5"/>
    <w:rsid w:val="004C1234"/>
    <w:rsid w:val="004C13CF"/>
    <w:rsid w:val="004C18E3"/>
    <w:rsid w:val="004C236A"/>
    <w:rsid w:val="004C2598"/>
    <w:rsid w:val="004C2DD9"/>
    <w:rsid w:val="004C2F45"/>
    <w:rsid w:val="004C3E60"/>
    <w:rsid w:val="004C42BE"/>
    <w:rsid w:val="004C4AF6"/>
    <w:rsid w:val="004C528A"/>
    <w:rsid w:val="004C5B7E"/>
    <w:rsid w:val="004C6075"/>
    <w:rsid w:val="004C6742"/>
    <w:rsid w:val="004C6A4A"/>
    <w:rsid w:val="004C6BCC"/>
    <w:rsid w:val="004C702A"/>
    <w:rsid w:val="004C7147"/>
    <w:rsid w:val="004C770B"/>
    <w:rsid w:val="004C7817"/>
    <w:rsid w:val="004C7892"/>
    <w:rsid w:val="004C7C30"/>
    <w:rsid w:val="004D0169"/>
    <w:rsid w:val="004D02FB"/>
    <w:rsid w:val="004D0A75"/>
    <w:rsid w:val="004D135D"/>
    <w:rsid w:val="004D1BF6"/>
    <w:rsid w:val="004D1E1E"/>
    <w:rsid w:val="004D1FB4"/>
    <w:rsid w:val="004D246B"/>
    <w:rsid w:val="004D248F"/>
    <w:rsid w:val="004D2C1A"/>
    <w:rsid w:val="004D2C5E"/>
    <w:rsid w:val="004D2CB6"/>
    <w:rsid w:val="004D4293"/>
    <w:rsid w:val="004D5719"/>
    <w:rsid w:val="004D6739"/>
    <w:rsid w:val="004D6CF9"/>
    <w:rsid w:val="004D6EC1"/>
    <w:rsid w:val="004D7370"/>
    <w:rsid w:val="004D73E9"/>
    <w:rsid w:val="004D7479"/>
    <w:rsid w:val="004D7916"/>
    <w:rsid w:val="004D7BAF"/>
    <w:rsid w:val="004D7D6E"/>
    <w:rsid w:val="004D7D80"/>
    <w:rsid w:val="004D7E8D"/>
    <w:rsid w:val="004E0480"/>
    <w:rsid w:val="004E053D"/>
    <w:rsid w:val="004E0619"/>
    <w:rsid w:val="004E0FE2"/>
    <w:rsid w:val="004E10C9"/>
    <w:rsid w:val="004E16EE"/>
    <w:rsid w:val="004E1948"/>
    <w:rsid w:val="004E1A3B"/>
    <w:rsid w:val="004E1AE9"/>
    <w:rsid w:val="004E1D13"/>
    <w:rsid w:val="004E1E85"/>
    <w:rsid w:val="004E217E"/>
    <w:rsid w:val="004E219E"/>
    <w:rsid w:val="004E22CD"/>
    <w:rsid w:val="004E2929"/>
    <w:rsid w:val="004E2CB9"/>
    <w:rsid w:val="004E2DDF"/>
    <w:rsid w:val="004E3223"/>
    <w:rsid w:val="004E3274"/>
    <w:rsid w:val="004E3916"/>
    <w:rsid w:val="004E41A4"/>
    <w:rsid w:val="004E4439"/>
    <w:rsid w:val="004E4538"/>
    <w:rsid w:val="004E56E0"/>
    <w:rsid w:val="004E5756"/>
    <w:rsid w:val="004E5A20"/>
    <w:rsid w:val="004E5D42"/>
    <w:rsid w:val="004E6399"/>
    <w:rsid w:val="004E6A41"/>
    <w:rsid w:val="004E6EAF"/>
    <w:rsid w:val="004E73E0"/>
    <w:rsid w:val="004E7444"/>
    <w:rsid w:val="004E7BE3"/>
    <w:rsid w:val="004E7CB4"/>
    <w:rsid w:val="004E7CF2"/>
    <w:rsid w:val="004E7DC1"/>
    <w:rsid w:val="004F0865"/>
    <w:rsid w:val="004F0A00"/>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F0"/>
    <w:rsid w:val="004F5E8D"/>
    <w:rsid w:val="004F66BD"/>
    <w:rsid w:val="004F6C91"/>
    <w:rsid w:val="00500238"/>
    <w:rsid w:val="005006C8"/>
    <w:rsid w:val="005007A6"/>
    <w:rsid w:val="0050086D"/>
    <w:rsid w:val="00500B82"/>
    <w:rsid w:val="00500D8C"/>
    <w:rsid w:val="00500EF3"/>
    <w:rsid w:val="0050130D"/>
    <w:rsid w:val="005015CC"/>
    <w:rsid w:val="00501CDC"/>
    <w:rsid w:val="00502307"/>
    <w:rsid w:val="005024D3"/>
    <w:rsid w:val="005027AC"/>
    <w:rsid w:val="00502C69"/>
    <w:rsid w:val="00502CFA"/>
    <w:rsid w:val="00502E3E"/>
    <w:rsid w:val="00502F7A"/>
    <w:rsid w:val="00502F8D"/>
    <w:rsid w:val="005031B4"/>
    <w:rsid w:val="0050335D"/>
    <w:rsid w:val="00503958"/>
    <w:rsid w:val="005044D9"/>
    <w:rsid w:val="00504865"/>
    <w:rsid w:val="00504AD2"/>
    <w:rsid w:val="00504DE9"/>
    <w:rsid w:val="00504F24"/>
    <w:rsid w:val="005058C6"/>
    <w:rsid w:val="00505E45"/>
    <w:rsid w:val="00505F8A"/>
    <w:rsid w:val="005060D9"/>
    <w:rsid w:val="00506A30"/>
    <w:rsid w:val="00506EE2"/>
    <w:rsid w:val="00507067"/>
    <w:rsid w:val="005076D3"/>
    <w:rsid w:val="005078A5"/>
    <w:rsid w:val="00510464"/>
    <w:rsid w:val="00510EC1"/>
    <w:rsid w:val="00511213"/>
    <w:rsid w:val="005119F8"/>
    <w:rsid w:val="00511BD1"/>
    <w:rsid w:val="00512384"/>
    <w:rsid w:val="005123B0"/>
    <w:rsid w:val="00513439"/>
    <w:rsid w:val="005135A3"/>
    <w:rsid w:val="00513630"/>
    <w:rsid w:val="00513707"/>
    <w:rsid w:val="0051375A"/>
    <w:rsid w:val="00513AA0"/>
    <w:rsid w:val="00513B8E"/>
    <w:rsid w:val="00513C25"/>
    <w:rsid w:val="005147AA"/>
    <w:rsid w:val="00514AFA"/>
    <w:rsid w:val="00514E53"/>
    <w:rsid w:val="00514FED"/>
    <w:rsid w:val="00515427"/>
    <w:rsid w:val="00515606"/>
    <w:rsid w:val="00515711"/>
    <w:rsid w:val="00515B3B"/>
    <w:rsid w:val="00515B67"/>
    <w:rsid w:val="00516149"/>
    <w:rsid w:val="0051656F"/>
    <w:rsid w:val="00516DAF"/>
    <w:rsid w:val="00517084"/>
    <w:rsid w:val="00517FF0"/>
    <w:rsid w:val="0052028A"/>
    <w:rsid w:val="00520366"/>
    <w:rsid w:val="00520AED"/>
    <w:rsid w:val="00520D6D"/>
    <w:rsid w:val="00520E11"/>
    <w:rsid w:val="005216D7"/>
    <w:rsid w:val="00521BD6"/>
    <w:rsid w:val="00521C17"/>
    <w:rsid w:val="00521D24"/>
    <w:rsid w:val="0052252E"/>
    <w:rsid w:val="00522829"/>
    <w:rsid w:val="00523150"/>
    <w:rsid w:val="00523C53"/>
    <w:rsid w:val="005241D0"/>
    <w:rsid w:val="00524534"/>
    <w:rsid w:val="00524E32"/>
    <w:rsid w:val="00524EDB"/>
    <w:rsid w:val="005250CD"/>
    <w:rsid w:val="0052529A"/>
    <w:rsid w:val="00525332"/>
    <w:rsid w:val="00525677"/>
    <w:rsid w:val="00525DAE"/>
    <w:rsid w:val="00525F63"/>
    <w:rsid w:val="00525FE1"/>
    <w:rsid w:val="0052653C"/>
    <w:rsid w:val="005269AC"/>
    <w:rsid w:val="00526FB5"/>
    <w:rsid w:val="005273BA"/>
    <w:rsid w:val="00527699"/>
    <w:rsid w:val="005276FF"/>
    <w:rsid w:val="005305FC"/>
    <w:rsid w:val="00530B64"/>
    <w:rsid w:val="00531581"/>
    <w:rsid w:val="005315C5"/>
    <w:rsid w:val="00531ECB"/>
    <w:rsid w:val="00532555"/>
    <w:rsid w:val="00532590"/>
    <w:rsid w:val="005336F5"/>
    <w:rsid w:val="005338F5"/>
    <w:rsid w:val="0053396B"/>
    <w:rsid w:val="00533B19"/>
    <w:rsid w:val="005341D6"/>
    <w:rsid w:val="005343DC"/>
    <w:rsid w:val="00534469"/>
    <w:rsid w:val="00534A74"/>
    <w:rsid w:val="00535237"/>
    <w:rsid w:val="005359FD"/>
    <w:rsid w:val="00535FAB"/>
    <w:rsid w:val="00536170"/>
    <w:rsid w:val="005368C8"/>
    <w:rsid w:val="00536CAC"/>
    <w:rsid w:val="00536CD5"/>
    <w:rsid w:val="00536E4B"/>
    <w:rsid w:val="00536E4D"/>
    <w:rsid w:val="005372E4"/>
    <w:rsid w:val="0053796C"/>
    <w:rsid w:val="00537CC0"/>
    <w:rsid w:val="00540CA3"/>
    <w:rsid w:val="00541241"/>
    <w:rsid w:val="00541283"/>
    <w:rsid w:val="00541330"/>
    <w:rsid w:val="00541743"/>
    <w:rsid w:val="00541AC4"/>
    <w:rsid w:val="00541C62"/>
    <w:rsid w:val="00542509"/>
    <w:rsid w:val="005427B7"/>
    <w:rsid w:val="00543132"/>
    <w:rsid w:val="00544538"/>
    <w:rsid w:val="005449A9"/>
    <w:rsid w:val="005449C6"/>
    <w:rsid w:val="00544D25"/>
    <w:rsid w:val="00544FBD"/>
    <w:rsid w:val="00545049"/>
    <w:rsid w:val="005456D9"/>
    <w:rsid w:val="00545713"/>
    <w:rsid w:val="00545E9D"/>
    <w:rsid w:val="005464F3"/>
    <w:rsid w:val="00546A89"/>
    <w:rsid w:val="00546FED"/>
    <w:rsid w:val="00547EEA"/>
    <w:rsid w:val="00550004"/>
    <w:rsid w:val="00550329"/>
    <w:rsid w:val="00550467"/>
    <w:rsid w:val="005505B7"/>
    <w:rsid w:val="0055086E"/>
    <w:rsid w:val="00550D05"/>
    <w:rsid w:val="00551098"/>
    <w:rsid w:val="00551560"/>
    <w:rsid w:val="00551653"/>
    <w:rsid w:val="0055178B"/>
    <w:rsid w:val="00551A2E"/>
    <w:rsid w:val="00551B59"/>
    <w:rsid w:val="0055204C"/>
    <w:rsid w:val="0055232B"/>
    <w:rsid w:val="00552B9C"/>
    <w:rsid w:val="00552BF9"/>
    <w:rsid w:val="00553721"/>
    <w:rsid w:val="00553D8D"/>
    <w:rsid w:val="00554353"/>
    <w:rsid w:val="005545B2"/>
    <w:rsid w:val="0055460C"/>
    <w:rsid w:val="00554747"/>
    <w:rsid w:val="00554D73"/>
    <w:rsid w:val="005557E3"/>
    <w:rsid w:val="00555BEA"/>
    <w:rsid w:val="005560C7"/>
    <w:rsid w:val="00556A0E"/>
    <w:rsid w:val="0055702D"/>
    <w:rsid w:val="00557487"/>
    <w:rsid w:val="005577B3"/>
    <w:rsid w:val="005577CD"/>
    <w:rsid w:val="005579EC"/>
    <w:rsid w:val="0056013E"/>
    <w:rsid w:val="0056044E"/>
    <w:rsid w:val="00561A1E"/>
    <w:rsid w:val="00561E7E"/>
    <w:rsid w:val="005623D5"/>
    <w:rsid w:val="00562481"/>
    <w:rsid w:val="005627AE"/>
    <w:rsid w:val="00562E6A"/>
    <w:rsid w:val="00562EBA"/>
    <w:rsid w:val="0056323F"/>
    <w:rsid w:val="00563498"/>
    <w:rsid w:val="0056389D"/>
    <w:rsid w:val="00563DAD"/>
    <w:rsid w:val="00563DE8"/>
    <w:rsid w:val="00563F57"/>
    <w:rsid w:val="005646D8"/>
    <w:rsid w:val="005646E1"/>
    <w:rsid w:val="005648D9"/>
    <w:rsid w:val="00564A23"/>
    <w:rsid w:val="0056508D"/>
    <w:rsid w:val="00565971"/>
    <w:rsid w:val="00565B86"/>
    <w:rsid w:val="00565D61"/>
    <w:rsid w:val="00566232"/>
    <w:rsid w:val="00566567"/>
    <w:rsid w:val="0056686F"/>
    <w:rsid w:val="00566C34"/>
    <w:rsid w:val="00566C6B"/>
    <w:rsid w:val="005673AA"/>
    <w:rsid w:val="00567DB0"/>
    <w:rsid w:val="00567E3E"/>
    <w:rsid w:val="0057010E"/>
    <w:rsid w:val="0057014D"/>
    <w:rsid w:val="00570180"/>
    <w:rsid w:val="005702E4"/>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CE0"/>
    <w:rsid w:val="0057415A"/>
    <w:rsid w:val="0057447D"/>
    <w:rsid w:val="0057475D"/>
    <w:rsid w:val="00574D9E"/>
    <w:rsid w:val="00575484"/>
    <w:rsid w:val="00575CFA"/>
    <w:rsid w:val="00576111"/>
    <w:rsid w:val="0057619D"/>
    <w:rsid w:val="00576B33"/>
    <w:rsid w:val="00576E44"/>
    <w:rsid w:val="005772B4"/>
    <w:rsid w:val="0057752D"/>
    <w:rsid w:val="005777FB"/>
    <w:rsid w:val="005778E0"/>
    <w:rsid w:val="00577EC4"/>
    <w:rsid w:val="00580124"/>
    <w:rsid w:val="00580170"/>
    <w:rsid w:val="0058023D"/>
    <w:rsid w:val="00580A48"/>
    <w:rsid w:val="00580E4E"/>
    <w:rsid w:val="00581212"/>
    <w:rsid w:val="00581530"/>
    <w:rsid w:val="00581C01"/>
    <w:rsid w:val="00581FE4"/>
    <w:rsid w:val="005822F6"/>
    <w:rsid w:val="0058263F"/>
    <w:rsid w:val="0058298C"/>
    <w:rsid w:val="005829F3"/>
    <w:rsid w:val="00582AD5"/>
    <w:rsid w:val="00582D9A"/>
    <w:rsid w:val="005833C6"/>
    <w:rsid w:val="005836EC"/>
    <w:rsid w:val="00583AF2"/>
    <w:rsid w:val="00583BA8"/>
    <w:rsid w:val="0058408C"/>
    <w:rsid w:val="00584485"/>
    <w:rsid w:val="00584CB9"/>
    <w:rsid w:val="00584F4C"/>
    <w:rsid w:val="0058504C"/>
    <w:rsid w:val="00585AA0"/>
    <w:rsid w:val="005861B6"/>
    <w:rsid w:val="00586250"/>
    <w:rsid w:val="005865CE"/>
    <w:rsid w:val="005873BB"/>
    <w:rsid w:val="00587A29"/>
    <w:rsid w:val="00587D87"/>
    <w:rsid w:val="005901F0"/>
    <w:rsid w:val="005903CD"/>
    <w:rsid w:val="00590BE2"/>
    <w:rsid w:val="005917B6"/>
    <w:rsid w:val="005917D0"/>
    <w:rsid w:val="00592732"/>
    <w:rsid w:val="00592A05"/>
    <w:rsid w:val="00592B97"/>
    <w:rsid w:val="00593BD2"/>
    <w:rsid w:val="00593F95"/>
    <w:rsid w:val="00593FF1"/>
    <w:rsid w:val="00594008"/>
    <w:rsid w:val="0059475F"/>
    <w:rsid w:val="00594CD7"/>
    <w:rsid w:val="00594ECB"/>
    <w:rsid w:val="00595791"/>
    <w:rsid w:val="005958AE"/>
    <w:rsid w:val="00595A4F"/>
    <w:rsid w:val="00595ED6"/>
    <w:rsid w:val="00596052"/>
    <w:rsid w:val="005960A8"/>
    <w:rsid w:val="005964D1"/>
    <w:rsid w:val="005965A9"/>
    <w:rsid w:val="00596E99"/>
    <w:rsid w:val="00597283"/>
    <w:rsid w:val="00597448"/>
    <w:rsid w:val="00597804"/>
    <w:rsid w:val="00597BE4"/>
    <w:rsid w:val="005A019E"/>
    <w:rsid w:val="005A040E"/>
    <w:rsid w:val="005A09C2"/>
    <w:rsid w:val="005A12C4"/>
    <w:rsid w:val="005A1399"/>
    <w:rsid w:val="005A1418"/>
    <w:rsid w:val="005A1514"/>
    <w:rsid w:val="005A1A34"/>
    <w:rsid w:val="005A1D50"/>
    <w:rsid w:val="005A21EE"/>
    <w:rsid w:val="005A24ED"/>
    <w:rsid w:val="005A2F41"/>
    <w:rsid w:val="005A33CB"/>
    <w:rsid w:val="005A350C"/>
    <w:rsid w:val="005A3693"/>
    <w:rsid w:val="005A3D56"/>
    <w:rsid w:val="005A3DD0"/>
    <w:rsid w:val="005A47D5"/>
    <w:rsid w:val="005A52E6"/>
    <w:rsid w:val="005A5783"/>
    <w:rsid w:val="005A5D1A"/>
    <w:rsid w:val="005A6108"/>
    <w:rsid w:val="005A7376"/>
    <w:rsid w:val="005A7820"/>
    <w:rsid w:val="005A7879"/>
    <w:rsid w:val="005A788F"/>
    <w:rsid w:val="005A7E7F"/>
    <w:rsid w:val="005B02DF"/>
    <w:rsid w:val="005B0437"/>
    <w:rsid w:val="005B05B3"/>
    <w:rsid w:val="005B05F5"/>
    <w:rsid w:val="005B0677"/>
    <w:rsid w:val="005B0F39"/>
    <w:rsid w:val="005B1AB9"/>
    <w:rsid w:val="005B1BEA"/>
    <w:rsid w:val="005B1CC5"/>
    <w:rsid w:val="005B1DA5"/>
    <w:rsid w:val="005B202F"/>
    <w:rsid w:val="005B21DA"/>
    <w:rsid w:val="005B260E"/>
    <w:rsid w:val="005B2EA8"/>
    <w:rsid w:val="005B34C2"/>
    <w:rsid w:val="005B380E"/>
    <w:rsid w:val="005B3C3E"/>
    <w:rsid w:val="005B3C76"/>
    <w:rsid w:val="005B3D32"/>
    <w:rsid w:val="005B51AC"/>
    <w:rsid w:val="005B5335"/>
    <w:rsid w:val="005B5853"/>
    <w:rsid w:val="005B5A1E"/>
    <w:rsid w:val="005B5EEC"/>
    <w:rsid w:val="005B6474"/>
    <w:rsid w:val="005B647D"/>
    <w:rsid w:val="005B6B38"/>
    <w:rsid w:val="005B6EEC"/>
    <w:rsid w:val="005B6EF1"/>
    <w:rsid w:val="005B6F05"/>
    <w:rsid w:val="005B7F43"/>
    <w:rsid w:val="005C02D9"/>
    <w:rsid w:val="005C0D51"/>
    <w:rsid w:val="005C0D70"/>
    <w:rsid w:val="005C1182"/>
    <w:rsid w:val="005C11E1"/>
    <w:rsid w:val="005C1467"/>
    <w:rsid w:val="005C1502"/>
    <w:rsid w:val="005C1746"/>
    <w:rsid w:val="005C1A82"/>
    <w:rsid w:val="005C1D8B"/>
    <w:rsid w:val="005C1F6A"/>
    <w:rsid w:val="005C2F03"/>
    <w:rsid w:val="005C2F77"/>
    <w:rsid w:val="005C3717"/>
    <w:rsid w:val="005C38A2"/>
    <w:rsid w:val="005C41B9"/>
    <w:rsid w:val="005C4361"/>
    <w:rsid w:val="005C45E4"/>
    <w:rsid w:val="005C4B7F"/>
    <w:rsid w:val="005C4FBE"/>
    <w:rsid w:val="005C50FA"/>
    <w:rsid w:val="005C52C4"/>
    <w:rsid w:val="005C548B"/>
    <w:rsid w:val="005C5A2E"/>
    <w:rsid w:val="005C6045"/>
    <w:rsid w:val="005C63FF"/>
    <w:rsid w:val="005C6499"/>
    <w:rsid w:val="005C661A"/>
    <w:rsid w:val="005C6E7D"/>
    <w:rsid w:val="005C74C0"/>
    <w:rsid w:val="005C7E2E"/>
    <w:rsid w:val="005D00E2"/>
    <w:rsid w:val="005D0170"/>
    <w:rsid w:val="005D0566"/>
    <w:rsid w:val="005D0B0A"/>
    <w:rsid w:val="005D187A"/>
    <w:rsid w:val="005D1ACA"/>
    <w:rsid w:val="005D2272"/>
    <w:rsid w:val="005D33E5"/>
    <w:rsid w:val="005D33FA"/>
    <w:rsid w:val="005D3557"/>
    <w:rsid w:val="005D3C95"/>
    <w:rsid w:val="005D448F"/>
    <w:rsid w:val="005D451F"/>
    <w:rsid w:val="005D4AF6"/>
    <w:rsid w:val="005D4D9E"/>
    <w:rsid w:val="005D5072"/>
    <w:rsid w:val="005D516B"/>
    <w:rsid w:val="005D58C3"/>
    <w:rsid w:val="005D5F16"/>
    <w:rsid w:val="005D7678"/>
    <w:rsid w:val="005D76C8"/>
    <w:rsid w:val="005D76E3"/>
    <w:rsid w:val="005D7863"/>
    <w:rsid w:val="005E031E"/>
    <w:rsid w:val="005E0B58"/>
    <w:rsid w:val="005E1B51"/>
    <w:rsid w:val="005E25A6"/>
    <w:rsid w:val="005E270C"/>
    <w:rsid w:val="005E276A"/>
    <w:rsid w:val="005E2BE7"/>
    <w:rsid w:val="005E3036"/>
    <w:rsid w:val="005E334F"/>
    <w:rsid w:val="005E3557"/>
    <w:rsid w:val="005E3630"/>
    <w:rsid w:val="005E3B74"/>
    <w:rsid w:val="005E3BFB"/>
    <w:rsid w:val="005E41B1"/>
    <w:rsid w:val="005E435B"/>
    <w:rsid w:val="005E47DD"/>
    <w:rsid w:val="005E4942"/>
    <w:rsid w:val="005E4948"/>
    <w:rsid w:val="005E5DE3"/>
    <w:rsid w:val="005E5F36"/>
    <w:rsid w:val="005E6744"/>
    <w:rsid w:val="005E6815"/>
    <w:rsid w:val="005E6F6E"/>
    <w:rsid w:val="005E73C5"/>
    <w:rsid w:val="005E7604"/>
    <w:rsid w:val="005E7BEF"/>
    <w:rsid w:val="005F0324"/>
    <w:rsid w:val="005F04D8"/>
    <w:rsid w:val="005F0747"/>
    <w:rsid w:val="005F07F5"/>
    <w:rsid w:val="005F0C58"/>
    <w:rsid w:val="005F0F49"/>
    <w:rsid w:val="005F1651"/>
    <w:rsid w:val="005F1B67"/>
    <w:rsid w:val="005F23DE"/>
    <w:rsid w:val="005F2844"/>
    <w:rsid w:val="005F2E83"/>
    <w:rsid w:val="005F33FB"/>
    <w:rsid w:val="005F3E68"/>
    <w:rsid w:val="005F41B7"/>
    <w:rsid w:val="005F431A"/>
    <w:rsid w:val="005F4458"/>
    <w:rsid w:val="005F4532"/>
    <w:rsid w:val="005F472D"/>
    <w:rsid w:val="005F4815"/>
    <w:rsid w:val="005F4DAF"/>
    <w:rsid w:val="005F4DE5"/>
    <w:rsid w:val="005F5141"/>
    <w:rsid w:val="005F51F2"/>
    <w:rsid w:val="005F5CE0"/>
    <w:rsid w:val="005F5F0B"/>
    <w:rsid w:val="005F6230"/>
    <w:rsid w:val="005F668D"/>
    <w:rsid w:val="005F676F"/>
    <w:rsid w:val="005F6BE6"/>
    <w:rsid w:val="005F70AD"/>
    <w:rsid w:val="005F730C"/>
    <w:rsid w:val="005F7584"/>
    <w:rsid w:val="005F77A1"/>
    <w:rsid w:val="005F77E4"/>
    <w:rsid w:val="005F784F"/>
    <w:rsid w:val="005F78B1"/>
    <w:rsid w:val="005F78BA"/>
    <w:rsid w:val="00600146"/>
    <w:rsid w:val="00600379"/>
    <w:rsid w:val="006003DE"/>
    <w:rsid w:val="00600E2C"/>
    <w:rsid w:val="00600EC1"/>
    <w:rsid w:val="00600FDE"/>
    <w:rsid w:val="006015FF"/>
    <w:rsid w:val="00602183"/>
    <w:rsid w:val="006023EB"/>
    <w:rsid w:val="00602528"/>
    <w:rsid w:val="00603A3B"/>
    <w:rsid w:val="00603B58"/>
    <w:rsid w:val="00604544"/>
    <w:rsid w:val="00604BFB"/>
    <w:rsid w:val="00604C74"/>
    <w:rsid w:val="00605191"/>
    <w:rsid w:val="00605227"/>
    <w:rsid w:val="0060562E"/>
    <w:rsid w:val="006064D4"/>
    <w:rsid w:val="006066EE"/>
    <w:rsid w:val="00606706"/>
    <w:rsid w:val="00606B28"/>
    <w:rsid w:val="00606EFA"/>
    <w:rsid w:val="006072E6"/>
    <w:rsid w:val="0060732C"/>
    <w:rsid w:val="00607679"/>
    <w:rsid w:val="006079C8"/>
    <w:rsid w:val="00607A44"/>
    <w:rsid w:val="00607A7B"/>
    <w:rsid w:val="00607A85"/>
    <w:rsid w:val="00607CE3"/>
    <w:rsid w:val="006107D3"/>
    <w:rsid w:val="00610E58"/>
    <w:rsid w:val="00611D0D"/>
    <w:rsid w:val="00612401"/>
    <w:rsid w:val="006125BB"/>
    <w:rsid w:val="00612725"/>
    <w:rsid w:val="00612F11"/>
    <w:rsid w:val="0061308B"/>
    <w:rsid w:val="00613AE5"/>
    <w:rsid w:val="00614B3A"/>
    <w:rsid w:val="00614E2C"/>
    <w:rsid w:val="00615320"/>
    <w:rsid w:val="006161D7"/>
    <w:rsid w:val="006165DE"/>
    <w:rsid w:val="00616DC1"/>
    <w:rsid w:val="00616E2B"/>
    <w:rsid w:val="0061700A"/>
    <w:rsid w:val="0061718B"/>
    <w:rsid w:val="006175A0"/>
    <w:rsid w:val="00617828"/>
    <w:rsid w:val="00617923"/>
    <w:rsid w:val="00617A55"/>
    <w:rsid w:val="006201C7"/>
    <w:rsid w:val="006202AA"/>
    <w:rsid w:val="006204DC"/>
    <w:rsid w:val="00620C0D"/>
    <w:rsid w:val="0062163E"/>
    <w:rsid w:val="0062180A"/>
    <w:rsid w:val="00622415"/>
    <w:rsid w:val="0062246F"/>
    <w:rsid w:val="00622567"/>
    <w:rsid w:val="00622D25"/>
    <w:rsid w:val="00622D41"/>
    <w:rsid w:val="00622E72"/>
    <w:rsid w:val="00623287"/>
    <w:rsid w:val="00623845"/>
    <w:rsid w:val="00623852"/>
    <w:rsid w:val="006248B4"/>
    <w:rsid w:val="006249DA"/>
    <w:rsid w:val="006256F9"/>
    <w:rsid w:val="00625751"/>
    <w:rsid w:val="00625DDF"/>
    <w:rsid w:val="00626072"/>
    <w:rsid w:val="006267A6"/>
    <w:rsid w:val="00626D9F"/>
    <w:rsid w:val="00626E9E"/>
    <w:rsid w:val="00626F26"/>
    <w:rsid w:val="00626F8A"/>
    <w:rsid w:val="00627011"/>
    <w:rsid w:val="00627130"/>
    <w:rsid w:val="00627181"/>
    <w:rsid w:val="00627392"/>
    <w:rsid w:val="006273F6"/>
    <w:rsid w:val="00627579"/>
    <w:rsid w:val="006275C0"/>
    <w:rsid w:val="00627CD7"/>
    <w:rsid w:val="006300AD"/>
    <w:rsid w:val="00630421"/>
    <w:rsid w:val="00631076"/>
    <w:rsid w:val="00631740"/>
    <w:rsid w:val="00631DE8"/>
    <w:rsid w:val="006324AB"/>
    <w:rsid w:val="00632644"/>
    <w:rsid w:val="0063266F"/>
    <w:rsid w:val="00633C56"/>
    <w:rsid w:val="00634BCB"/>
    <w:rsid w:val="00634E3E"/>
    <w:rsid w:val="00635096"/>
    <w:rsid w:val="00635303"/>
    <w:rsid w:val="00635505"/>
    <w:rsid w:val="0063561F"/>
    <w:rsid w:val="0063583F"/>
    <w:rsid w:val="00635FB5"/>
    <w:rsid w:val="006363A7"/>
    <w:rsid w:val="006367C4"/>
    <w:rsid w:val="0063695F"/>
    <w:rsid w:val="00636DE3"/>
    <w:rsid w:val="00636F58"/>
    <w:rsid w:val="00637011"/>
    <w:rsid w:val="006371B3"/>
    <w:rsid w:val="006373D0"/>
    <w:rsid w:val="006375DB"/>
    <w:rsid w:val="006378D3"/>
    <w:rsid w:val="006379AE"/>
    <w:rsid w:val="0064003F"/>
    <w:rsid w:val="006404E7"/>
    <w:rsid w:val="006405A1"/>
    <w:rsid w:val="00640B38"/>
    <w:rsid w:val="0064135A"/>
    <w:rsid w:val="00641640"/>
    <w:rsid w:val="00641B26"/>
    <w:rsid w:val="006421B4"/>
    <w:rsid w:val="00642BD7"/>
    <w:rsid w:val="0064337B"/>
    <w:rsid w:val="006433F4"/>
    <w:rsid w:val="006434FC"/>
    <w:rsid w:val="00643528"/>
    <w:rsid w:val="00643804"/>
    <w:rsid w:val="006438CB"/>
    <w:rsid w:val="00643B67"/>
    <w:rsid w:val="00644734"/>
    <w:rsid w:val="00644906"/>
    <w:rsid w:val="00644C72"/>
    <w:rsid w:val="0064519E"/>
    <w:rsid w:val="006451CF"/>
    <w:rsid w:val="00645B25"/>
    <w:rsid w:val="00645B88"/>
    <w:rsid w:val="006463C9"/>
    <w:rsid w:val="00646BFE"/>
    <w:rsid w:val="006500CC"/>
    <w:rsid w:val="00650A67"/>
    <w:rsid w:val="00650DF8"/>
    <w:rsid w:val="00650E75"/>
    <w:rsid w:val="00650FE0"/>
    <w:rsid w:val="00651566"/>
    <w:rsid w:val="006517B7"/>
    <w:rsid w:val="006518C6"/>
    <w:rsid w:val="00651E4F"/>
    <w:rsid w:val="0065210F"/>
    <w:rsid w:val="006522C6"/>
    <w:rsid w:val="00652A4C"/>
    <w:rsid w:val="00653A3A"/>
    <w:rsid w:val="00653FBB"/>
    <w:rsid w:val="006541D5"/>
    <w:rsid w:val="006543F3"/>
    <w:rsid w:val="00654892"/>
    <w:rsid w:val="00654CFA"/>
    <w:rsid w:val="00655505"/>
    <w:rsid w:val="00655849"/>
    <w:rsid w:val="00655CC6"/>
    <w:rsid w:val="00656041"/>
    <w:rsid w:val="006560AD"/>
    <w:rsid w:val="006576BB"/>
    <w:rsid w:val="006576CB"/>
    <w:rsid w:val="0065778E"/>
    <w:rsid w:val="006579D0"/>
    <w:rsid w:val="00657B85"/>
    <w:rsid w:val="00657B8A"/>
    <w:rsid w:val="00657E3E"/>
    <w:rsid w:val="00660854"/>
    <w:rsid w:val="0066092A"/>
    <w:rsid w:val="00661026"/>
    <w:rsid w:val="006614DF"/>
    <w:rsid w:val="006618D4"/>
    <w:rsid w:val="00661D2B"/>
    <w:rsid w:val="006624C6"/>
    <w:rsid w:val="00662888"/>
    <w:rsid w:val="00662C78"/>
    <w:rsid w:val="00662E12"/>
    <w:rsid w:val="0066308C"/>
    <w:rsid w:val="00663491"/>
    <w:rsid w:val="00663578"/>
    <w:rsid w:val="00663A0D"/>
    <w:rsid w:val="00663C1B"/>
    <w:rsid w:val="00663D95"/>
    <w:rsid w:val="00663E18"/>
    <w:rsid w:val="006645C2"/>
    <w:rsid w:val="00664839"/>
    <w:rsid w:val="0066507D"/>
    <w:rsid w:val="006652D0"/>
    <w:rsid w:val="006659D5"/>
    <w:rsid w:val="00665FC9"/>
    <w:rsid w:val="00666236"/>
    <w:rsid w:val="0066653E"/>
    <w:rsid w:val="0066738D"/>
    <w:rsid w:val="006679D7"/>
    <w:rsid w:val="00667ECE"/>
    <w:rsid w:val="0067004D"/>
    <w:rsid w:val="006702DC"/>
    <w:rsid w:val="00670507"/>
    <w:rsid w:val="00670E79"/>
    <w:rsid w:val="0067128E"/>
    <w:rsid w:val="00671735"/>
    <w:rsid w:val="00671B1E"/>
    <w:rsid w:val="00671B73"/>
    <w:rsid w:val="00672034"/>
    <w:rsid w:val="00672285"/>
    <w:rsid w:val="006735C3"/>
    <w:rsid w:val="00673A9D"/>
    <w:rsid w:val="00673FF8"/>
    <w:rsid w:val="00674974"/>
    <w:rsid w:val="00674B54"/>
    <w:rsid w:val="00674CD3"/>
    <w:rsid w:val="00674D6B"/>
    <w:rsid w:val="00674FD4"/>
    <w:rsid w:val="00675184"/>
    <w:rsid w:val="006751F1"/>
    <w:rsid w:val="0067524A"/>
    <w:rsid w:val="006759D6"/>
    <w:rsid w:val="00675C59"/>
    <w:rsid w:val="00675E6D"/>
    <w:rsid w:val="00676048"/>
    <w:rsid w:val="00676890"/>
    <w:rsid w:val="00676C3C"/>
    <w:rsid w:val="006776EB"/>
    <w:rsid w:val="00677775"/>
    <w:rsid w:val="00677AB3"/>
    <w:rsid w:val="00677B72"/>
    <w:rsid w:val="00677BA6"/>
    <w:rsid w:val="00677FD1"/>
    <w:rsid w:val="00680C4B"/>
    <w:rsid w:val="00680FD9"/>
    <w:rsid w:val="00681ACA"/>
    <w:rsid w:val="00681B2B"/>
    <w:rsid w:val="0068207D"/>
    <w:rsid w:val="0068253B"/>
    <w:rsid w:val="00683134"/>
    <w:rsid w:val="0068324E"/>
    <w:rsid w:val="00683262"/>
    <w:rsid w:val="00683B08"/>
    <w:rsid w:val="00683B25"/>
    <w:rsid w:val="00683DF7"/>
    <w:rsid w:val="006842BF"/>
    <w:rsid w:val="0068487E"/>
    <w:rsid w:val="00684BD7"/>
    <w:rsid w:val="006857C1"/>
    <w:rsid w:val="00685E06"/>
    <w:rsid w:val="00686041"/>
    <w:rsid w:val="0068666A"/>
    <w:rsid w:val="006869E6"/>
    <w:rsid w:val="00686B5C"/>
    <w:rsid w:val="00686DE3"/>
    <w:rsid w:val="00686F9D"/>
    <w:rsid w:val="00687372"/>
    <w:rsid w:val="006873C0"/>
    <w:rsid w:val="006877D5"/>
    <w:rsid w:val="00687BEE"/>
    <w:rsid w:val="0069106B"/>
    <w:rsid w:val="00691282"/>
    <w:rsid w:val="00691462"/>
    <w:rsid w:val="00691730"/>
    <w:rsid w:val="00692295"/>
    <w:rsid w:val="00692415"/>
    <w:rsid w:val="006929CC"/>
    <w:rsid w:val="00692B17"/>
    <w:rsid w:val="00693903"/>
    <w:rsid w:val="00693A68"/>
    <w:rsid w:val="00693C79"/>
    <w:rsid w:val="00693E3D"/>
    <w:rsid w:val="0069494F"/>
    <w:rsid w:val="0069509F"/>
    <w:rsid w:val="00695C15"/>
    <w:rsid w:val="0069657D"/>
    <w:rsid w:val="00696B3D"/>
    <w:rsid w:val="00696DA1"/>
    <w:rsid w:val="00697260"/>
    <w:rsid w:val="00697A66"/>
    <w:rsid w:val="006A0116"/>
    <w:rsid w:val="006A0C41"/>
    <w:rsid w:val="006A14F2"/>
    <w:rsid w:val="006A16B8"/>
    <w:rsid w:val="006A1E59"/>
    <w:rsid w:val="006A1F28"/>
    <w:rsid w:val="006A2335"/>
    <w:rsid w:val="006A2748"/>
    <w:rsid w:val="006A2771"/>
    <w:rsid w:val="006A27FD"/>
    <w:rsid w:val="006A289B"/>
    <w:rsid w:val="006A295A"/>
    <w:rsid w:val="006A2E66"/>
    <w:rsid w:val="006A33CD"/>
    <w:rsid w:val="006A3961"/>
    <w:rsid w:val="006A54C7"/>
    <w:rsid w:val="006A582D"/>
    <w:rsid w:val="006A582E"/>
    <w:rsid w:val="006A5E28"/>
    <w:rsid w:val="006A604B"/>
    <w:rsid w:val="006A655B"/>
    <w:rsid w:val="006A67B9"/>
    <w:rsid w:val="006A6812"/>
    <w:rsid w:val="006A6959"/>
    <w:rsid w:val="006A6AE2"/>
    <w:rsid w:val="006A6C70"/>
    <w:rsid w:val="006A6D2C"/>
    <w:rsid w:val="006A70C8"/>
    <w:rsid w:val="006A7250"/>
    <w:rsid w:val="006B0D03"/>
    <w:rsid w:val="006B105C"/>
    <w:rsid w:val="006B10A3"/>
    <w:rsid w:val="006B10C3"/>
    <w:rsid w:val="006B1559"/>
    <w:rsid w:val="006B18A5"/>
    <w:rsid w:val="006B19D9"/>
    <w:rsid w:val="006B1AB6"/>
    <w:rsid w:val="006B1BFE"/>
    <w:rsid w:val="006B1F09"/>
    <w:rsid w:val="006B2C7B"/>
    <w:rsid w:val="006B2D6C"/>
    <w:rsid w:val="006B3891"/>
    <w:rsid w:val="006B3CBF"/>
    <w:rsid w:val="006B43AA"/>
    <w:rsid w:val="006B4BB6"/>
    <w:rsid w:val="006B506A"/>
    <w:rsid w:val="006B515C"/>
    <w:rsid w:val="006B51A5"/>
    <w:rsid w:val="006B538E"/>
    <w:rsid w:val="006B5FA6"/>
    <w:rsid w:val="006B6278"/>
    <w:rsid w:val="006B65FB"/>
    <w:rsid w:val="006B662D"/>
    <w:rsid w:val="006B6842"/>
    <w:rsid w:val="006B6BF0"/>
    <w:rsid w:val="006B71B6"/>
    <w:rsid w:val="006B7865"/>
    <w:rsid w:val="006B7DEE"/>
    <w:rsid w:val="006B7F9B"/>
    <w:rsid w:val="006C0513"/>
    <w:rsid w:val="006C056E"/>
    <w:rsid w:val="006C09C6"/>
    <w:rsid w:val="006C0C3C"/>
    <w:rsid w:val="006C0FCE"/>
    <w:rsid w:val="006C1183"/>
    <w:rsid w:val="006C11F9"/>
    <w:rsid w:val="006C1400"/>
    <w:rsid w:val="006C2200"/>
    <w:rsid w:val="006C2203"/>
    <w:rsid w:val="006C2394"/>
    <w:rsid w:val="006C25D4"/>
    <w:rsid w:val="006C26AE"/>
    <w:rsid w:val="006C329C"/>
    <w:rsid w:val="006C3446"/>
    <w:rsid w:val="006C349C"/>
    <w:rsid w:val="006C3D25"/>
    <w:rsid w:val="006C4061"/>
    <w:rsid w:val="006C42E6"/>
    <w:rsid w:val="006C4A8C"/>
    <w:rsid w:val="006C4B22"/>
    <w:rsid w:val="006C4F6A"/>
    <w:rsid w:val="006C5150"/>
    <w:rsid w:val="006C69D0"/>
    <w:rsid w:val="006C6A0C"/>
    <w:rsid w:val="006C6AA9"/>
    <w:rsid w:val="006C70E0"/>
    <w:rsid w:val="006C768E"/>
    <w:rsid w:val="006C7739"/>
    <w:rsid w:val="006C7955"/>
    <w:rsid w:val="006C7B62"/>
    <w:rsid w:val="006D0008"/>
    <w:rsid w:val="006D026B"/>
    <w:rsid w:val="006D03A5"/>
    <w:rsid w:val="006D091C"/>
    <w:rsid w:val="006D0CCE"/>
    <w:rsid w:val="006D1A06"/>
    <w:rsid w:val="006D1E25"/>
    <w:rsid w:val="006D1F98"/>
    <w:rsid w:val="006D21B3"/>
    <w:rsid w:val="006D238A"/>
    <w:rsid w:val="006D2500"/>
    <w:rsid w:val="006D309C"/>
    <w:rsid w:val="006D3214"/>
    <w:rsid w:val="006D3501"/>
    <w:rsid w:val="006D3884"/>
    <w:rsid w:val="006D3953"/>
    <w:rsid w:val="006D40A4"/>
    <w:rsid w:val="006D42F0"/>
    <w:rsid w:val="006D45E5"/>
    <w:rsid w:val="006D47C8"/>
    <w:rsid w:val="006D55DD"/>
    <w:rsid w:val="006D581A"/>
    <w:rsid w:val="006D5E35"/>
    <w:rsid w:val="006D60C5"/>
    <w:rsid w:val="006D61C8"/>
    <w:rsid w:val="006D6367"/>
    <w:rsid w:val="006D64E0"/>
    <w:rsid w:val="006D7A29"/>
    <w:rsid w:val="006D7F74"/>
    <w:rsid w:val="006E0791"/>
    <w:rsid w:val="006E0D7A"/>
    <w:rsid w:val="006E10AA"/>
    <w:rsid w:val="006E16DE"/>
    <w:rsid w:val="006E1DD9"/>
    <w:rsid w:val="006E2206"/>
    <w:rsid w:val="006E260F"/>
    <w:rsid w:val="006E2AAF"/>
    <w:rsid w:val="006E2C7B"/>
    <w:rsid w:val="006E3F6F"/>
    <w:rsid w:val="006E403F"/>
    <w:rsid w:val="006E4966"/>
    <w:rsid w:val="006E49F7"/>
    <w:rsid w:val="006E5629"/>
    <w:rsid w:val="006E566B"/>
    <w:rsid w:val="006E5B5A"/>
    <w:rsid w:val="006E5BA3"/>
    <w:rsid w:val="006E5BE4"/>
    <w:rsid w:val="006E5FB3"/>
    <w:rsid w:val="006E61A6"/>
    <w:rsid w:val="006E735F"/>
    <w:rsid w:val="006E78EE"/>
    <w:rsid w:val="006E7E8D"/>
    <w:rsid w:val="006F032D"/>
    <w:rsid w:val="006F06A1"/>
    <w:rsid w:val="006F154D"/>
    <w:rsid w:val="006F16CB"/>
    <w:rsid w:val="006F18AD"/>
    <w:rsid w:val="006F1968"/>
    <w:rsid w:val="006F1C18"/>
    <w:rsid w:val="006F1E7F"/>
    <w:rsid w:val="006F1EFD"/>
    <w:rsid w:val="006F1FD5"/>
    <w:rsid w:val="006F20C8"/>
    <w:rsid w:val="006F24E5"/>
    <w:rsid w:val="006F257A"/>
    <w:rsid w:val="006F269A"/>
    <w:rsid w:val="006F2C9C"/>
    <w:rsid w:val="006F2CA0"/>
    <w:rsid w:val="006F2E7A"/>
    <w:rsid w:val="006F3098"/>
    <w:rsid w:val="006F33D5"/>
    <w:rsid w:val="006F33F3"/>
    <w:rsid w:val="006F3584"/>
    <w:rsid w:val="006F39E1"/>
    <w:rsid w:val="006F3E62"/>
    <w:rsid w:val="006F4E52"/>
    <w:rsid w:val="006F4F4C"/>
    <w:rsid w:val="006F4FE1"/>
    <w:rsid w:val="006F5550"/>
    <w:rsid w:val="006F6A2B"/>
    <w:rsid w:val="006F6F76"/>
    <w:rsid w:val="006F7250"/>
    <w:rsid w:val="006F7410"/>
    <w:rsid w:val="00700663"/>
    <w:rsid w:val="0070071F"/>
    <w:rsid w:val="00700790"/>
    <w:rsid w:val="007007BD"/>
    <w:rsid w:val="00700ABD"/>
    <w:rsid w:val="00701524"/>
    <w:rsid w:val="00702801"/>
    <w:rsid w:val="00702AF7"/>
    <w:rsid w:val="0070304E"/>
    <w:rsid w:val="00703395"/>
    <w:rsid w:val="00703501"/>
    <w:rsid w:val="0070469F"/>
    <w:rsid w:val="007051A4"/>
    <w:rsid w:val="007051D4"/>
    <w:rsid w:val="00706096"/>
    <w:rsid w:val="00706159"/>
    <w:rsid w:val="007064A8"/>
    <w:rsid w:val="007064B2"/>
    <w:rsid w:val="007068AB"/>
    <w:rsid w:val="007074FD"/>
    <w:rsid w:val="0070755C"/>
    <w:rsid w:val="007076BB"/>
    <w:rsid w:val="00710038"/>
    <w:rsid w:val="00710041"/>
    <w:rsid w:val="00710652"/>
    <w:rsid w:val="00710718"/>
    <w:rsid w:val="007109D0"/>
    <w:rsid w:val="0071114A"/>
    <w:rsid w:val="007116E6"/>
    <w:rsid w:val="00711733"/>
    <w:rsid w:val="00711C68"/>
    <w:rsid w:val="007127DF"/>
    <w:rsid w:val="00712FC1"/>
    <w:rsid w:val="0071301B"/>
    <w:rsid w:val="007136F0"/>
    <w:rsid w:val="007141E6"/>
    <w:rsid w:val="007143E6"/>
    <w:rsid w:val="0071447F"/>
    <w:rsid w:val="007147B0"/>
    <w:rsid w:val="00714BF7"/>
    <w:rsid w:val="00714DC1"/>
    <w:rsid w:val="007152E8"/>
    <w:rsid w:val="007155A9"/>
    <w:rsid w:val="00715989"/>
    <w:rsid w:val="00715B83"/>
    <w:rsid w:val="007163B9"/>
    <w:rsid w:val="00716447"/>
    <w:rsid w:val="00716451"/>
    <w:rsid w:val="007165AC"/>
    <w:rsid w:val="0071675B"/>
    <w:rsid w:val="00716B63"/>
    <w:rsid w:val="00716DBF"/>
    <w:rsid w:val="00716EA5"/>
    <w:rsid w:val="007171A3"/>
    <w:rsid w:val="0071721F"/>
    <w:rsid w:val="0071736D"/>
    <w:rsid w:val="00717481"/>
    <w:rsid w:val="00717BC0"/>
    <w:rsid w:val="007200C7"/>
    <w:rsid w:val="0072015D"/>
    <w:rsid w:val="00720494"/>
    <w:rsid w:val="00720E60"/>
    <w:rsid w:val="00720F7B"/>
    <w:rsid w:val="007214E5"/>
    <w:rsid w:val="00721747"/>
    <w:rsid w:val="00722486"/>
    <w:rsid w:val="00722AC1"/>
    <w:rsid w:val="00722CEA"/>
    <w:rsid w:val="00722F39"/>
    <w:rsid w:val="00724300"/>
    <w:rsid w:val="00724407"/>
    <w:rsid w:val="007248EE"/>
    <w:rsid w:val="00724A6F"/>
    <w:rsid w:val="00724AE9"/>
    <w:rsid w:val="0072518F"/>
    <w:rsid w:val="007257E0"/>
    <w:rsid w:val="00725B73"/>
    <w:rsid w:val="00725D94"/>
    <w:rsid w:val="0072604E"/>
    <w:rsid w:val="007261E6"/>
    <w:rsid w:val="0072715D"/>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745"/>
    <w:rsid w:val="007346AA"/>
    <w:rsid w:val="00734801"/>
    <w:rsid w:val="00734E00"/>
    <w:rsid w:val="00735378"/>
    <w:rsid w:val="00735726"/>
    <w:rsid w:val="007359B3"/>
    <w:rsid w:val="00735CB8"/>
    <w:rsid w:val="00735F1C"/>
    <w:rsid w:val="00736116"/>
    <w:rsid w:val="007368ED"/>
    <w:rsid w:val="00740936"/>
    <w:rsid w:val="00740C09"/>
    <w:rsid w:val="00741830"/>
    <w:rsid w:val="007419A5"/>
    <w:rsid w:val="00742331"/>
    <w:rsid w:val="00742668"/>
    <w:rsid w:val="00742C4B"/>
    <w:rsid w:val="00742CC1"/>
    <w:rsid w:val="00742DE2"/>
    <w:rsid w:val="00743375"/>
    <w:rsid w:val="00743BE2"/>
    <w:rsid w:val="00743F2A"/>
    <w:rsid w:val="00744210"/>
    <w:rsid w:val="00744687"/>
    <w:rsid w:val="0074477F"/>
    <w:rsid w:val="00744989"/>
    <w:rsid w:val="00744E34"/>
    <w:rsid w:val="00745888"/>
    <w:rsid w:val="00745B23"/>
    <w:rsid w:val="0074601D"/>
    <w:rsid w:val="00747528"/>
    <w:rsid w:val="00747738"/>
    <w:rsid w:val="00747AE8"/>
    <w:rsid w:val="00747EB9"/>
    <w:rsid w:val="007501BA"/>
    <w:rsid w:val="0075025C"/>
    <w:rsid w:val="00750391"/>
    <w:rsid w:val="007506A7"/>
    <w:rsid w:val="00750AD6"/>
    <w:rsid w:val="00750ED6"/>
    <w:rsid w:val="007512D6"/>
    <w:rsid w:val="007521DE"/>
    <w:rsid w:val="00753764"/>
    <w:rsid w:val="007538BD"/>
    <w:rsid w:val="00753A3E"/>
    <w:rsid w:val="007543C4"/>
    <w:rsid w:val="00754E08"/>
    <w:rsid w:val="00755668"/>
    <w:rsid w:val="00755801"/>
    <w:rsid w:val="00755B1F"/>
    <w:rsid w:val="00755F9C"/>
    <w:rsid w:val="007564A9"/>
    <w:rsid w:val="00757B82"/>
    <w:rsid w:val="00757CCA"/>
    <w:rsid w:val="007602A1"/>
    <w:rsid w:val="007606F9"/>
    <w:rsid w:val="00760C20"/>
    <w:rsid w:val="00760CC4"/>
    <w:rsid w:val="00760D45"/>
    <w:rsid w:val="0076147E"/>
    <w:rsid w:val="007614F6"/>
    <w:rsid w:val="0076159C"/>
    <w:rsid w:val="007618DB"/>
    <w:rsid w:val="00761997"/>
    <w:rsid w:val="00761B4A"/>
    <w:rsid w:val="00761F26"/>
    <w:rsid w:val="007626C2"/>
    <w:rsid w:val="007627AE"/>
    <w:rsid w:val="007629E5"/>
    <w:rsid w:val="0076391B"/>
    <w:rsid w:val="00763A8E"/>
    <w:rsid w:val="00763E10"/>
    <w:rsid w:val="00764642"/>
    <w:rsid w:val="00764B37"/>
    <w:rsid w:val="00764C22"/>
    <w:rsid w:val="007652A6"/>
    <w:rsid w:val="0076535B"/>
    <w:rsid w:val="00765847"/>
    <w:rsid w:val="0076592B"/>
    <w:rsid w:val="007659FE"/>
    <w:rsid w:val="00766280"/>
    <w:rsid w:val="00766318"/>
    <w:rsid w:val="007664A8"/>
    <w:rsid w:val="007664EC"/>
    <w:rsid w:val="00766FED"/>
    <w:rsid w:val="00770C02"/>
    <w:rsid w:val="0077101D"/>
    <w:rsid w:val="007714C1"/>
    <w:rsid w:val="007714EE"/>
    <w:rsid w:val="00771832"/>
    <w:rsid w:val="007732FA"/>
    <w:rsid w:val="00773AF7"/>
    <w:rsid w:val="00774252"/>
    <w:rsid w:val="00774E52"/>
    <w:rsid w:val="007750D3"/>
    <w:rsid w:val="00775127"/>
    <w:rsid w:val="007759A5"/>
    <w:rsid w:val="00776179"/>
    <w:rsid w:val="007763A0"/>
    <w:rsid w:val="007767CE"/>
    <w:rsid w:val="00777364"/>
    <w:rsid w:val="007777C4"/>
    <w:rsid w:val="00777B0A"/>
    <w:rsid w:val="00780BD0"/>
    <w:rsid w:val="00781FDF"/>
    <w:rsid w:val="0078201A"/>
    <w:rsid w:val="00782082"/>
    <w:rsid w:val="00782A60"/>
    <w:rsid w:val="00782BA7"/>
    <w:rsid w:val="00782BAB"/>
    <w:rsid w:val="0078302F"/>
    <w:rsid w:val="007832EB"/>
    <w:rsid w:val="00783491"/>
    <w:rsid w:val="0078386E"/>
    <w:rsid w:val="00783ADB"/>
    <w:rsid w:val="00783B02"/>
    <w:rsid w:val="00784397"/>
    <w:rsid w:val="00784586"/>
    <w:rsid w:val="00784CBC"/>
    <w:rsid w:val="00785095"/>
    <w:rsid w:val="0078534A"/>
    <w:rsid w:val="00785585"/>
    <w:rsid w:val="00785604"/>
    <w:rsid w:val="007867AE"/>
    <w:rsid w:val="007869AB"/>
    <w:rsid w:val="0078762A"/>
    <w:rsid w:val="00787A23"/>
    <w:rsid w:val="00787BFF"/>
    <w:rsid w:val="0079006F"/>
    <w:rsid w:val="007903C6"/>
    <w:rsid w:val="00791628"/>
    <w:rsid w:val="00791DB6"/>
    <w:rsid w:val="00792912"/>
    <w:rsid w:val="00792A3D"/>
    <w:rsid w:val="007931DE"/>
    <w:rsid w:val="00793EE4"/>
    <w:rsid w:val="00793F4E"/>
    <w:rsid w:val="0079403F"/>
    <w:rsid w:val="00794216"/>
    <w:rsid w:val="00794817"/>
    <w:rsid w:val="00795410"/>
    <w:rsid w:val="00795434"/>
    <w:rsid w:val="00795838"/>
    <w:rsid w:val="00795B30"/>
    <w:rsid w:val="00795C4D"/>
    <w:rsid w:val="00795FD8"/>
    <w:rsid w:val="00796179"/>
    <w:rsid w:val="00796222"/>
    <w:rsid w:val="0079626F"/>
    <w:rsid w:val="00796374"/>
    <w:rsid w:val="007963FB"/>
    <w:rsid w:val="00796870"/>
    <w:rsid w:val="00796A9F"/>
    <w:rsid w:val="00796B93"/>
    <w:rsid w:val="00797044"/>
    <w:rsid w:val="007976FC"/>
    <w:rsid w:val="00797986"/>
    <w:rsid w:val="00797D15"/>
    <w:rsid w:val="00797FDE"/>
    <w:rsid w:val="007A0203"/>
    <w:rsid w:val="007A080E"/>
    <w:rsid w:val="007A1332"/>
    <w:rsid w:val="007A1623"/>
    <w:rsid w:val="007A1F4B"/>
    <w:rsid w:val="007A20BE"/>
    <w:rsid w:val="007A226C"/>
    <w:rsid w:val="007A23C4"/>
    <w:rsid w:val="007A2998"/>
    <w:rsid w:val="007A2BB2"/>
    <w:rsid w:val="007A351F"/>
    <w:rsid w:val="007A3A38"/>
    <w:rsid w:val="007A3A94"/>
    <w:rsid w:val="007A4FFC"/>
    <w:rsid w:val="007A510C"/>
    <w:rsid w:val="007A58D8"/>
    <w:rsid w:val="007A5AEE"/>
    <w:rsid w:val="007A5F17"/>
    <w:rsid w:val="007A6516"/>
    <w:rsid w:val="007A65DF"/>
    <w:rsid w:val="007A66F6"/>
    <w:rsid w:val="007A687C"/>
    <w:rsid w:val="007A6D88"/>
    <w:rsid w:val="007A724F"/>
    <w:rsid w:val="007A7679"/>
    <w:rsid w:val="007A7C8B"/>
    <w:rsid w:val="007A7DD5"/>
    <w:rsid w:val="007A7E3E"/>
    <w:rsid w:val="007B0889"/>
    <w:rsid w:val="007B0ABB"/>
    <w:rsid w:val="007B0B01"/>
    <w:rsid w:val="007B0DE0"/>
    <w:rsid w:val="007B1376"/>
    <w:rsid w:val="007B151D"/>
    <w:rsid w:val="007B1558"/>
    <w:rsid w:val="007B1B06"/>
    <w:rsid w:val="007B227F"/>
    <w:rsid w:val="007B2534"/>
    <w:rsid w:val="007B3BFF"/>
    <w:rsid w:val="007B3DF1"/>
    <w:rsid w:val="007B44B8"/>
    <w:rsid w:val="007B45C1"/>
    <w:rsid w:val="007B4664"/>
    <w:rsid w:val="007B4831"/>
    <w:rsid w:val="007B4990"/>
    <w:rsid w:val="007B5376"/>
    <w:rsid w:val="007B5587"/>
    <w:rsid w:val="007B55B9"/>
    <w:rsid w:val="007B585A"/>
    <w:rsid w:val="007B5A6D"/>
    <w:rsid w:val="007B5C7D"/>
    <w:rsid w:val="007B5F64"/>
    <w:rsid w:val="007B63FF"/>
    <w:rsid w:val="007B6786"/>
    <w:rsid w:val="007B6821"/>
    <w:rsid w:val="007B6A27"/>
    <w:rsid w:val="007B6EB0"/>
    <w:rsid w:val="007B7529"/>
    <w:rsid w:val="007B76E7"/>
    <w:rsid w:val="007B7CC0"/>
    <w:rsid w:val="007C013F"/>
    <w:rsid w:val="007C015D"/>
    <w:rsid w:val="007C0726"/>
    <w:rsid w:val="007C1B87"/>
    <w:rsid w:val="007C1C44"/>
    <w:rsid w:val="007C2126"/>
    <w:rsid w:val="007C238E"/>
    <w:rsid w:val="007C250E"/>
    <w:rsid w:val="007C2646"/>
    <w:rsid w:val="007C27D7"/>
    <w:rsid w:val="007C2EC3"/>
    <w:rsid w:val="007C3384"/>
    <w:rsid w:val="007C3A16"/>
    <w:rsid w:val="007C3A9E"/>
    <w:rsid w:val="007C4065"/>
    <w:rsid w:val="007C448C"/>
    <w:rsid w:val="007C4639"/>
    <w:rsid w:val="007C4BBE"/>
    <w:rsid w:val="007C596A"/>
    <w:rsid w:val="007C59C2"/>
    <w:rsid w:val="007C5AF2"/>
    <w:rsid w:val="007C5D77"/>
    <w:rsid w:val="007C62BE"/>
    <w:rsid w:val="007C63DA"/>
    <w:rsid w:val="007C6A50"/>
    <w:rsid w:val="007C6EE5"/>
    <w:rsid w:val="007C6F5A"/>
    <w:rsid w:val="007C6FF4"/>
    <w:rsid w:val="007C71B9"/>
    <w:rsid w:val="007C75E1"/>
    <w:rsid w:val="007C78C8"/>
    <w:rsid w:val="007C7985"/>
    <w:rsid w:val="007C7FA7"/>
    <w:rsid w:val="007C7FE9"/>
    <w:rsid w:val="007D06D3"/>
    <w:rsid w:val="007D0EAE"/>
    <w:rsid w:val="007D0F31"/>
    <w:rsid w:val="007D115A"/>
    <w:rsid w:val="007D1257"/>
    <w:rsid w:val="007D170E"/>
    <w:rsid w:val="007D283F"/>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610B"/>
    <w:rsid w:val="007D621F"/>
    <w:rsid w:val="007D6248"/>
    <w:rsid w:val="007D69A0"/>
    <w:rsid w:val="007D73B0"/>
    <w:rsid w:val="007D7952"/>
    <w:rsid w:val="007D7D13"/>
    <w:rsid w:val="007E0835"/>
    <w:rsid w:val="007E0B89"/>
    <w:rsid w:val="007E1454"/>
    <w:rsid w:val="007E22C2"/>
    <w:rsid w:val="007E2ADF"/>
    <w:rsid w:val="007E33ED"/>
    <w:rsid w:val="007E353A"/>
    <w:rsid w:val="007E3623"/>
    <w:rsid w:val="007E3993"/>
    <w:rsid w:val="007E3B8C"/>
    <w:rsid w:val="007E3E9F"/>
    <w:rsid w:val="007E3EB4"/>
    <w:rsid w:val="007E45A8"/>
    <w:rsid w:val="007E4B1B"/>
    <w:rsid w:val="007E4E18"/>
    <w:rsid w:val="007E50C2"/>
    <w:rsid w:val="007E53C3"/>
    <w:rsid w:val="007E56CD"/>
    <w:rsid w:val="007E5755"/>
    <w:rsid w:val="007E5990"/>
    <w:rsid w:val="007E6232"/>
    <w:rsid w:val="007E6A4F"/>
    <w:rsid w:val="007E793C"/>
    <w:rsid w:val="007E7CC4"/>
    <w:rsid w:val="007E7D7A"/>
    <w:rsid w:val="007E7E66"/>
    <w:rsid w:val="007F00A1"/>
    <w:rsid w:val="007F0903"/>
    <w:rsid w:val="007F0E6A"/>
    <w:rsid w:val="007F22A7"/>
    <w:rsid w:val="007F2434"/>
    <w:rsid w:val="007F2855"/>
    <w:rsid w:val="007F2B53"/>
    <w:rsid w:val="007F2B91"/>
    <w:rsid w:val="007F2F5A"/>
    <w:rsid w:val="007F40B7"/>
    <w:rsid w:val="007F4EA3"/>
    <w:rsid w:val="007F4EFB"/>
    <w:rsid w:val="007F5590"/>
    <w:rsid w:val="007F55CB"/>
    <w:rsid w:val="007F5632"/>
    <w:rsid w:val="007F56A3"/>
    <w:rsid w:val="007F5806"/>
    <w:rsid w:val="007F5D0E"/>
    <w:rsid w:val="007F5D34"/>
    <w:rsid w:val="007F5EDD"/>
    <w:rsid w:val="007F5F90"/>
    <w:rsid w:val="007F61D0"/>
    <w:rsid w:val="007F6E4E"/>
    <w:rsid w:val="007F75E9"/>
    <w:rsid w:val="007F7BDA"/>
    <w:rsid w:val="007F7D9D"/>
    <w:rsid w:val="0080043C"/>
    <w:rsid w:val="00800747"/>
    <w:rsid w:val="0080116C"/>
    <w:rsid w:val="00801416"/>
    <w:rsid w:val="00801504"/>
    <w:rsid w:val="008019CD"/>
    <w:rsid w:val="00801AEC"/>
    <w:rsid w:val="00801F1E"/>
    <w:rsid w:val="008023E5"/>
    <w:rsid w:val="008023F2"/>
    <w:rsid w:val="00802401"/>
    <w:rsid w:val="0080289C"/>
    <w:rsid w:val="00802BDD"/>
    <w:rsid w:val="00802D01"/>
    <w:rsid w:val="00803082"/>
    <w:rsid w:val="0080323A"/>
    <w:rsid w:val="008034DC"/>
    <w:rsid w:val="00803C0C"/>
    <w:rsid w:val="008042E8"/>
    <w:rsid w:val="00804C8C"/>
    <w:rsid w:val="00805087"/>
    <w:rsid w:val="00805A45"/>
    <w:rsid w:val="008061DC"/>
    <w:rsid w:val="00806226"/>
    <w:rsid w:val="0080646F"/>
    <w:rsid w:val="008067BC"/>
    <w:rsid w:val="00807049"/>
    <w:rsid w:val="008072FA"/>
    <w:rsid w:val="00807444"/>
    <w:rsid w:val="00807470"/>
    <w:rsid w:val="00807B06"/>
    <w:rsid w:val="00807D59"/>
    <w:rsid w:val="0081009F"/>
    <w:rsid w:val="00810279"/>
    <w:rsid w:val="008103A5"/>
    <w:rsid w:val="00810518"/>
    <w:rsid w:val="008105B6"/>
    <w:rsid w:val="0081064D"/>
    <w:rsid w:val="00810D13"/>
    <w:rsid w:val="00810D68"/>
    <w:rsid w:val="00811016"/>
    <w:rsid w:val="00811CBB"/>
    <w:rsid w:val="008126C6"/>
    <w:rsid w:val="008127D8"/>
    <w:rsid w:val="00812968"/>
    <w:rsid w:val="00812AB8"/>
    <w:rsid w:val="0081311D"/>
    <w:rsid w:val="0081367A"/>
    <w:rsid w:val="008136DE"/>
    <w:rsid w:val="0081399B"/>
    <w:rsid w:val="00813A50"/>
    <w:rsid w:val="00813EB6"/>
    <w:rsid w:val="00813F8F"/>
    <w:rsid w:val="00814109"/>
    <w:rsid w:val="008147D2"/>
    <w:rsid w:val="00814FE0"/>
    <w:rsid w:val="0081506A"/>
    <w:rsid w:val="00815357"/>
    <w:rsid w:val="008154E0"/>
    <w:rsid w:val="00816678"/>
    <w:rsid w:val="0081674A"/>
    <w:rsid w:val="008168E7"/>
    <w:rsid w:val="00816E01"/>
    <w:rsid w:val="008171D5"/>
    <w:rsid w:val="00817551"/>
    <w:rsid w:val="008201B4"/>
    <w:rsid w:val="00820698"/>
    <w:rsid w:val="0082093F"/>
    <w:rsid w:val="008209B5"/>
    <w:rsid w:val="00820A07"/>
    <w:rsid w:val="00820A81"/>
    <w:rsid w:val="00820B35"/>
    <w:rsid w:val="00820ECD"/>
    <w:rsid w:val="0082103D"/>
    <w:rsid w:val="00821A8D"/>
    <w:rsid w:val="00821ADD"/>
    <w:rsid w:val="00821B31"/>
    <w:rsid w:val="00821BB5"/>
    <w:rsid w:val="00821C84"/>
    <w:rsid w:val="008221E8"/>
    <w:rsid w:val="00822289"/>
    <w:rsid w:val="00822549"/>
    <w:rsid w:val="0082269C"/>
    <w:rsid w:val="00822942"/>
    <w:rsid w:val="008230D5"/>
    <w:rsid w:val="00823295"/>
    <w:rsid w:val="008242CB"/>
    <w:rsid w:val="00824608"/>
    <w:rsid w:val="00824CD4"/>
    <w:rsid w:val="00824EC7"/>
    <w:rsid w:val="00825167"/>
    <w:rsid w:val="00825314"/>
    <w:rsid w:val="00825567"/>
    <w:rsid w:val="008259B2"/>
    <w:rsid w:val="00825A69"/>
    <w:rsid w:val="00826404"/>
    <w:rsid w:val="00826440"/>
    <w:rsid w:val="00826744"/>
    <w:rsid w:val="008267C1"/>
    <w:rsid w:val="00826BC5"/>
    <w:rsid w:val="008275C4"/>
    <w:rsid w:val="00827FCD"/>
    <w:rsid w:val="0083008C"/>
    <w:rsid w:val="00830421"/>
    <w:rsid w:val="00830467"/>
    <w:rsid w:val="00830788"/>
    <w:rsid w:val="008309E7"/>
    <w:rsid w:val="00830C99"/>
    <w:rsid w:val="00830D22"/>
    <w:rsid w:val="0083118C"/>
    <w:rsid w:val="0083124F"/>
    <w:rsid w:val="00831641"/>
    <w:rsid w:val="008319B3"/>
    <w:rsid w:val="00832835"/>
    <w:rsid w:val="00832AED"/>
    <w:rsid w:val="00832C8E"/>
    <w:rsid w:val="00833118"/>
    <w:rsid w:val="00833193"/>
    <w:rsid w:val="00833256"/>
    <w:rsid w:val="00833ABA"/>
    <w:rsid w:val="008341F0"/>
    <w:rsid w:val="008346C1"/>
    <w:rsid w:val="00834A2D"/>
    <w:rsid w:val="00834AEF"/>
    <w:rsid w:val="00834D94"/>
    <w:rsid w:val="00835ADF"/>
    <w:rsid w:val="00835CB7"/>
    <w:rsid w:val="00835D65"/>
    <w:rsid w:val="00836400"/>
    <w:rsid w:val="00836B3D"/>
    <w:rsid w:val="00836C68"/>
    <w:rsid w:val="00836D0B"/>
    <w:rsid w:val="00836EF8"/>
    <w:rsid w:val="00837380"/>
    <w:rsid w:val="00837AC9"/>
    <w:rsid w:val="00837D21"/>
    <w:rsid w:val="00840291"/>
    <w:rsid w:val="008402BF"/>
    <w:rsid w:val="00840498"/>
    <w:rsid w:val="00840523"/>
    <w:rsid w:val="0084099C"/>
    <w:rsid w:val="0084117D"/>
    <w:rsid w:val="008421B0"/>
    <w:rsid w:val="00842934"/>
    <w:rsid w:val="00842CC7"/>
    <w:rsid w:val="00842D55"/>
    <w:rsid w:val="00843109"/>
    <w:rsid w:val="00843206"/>
    <w:rsid w:val="008432C8"/>
    <w:rsid w:val="008435D4"/>
    <w:rsid w:val="0084362D"/>
    <w:rsid w:val="00843788"/>
    <w:rsid w:val="00843918"/>
    <w:rsid w:val="00843FD3"/>
    <w:rsid w:val="00843FD7"/>
    <w:rsid w:val="008446E6"/>
    <w:rsid w:val="00844943"/>
    <w:rsid w:val="008449D9"/>
    <w:rsid w:val="008453CC"/>
    <w:rsid w:val="008459E2"/>
    <w:rsid w:val="00845C9E"/>
    <w:rsid w:val="00845E2F"/>
    <w:rsid w:val="00846950"/>
    <w:rsid w:val="00846AB3"/>
    <w:rsid w:val="00847335"/>
    <w:rsid w:val="0084737B"/>
    <w:rsid w:val="0084755C"/>
    <w:rsid w:val="00847588"/>
    <w:rsid w:val="00847601"/>
    <w:rsid w:val="00847DB9"/>
    <w:rsid w:val="00847EEE"/>
    <w:rsid w:val="0085056C"/>
    <w:rsid w:val="008508F1"/>
    <w:rsid w:val="00851936"/>
    <w:rsid w:val="00851A3F"/>
    <w:rsid w:val="00852070"/>
    <w:rsid w:val="00852177"/>
    <w:rsid w:val="00852672"/>
    <w:rsid w:val="00853139"/>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79A"/>
    <w:rsid w:val="00856AAC"/>
    <w:rsid w:val="00857BFA"/>
    <w:rsid w:val="00857C66"/>
    <w:rsid w:val="00857FCD"/>
    <w:rsid w:val="00860742"/>
    <w:rsid w:val="008607BE"/>
    <w:rsid w:val="00860B93"/>
    <w:rsid w:val="00860DEB"/>
    <w:rsid w:val="00860EF6"/>
    <w:rsid w:val="00861BCC"/>
    <w:rsid w:val="008624BA"/>
    <w:rsid w:val="00863230"/>
    <w:rsid w:val="0086385A"/>
    <w:rsid w:val="0086494E"/>
    <w:rsid w:val="00864E2F"/>
    <w:rsid w:val="008651A3"/>
    <w:rsid w:val="00865978"/>
    <w:rsid w:val="00865981"/>
    <w:rsid w:val="00865A84"/>
    <w:rsid w:val="008662BD"/>
    <w:rsid w:val="008669A4"/>
    <w:rsid w:val="00866B3C"/>
    <w:rsid w:val="008672AC"/>
    <w:rsid w:val="00867423"/>
    <w:rsid w:val="00867ACD"/>
    <w:rsid w:val="00870067"/>
    <w:rsid w:val="008708C8"/>
    <w:rsid w:val="00870A00"/>
    <w:rsid w:val="00870FB5"/>
    <w:rsid w:val="0087153F"/>
    <w:rsid w:val="008715EF"/>
    <w:rsid w:val="008718B6"/>
    <w:rsid w:val="008719FB"/>
    <w:rsid w:val="00871A31"/>
    <w:rsid w:val="008720F2"/>
    <w:rsid w:val="008725D4"/>
    <w:rsid w:val="008728FB"/>
    <w:rsid w:val="008729CF"/>
    <w:rsid w:val="00872AB8"/>
    <w:rsid w:val="00872B73"/>
    <w:rsid w:val="00872B9C"/>
    <w:rsid w:val="00872EF5"/>
    <w:rsid w:val="008738E5"/>
    <w:rsid w:val="00873DC0"/>
    <w:rsid w:val="00873F37"/>
    <w:rsid w:val="0087423F"/>
    <w:rsid w:val="0087479E"/>
    <w:rsid w:val="0087536B"/>
    <w:rsid w:val="00876684"/>
    <w:rsid w:val="00876AEE"/>
    <w:rsid w:val="008772A6"/>
    <w:rsid w:val="00877A9E"/>
    <w:rsid w:val="00877CA4"/>
    <w:rsid w:val="00877D0D"/>
    <w:rsid w:val="00877E1B"/>
    <w:rsid w:val="00880D38"/>
    <w:rsid w:val="00881199"/>
    <w:rsid w:val="008814C7"/>
    <w:rsid w:val="008823F9"/>
    <w:rsid w:val="008824E7"/>
    <w:rsid w:val="00882B16"/>
    <w:rsid w:val="00882CAB"/>
    <w:rsid w:val="00882DF9"/>
    <w:rsid w:val="008837A4"/>
    <w:rsid w:val="008838FA"/>
    <w:rsid w:val="00883DAE"/>
    <w:rsid w:val="00883E43"/>
    <w:rsid w:val="008842CF"/>
    <w:rsid w:val="008849F3"/>
    <w:rsid w:val="00884E3A"/>
    <w:rsid w:val="00885187"/>
    <w:rsid w:val="008856FD"/>
    <w:rsid w:val="00885919"/>
    <w:rsid w:val="008859D2"/>
    <w:rsid w:val="00885D3A"/>
    <w:rsid w:val="00886581"/>
    <w:rsid w:val="00886AD9"/>
    <w:rsid w:val="0088715F"/>
    <w:rsid w:val="008876D1"/>
    <w:rsid w:val="008877EA"/>
    <w:rsid w:val="00887ADF"/>
    <w:rsid w:val="00887AF2"/>
    <w:rsid w:val="00887F45"/>
    <w:rsid w:val="00890864"/>
    <w:rsid w:val="00890FB9"/>
    <w:rsid w:val="008915E6"/>
    <w:rsid w:val="00891B1F"/>
    <w:rsid w:val="00891BB5"/>
    <w:rsid w:val="00891BF2"/>
    <w:rsid w:val="0089253E"/>
    <w:rsid w:val="00892A1F"/>
    <w:rsid w:val="00892C1E"/>
    <w:rsid w:val="00892F7D"/>
    <w:rsid w:val="00893011"/>
    <w:rsid w:val="00893351"/>
    <w:rsid w:val="008935A3"/>
    <w:rsid w:val="00893613"/>
    <w:rsid w:val="00893AB4"/>
    <w:rsid w:val="00893B38"/>
    <w:rsid w:val="00893C34"/>
    <w:rsid w:val="00893F54"/>
    <w:rsid w:val="00894534"/>
    <w:rsid w:val="00895559"/>
    <w:rsid w:val="00895786"/>
    <w:rsid w:val="008957BE"/>
    <w:rsid w:val="008957D4"/>
    <w:rsid w:val="00895BA9"/>
    <w:rsid w:val="00895F31"/>
    <w:rsid w:val="008963F5"/>
    <w:rsid w:val="008966E7"/>
    <w:rsid w:val="008969A6"/>
    <w:rsid w:val="00896A63"/>
    <w:rsid w:val="00896CFF"/>
    <w:rsid w:val="00897CD0"/>
    <w:rsid w:val="00897E55"/>
    <w:rsid w:val="00897EAD"/>
    <w:rsid w:val="008A0071"/>
    <w:rsid w:val="008A052F"/>
    <w:rsid w:val="008A0620"/>
    <w:rsid w:val="008A09F6"/>
    <w:rsid w:val="008A1204"/>
    <w:rsid w:val="008A14F6"/>
    <w:rsid w:val="008A1924"/>
    <w:rsid w:val="008A26B9"/>
    <w:rsid w:val="008A2970"/>
    <w:rsid w:val="008A3331"/>
    <w:rsid w:val="008A3406"/>
    <w:rsid w:val="008A360A"/>
    <w:rsid w:val="008A3A85"/>
    <w:rsid w:val="008A3B3D"/>
    <w:rsid w:val="008A3BEC"/>
    <w:rsid w:val="008A3C4A"/>
    <w:rsid w:val="008A420D"/>
    <w:rsid w:val="008A4E03"/>
    <w:rsid w:val="008A541D"/>
    <w:rsid w:val="008A5544"/>
    <w:rsid w:val="008A5CB1"/>
    <w:rsid w:val="008A5D6F"/>
    <w:rsid w:val="008A5DCB"/>
    <w:rsid w:val="008A5E00"/>
    <w:rsid w:val="008A6027"/>
    <w:rsid w:val="008A6936"/>
    <w:rsid w:val="008A7211"/>
    <w:rsid w:val="008A77AB"/>
    <w:rsid w:val="008A7C3C"/>
    <w:rsid w:val="008A7C7C"/>
    <w:rsid w:val="008B0EFC"/>
    <w:rsid w:val="008B1447"/>
    <w:rsid w:val="008B161A"/>
    <w:rsid w:val="008B2D9C"/>
    <w:rsid w:val="008B2E14"/>
    <w:rsid w:val="008B2EEB"/>
    <w:rsid w:val="008B2F1E"/>
    <w:rsid w:val="008B2FAE"/>
    <w:rsid w:val="008B3070"/>
    <w:rsid w:val="008B3124"/>
    <w:rsid w:val="008B3DEB"/>
    <w:rsid w:val="008B3E2D"/>
    <w:rsid w:val="008B469A"/>
    <w:rsid w:val="008B4C55"/>
    <w:rsid w:val="008B4F47"/>
    <w:rsid w:val="008B57C1"/>
    <w:rsid w:val="008B58AE"/>
    <w:rsid w:val="008B59E0"/>
    <w:rsid w:val="008B5D62"/>
    <w:rsid w:val="008B5E00"/>
    <w:rsid w:val="008B5FD0"/>
    <w:rsid w:val="008B6998"/>
    <w:rsid w:val="008B6F62"/>
    <w:rsid w:val="008B712F"/>
    <w:rsid w:val="008B765E"/>
    <w:rsid w:val="008B782B"/>
    <w:rsid w:val="008B78E0"/>
    <w:rsid w:val="008C0238"/>
    <w:rsid w:val="008C0417"/>
    <w:rsid w:val="008C0CAC"/>
    <w:rsid w:val="008C0EAD"/>
    <w:rsid w:val="008C1538"/>
    <w:rsid w:val="008C1ACF"/>
    <w:rsid w:val="008C1DDC"/>
    <w:rsid w:val="008C29EA"/>
    <w:rsid w:val="008C3245"/>
    <w:rsid w:val="008C352E"/>
    <w:rsid w:val="008C3673"/>
    <w:rsid w:val="008C3B37"/>
    <w:rsid w:val="008C3C1F"/>
    <w:rsid w:val="008C4230"/>
    <w:rsid w:val="008C43F8"/>
    <w:rsid w:val="008C4670"/>
    <w:rsid w:val="008C4A09"/>
    <w:rsid w:val="008C4D5D"/>
    <w:rsid w:val="008C5982"/>
    <w:rsid w:val="008C5A79"/>
    <w:rsid w:val="008C5F17"/>
    <w:rsid w:val="008C5FAB"/>
    <w:rsid w:val="008C6030"/>
    <w:rsid w:val="008C7549"/>
    <w:rsid w:val="008C7885"/>
    <w:rsid w:val="008C790B"/>
    <w:rsid w:val="008C7A3F"/>
    <w:rsid w:val="008D0BB5"/>
    <w:rsid w:val="008D0D04"/>
    <w:rsid w:val="008D16C2"/>
    <w:rsid w:val="008D17B2"/>
    <w:rsid w:val="008D1A4D"/>
    <w:rsid w:val="008D22EA"/>
    <w:rsid w:val="008D24EF"/>
    <w:rsid w:val="008D2734"/>
    <w:rsid w:val="008D2F1C"/>
    <w:rsid w:val="008D3191"/>
    <w:rsid w:val="008D3818"/>
    <w:rsid w:val="008D4017"/>
    <w:rsid w:val="008D4285"/>
    <w:rsid w:val="008D437B"/>
    <w:rsid w:val="008D4540"/>
    <w:rsid w:val="008D476F"/>
    <w:rsid w:val="008D4EA1"/>
    <w:rsid w:val="008D5082"/>
    <w:rsid w:val="008D59D4"/>
    <w:rsid w:val="008D5F0D"/>
    <w:rsid w:val="008D67F2"/>
    <w:rsid w:val="008D6A49"/>
    <w:rsid w:val="008D6CE5"/>
    <w:rsid w:val="008D76BB"/>
    <w:rsid w:val="008D77FB"/>
    <w:rsid w:val="008D7BFE"/>
    <w:rsid w:val="008D7D9D"/>
    <w:rsid w:val="008E071D"/>
    <w:rsid w:val="008E0783"/>
    <w:rsid w:val="008E07B4"/>
    <w:rsid w:val="008E0A83"/>
    <w:rsid w:val="008E0E36"/>
    <w:rsid w:val="008E1222"/>
    <w:rsid w:val="008E18E6"/>
    <w:rsid w:val="008E1A9D"/>
    <w:rsid w:val="008E1ABE"/>
    <w:rsid w:val="008E2173"/>
    <w:rsid w:val="008E26E6"/>
    <w:rsid w:val="008E27A4"/>
    <w:rsid w:val="008E295D"/>
    <w:rsid w:val="008E2C90"/>
    <w:rsid w:val="008E2D58"/>
    <w:rsid w:val="008E301E"/>
    <w:rsid w:val="008E30A4"/>
    <w:rsid w:val="008E35CD"/>
    <w:rsid w:val="008E3FD5"/>
    <w:rsid w:val="008E40FE"/>
    <w:rsid w:val="008E4244"/>
    <w:rsid w:val="008E43A3"/>
    <w:rsid w:val="008E442C"/>
    <w:rsid w:val="008E46AB"/>
    <w:rsid w:val="008E4A38"/>
    <w:rsid w:val="008E4F57"/>
    <w:rsid w:val="008E549D"/>
    <w:rsid w:val="008E550A"/>
    <w:rsid w:val="008E666F"/>
    <w:rsid w:val="008E68EF"/>
    <w:rsid w:val="008E6953"/>
    <w:rsid w:val="008E69CB"/>
    <w:rsid w:val="008E7180"/>
    <w:rsid w:val="008E71A2"/>
    <w:rsid w:val="008E772F"/>
    <w:rsid w:val="008E77D4"/>
    <w:rsid w:val="008E7861"/>
    <w:rsid w:val="008E7DA1"/>
    <w:rsid w:val="008F008A"/>
    <w:rsid w:val="008F025A"/>
    <w:rsid w:val="008F0291"/>
    <w:rsid w:val="008F031D"/>
    <w:rsid w:val="008F0522"/>
    <w:rsid w:val="008F06F5"/>
    <w:rsid w:val="008F0ADA"/>
    <w:rsid w:val="008F0E73"/>
    <w:rsid w:val="008F11F9"/>
    <w:rsid w:val="008F1645"/>
    <w:rsid w:val="008F1C0C"/>
    <w:rsid w:val="008F1C4B"/>
    <w:rsid w:val="008F2127"/>
    <w:rsid w:val="008F2219"/>
    <w:rsid w:val="008F2ADC"/>
    <w:rsid w:val="008F2DC7"/>
    <w:rsid w:val="008F2DD7"/>
    <w:rsid w:val="008F31BE"/>
    <w:rsid w:val="008F3503"/>
    <w:rsid w:val="008F3866"/>
    <w:rsid w:val="008F3FA7"/>
    <w:rsid w:val="008F41EB"/>
    <w:rsid w:val="008F4264"/>
    <w:rsid w:val="008F44EA"/>
    <w:rsid w:val="008F4581"/>
    <w:rsid w:val="008F4D2F"/>
    <w:rsid w:val="008F573A"/>
    <w:rsid w:val="008F591A"/>
    <w:rsid w:val="008F59DD"/>
    <w:rsid w:val="008F6034"/>
    <w:rsid w:val="008F6449"/>
    <w:rsid w:val="008F6591"/>
    <w:rsid w:val="008F65F8"/>
    <w:rsid w:val="008F6EF1"/>
    <w:rsid w:val="008F72F7"/>
    <w:rsid w:val="008F749F"/>
    <w:rsid w:val="008F7DE1"/>
    <w:rsid w:val="00900384"/>
    <w:rsid w:val="00900649"/>
    <w:rsid w:val="00900BA7"/>
    <w:rsid w:val="00900BAD"/>
    <w:rsid w:val="00900C0E"/>
    <w:rsid w:val="00900D77"/>
    <w:rsid w:val="0090148B"/>
    <w:rsid w:val="00901BE2"/>
    <w:rsid w:val="00902396"/>
    <w:rsid w:val="0090295D"/>
    <w:rsid w:val="00902B6C"/>
    <w:rsid w:val="00902D47"/>
    <w:rsid w:val="00902F49"/>
    <w:rsid w:val="00903257"/>
    <w:rsid w:val="00903695"/>
    <w:rsid w:val="009038E5"/>
    <w:rsid w:val="00903C4F"/>
    <w:rsid w:val="00903E78"/>
    <w:rsid w:val="00903FA4"/>
    <w:rsid w:val="00904036"/>
    <w:rsid w:val="00904860"/>
    <w:rsid w:val="009049E3"/>
    <w:rsid w:val="0090510A"/>
    <w:rsid w:val="0090526F"/>
    <w:rsid w:val="009058ED"/>
    <w:rsid w:val="00905B43"/>
    <w:rsid w:val="00906A01"/>
    <w:rsid w:val="00906A36"/>
    <w:rsid w:val="00906C18"/>
    <w:rsid w:val="00906D20"/>
    <w:rsid w:val="00907163"/>
    <w:rsid w:val="009072C7"/>
    <w:rsid w:val="009072CA"/>
    <w:rsid w:val="0090759A"/>
    <w:rsid w:val="009077CC"/>
    <w:rsid w:val="0090788C"/>
    <w:rsid w:val="00907A06"/>
    <w:rsid w:val="00910578"/>
    <w:rsid w:val="009105EB"/>
    <w:rsid w:val="009105FD"/>
    <w:rsid w:val="00910C1B"/>
    <w:rsid w:val="00910C34"/>
    <w:rsid w:val="0091100B"/>
    <w:rsid w:val="00911790"/>
    <w:rsid w:val="00911BE7"/>
    <w:rsid w:val="00912723"/>
    <w:rsid w:val="009128D6"/>
    <w:rsid w:val="00912FBA"/>
    <w:rsid w:val="00913284"/>
    <w:rsid w:val="009137E0"/>
    <w:rsid w:val="00913C94"/>
    <w:rsid w:val="0091462B"/>
    <w:rsid w:val="00914727"/>
    <w:rsid w:val="0091477B"/>
    <w:rsid w:val="00914893"/>
    <w:rsid w:val="00915030"/>
    <w:rsid w:val="009150A5"/>
    <w:rsid w:val="0091510C"/>
    <w:rsid w:val="00915251"/>
    <w:rsid w:val="00915640"/>
    <w:rsid w:val="0091567C"/>
    <w:rsid w:val="00915754"/>
    <w:rsid w:val="00915D6B"/>
    <w:rsid w:val="00916AC0"/>
    <w:rsid w:val="00916B92"/>
    <w:rsid w:val="00916BA3"/>
    <w:rsid w:val="00916D1F"/>
    <w:rsid w:val="00916FB7"/>
    <w:rsid w:val="00917067"/>
    <w:rsid w:val="009175C7"/>
    <w:rsid w:val="00917EF2"/>
    <w:rsid w:val="00917F58"/>
    <w:rsid w:val="00920F73"/>
    <w:rsid w:val="00921569"/>
    <w:rsid w:val="00921676"/>
    <w:rsid w:val="00921760"/>
    <w:rsid w:val="00921B00"/>
    <w:rsid w:val="00921E9A"/>
    <w:rsid w:val="00922127"/>
    <w:rsid w:val="00922332"/>
    <w:rsid w:val="00922748"/>
    <w:rsid w:val="00922A9A"/>
    <w:rsid w:val="00922D03"/>
    <w:rsid w:val="00922F6D"/>
    <w:rsid w:val="00923019"/>
    <w:rsid w:val="009231FA"/>
    <w:rsid w:val="00923526"/>
    <w:rsid w:val="00923594"/>
    <w:rsid w:val="00923992"/>
    <w:rsid w:val="009239EA"/>
    <w:rsid w:val="00923B6B"/>
    <w:rsid w:val="00923EDC"/>
    <w:rsid w:val="00924007"/>
    <w:rsid w:val="00924042"/>
    <w:rsid w:val="0092432C"/>
    <w:rsid w:val="00925049"/>
    <w:rsid w:val="00926A16"/>
    <w:rsid w:val="009271FC"/>
    <w:rsid w:val="00927375"/>
    <w:rsid w:val="009278AF"/>
    <w:rsid w:val="00927919"/>
    <w:rsid w:val="009312EF"/>
    <w:rsid w:val="00931377"/>
    <w:rsid w:val="009313B1"/>
    <w:rsid w:val="009313FE"/>
    <w:rsid w:val="009325A6"/>
    <w:rsid w:val="00932944"/>
    <w:rsid w:val="00932BA7"/>
    <w:rsid w:val="00933315"/>
    <w:rsid w:val="009333AA"/>
    <w:rsid w:val="00934142"/>
    <w:rsid w:val="00934B92"/>
    <w:rsid w:val="00934D79"/>
    <w:rsid w:val="00935188"/>
    <w:rsid w:val="00935343"/>
    <w:rsid w:val="00935363"/>
    <w:rsid w:val="0093549F"/>
    <w:rsid w:val="00935618"/>
    <w:rsid w:val="00935637"/>
    <w:rsid w:val="0093577F"/>
    <w:rsid w:val="00935947"/>
    <w:rsid w:val="00935B67"/>
    <w:rsid w:val="00935D12"/>
    <w:rsid w:val="0093602D"/>
    <w:rsid w:val="0093623E"/>
    <w:rsid w:val="009368DD"/>
    <w:rsid w:val="00936920"/>
    <w:rsid w:val="00936A55"/>
    <w:rsid w:val="00936AE7"/>
    <w:rsid w:val="00936C0E"/>
    <w:rsid w:val="00936ED7"/>
    <w:rsid w:val="0093749C"/>
    <w:rsid w:val="009403DB"/>
    <w:rsid w:val="009403F3"/>
    <w:rsid w:val="009404A4"/>
    <w:rsid w:val="0094062A"/>
    <w:rsid w:val="00940A1B"/>
    <w:rsid w:val="00940C72"/>
    <w:rsid w:val="00940EAA"/>
    <w:rsid w:val="00941197"/>
    <w:rsid w:val="00941252"/>
    <w:rsid w:val="00941631"/>
    <w:rsid w:val="0094172C"/>
    <w:rsid w:val="009420D1"/>
    <w:rsid w:val="009422C0"/>
    <w:rsid w:val="00942A19"/>
    <w:rsid w:val="00942C0E"/>
    <w:rsid w:val="00942F38"/>
    <w:rsid w:val="00943071"/>
    <w:rsid w:val="00944334"/>
    <w:rsid w:val="00944B0A"/>
    <w:rsid w:val="00945045"/>
    <w:rsid w:val="009454BB"/>
    <w:rsid w:val="00945699"/>
    <w:rsid w:val="009456A4"/>
    <w:rsid w:val="00945F30"/>
    <w:rsid w:val="00946480"/>
    <w:rsid w:val="009464FC"/>
    <w:rsid w:val="009469F4"/>
    <w:rsid w:val="00946E7A"/>
    <w:rsid w:val="00946F40"/>
    <w:rsid w:val="00947950"/>
    <w:rsid w:val="009501BA"/>
    <w:rsid w:val="009504FE"/>
    <w:rsid w:val="00950AE4"/>
    <w:rsid w:val="00950E73"/>
    <w:rsid w:val="00950EB1"/>
    <w:rsid w:val="00951192"/>
    <w:rsid w:val="0095127F"/>
    <w:rsid w:val="00951537"/>
    <w:rsid w:val="00951ACA"/>
    <w:rsid w:val="00952285"/>
    <w:rsid w:val="00952C41"/>
    <w:rsid w:val="009535CD"/>
    <w:rsid w:val="00953614"/>
    <w:rsid w:val="00953763"/>
    <w:rsid w:val="0095425E"/>
    <w:rsid w:val="00954319"/>
    <w:rsid w:val="009543DE"/>
    <w:rsid w:val="00954441"/>
    <w:rsid w:val="00954668"/>
    <w:rsid w:val="009557AA"/>
    <w:rsid w:val="00955807"/>
    <w:rsid w:val="009562EA"/>
    <w:rsid w:val="009568B4"/>
    <w:rsid w:val="00956ECE"/>
    <w:rsid w:val="0095708D"/>
    <w:rsid w:val="009574BC"/>
    <w:rsid w:val="009575EF"/>
    <w:rsid w:val="009577BB"/>
    <w:rsid w:val="00957BAE"/>
    <w:rsid w:val="00957CFD"/>
    <w:rsid w:val="00957E29"/>
    <w:rsid w:val="00957E96"/>
    <w:rsid w:val="00960089"/>
    <w:rsid w:val="00960295"/>
    <w:rsid w:val="00960324"/>
    <w:rsid w:val="00960330"/>
    <w:rsid w:val="0096041B"/>
    <w:rsid w:val="00960931"/>
    <w:rsid w:val="00960B7A"/>
    <w:rsid w:val="00960DEF"/>
    <w:rsid w:val="00960E01"/>
    <w:rsid w:val="00960F98"/>
    <w:rsid w:val="009617D9"/>
    <w:rsid w:val="00961818"/>
    <w:rsid w:val="0096201C"/>
    <w:rsid w:val="009621C6"/>
    <w:rsid w:val="009625DA"/>
    <w:rsid w:val="00962E26"/>
    <w:rsid w:val="009631B1"/>
    <w:rsid w:val="00963688"/>
    <w:rsid w:val="00963C62"/>
    <w:rsid w:val="00963D4F"/>
    <w:rsid w:val="0096407D"/>
    <w:rsid w:val="009640A6"/>
    <w:rsid w:val="00965016"/>
    <w:rsid w:val="009651CF"/>
    <w:rsid w:val="00965483"/>
    <w:rsid w:val="009654BE"/>
    <w:rsid w:val="0096630C"/>
    <w:rsid w:val="00966312"/>
    <w:rsid w:val="00966482"/>
    <w:rsid w:val="00966650"/>
    <w:rsid w:val="00966CF5"/>
    <w:rsid w:val="0096746F"/>
    <w:rsid w:val="00967585"/>
    <w:rsid w:val="009678C4"/>
    <w:rsid w:val="00967CB0"/>
    <w:rsid w:val="0097027E"/>
    <w:rsid w:val="0097064A"/>
    <w:rsid w:val="00970B1B"/>
    <w:rsid w:val="00970C3C"/>
    <w:rsid w:val="00971AA9"/>
    <w:rsid w:val="00971F25"/>
    <w:rsid w:val="0097222A"/>
    <w:rsid w:val="00972CA1"/>
    <w:rsid w:val="00973028"/>
    <w:rsid w:val="009733FC"/>
    <w:rsid w:val="00973444"/>
    <w:rsid w:val="009740A5"/>
    <w:rsid w:val="0097464F"/>
    <w:rsid w:val="00974758"/>
    <w:rsid w:val="0097522B"/>
    <w:rsid w:val="00975367"/>
    <w:rsid w:val="009758D1"/>
    <w:rsid w:val="00975E11"/>
    <w:rsid w:val="009762A9"/>
    <w:rsid w:val="0097638D"/>
    <w:rsid w:val="00976C56"/>
    <w:rsid w:val="00976DE4"/>
    <w:rsid w:val="00977162"/>
    <w:rsid w:val="009773DE"/>
    <w:rsid w:val="009776D1"/>
    <w:rsid w:val="0097773E"/>
    <w:rsid w:val="009779EF"/>
    <w:rsid w:val="00977F18"/>
    <w:rsid w:val="009805C6"/>
    <w:rsid w:val="00981433"/>
    <w:rsid w:val="00982479"/>
    <w:rsid w:val="009829A4"/>
    <w:rsid w:val="00982B6E"/>
    <w:rsid w:val="00982D59"/>
    <w:rsid w:val="0098352A"/>
    <w:rsid w:val="00983545"/>
    <w:rsid w:val="00984143"/>
    <w:rsid w:val="00984243"/>
    <w:rsid w:val="009843AB"/>
    <w:rsid w:val="009843DF"/>
    <w:rsid w:val="0098536A"/>
    <w:rsid w:val="00985428"/>
    <w:rsid w:val="00985611"/>
    <w:rsid w:val="00985821"/>
    <w:rsid w:val="00985BD9"/>
    <w:rsid w:val="00985D0F"/>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2A"/>
    <w:rsid w:val="00991953"/>
    <w:rsid w:val="009919CB"/>
    <w:rsid w:val="00992290"/>
    <w:rsid w:val="00992806"/>
    <w:rsid w:val="009928D1"/>
    <w:rsid w:val="00992B8F"/>
    <w:rsid w:val="00992EA5"/>
    <w:rsid w:val="00992F90"/>
    <w:rsid w:val="00993046"/>
    <w:rsid w:val="0099362A"/>
    <w:rsid w:val="00993B1C"/>
    <w:rsid w:val="00993D26"/>
    <w:rsid w:val="00993ECF"/>
    <w:rsid w:val="009946BB"/>
    <w:rsid w:val="00994BB1"/>
    <w:rsid w:val="00994E9D"/>
    <w:rsid w:val="00995535"/>
    <w:rsid w:val="00995AE9"/>
    <w:rsid w:val="00996726"/>
    <w:rsid w:val="00996E7F"/>
    <w:rsid w:val="0099739B"/>
    <w:rsid w:val="009A01A1"/>
    <w:rsid w:val="009A0C05"/>
    <w:rsid w:val="009A10D0"/>
    <w:rsid w:val="009A1122"/>
    <w:rsid w:val="009A1243"/>
    <w:rsid w:val="009A1DF0"/>
    <w:rsid w:val="009A1E1C"/>
    <w:rsid w:val="009A21B4"/>
    <w:rsid w:val="009A2328"/>
    <w:rsid w:val="009A2E71"/>
    <w:rsid w:val="009A2F20"/>
    <w:rsid w:val="009A30EB"/>
    <w:rsid w:val="009A3790"/>
    <w:rsid w:val="009A3861"/>
    <w:rsid w:val="009A3C99"/>
    <w:rsid w:val="009A4B16"/>
    <w:rsid w:val="009A4D68"/>
    <w:rsid w:val="009A52DC"/>
    <w:rsid w:val="009A53B3"/>
    <w:rsid w:val="009A54D4"/>
    <w:rsid w:val="009A5A00"/>
    <w:rsid w:val="009A5AAE"/>
    <w:rsid w:val="009A62DB"/>
    <w:rsid w:val="009A6414"/>
    <w:rsid w:val="009A66A9"/>
    <w:rsid w:val="009A70DE"/>
    <w:rsid w:val="009A7104"/>
    <w:rsid w:val="009A7834"/>
    <w:rsid w:val="009A7854"/>
    <w:rsid w:val="009A78FB"/>
    <w:rsid w:val="009B015B"/>
    <w:rsid w:val="009B0D01"/>
    <w:rsid w:val="009B0FB0"/>
    <w:rsid w:val="009B1029"/>
    <w:rsid w:val="009B166A"/>
    <w:rsid w:val="009B1A15"/>
    <w:rsid w:val="009B24D5"/>
    <w:rsid w:val="009B26FB"/>
    <w:rsid w:val="009B2834"/>
    <w:rsid w:val="009B2B0D"/>
    <w:rsid w:val="009B2F6E"/>
    <w:rsid w:val="009B32AD"/>
    <w:rsid w:val="009B33EC"/>
    <w:rsid w:val="009B3516"/>
    <w:rsid w:val="009B3720"/>
    <w:rsid w:val="009B3A4B"/>
    <w:rsid w:val="009B3B9C"/>
    <w:rsid w:val="009B3E56"/>
    <w:rsid w:val="009B3FD1"/>
    <w:rsid w:val="009B44B5"/>
    <w:rsid w:val="009B484B"/>
    <w:rsid w:val="009B4B66"/>
    <w:rsid w:val="009B4FB0"/>
    <w:rsid w:val="009B55F0"/>
    <w:rsid w:val="009B5DC9"/>
    <w:rsid w:val="009B60B6"/>
    <w:rsid w:val="009B690E"/>
    <w:rsid w:val="009B6E1C"/>
    <w:rsid w:val="009B7452"/>
    <w:rsid w:val="009B7F9D"/>
    <w:rsid w:val="009C0085"/>
    <w:rsid w:val="009C029C"/>
    <w:rsid w:val="009C08C7"/>
    <w:rsid w:val="009C0DDC"/>
    <w:rsid w:val="009C1243"/>
    <w:rsid w:val="009C1390"/>
    <w:rsid w:val="009C1968"/>
    <w:rsid w:val="009C19E4"/>
    <w:rsid w:val="009C19F1"/>
    <w:rsid w:val="009C1C46"/>
    <w:rsid w:val="009C1E25"/>
    <w:rsid w:val="009C1F24"/>
    <w:rsid w:val="009C1FB2"/>
    <w:rsid w:val="009C26AA"/>
    <w:rsid w:val="009C28C8"/>
    <w:rsid w:val="009C2BA6"/>
    <w:rsid w:val="009C32D6"/>
    <w:rsid w:val="009C3812"/>
    <w:rsid w:val="009C3B34"/>
    <w:rsid w:val="009C3F36"/>
    <w:rsid w:val="009C3FCE"/>
    <w:rsid w:val="009C415C"/>
    <w:rsid w:val="009C470B"/>
    <w:rsid w:val="009C477A"/>
    <w:rsid w:val="009C4872"/>
    <w:rsid w:val="009C579B"/>
    <w:rsid w:val="009C62EA"/>
    <w:rsid w:val="009C6402"/>
    <w:rsid w:val="009C651B"/>
    <w:rsid w:val="009C6E63"/>
    <w:rsid w:val="009C6F2D"/>
    <w:rsid w:val="009C7620"/>
    <w:rsid w:val="009C7B34"/>
    <w:rsid w:val="009C7F9B"/>
    <w:rsid w:val="009C7FD8"/>
    <w:rsid w:val="009D00C5"/>
    <w:rsid w:val="009D00F7"/>
    <w:rsid w:val="009D1315"/>
    <w:rsid w:val="009D142C"/>
    <w:rsid w:val="009D1F46"/>
    <w:rsid w:val="009D2192"/>
    <w:rsid w:val="009D2843"/>
    <w:rsid w:val="009D3032"/>
    <w:rsid w:val="009D323A"/>
    <w:rsid w:val="009D3722"/>
    <w:rsid w:val="009D382C"/>
    <w:rsid w:val="009D43CE"/>
    <w:rsid w:val="009D43EF"/>
    <w:rsid w:val="009D48C5"/>
    <w:rsid w:val="009D537E"/>
    <w:rsid w:val="009D5782"/>
    <w:rsid w:val="009D5C56"/>
    <w:rsid w:val="009D5FFA"/>
    <w:rsid w:val="009D64EA"/>
    <w:rsid w:val="009D66C7"/>
    <w:rsid w:val="009D67E5"/>
    <w:rsid w:val="009D687C"/>
    <w:rsid w:val="009D6956"/>
    <w:rsid w:val="009D6A81"/>
    <w:rsid w:val="009D7214"/>
    <w:rsid w:val="009D7642"/>
    <w:rsid w:val="009D7D69"/>
    <w:rsid w:val="009D7F4E"/>
    <w:rsid w:val="009E0453"/>
    <w:rsid w:val="009E04C6"/>
    <w:rsid w:val="009E0E94"/>
    <w:rsid w:val="009E1438"/>
    <w:rsid w:val="009E19F7"/>
    <w:rsid w:val="009E1CC4"/>
    <w:rsid w:val="009E1D13"/>
    <w:rsid w:val="009E2025"/>
    <w:rsid w:val="009E211B"/>
    <w:rsid w:val="009E2544"/>
    <w:rsid w:val="009E298C"/>
    <w:rsid w:val="009E33C4"/>
    <w:rsid w:val="009E3AF4"/>
    <w:rsid w:val="009E3CFA"/>
    <w:rsid w:val="009E3FDE"/>
    <w:rsid w:val="009E40B9"/>
    <w:rsid w:val="009E535E"/>
    <w:rsid w:val="009E56D7"/>
    <w:rsid w:val="009E57FD"/>
    <w:rsid w:val="009E5D0D"/>
    <w:rsid w:val="009E5DC6"/>
    <w:rsid w:val="009E5E8A"/>
    <w:rsid w:val="009E634A"/>
    <w:rsid w:val="009E6691"/>
    <w:rsid w:val="009E6C56"/>
    <w:rsid w:val="009E6D63"/>
    <w:rsid w:val="009E7025"/>
    <w:rsid w:val="009E728C"/>
    <w:rsid w:val="009E776B"/>
    <w:rsid w:val="009E7AFF"/>
    <w:rsid w:val="009E7C82"/>
    <w:rsid w:val="009E7EA6"/>
    <w:rsid w:val="009E7F07"/>
    <w:rsid w:val="009F06C9"/>
    <w:rsid w:val="009F0F2A"/>
    <w:rsid w:val="009F10A1"/>
    <w:rsid w:val="009F18E0"/>
    <w:rsid w:val="009F1A41"/>
    <w:rsid w:val="009F1D0B"/>
    <w:rsid w:val="009F2B33"/>
    <w:rsid w:val="009F2D05"/>
    <w:rsid w:val="009F2F4E"/>
    <w:rsid w:val="009F2F7B"/>
    <w:rsid w:val="009F3072"/>
    <w:rsid w:val="009F3199"/>
    <w:rsid w:val="009F38A1"/>
    <w:rsid w:val="009F3A31"/>
    <w:rsid w:val="009F3BFE"/>
    <w:rsid w:val="009F3C99"/>
    <w:rsid w:val="009F3D94"/>
    <w:rsid w:val="009F4102"/>
    <w:rsid w:val="009F4354"/>
    <w:rsid w:val="009F4895"/>
    <w:rsid w:val="009F491C"/>
    <w:rsid w:val="009F4B0B"/>
    <w:rsid w:val="009F4D1E"/>
    <w:rsid w:val="009F4EDD"/>
    <w:rsid w:val="009F57AB"/>
    <w:rsid w:val="009F5CBB"/>
    <w:rsid w:val="009F5FDA"/>
    <w:rsid w:val="009F6773"/>
    <w:rsid w:val="009F6B4C"/>
    <w:rsid w:val="009F6FD2"/>
    <w:rsid w:val="009F7224"/>
    <w:rsid w:val="009F7EA2"/>
    <w:rsid w:val="00A00546"/>
    <w:rsid w:val="00A006E0"/>
    <w:rsid w:val="00A007C4"/>
    <w:rsid w:val="00A009A9"/>
    <w:rsid w:val="00A00F74"/>
    <w:rsid w:val="00A011B4"/>
    <w:rsid w:val="00A012AF"/>
    <w:rsid w:val="00A01E64"/>
    <w:rsid w:val="00A02A8B"/>
    <w:rsid w:val="00A03433"/>
    <w:rsid w:val="00A03F47"/>
    <w:rsid w:val="00A0465F"/>
    <w:rsid w:val="00A0488C"/>
    <w:rsid w:val="00A04E82"/>
    <w:rsid w:val="00A0504D"/>
    <w:rsid w:val="00A0509E"/>
    <w:rsid w:val="00A051CB"/>
    <w:rsid w:val="00A051E7"/>
    <w:rsid w:val="00A05433"/>
    <w:rsid w:val="00A05B36"/>
    <w:rsid w:val="00A05E44"/>
    <w:rsid w:val="00A0621F"/>
    <w:rsid w:val="00A06282"/>
    <w:rsid w:val="00A062A0"/>
    <w:rsid w:val="00A06577"/>
    <w:rsid w:val="00A068FB"/>
    <w:rsid w:val="00A06EF3"/>
    <w:rsid w:val="00A0704D"/>
    <w:rsid w:val="00A07221"/>
    <w:rsid w:val="00A072EC"/>
    <w:rsid w:val="00A0732F"/>
    <w:rsid w:val="00A075B9"/>
    <w:rsid w:val="00A0780B"/>
    <w:rsid w:val="00A1021B"/>
    <w:rsid w:val="00A10594"/>
    <w:rsid w:val="00A10599"/>
    <w:rsid w:val="00A10F47"/>
    <w:rsid w:val="00A112F1"/>
    <w:rsid w:val="00A11530"/>
    <w:rsid w:val="00A11DB8"/>
    <w:rsid w:val="00A12268"/>
    <w:rsid w:val="00A1258F"/>
    <w:rsid w:val="00A129BB"/>
    <w:rsid w:val="00A12D58"/>
    <w:rsid w:val="00A138DC"/>
    <w:rsid w:val="00A13EEC"/>
    <w:rsid w:val="00A13F3B"/>
    <w:rsid w:val="00A13F97"/>
    <w:rsid w:val="00A14379"/>
    <w:rsid w:val="00A1438A"/>
    <w:rsid w:val="00A149CA"/>
    <w:rsid w:val="00A14C81"/>
    <w:rsid w:val="00A14D30"/>
    <w:rsid w:val="00A15016"/>
    <w:rsid w:val="00A15CB0"/>
    <w:rsid w:val="00A16D32"/>
    <w:rsid w:val="00A16E7A"/>
    <w:rsid w:val="00A171C4"/>
    <w:rsid w:val="00A173F8"/>
    <w:rsid w:val="00A17634"/>
    <w:rsid w:val="00A1767F"/>
    <w:rsid w:val="00A17CBE"/>
    <w:rsid w:val="00A20152"/>
    <w:rsid w:val="00A20F41"/>
    <w:rsid w:val="00A20F4A"/>
    <w:rsid w:val="00A21FA8"/>
    <w:rsid w:val="00A22162"/>
    <w:rsid w:val="00A22418"/>
    <w:rsid w:val="00A22886"/>
    <w:rsid w:val="00A231C2"/>
    <w:rsid w:val="00A2417B"/>
    <w:rsid w:val="00A24204"/>
    <w:rsid w:val="00A24354"/>
    <w:rsid w:val="00A245F5"/>
    <w:rsid w:val="00A24C51"/>
    <w:rsid w:val="00A24CFC"/>
    <w:rsid w:val="00A251E2"/>
    <w:rsid w:val="00A253D7"/>
    <w:rsid w:val="00A25538"/>
    <w:rsid w:val="00A25B82"/>
    <w:rsid w:val="00A25C1E"/>
    <w:rsid w:val="00A25DFB"/>
    <w:rsid w:val="00A26063"/>
    <w:rsid w:val="00A2647D"/>
    <w:rsid w:val="00A26ADF"/>
    <w:rsid w:val="00A26B83"/>
    <w:rsid w:val="00A2749E"/>
    <w:rsid w:val="00A279D1"/>
    <w:rsid w:val="00A279EC"/>
    <w:rsid w:val="00A3027A"/>
    <w:rsid w:val="00A302CD"/>
    <w:rsid w:val="00A304F1"/>
    <w:rsid w:val="00A307E4"/>
    <w:rsid w:val="00A30F4C"/>
    <w:rsid w:val="00A31A23"/>
    <w:rsid w:val="00A31A8E"/>
    <w:rsid w:val="00A31D9F"/>
    <w:rsid w:val="00A31FFB"/>
    <w:rsid w:val="00A325D0"/>
    <w:rsid w:val="00A32977"/>
    <w:rsid w:val="00A32C00"/>
    <w:rsid w:val="00A32CBA"/>
    <w:rsid w:val="00A32D49"/>
    <w:rsid w:val="00A32E70"/>
    <w:rsid w:val="00A337BE"/>
    <w:rsid w:val="00A33CA3"/>
    <w:rsid w:val="00A33E94"/>
    <w:rsid w:val="00A33FB9"/>
    <w:rsid w:val="00A347FA"/>
    <w:rsid w:val="00A34831"/>
    <w:rsid w:val="00A35380"/>
    <w:rsid w:val="00A35644"/>
    <w:rsid w:val="00A35B44"/>
    <w:rsid w:val="00A361BD"/>
    <w:rsid w:val="00A3648B"/>
    <w:rsid w:val="00A366EA"/>
    <w:rsid w:val="00A36832"/>
    <w:rsid w:val="00A36938"/>
    <w:rsid w:val="00A3699B"/>
    <w:rsid w:val="00A36E31"/>
    <w:rsid w:val="00A36FAF"/>
    <w:rsid w:val="00A370B9"/>
    <w:rsid w:val="00A3722E"/>
    <w:rsid w:val="00A37897"/>
    <w:rsid w:val="00A4046C"/>
    <w:rsid w:val="00A4083E"/>
    <w:rsid w:val="00A40ADB"/>
    <w:rsid w:val="00A417A6"/>
    <w:rsid w:val="00A41A77"/>
    <w:rsid w:val="00A41C63"/>
    <w:rsid w:val="00A41D40"/>
    <w:rsid w:val="00A420BA"/>
    <w:rsid w:val="00A420F9"/>
    <w:rsid w:val="00A42214"/>
    <w:rsid w:val="00A423B1"/>
    <w:rsid w:val="00A4241C"/>
    <w:rsid w:val="00A42539"/>
    <w:rsid w:val="00A42952"/>
    <w:rsid w:val="00A42A0F"/>
    <w:rsid w:val="00A42EB4"/>
    <w:rsid w:val="00A43362"/>
    <w:rsid w:val="00A43456"/>
    <w:rsid w:val="00A43650"/>
    <w:rsid w:val="00A44393"/>
    <w:rsid w:val="00A4454F"/>
    <w:rsid w:val="00A446F7"/>
    <w:rsid w:val="00A44AEB"/>
    <w:rsid w:val="00A4557C"/>
    <w:rsid w:val="00A45739"/>
    <w:rsid w:val="00A45907"/>
    <w:rsid w:val="00A45FC4"/>
    <w:rsid w:val="00A46106"/>
    <w:rsid w:val="00A4686B"/>
    <w:rsid w:val="00A47729"/>
    <w:rsid w:val="00A47755"/>
    <w:rsid w:val="00A47795"/>
    <w:rsid w:val="00A479D1"/>
    <w:rsid w:val="00A47D1A"/>
    <w:rsid w:val="00A47D5E"/>
    <w:rsid w:val="00A50328"/>
    <w:rsid w:val="00A503C6"/>
    <w:rsid w:val="00A50621"/>
    <w:rsid w:val="00A50AC4"/>
    <w:rsid w:val="00A50D76"/>
    <w:rsid w:val="00A51487"/>
    <w:rsid w:val="00A51513"/>
    <w:rsid w:val="00A519CD"/>
    <w:rsid w:val="00A52ED9"/>
    <w:rsid w:val="00A52F78"/>
    <w:rsid w:val="00A53339"/>
    <w:rsid w:val="00A5385E"/>
    <w:rsid w:val="00A53C18"/>
    <w:rsid w:val="00A5401C"/>
    <w:rsid w:val="00A547FC"/>
    <w:rsid w:val="00A54AFE"/>
    <w:rsid w:val="00A54B85"/>
    <w:rsid w:val="00A55330"/>
    <w:rsid w:val="00A55480"/>
    <w:rsid w:val="00A555E6"/>
    <w:rsid w:val="00A55977"/>
    <w:rsid w:val="00A55DB6"/>
    <w:rsid w:val="00A55EB5"/>
    <w:rsid w:val="00A55F83"/>
    <w:rsid w:val="00A56C45"/>
    <w:rsid w:val="00A56DBB"/>
    <w:rsid w:val="00A56FA9"/>
    <w:rsid w:val="00A570BA"/>
    <w:rsid w:val="00A57DBD"/>
    <w:rsid w:val="00A57E39"/>
    <w:rsid w:val="00A60366"/>
    <w:rsid w:val="00A60391"/>
    <w:rsid w:val="00A6079C"/>
    <w:rsid w:val="00A6088D"/>
    <w:rsid w:val="00A60B3E"/>
    <w:rsid w:val="00A60B88"/>
    <w:rsid w:val="00A60BC9"/>
    <w:rsid w:val="00A60CEF"/>
    <w:rsid w:val="00A61671"/>
    <w:rsid w:val="00A618C7"/>
    <w:rsid w:val="00A619C9"/>
    <w:rsid w:val="00A61AEC"/>
    <w:rsid w:val="00A62E55"/>
    <w:rsid w:val="00A63C13"/>
    <w:rsid w:val="00A63E5A"/>
    <w:rsid w:val="00A647BE"/>
    <w:rsid w:val="00A64A30"/>
    <w:rsid w:val="00A64FC5"/>
    <w:rsid w:val="00A6515D"/>
    <w:rsid w:val="00A6653B"/>
    <w:rsid w:val="00A6685C"/>
    <w:rsid w:val="00A66914"/>
    <w:rsid w:val="00A66977"/>
    <w:rsid w:val="00A66ADF"/>
    <w:rsid w:val="00A66EF2"/>
    <w:rsid w:val="00A6765F"/>
    <w:rsid w:val="00A708F3"/>
    <w:rsid w:val="00A70918"/>
    <w:rsid w:val="00A70984"/>
    <w:rsid w:val="00A70B30"/>
    <w:rsid w:val="00A71135"/>
    <w:rsid w:val="00A71AF4"/>
    <w:rsid w:val="00A72602"/>
    <w:rsid w:val="00A72EDC"/>
    <w:rsid w:val="00A73216"/>
    <w:rsid w:val="00A739E6"/>
    <w:rsid w:val="00A73BDE"/>
    <w:rsid w:val="00A73CB9"/>
    <w:rsid w:val="00A73FC5"/>
    <w:rsid w:val="00A74399"/>
    <w:rsid w:val="00A74B7A"/>
    <w:rsid w:val="00A74C09"/>
    <w:rsid w:val="00A74E0F"/>
    <w:rsid w:val="00A75561"/>
    <w:rsid w:val="00A75B77"/>
    <w:rsid w:val="00A75C0D"/>
    <w:rsid w:val="00A766E4"/>
    <w:rsid w:val="00A76892"/>
    <w:rsid w:val="00A76965"/>
    <w:rsid w:val="00A76A44"/>
    <w:rsid w:val="00A76C3C"/>
    <w:rsid w:val="00A771DC"/>
    <w:rsid w:val="00A77295"/>
    <w:rsid w:val="00A77961"/>
    <w:rsid w:val="00A80276"/>
    <w:rsid w:val="00A802E6"/>
    <w:rsid w:val="00A804E6"/>
    <w:rsid w:val="00A804F8"/>
    <w:rsid w:val="00A80527"/>
    <w:rsid w:val="00A80675"/>
    <w:rsid w:val="00A80B21"/>
    <w:rsid w:val="00A817C9"/>
    <w:rsid w:val="00A817FD"/>
    <w:rsid w:val="00A81961"/>
    <w:rsid w:val="00A82657"/>
    <w:rsid w:val="00A82836"/>
    <w:rsid w:val="00A82955"/>
    <w:rsid w:val="00A82D42"/>
    <w:rsid w:val="00A82D45"/>
    <w:rsid w:val="00A82F61"/>
    <w:rsid w:val="00A838D3"/>
    <w:rsid w:val="00A83E6F"/>
    <w:rsid w:val="00A8463C"/>
    <w:rsid w:val="00A8493A"/>
    <w:rsid w:val="00A84C04"/>
    <w:rsid w:val="00A84C6D"/>
    <w:rsid w:val="00A84E2B"/>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703B"/>
    <w:rsid w:val="00A874D7"/>
    <w:rsid w:val="00A87D7E"/>
    <w:rsid w:val="00A90058"/>
    <w:rsid w:val="00A9009B"/>
    <w:rsid w:val="00A904F1"/>
    <w:rsid w:val="00A90BE1"/>
    <w:rsid w:val="00A9110D"/>
    <w:rsid w:val="00A9124E"/>
    <w:rsid w:val="00A912A8"/>
    <w:rsid w:val="00A912F3"/>
    <w:rsid w:val="00A91A2D"/>
    <w:rsid w:val="00A920B2"/>
    <w:rsid w:val="00A9298B"/>
    <w:rsid w:val="00A92A99"/>
    <w:rsid w:val="00A92C11"/>
    <w:rsid w:val="00A92E45"/>
    <w:rsid w:val="00A93561"/>
    <w:rsid w:val="00A94017"/>
    <w:rsid w:val="00A94563"/>
    <w:rsid w:val="00A94A22"/>
    <w:rsid w:val="00A94FC8"/>
    <w:rsid w:val="00A954E4"/>
    <w:rsid w:val="00A95A14"/>
    <w:rsid w:val="00A95A5B"/>
    <w:rsid w:val="00A96049"/>
    <w:rsid w:val="00A9615B"/>
    <w:rsid w:val="00A96189"/>
    <w:rsid w:val="00A965F9"/>
    <w:rsid w:val="00A966C0"/>
    <w:rsid w:val="00A96C0E"/>
    <w:rsid w:val="00A97DB8"/>
    <w:rsid w:val="00AA0224"/>
    <w:rsid w:val="00AA0CD9"/>
    <w:rsid w:val="00AA12D6"/>
    <w:rsid w:val="00AA1327"/>
    <w:rsid w:val="00AA14D6"/>
    <w:rsid w:val="00AA155C"/>
    <w:rsid w:val="00AA1A24"/>
    <w:rsid w:val="00AA1A8B"/>
    <w:rsid w:val="00AA1BB4"/>
    <w:rsid w:val="00AA21D5"/>
    <w:rsid w:val="00AA2491"/>
    <w:rsid w:val="00AA2617"/>
    <w:rsid w:val="00AA2F9F"/>
    <w:rsid w:val="00AA30B6"/>
    <w:rsid w:val="00AA339E"/>
    <w:rsid w:val="00AA341A"/>
    <w:rsid w:val="00AA3423"/>
    <w:rsid w:val="00AA372C"/>
    <w:rsid w:val="00AA41CC"/>
    <w:rsid w:val="00AA4468"/>
    <w:rsid w:val="00AA49DB"/>
    <w:rsid w:val="00AA4BFD"/>
    <w:rsid w:val="00AA559E"/>
    <w:rsid w:val="00AA5CAB"/>
    <w:rsid w:val="00AA5D36"/>
    <w:rsid w:val="00AA641A"/>
    <w:rsid w:val="00AA700F"/>
    <w:rsid w:val="00AA7249"/>
    <w:rsid w:val="00AA74AA"/>
    <w:rsid w:val="00AA74B0"/>
    <w:rsid w:val="00AA76B7"/>
    <w:rsid w:val="00AA7C4E"/>
    <w:rsid w:val="00AA7CCD"/>
    <w:rsid w:val="00AB028E"/>
    <w:rsid w:val="00AB047A"/>
    <w:rsid w:val="00AB055F"/>
    <w:rsid w:val="00AB062C"/>
    <w:rsid w:val="00AB06B2"/>
    <w:rsid w:val="00AB0D6F"/>
    <w:rsid w:val="00AB0EF6"/>
    <w:rsid w:val="00AB13F5"/>
    <w:rsid w:val="00AB16D3"/>
    <w:rsid w:val="00AB16D8"/>
    <w:rsid w:val="00AB183D"/>
    <w:rsid w:val="00AB187B"/>
    <w:rsid w:val="00AB1959"/>
    <w:rsid w:val="00AB1F37"/>
    <w:rsid w:val="00AB2188"/>
    <w:rsid w:val="00AB2388"/>
    <w:rsid w:val="00AB29A7"/>
    <w:rsid w:val="00AB2B6A"/>
    <w:rsid w:val="00AB2F76"/>
    <w:rsid w:val="00AB3493"/>
    <w:rsid w:val="00AB38CA"/>
    <w:rsid w:val="00AB3B2A"/>
    <w:rsid w:val="00AB46BC"/>
    <w:rsid w:val="00AB491F"/>
    <w:rsid w:val="00AB49A7"/>
    <w:rsid w:val="00AB4BDF"/>
    <w:rsid w:val="00AB5196"/>
    <w:rsid w:val="00AB5430"/>
    <w:rsid w:val="00AB543E"/>
    <w:rsid w:val="00AB5C0F"/>
    <w:rsid w:val="00AB5F86"/>
    <w:rsid w:val="00AB64F9"/>
    <w:rsid w:val="00AB6F0F"/>
    <w:rsid w:val="00AB725B"/>
    <w:rsid w:val="00AB75DE"/>
    <w:rsid w:val="00AB799B"/>
    <w:rsid w:val="00AB7E41"/>
    <w:rsid w:val="00AC040D"/>
    <w:rsid w:val="00AC0492"/>
    <w:rsid w:val="00AC0610"/>
    <w:rsid w:val="00AC099F"/>
    <w:rsid w:val="00AC17A3"/>
    <w:rsid w:val="00AC17C0"/>
    <w:rsid w:val="00AC1964"/>
    <w:rsid w:val="00AC2631"/>
    <w:rsid w:val="00AC2AB9"/>
    <w:rsid w:val="00AC3983"/>
    <w:rsid w:val="00AC4494"/>
    <w:rsid w:val="00AC47C5"/>
    <w:rsid w:val="00AC4DF0"/>
    <w:rsid w:val="00AC5FAA"/>
    <w:rsid w:val="00AC67BE"/>
    <w:rsid w:val="00AC7084"/>
    <w:rsid w:val="00AC7399"/>
    <w:rsid w:val="00AC7841"/>
    <w:rsid w:val="00AD0D35"/>
    <w:rsid w:val="00AD139C"/>
    <w:rsid w:val="00AD15B3"/>
    <w:rsid w:val="00AD163A"/>
    <w:rsid w:val="00AD1C1B"/>
    <w:rsid w:val="00AD1D90"/>
    <w:rsid w:val="00AD2BE3"/>
    <w:rsid w:val="00AD35A8"/>
    <w:rsid w:val="00AD3840"/>
    <w:rsid w:val="00AD3879"/>
    <w:rsid w:val="00AD40D7"/>
    <w:rsid w:val="00AD460B"/>
    <w:rsid w:val="00AD56B8"/>
    <w:rsid w:val="00AD632D"/>
    <w:rsid w:val="00AD656A"/>
    <w:rsid w:val="00AD6A7D"/>
    <w:rsid w:val="00AD7511"/>
    <w:rsid w:val="00AD7B90"/>
    <w:rsid w:val="00AD7FC7"/>
    <w:rsid w:val="00AE022A"/>
    <w:rsid w:val="00AE03FE"/>
    <w:rsid w:val="00AE0639"/>
    <w:rsid w:val="00AE0C64"/>
    <w:rsid w:val="00AE16C8"/>
    <w:rsid w:val="00AE1CAE"/>
    <w:rsid w:val="00AE1DC4"/>
    <w:rsid w:val="00AE1E1D"/>
    <w:rsid w:val="00AE1EDF"/>
    <w:rsid w:val="00AE1F90"/>
    <w:rsid w:val="00AE2BBE"/>
    <w:rsid w:val="00AE384D"/>
    <w:rsid w:val="00AE3DA7"/>
    <w:rsid w:val="00AE4705"/>
    <w:rsid w:val="00AE47E7"/>
    <w:rsid w:val="00AE47FD"/>
    <w:rsid w:val="00AE4B26"/>
    <w:rsid w:val="00AE4DF8"/>
    <w:rsid w:val="00AE4ED7"/>
    <w:rsid w:val="00AE503F"/>
    <w:rsid w:val="00AE5554"/>
    <w:rsid w:val="00AE5635"/>
    <w:rsid w:val="00AE5906"/>
    <w:rsid w:val="00AE594C"/>
    <w:rsid w:val="00AE5F28"/>
    <w:rsid w:val="00AE606C"/>
    <w:rsid w:val="00AE66D7"/>
    <w:rsid w:val="00AE6830"/>
    <w:rsid w:val="00AE6CDD"/>
    <w:rsid w:val="00AE6FE9"/>
    <w:rsid w:val="00AE7153"/>
    <w:rsid w:val="00AE74E9"/>
    <w:rsid w:val="00AE7CAF"/>
    <w:rsid w:val="00AF077A"/>
    <w:rsid w:val="00AF087D"/>
    <w:rsid w:val="00AF0AFA"/>
    <w:rsid w:val="00AF0E2E"/>
    <w:rsid w:val="00AF12CC"/>
    <w:rsid w:val="00AF193B"/>
    <w:rsid w:val="00AF1DF6"/>
    <w:rsid w:val="00AF247F"/>
    <w:rsid w:val="00AF27DA"/>
    <w:rsid w:val="00AF2849"/>
    <w:rsid w:val="00AF3348"/>
    <w:rsid w:val="00AF342B"/>
    <w:rsid w:val="00AF3443"/>
    <w:rsid w:val="00AF3D6E"/>
    <w:rsid w:val="00AF40EA"/>
    <w:rsid w:val="00AF426C"/>
    <w:rsid w:val="00AF43AA"/>
    <w:rsid w:val="00AF460F"/>
    <w:rsid w:val="00AF4868"/>
    <w:rsid w:val="00AF558B"/>
    <w:rsid w:val="00AF5891"/>
    <w:rsid w:val="00AF5895"/>
    <w:rsid w:val="00AF5909"/>
    <w:rsid w:val="00AF5CB8"/>
    <w:rsid w:val="00AF6231"/>
    <w:rsid w:val="00AF6429"/>
    <w:rsid w:val="00AF65AE"/>
    <w:rsid w:val="00AF6621"/>
    <w:rsid w:val="00AF6863"/>
    <w:rsid w:val="00AF695A"/>
    <w:rsid w:val="00AF77F8"/>
    <w:rsid w:val="00AF79F8"/>
    <w:rsid w:val="00AF7BE5"/>
    <w:rsid w:val="00B003BF"/>
    <w:rsid w:val="00B0058A"/>
    <w:rsid w:val="00B00AFB"/>
    <w:rsid w:val="00B013BA"/>
    <w:rsid w:val="00B017F5"/>
    <w:rsid w:val="00B0234C"/>
    <w:rsid w:val="00B02355"/>
    <w:rsid w:val="00B0331D"/>
    <w:rsid w:val="00B0338D"/>
    <w:rsid w:val="00B0350F"/>
    <w:rsid w:val="00B035A8"/>
    <w:rsid w:val="00B03785"/>
    <w:rsid w:val="00B037FE"/>
    <w:rsid w:val="00B038B0"/>
    <w:rsid w:val="00B03900"/>
    <w:rsid w:val="00B03CE0"/>
    <w:rsid w:val="00B045FE"/>
    <w:rsid w:val="00B051F9"/>
    <w:rsid w:val="00B05792"/>
    <w:rsid w:val="00B061A9"/>
    <w:rsid w:val="00B062CD"/>
    <w:rsid w:val="00B075BA"/>
    <w:rsid w:val="00B076F3"/>
    <w:rsid w:val="00B07A1F"/>
    <w:rsid w:val="00B07B18"/>
    <w:rsid w:val="00B07CB7"/>
    <w:rsid w:val="00B10B1D"/>
    <w:rsid w:val="00B10F81"/>
    <w:rsid w:val="00B11758"/>
    <w:rsid w:val="00B11C79"/>
    <w:rsid w:val="00B124E0"/>
    <w:rsid w:val="00B12AEB"/>
    <w:rsid w:val="00B12F86"/>
    <w:rsid w:val="00B130AD"/>
    <w:rsid w:val="00B130C6"/>
    <w:rsid w:val="00B131F1"/>
    <w:rsid w:val="00B133FC"/>
    <w:rsid w:val="00B13B1C"/>
    <w:rsid w:val="00B14515"/>
    <w:rsid w:val="00B14A7C"/>
    <w:rsid w:val="00B14FD7"/>
    <w:rsid w:val="00B153F4"/>
    <w:rsid w:val="00B15DE0"/>
    <w:rsid w:val="00B15FC8"/>
    <w:rsid w:val="00B16AF9"/>
    <w:rsid w:val="00B16CE0"/>
    <w:rsid w:val="00B17598"/>
    <w:rsid w:val="00B17683"/>
    <w:rsid w:val="00B177D7"/>
    <w:rsid w:val="00B20043"/>
    <w:rsid w:val="00B2180F"/>
    <w:rsid w:val="00B21DA6"/>
    <w:rsid w:val="00B223BB"/>
    <w:rsid w:val="00B22ED2"/>
    <w:rsid w:val="00B23AD0"/>
    <w:rsid w:val="00B23EDF"/>
    <w:rsid w:val="00B24335"/>
    <w:rsid w:val="00B2450C"/>
    <w:rsid w:val="00B249F7"/>
    <w:rsid w:val="00B25463"/>
    <w:rsid w:val="00B254C4"/>
    <w:rsid w:val="00B25918"/>
    <w:rsid w:val="00B2598E"/>
    <w:rsid w:val="00B25BEB"/>
    <w:rsid w:val="00B25EE7"/>
    <w:rsid w:val="00B26024"/>
    <w:rsid w:val="00B26EC4"/>
    <w:rsid w:val="00B2705C"/>
    <w:rsid w:val="00B27962"/>
    <w:rsid w:val="00B279FC"/>
    <w:rsid w:val="00B27D0A"/>
    <w:rsid w:val="00B30174"/>
    <w:rsid w:val="00B303C8"/>
    <w:rsid w:val="00B30825"/>
    <w:rsid w:val="00B312F6"/>
    <w:rsid w:val="00B3135E"/>
    <w:rsid w:val="00B3147B"/>
    <w:rsid w:val="00B32E3B"/>
    <w:rsid w:val="00B32EAA"/>
    <w:rsid w:val="00B33869"/>
    <w:rsid w:val="00B33D05"/>
    <w:rsid w:val="00B33DDD"/>
    <w:rsid w:val="00B34532"/>
    <w:rsid w:val="00B3527C"/>
    <w:rsid w:val="00B358F6"/>
    <w:rsid w:val="00B35A30"/>
    <w:rsid w:val="00B35B5D"/>
    <w:rsid w:val="00B35CD3"/>
    <w:rsid w:val="00B35DE5"/>
    <w:rsid w:val="00B35E18"/>
    <w:rsid w:val="00B35E74"/>
    <w:rsid w:val="00B3675F"/>
    <w:rsid w:val="00B367F3"/>
    <w:rsid w:val="00B36B6F"/>
    <w:rsid w:val="00B36D8B"/>
    <w:rsid w:val="00B378D2"/>
    <w:rsid w:val="00B40571"/>
    <w:rsid w:val="00B40891"/>
    <w:rsid w:val="00B40F4B"/>
    <w:rsid w:val="00B4112C"/>
    <w:rsid w:val="00B4130A"/>
    <w:rsid w:val="00B41522"/>
    <w:rsid w:val="00B416B3"/>
    <w:rsid w:val="00B41700"/>
    <w:rsid w:val="00B41D93"/>
    <w:rsid w:val="00B42C17"/>
    <w:rsid w:val="00B42CBD"/>
    <w:rsid w:val="00B42E1D"/>
    <w:rsid w:val="00B43299"/>
    <w:rsid w:val="00B4330E"/>
    <w:rsid w:val="00B43FE6"/>
    <w:rsid w:val="00B44D14"/>
    <w:rsid w:val="00B44E28"/>
    <w:rsid w:val="00B44FF1"/>
    <w:rsid w:val="00B45090"/>
    <w:rsid w:val="00B453D7"/>
    <w:rsid w:val="00B45461"/>
    <w:rsid w:val="00B46160"/>
    <w:rsid w:val="00B4694C"/>
    <w:rsid w:val="00B47E1D"/>
    <w:rsid w:val="00B47E50"/>
    <w:rsid w:val="00B50176"/>
    <w:rsid w:val="00B50413"/>
    <w:rsid w:val="00B506D7"/>
    <w:rsid w:val="00B50A43"/>
    <w:rsid w:val="00B50E35"/>
    <w:rsid w:val="00B511AC"/>
    <w:rsid w:val="00B518D2"/>
    <w:rsid w:val="00B51C87"/>
    <w:rsid w:val="00B5233E"/>
    <w:rsid w:val="00B523D7"/>
    <w:rsid w:val="00B52874"/>
    <w:rsid w:val="00B52A8F"/>
    <w:rsid w:val="00B531CA"/>
    <w:rsid w:val="00B5325C"/>
    <w:rsid w:val="00B53916"/>
    <w:rsid w:val="00B5391A"/>
    <w:rsid w:val="00B53AEC"/>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9B7"/>
    <w:rsid w:val="00B56A78"/>
    <w:rsid w:val="00B56B69"/>
    <w:rsid w:val="00B572E8"/>
    <w:rsid w:val="00B57483"/>
    <w:rsid w:val="00B579A6"/>
    <w:rsid w:val="00B57BF8"/>
    <w:rsid w:val="00B57D90"/>
    <w:rsid w:val="00B60240"/>
    <w:rsid w:val="00B60410"/>
    <w:rsid w:val="00B60ABC"/>
    <w:rsid w:val="00B60DE6"/>
    <w:rsid w:val="00B61143"/>
    <w:rsid w:val="00B61323"/>
    <w:rsid w:val="00B61446"/>
    <w:rsid w:val="00B615D5"/>
    <w:rsid w:val="00B6185F"/>
    <w:rsid w:val="00B619F8"/>
    <w:rsid w:val="00B62136"/>
    <w:rsid w:val="00B62C1C"/>
    <w:rsid w:val="00B63BB8"/>
    <w:rsid w:val="00B63BE6"/>
    <w:rsid w:val="00B63EA6"/>
    <w:rsid w:val="00B64229"/>
    <w:rsid w:val="00B64672"/>
    <w:rsid w:val="00B6472A"/>
    <w:rsid w:val="00B65021"/>
    <w:rsid w:val="00B65113"/>
    <w:rsid w:val="00B65136"/>
    <w:rsid w:val="00B654C2"/>
    <w:rsid w:val="00B65CAD"/>
    <w:rsid w:val="00B65D06"/>
    <w:rsid w:val="00B65D5D"/>
    <w:rsid w:val="00B6641C"/>
    <w:rsid w:val="00B66A0D"/>
    <w:rsid w:val="00B66C78"/>
    <w:rsid w:val="00B66D72"/>
    <w:rsid w:val="00B67478"/>
    <w:rsid w:val="00B67890"/>
    <w:rsid w:val="00B678AC"/>
    <w:rsid w:val="00B67B81"/>
    <w:rsid w:val="00B700B5"/>
    <w:rsid w:val="00B701DC"/>
    <w:rsid w:val="00B70544"/>
    <w:rsid w:val="00B70AC3"/>
    <w:rsid w:val="00B70B1F"/>
    <w:rsid w:val="00B718D1"/>
    <w:rsid w:val="00B71F5D"/>
    <w:rsid w:val="00B721A1"/>
    <w:rsid w:val="00B722A1"/>
    <w:rsid w:val="00B72535"/>
    <w:rsid w:val="00B72637"/>
    <w:rsid w:val="00B72750"/>
    <w:rsid w:val="00B727A3"/>
    <w:rsid w:val="00B72C4B"/>
    <w:rsid w:val="00B7317A"/>
    <w:rsid w:val="00B73BFD"/>
    <w:rsid w:val="00B74E5C"/>
    <w:rsid w:val="00B7550F"/>
    <w:rsid w:val="00B758D2"/>
    <w:rsid w:val="00B7697D"/>
    <w:rsid w:val="00B76A2E"/>
    <w:rsid w:val="00B77226"/>
    <w:rsid w:val="00B77378"/>
    <w:rsid w:val="00B775CE"/>
    <w:rsid w:val="00B77932"/>
    <w:rsid w:val="00B803DB"/>
    <w:rsid w:val="00B80617"/>
    <w:rsid w:val="00B80643"/>
    <w:rsid w:val="00B80656"/>
    <w:rsid w:val="00B80A49"/>
    <w:rsid w:val="00B816D8"/>
    <w:rsid w:val="00B81CE1"/>
    <w:rsid w:val="00B822F5"/>
    <w:rsid w:val="00B827A7"/>
    <w:rsid w:val="00B82808"/>
    <w:rsid w:val="00B8358C"/>
    <w:rsid w:val="00B83764"/>
    <w:rsid w:val="00B83782"/>
    <w:rsid w:val="00B83964"/>
    <w:rsid w:val="00B83A84"/>
    <w:rsid w:val="00B83DD1"/>
    <w:rsid w:val="00B83F04"/>
    <w:rsid w:val="00B84373"/>
    <w:rsid w:val="00B84F51"/>
    <w:rsid w:val="00B8510F"/>
    <w:rsid w:val="00B851DC"/>
    <w:rsid w:val="00B85A1D"/>
    <w:rsid w:val="00B8651F"/>
    <w:rsid w:val="00B865E2"/>
    <w:rsid w:val="00B86A33"/>
    <w:rsid w:val="00B86C39"/>
    <w:rsid w:val="00B86E84"/>
    <w:rsid w:val="00B86ED8"/>
    <w:rsid w:val="00B86FC3"/>
    <w:rsid w:val="00B870E8"/>
    <w:rsid w:val="00B87BA4"/>
    <w:rsid w:val="00B87CBA"/>
    <w:rsid w:val="00B87DAA"/>
    <w:rsid w:val="00B87F60"/>
    <w:rsid w:val="00B90324"/>
    <w:rsid w:val="00B90DB4"/>
    <w:rsid w:val="00B90E39"/>
    <w:rsid w:val="00B917C1"/>
    <w:rsid w:val="00B9195F"/>
    <w:rsid w:val="00B91BF4"/>
    <w:rsid w:val="00B921CF"/>
    <w:rsid w:val="00B923E9"/>
    <w:rsid w:val="00B924EA"/>
    <w:rsid w:val="00B92691"/>
    <w:rsid w:val="00B9415C"/>
    <w:rsid w:val="00B941BA"/>
    <w:rsid w:val="00B94387"/>
    <w:rsid w:val="00B9480B"/>
    <w:rsid w:val="00B94A2E"/>
    <w:rsid w:val="00B94AFE"/>
    <w:rsid w:val="00B94BC8"/>
    <w:rsid w:val="00B94D3A"/>
    <w:rsid w:val="00B9582A"/>
    <w:rsid w:val="00B958B1"/>
    <w:rsid w:val="00B95B8C"/>
    <w:rsid w:val="00B95C32"/>
    <w:rsid w:val="00B95D49"/>
    <w:rsid w:val="00B963EB"/>
    <w:rsid w:val="00B97387"/>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FF7"/>
    <w:rsid w:val="00BA31F1"/>
    <w:rsid w:val="00BA32E3"/>
    <w:rsid w:val="00BA34D4"/>
    <w:rsid w:val="00BA3700"/>
    <w:rsid w:val="00BA3F6D"/>
    <w:rsid w:val="00BA41AA"/>
    <w:rsid w:val="00BA48F0"/>
    <w:rsid w:val="00BA4D29"/>
    <w:rsid w:val="00BA4F0A"/>
    <w:rsid w:val="00BA500C"/>
    <w:rsid w:val="00BA54B7"/>
    <w:rsid w:val="00BA5915"/>
    <w:rsid w:val="00BA5D15"/>
    <w:rsid w:val="00BA5DFB"/>
    <w:rsid w:val="00BA609F"/>
    <w:rsid w:val="00BA645B"/>
    <w:rsid w:val="00BA666D"/>
    <w:rsid w:val="00BA6E28"/>
    <w:rsid w:val="00BA711F"/>
    <w:rsid w:val="00BA719B"/>
    <w:rsid w:val="00BA7954"/>
    <w:rsid w:val="00BA7A10"/>
    <w:rsid w:val="00BA7E0C"/>
    <w:rsid w:val="00BB047C"/>
    <w:rsid w:val="00BB0D0A"/>
    <w:rsid w:val="00BB157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3F97"/>
    <w:rsid w:val="00BB4012"/>
    <w:rsid w:val="00BB417E"/>
    <w:rsid w:val="00BB4D9D"/>
    <w:rsid w:val="00BB5002"/>
    <w:rsid w:val="00BB53B9"/>
    <w:rsid w:val="00BB5528"/>
    <w:rsid w:val="00BB5614"/>
    <w:rsid w:val="00BB5639"/>
    <w:rsid w:val="00BB5902"/>
    <w:rsid w:val="00BB608B"/>
    <w:rsid w:val="00BB608D"/>
    <w:rsid w:val="00BB639F"/>
    <w:rsid w:val="00BB6B51"/>
    <w:rsid w:val="00BB6E31"/>
    <w:rsid w:val="00BB705E"/>
    <w:rsid w:val="00BB7A08"/>
    <w:rsid w:val="00BB7BC9"/>
    <w:rsid w:val="00BC01CE"/>
    <w:rsid w:val="00BC08F5"/>
    <w:rsid w:val="00BC0D27"/>
    <w:rsid w:val="00BC0F44"/>
    <w:rsid w:val="00BC1835"/>
    <w:rsid w:val="00BC1A54"/>
    <w:rsid w:val="00BC24E2"/>
    <w:rsid w:val="00BC262C"/>
    <w:rsid w:val="00BC26E8"/>
    <w:rsid w:val="00BC29CE"/>
    <w:rsid w:val="00BC2B06"/>
    <w:rsid w:val="00BC2FD6"/>
    <w:rsid w:val="00BC310B"/>
    <w:rsid w:val="00BC38DC"/>
    <w:rsid w:val="00BC3B6B"/>
    <w:rsid w:val="00BC3C82"/>
    <w:rsid w:val="00BC3CDB"/>
    <w:rsid w:val="00BC4732"/>
    <w:rsid w:val="00BC5A2D"/>
    <w:rsid w:val="00BC5D85"/>
    <w:rsid w:val="00BC60C9"/>
    <w:rsid w:val="00BC6E0B"/>
    <w:rsid w:val="00BC6E77"/>
    <w:rsid w:val="00BC7243"/>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1CBA"/>
    <w:rsid w:val="00BD1E77"/>
    <w:rsid w:val="00BD2164"/>
    <w:rsid w:val="00BD299C"/>
    <w:rsid w:val="00BD2E93"/>
    <w:rsid w:val="00BD2F6F"/>
    <w:rsid w:val="00BD3181"/>
    <w:rsid w:val="00BD3A40"/>
    <w:rsid w:val="00BD43D9"/>
    <w:rsid w:val="00BD4F53"/>
    <w:rsid w:val="00BD53A7"/>
    <w:rsid w:val="00BD5439"/>
    <w:rsid w:val="00BD5756"/>
    <w:rsid w:val="00BD57A5"/>
    <w:rsid w:val="00BD693B"/>
    <w:rsid w:val="00BD6A23"/>
    <w:rsid w:val="00BD702F"/>
    <w:rsid w:val="00BD786C"/>
    <w:rsid w:val="00BD78E1"/>
    <w:rsid w:val="00BD7D46"/>
    <w:rsid w:val="00BD7FC9"/>
    <w:rsid w:val="00BE06C9"/>
    <w:rsid w:val="00BE099A"/>
    <w:rsid w:val="00BE0EC2"/>
    <w:rsid w:val="00BE13BF"/>
    <w:rsid w:val="00BE14D5"/>
    <w:rsid w:val="00BE1849"/>
    <w:rsid w:val="00BE1CB1"/>
    <w:rsid w:val="00BE1EA9"/>
    <w:rsid w:val="00BE237B"/>
    <w:rsid w:val="00BE2A43"/>
    <w:rsid w:val="00BE2C32"/>
    <w:rsid w:val="00BE4914"/>
    <w:rsid w:val="00BE4928"/>
    <w:rsid w:val="00BE4B43"/>
    <w:rsid w:val="00BE4CDE"/>
    <w:rsid w:val="00BE4F7A"/>
    <w:rsid w:val="00BE59F2"/>
    <w:rsid w:val="00BE5D52"/>
    <w:rsid w:val="00BE6106"/>
    <w:rsid w:val="00BE642D"/>
    <w:rsid w:val="00BE669E"/>
    <w:rsid w:val="00BE6CD9"/>
    <w:rsid w:val="00BE71CF"/>
    <w:rsid w:val="00BE75D5"/>
    <w:rsid w:val="00BE7E0C"/>
    <w:rsid w:val="00BF06F4"/>
    <w:rsid w:val="00BF0C2D"/>
    <w:rsid w:val="00BF1429"/>
    <w:rsid w:val="00BF1616"/>
    <w:rsid w:val="00BF199A"/>
    <w:rsid w:val="00BF237C"/>
    <w:rsid w:val="00BF24F5"/>
    <w:rsid w:val="00BF2903"/>
    <w:rsid w:val="00BF2E5A"/>
    <w:rsid w:val="00BF352D"/>
    <w:rsid w:val="00BF3606"/>
    <w:rsid w:val="00BF3799"/>
    <w:rsid w:val="00BF3854"/>
    <w:rsid w:val="00BF3E51"/>
    <w:rsid w:val="00BF3E89"/>
    <w:rsid w:val="00BF4006"/>
    <w:rsid w:val="00BF48A6"/>
    <w:rsid w:val="00BF4975"/>
    <w:rsid w:val="00BF4E65"/>
    <w:rsid w:val="00BF500D"/>
    <w:rsid w:val="00BF5184"/>
    <w:rsid w:val="00BF5608"/>
    <w:rsid w:val="00BF575A"/>
    <w:rsid w:val="00BF5B26"/>
    <w:rsid w:val="00BF5C77"/>
    <w:rsid w:val="00BF6674"/>
    <w:rsid w:val="00BF66C1"/>
    <w:rsid w:val="00BF68CC"/>
    <w:rsid w:val="00BF6CAE"/>
    <w:rsid w:val="00BF6D3D"/>
    <w:rsid w:val="00BF704A"/>
    <w:rsid w:val="00BF729B"/>
    <w:rsid w:val="00BF72A5"/>
    <w:rsid w:val="00BF745F"/>
    <w:rsid w:val="00BF7739"/>
    <w:rsid w:val="00BF7914"/>
    <w:rsid w:val="00BF7E1C"/>
    <w:rsid w:val="00BF7EE5"/>
    <w:rsid w:val="00C0011A"/>
    <w:rsid w:val="00C001B3"/>
    <w:rsid w:val="00C0043D"/>
    <w:rsid w:val="00C007A9"/>
    <w:rsid w:val="00C0092B"/>
    <w:rsid w:val="00C00B3E"/>
    <w:rsid w:val="00C00CC2"/>
    <w:rsid w:val="00C0108B"/>
    <w:rsid w:val="00C02822"/>
    <w:rsid w:val="00C029BE"/>
    <w:rsid w:val="00C02ADC"/>
    <w:rsid w:val="00C02DAA"/>
    <w:rsid w:val="00C0453D"/>
    <w:rsid w:val="00C045A4"/>
    <w:rsid w:val="00C046A1"/>
    <w:rsid w:val="00C048C0"/>
    <w:rsid w:val="00C04A35"/>
    <w:rsid w:val="00C05055"/>
    <w:rsid w:val="00C05131"/>
    <w:rsid w:val="00C0539C"/>
    <w:rsid w:val="00C055F0"/>
    <w:rsid w:val="00C05684"/>
    <w:rsid w:val="00C06278"/>
    <w:rsid w:val="00C06C70"/>
    <w:rsid w:val="00C06CB8"/>
    <w:rsid w:val="00C06D5F"/>
    <w:rsid w:val="00C075BE"/>
    <w:rsid w:val="00C102B2"/>
    <w:rsid w:val="00C10517"/>
    <w:rsid w:val="00C106A0"/>
    <w:rsid w:val="00C1071E"/>
    <w:rsid w:val="00C1073C"/>
    <w:rsid w:val="00C108FA"/>
    <w:rsid w:val="00C10A4C"/>
    <w:rsid w:val="00C10D11"/>
    <w:rsid w:val="00C1100B"/>
    <w:rsid w:val="00C11534"/>
    <w:rsid w:val="00C11C09"/>
    <w:rsid w:val="00C12907"/>
    <w:rsid w:val="00C129A0"/>
    <w:rsid w:val="00C12BDE"/>
    <w:rsid w:val="00C1325F"/>
    <w:rsid w:val="00C133F9"/>
    <w:rsid w:val="00C1340C"/>
    <w:rsid w:val="00C138E1"/>
    <w:rsid w:val="00C13C87"/>
    <w:rsid w:val="00C13D35"/>
    <w:rsid w:val="00C13E4B"/>
    <w:rsid w:val="00C141CB"/>
    <w:rsid w:val="00C1498A"/>
    <w:rsid w:val="00C14EAE"/>
    <w:rsid w:val="00C15124"/>
    <w:rsid w:val="00C15214"/>
    <w:rsid w:val="00C15318"/>
    <w:rsid w:val="00C1642B"/>
    <w:rsid w:val="00C164D2"/>
    <w:rsid w:val="00C16B5D"/>
    <w:rsid w:val="00C17252"/>
    <w:rsid w:val="00C1754C"/>
    <w:rsid w:val="00C177BE"/>
    <w:rsid w:val="00C1792F"/>
    <w:rsid w:val="00C179B5"/>
    <w:rsid w:val="00C200B8"/>
    <w:rsid w:val="00C205F5"/>
    <w:rsid w:val="00C2162E"/>
    <w:rsid w:val="00C21737"/>
    <w:rsid w:val="00C21B52"/>
    <w:rsid w:val="00C222ED"/>
    <w:rsid w:val="00C227AE"/>
    <w:rsid w:val="00C22AFB"/>
    <w:rsid w:val="00C22C26"/>
    <w:rsid w:val="00C22E09"/>
    <w:rsid w:val="00C22ECA"/>
    <w:rsid w:val="00C230CE"/>
    <w:rsid w:val="00C23145"/>
    <w:rsid w:val="00C23397"/>
    <w:rsid w:val="00C2354D"/>
    <w:rsid w:val="00C239EC"/>
    <w:rsid w:val="00C2414E"/>
    <w:rsid w:val="00C24256"/>
    <w:rsid w:val="00C242F6"/>
    <w:rsid w:val="00C24441"/>
    <w:rsid w:val="00C2476B"/>
    <w:rsid w:val="00C24956"/>
    <w:rsid w:val="00C24AA5"/>
    <w:rsid w:val="00C24D48"/>
    <w:rsid w:val="00C2579F"/>
    <w:rsid w:val="00C26059"/>
    <w:rsid w:val="00C26252"/>
    <w:rsid w:val="00C26C4E"/>
    <w:rsid w:val="00C27169"/>
    <w:rsid w:val="00C27170"/>
    <w:rsid w:val="00C27D05"/>
    <w:rsid w:val="00C27FC4"/>
    <w:rsid w:val="00C301A0"/>
    <w:rsid w:val="00C3125E"/>
    <w:rsid w:val="00C316B4"/>
    <w:rsid w:val="00C31B0A"/>
    <w:rsid w:val="00C32159"/>
    <w:rsid w:val="00C326B9"/>
    <w:rsid w:val="00C32AE7"/>
    <w:rsid w:val="00C32E26"/>
    <w:rsid w:val="00C32EF5"/>
    <w:rsid w:val="00C32F90"/>
    <w:rsid w:val="00C331FA"/>
    <w:rsid w:val="00C3361F"/>
    <w:rsid w:val="00C3369A"/>
    <w:rsid w:val="00C341FB"/>
    <w:rsid w:val="00C3423F"/>
    <w:rsid w:val="00C34757"/>
    <w:rsid w:val="00C347A0"/>
    <w:rsid w:val="00C3628C"/>
    <w:rsid w:val="00C36473"/>
    <w:rsid w:val="00C3661C"/>
    <w:rsid w:val="00C36769"/>
    <w:rsid w:val="00C36787"/>
    <w:rsid w:val="00C369DC"/>
    <w:rsid w:val="00C36B2C"/>
    <w:rsid w:val="00C36D22"/>
    <w:rsid w:val="00C36F74"/>
    <w:rsid w:val="00C375BB"/>
    <w:rsid w:val="00C37A0A"/>
    <w:rsid w:val="00C37C02"/>
    <w:rsid w:val="00C37C26"/>
    <w:rsid w:val="00C37FF6"/>
    <w:rsid w:val="00C4016C"/>
    <w:rsid w:val="00C401FF"/>
    <w:rsid w:val="00C40401"/>
    <w:rsid w:val="00C40CB6"/>
    <w:rsid w:val="00C41417"/>
    <w:rsid w:val="00C41453"/>
    <w:rsid w:val="00C41875"/>
    <w:rsid w:val="00C41902"/>
    <w:rsid w:val="00C4216F"/>
    <w:rsid w:val="00C428DF"/>
    <w:rsid w:val="00C42A24"/>
    <w:rsid w:val="00C42F0F"/>
    <w:rsid w:val="00C4382A"/>
    <w:rsid w:val="00C43DCF"/>
    <w:rsid w:val="00C44004"/>
    <w:rsid w:val="00C4540A"/>
    <w:rsid w:val="00C45770"/>
    <w:rsid w:val="00C45C10"/>
    <w:rsid w:val="00C45C86"/>
    <w:rsid w:val="00C470ED"/>
    <w:rsid w:val="00C47983"/>
    <w:rsid w:val="00C47B9A"/>
    <w:rsid w:val="00C503A5"/>
    <w:rsid w:val="00C50486"/>
    <w:rsid w:val="00C50986"/>
    <w:rsid w:val="00C50C26"/>
    <w:rsid w:val="00C52A21"/>
    <w:rsid w:val="00C52EAD"/>
    <w:rsid w:val="00C532EA"/>
    <w:rsid w:val="00C534A4"/>
    <w:rsid w:val="00C537D2"/>
    <w:rsid w:val="00C53990"/>
    <w:rsid w:val="00C53A95"/>
    <w:rsid w:val="00C53DE9"/>
    <w:rsid w:val="00C53FCB"/>
    <w:rsid w:val="00C54D51"/>
    <w:rsid w:val="00C55FA8"/>
    <w:rsid w:val="00C565C6"/>
    <w:rsid w:val="00C56CB7"/>
    <w:rsid w:val="00C56E05"/>
    <w:rsid w:val="00C56FDD"/>
    <w:rsid w:val="00C57035"/>
    <w:rsid w:val="00C57804"/>
    <w:rsid w:val="00C578F3"/>
    <w:rsid w:val="00C57C5E"/>
    <w:rsid w:val="00C60839"/>
    <w:rsid w:val="00C609DD"/>
    <w:rsid w:val="00C60B8F"/>
    <w:rsid w:val="00C60EC2"/>
    <w:rsid w:val="00C61FB0"/>
    <w:rsid w:val="00C6270F"/>
    <w:rsid w:val="00C62F0D"/>
    <w:rsid w:val="00C631EF"/>
    <w:rsid w:val="00C63298"/>
    <w:rsid w:val="00C63748"/>
    <w:rsid w:val="00C637C5"/>
    <w:rsid w:val="00C6383D"/>
    <w:rsid w:val="00C639B8"/>
    <w:rsid w:val="00C639F6"/>
    <w:rsid w:val="00C63EED"/>
    <w:rsid w:val="00C64232"/>
    <w:rsid w:val="00C650BA"/>
    <w:rsid w:val="00C65AF4"/>
    <w:rsid w:val="00C66029"/>
    <w:rsid w:val="00C6608C"/>
    <w:rsid w:val="00C66BC1"/>
    <w:rsid w:val="00C6733E"/>
    <w:rsid w:val="00C67726"/>
    <w:rsid w:val="00C706B7"/>
    <w:rsid w:val="00C70ACA"/>
    <w:rsid w:val="00C710C3"/>
    <w:rsid w:val="00C71B8C"/>
    <w:rsid w:val="00C71D2A"/>
    <w:rsid w:val="00C72737"/>
    <w:rsid w:val="00C72A42"/>
    <w:rsid w:val="00C72AD1"/>
    <w:rsid w:val="00C72B2F"/>
    <w:rsid w:val="00C72BE2"/>
    <w:rsid w:val="00C72CDC"/>
    <w:rsid w:val="00C73211"/>
    <w:rsid w:val="00C738C7"/>
    <w:rsid w:val="00C73D7D"/>
    <w:rsid w:val="00C7442E"/>
    <w:rsid w:val="00C7454B"/>
    <w:rsid w:val="00C74682"/>
    <w:rsid w:val="00C74937"/>
    <w:rsid w:val="00C74FEF"/>
    <w:rsid w:val="00C751FE"/>
    <w:rsid w:val="00C757C2"/>
    <w:rsid w:val="00C75C9E"/>
    <w:rsid w:val="00C75EE9"/>
    <w:rsid w:val="00C75F0A"/>
    <w:rsid w:val="00C76772"/>
    <w:rsid w:val="00C76806"/>
    <w:rsid w:val="00C76861"/>
    <w:rsid w:val="00C7687D"/>
    <w:rsid w:val="00C76AA1"/>
    <w:rsid w:val="00C76D20"/>
    <w:rsid w:val="00C76D47"/>
    <w:rsid w:val="00C77263"/>
    <w:rsid w:val="00C77D09"/>
    <w:rsid w:val="00C77E2F"/>
    <w:rsid w:val="00C77EC9"/>
    <w:rsid w:val="00C77FB2"/>
    <w:rsid w:val="00C8083A"/>
    <w:rsid w:val="00C80876"/>
    <w:rsid w:val="00C80B48"/>
    <w:rsid w:val="00C81102"/>
    <w:rsid w:val="00C81635"/>
    <w:rsid w:val="00C82094"/>
    <w:rsid w:val="00C828F1"/>
    <w:rsid w:val="00C82900"/>
    <w:rsid w:val="00C82B9B"/>
    <w:rsid w:val="00C831D7"/>
    <w:rsid w:val="00C8327A"/>
    <w:rsid w:val="00C83E94"/>
    <w:rsid w:val="00C83EA7"/>
    <w:rsid w:val="00C842BD"/>
    <w:rsid w:val="00C8556F"/>
    <w:rsid w:val="00C855AE"/>
    <w:rsid w:val="00C857F2"/>
    <w:rsid w:val="00C85CE5"/>
    <w:rsid w:val="00C86456"/>
    <w:rsid w:val="00C865DB"/>
    <w:rsid w:val="00C8676E"/>
    <w:rsid w:val="00C86AA6"/>
    <w:rsid w:val="00C8709A"/>
    <w:rsid w:val="00C8728D"/>
    <w:rsid w:val="00C873FD"/>
    <w:rsid w:val="00C8754E"/>
    <w:rsid w:val="00C87C53"/>
    <w:rsid w:val="00C9020F"/>
    <w:rsid w:val="00C905B6"/>
    <w:rsid w:val="00C90799"/>
    <w:rsid w:val="00C90BF7"/>
    <w:rsid w:val="00C90F77"/>
    <w:rsid w:val="00C91102"/>
    <w:rsid w:val="00C91407"/>
    <w:rsid w:val="00C91628"/>
    <w:rsid w:val="00C9186A"/>
    <w:rsid w:val="00C91D94"/>
    <w:rsid w:val="00C91E22"/>
    <w:rsid w:val="00C91FE3"/>
    <w:rsid w:val="00C92206"/>
    <w:rsid w:val="00C92443"/>
    <w:rsid w:val="00C929B3"/>
    <w:rsid w:val="00C92DAC"/>
    <w:rsid w:val="00C92F28"/>
    <w:rsid w:val="00C9364A"/>
    <w:rsid w:val="00C94827"/>
    <w:rsid w:val="00C94C93"/>
    <w:rsid w:val="00C94D85"/>
    <w:rsid w:val="00C9544F"/>
    <w:rsid w:val="00C95481"/>
    <w:rsid w:val="00C9572A"/>
    <w:rsid w:val="00C96011"/>
    <w:rsid w:val="00C9637D"/>
    <w:rsid w:val="00C965B9"/>
    <w:rsid w:val="00C9709D"/>
    <w:rsid w:val="00C977C8"/>
    <w:rsid w:val="00C979B2"/>
    <w:rsid w:val="00CA02EE"/>
    <w:rsid w:val="00CA08BF"/>
    <w:rsid w:val="00CA0956"/>
    <w:rsid w:val="00CA0A9E"/>
    <w:rsid w:val="00CA0B2F"/>
    <w:rsid w:val="00CA0C1E"/>
    <w:rsid w:val="00CA171E"/>
    <w:rsid w:val="00CA1C60"/>
    <w:rsid w:val="00CA1E74"/>
    <w:rsid w:val="00CA1EED"/>
    <w:rsid w:val="00CA2162"/>
    <w:rsid w:val="00CA3045"/>
    <w:rsid w:val="00CA3246"/>
    <w:rsid w:val="00CA32D0"/>
    <w:rsid w:val="00CA3941"/>
    <w:rsid w:val="00CA3F16"/>
    <w:rsid w:val="00CA4281"/>
    <w:rsid w:val="00CA431F"/>
    <w:rsid w:val="00CA5562"/>
    <w:rsid w:val="00CA55CA"/>
    <w:rsid w:val="00CA5642"/>
    <w:rsid w:val="00CA5659"/>
    <w:rsid w:val="00CA5AB3"/>
    <w:rsid w:val="00CA5BCC"/>
    <w:rsid w:val="00CA61EB"/>
    <w:rsid w:val="00CA66B6"/>
    <w:rsid w:val="00CA6D29"/>
    <w:rsid w:val="00CA7210"/>
    <w:rsid w:val="00CB006D"/>
    <w:rsid w:val="00CB033E"/>
    <w:rsid w:val="00CB0373"/>
    <w:rsid w:val="00CB04EF"/>
    <w:rsid w:val="00CB04F1"/>
    <w:rsid w:val="00CB12C0"/>
    <w:rsid w:val="00CB1511"/>
    <w:rsid w:val="00CB1711"/>
    <w:rsid w:val="00CB185A"/>
    <w:rsid w:val="00CB1BBA"/>
    <w:rsid w:val="00CB1BC1"/>
    <w:rsid w:val="00CB1DCE"/>
    <w:rsid w:val="00CB325B"/>
    <w:rsid w:val="00CB34A1"/>
    <w:rsid w:val="00CB3B3B"/>
    <w:rsid w:val="00CB3B71"/>
    <w:rsid w:val="00CB3C67"/>
    <w:rsid w:val="00CB3E7B"/>
    <w:rsid w:val="00CB3F22"/>
    <w:rsid w:val="00CB3F46"/>
    <w:rsid w:val="00CB4023"/>
    <w:rsid w:val="00CB439D"/>
    <w:rsid w:val="00CB46A4"/>
    <w:rsid w:val="00CB492A"/>
    <w:rsid w:val="00CB4A7C"/>
    <w:rsid w:val="00CB577C"/>
    <w:rsid w:val="00CB5E4A"/>
    <w:rsid w:val="00CB6549"/>
    <w:rsid w:val="00CB66DF"/>
    <w:rsid w:val="00CB73F0"/>
    <w:rsid w:val="00CB76BD"/>
    <w:rsid w:val="00CB7969"/>
    <w:rsid w:val="00CB79F5"/>
    <w:rsid w:val="00CB7A50"/>
    <w:rsid w:val="00CB7E2D"/>
    <w:rsid w:val="00CC08A7"/>
    <w:rsid w:val="00CC1259"/>
    <w:rsid w:val="00CC153C"/>
    <w:rsid w:val="00CC179A"/>
    <w:rsid w:val="00CC1F9D"/>
    <w:rsid w:val="00CC22BC"/>
    <w:rsid w:val="00CC269A"/>
    <w:rsid w:val="00CC2738"/>
    <w:rsid w:val="00CC2766"/>
    <w:rsid w:val="00CC2BAC"/>
    <w:rsid w:val="00CC350D"/>
    <w:rsid w:val="00CC3D23"/>
    <w:rsid w:val="00CC3E9B"/>
    <w:rsid w:val="00CC3EBD"/>
    <w:rsid w:val="00CC4669"/>
    <w:rsid w:val="00CC4C6D"/>
    <w:rsid w:val="00CC531A"/>
    <w:rsid w:val="00CC55D4"/>
    <w:rsid w:val="00CC57E3"/>
    <w:rsid w:val="00CC5A08"/>
    <w:rsid w:val="00CC5CA5"/>
    <w:rsid w:val="00CC5E01"/>
    <w:rsid w:val="00CC6FC9"/>
    <w:rsid w:val="00CC7236"/>
    <w:rsid w:val="00CC73D1"/>
    <w:rsid w:val="00CC7B78"/>
    <w:rsid w:val="00CD03D4"/>
    <w:rsid w:val="00CD0DEE"/>
    <w:rsid w:val="00CD1752"/>
    <w:rsid w:val="00CD1BE3"/>
    <w:rsid w:val="00CD24E7"/>
    <w:rsid w:val="00CD2547"/>
    <w:rsid w:val="00CD2703"/>
    <w:rsid w:val="00CD2C14"/>
    <w:rsid w:val="00CD2E4A"/>
    <w:rsid w:val="00CD3246"/>
    <w:rsid w:val="00CD3524"/>
    <w:rsid w:val="00CD3AD3"/>
    <w:rsid w:val="00CD46EA"/>
    <w:rsid w:val="00CD51BA"/>
    <w:rsid w:val="00CD581F"/>
    <w:rsid w:val="00CD5987"/>
    <w:rsid w:val="00CD5E67"/>
    <w:rsid w:val="00CD66C2"/>
    <w:rsid w:val="00CD69D3"/>
    <w:rsid w:val="00CD69D4"/>
    <w:rsid w:val="00CD69F5"/>
    <w:rsid w:val="00CD6E7B"/>
    <w:rsid w:val="00CD6F8C"/>
    <w:rsid w:val="00CD70E5"/>
    <w:rsid w:val="00CD739C"/>
    <w:rsid w:val="00CD7553"/>
    <w:rsid w:val="00CD7C15"/>
    <w:rsid w:val="00CD7EEE"/>
    <w:rsid w:val="00CE066A"/>
    <w:rsid w:val="00CE06D1"/>
    <w:rsid w:val="00CE0791"/>
    <w:rsid w:val="00CE0BCC"/>
    <w:rsid w:val="00CE0FFB"/>
    <w:rsid w:val="00CE1077"/>
    <w:rsid w:val="00CE1217"/>
    <w:rsid w:val="00CE125F"/>
    <w:rsid w:val="00CE161B"/>
    <w:rsid w:val="00CE17CA"/>
    <w:rsid w:val="00CE1C6F"/>
    <w:rsid w:val="00CE1DF9"/>
    <w:rsid w:val="00CE220C"/>
    <w:rsid w:val="00CE293F"/>
    <w:rsid w:val="00CE2B93"/>
    <w:rsid w:val="00CE2BF4"/>
    <w:rsid w:val="00CE2F42"/>
    <w:rsid w:val="00CE3E91"/>
    <w:rsid w:val="00CE4078"/>
    <w:rsid w:val="00CE43B7"/>
    <w:rsid w:val="00CE44AE"/>
    <w:rsid w:val="00CE4B3A"/>
    <w:rsid w:val="00CE5F47"/>
    <w:rsid w:val="00CE67FC"/>
    <w:rsid w:val="00CE69F8"/>
    <w:rsid w:val="00CE6CCE"/>
    <w:rsid w:val="00CE6D5A"/>
    <w:rsid w:val="00CE6EA1"/>
    <w:rsid w:val="00CE73EF"/>
    <w:rsid w:val="00CE75BC"/>
    <w:rsid w:val="00CE7D88"/>
    <w:rsid w:val="00CF00DD"/>
    <w:rsid w:val="00CF013F"/>
    <w:rsid w:val="00CF0440"/>
    <w:rsid w:val="00CF06A0"/>
    <w:rsid w:val="00CF0A63"/>
    <w:rsid w:val="00CF0A69"/>
    <w:rsid w:val="00CF0A88"/>
    <w:rsid w:val="00CF0E97"/>
    <w:rsid w:val="00CF121D"/>
    <w:rsid w:val="00CF1954"/>
    <w:rsid w:val="00CF1A05"/>
    <w:rsid w:val="00CF260C"/>
    <w:rsid w:val="00CF2627"/>
    <w:rsid w:val="00CF2685"/>
    <w:rsid w:val="00CF32DF"/>
    <w:rsid w:val="00CF34AC"/>
    <w:rsid w:val="00CF34F5"/>
    <w:rsid w:val="00CF3782"/>
    <w:rsid w:val="00CF574A"/>
    <w:rsid w:val="00CF5804"/>
    <w:rsid w:val="00CF5BAF"/>
    <w:rsid w:val="00CF6206"/>
    <w:rsid w:val="00CF6248"/>
    <w:rsid w:val="00CF649A"/>
    <w:rsid w:val="00CF654C"/>
    <w:rsid w:val="00CF67D7"/>
    <w:rsid w:val="00CF6946"/>
    <w:rsid w:val="00CF6C26"/>
    <w:rsid w:val="00CF7333"/>
    <w:rsid w:val="00CF7553"/>
    <w:rsid w:val="00CF7592"/>
    <w:rsid w:val="00CF75FE"/>
    <w:rsid w:val="00CF7710"/>
    <w:rsid w:val="00CF78BB"/>
    <w:rsid w:val="00D00165"/>
    <w:rsid w:val="00D005BB"/>
    <w:rsid w:val="00D007DD"/>
    <w:rsid w:val="00D00A3E"/>
    <w:rsid w:val="00D01004"/>
    <w:rsid w:val="00D0116A"/>
    <w:rsid w:val="00D012E6"/>
    <w:rsid w:val="00D0186C"/>
    <w:rsid w:val="00D01A64"/>
    <w:rsid w:val="00D01D3B"/>
    <w:rsid w:val="00D02344"/>
    <w:rsid w:val="00D02509"/>
    <w:rsid w:val="00D02618"/>
    <w:rsid w:val="00D02965"/>
    <w:rsid w:val="00D03A5E"/>
    <w:rsid w:val="00D03B2A"/>
    <w:rsid w:val="00D03ECC"/>
    <w:rsid w:val="00D05186"/>
    <w:rsid w:val="00D054F0"/>
    <w:rsid w:val="00D05686"/>
    <w:rsid w:val="00D05E49"/>
    <w:rsid w:val="00D076CE"/>
    <w:rsid w:val="00D077B2"/>
    <w:rsid w:val="00D077BD"/>
    <w:rsid w:val="00D077D8"/>
    <w:rsid w:val="00D07C62"/>
    <w:rsid w:val="00D07F36"/>
    <w:rsid w:val="00D11C05"/>
    <w:rsid w:val="00D11F93"/>
    <w:rsid w:val="00D12C18"/>
    <w:rsid w:val="00D12C51"/>
    <w:rsid w:val="00D12FF9"/>
    <w:rsid w:val="00D13212"/>
    <w:rsid w:val="00D1368A"/>
    <w:rsid w:val="00D13889"/>
    <w:rsid w:val="00D13BEF"/>
    <w:rsid w:val="00D141B1"/>
    <w:rsid w:val="00D14D28"/>
    <w:rsid w:val="00D14DB9"/>
    <w:rsid w:val="00D14F95"/>
    <w:rsid w:val="00D15396"/>
    <w:rsid w:val="00D1545B"/>
    <w:rsid w:val="00D15623"/>
    <w:rsid w:val="00D15835"/>
    <w:rsid w:val="00D15E6F"/>
    <w:rsid w:val="00D16168"/>
    <w:rsid w:val="00D16B06"/>
    <w:rsid w:val="00D1753D"/>
    <w:rsid w:val="00D175C1"/>
    <w:rsid w:val="00D20B06"/>
    <w:rsid w:val="00D20B81"/>
    <w:rsid w:val="00D20CC6"/>
    <w:rsid w:val="00D2147F"/>
    <w:rsid w:val="00D215AC"/>
    <w:rsid w:val="00D21883"/>
    <w:rsid w:val="00D218D4"/>
    <w:rsid w:val="00D21B79"/>
    <w:rsid w:val="00D21C1E"/>
    <w:rsid w:val="00D21DAC"/>
    <w:rsid w:val="00D220C1"/>
    <w:rsid w:val="00D226C7"/>
    <w:rsid w:val="00D226DF"/>
    <w:rsid w:val="00D227C5"/>
    <w:rsid w:val="00D22EC9"/>
    <w:rsid w:val="00D23674"/>
    <w:rsid w:val="00D23CB0"/>
    <w:rsid w:val="00D24807"/>
    <w:rsid w:val="00D24C87"/>
    <w:rsid w:val="00D24D13"/>
    <w:rsid w:val="00D24EDB"/>
    <w:rsid w:val="00D252A3"/>
    <w:rsid w:val="00D259F6"/>
    <w:rsid w:val="00D261C3"/>
    <w:rsid w:val="00D2622A"/>
    <w:rsid w:val="00D2625E"/>
    <w:rsid w:val="00D263B5"/>
    <w:rsid w:val="00D2683D"/>
    <w:rsid w:val="00D27206"/>
    <w:rsid w:val="00D274EB"/>
    <w:rsid w:val="00D27802"/>
    <w:rsid w:val="00D278E7"/>
    <w:rsid w:val="00D301EA"/>
    <w:rsid w:val="00D30488"/>
    <w:rsid w:val="00D3056D"/>
    <w:rsid w:val="00D30849"/>
    <w:rsid w:val="00D30D75"/>
    <w:rsid w:val="00D30D84"/>
    <w:rsid w:val="00D313BF"/>
    <w:rsid w:val="00D31BCB"/>
    <w:rsid w:val="00D31DC8"/>
    <w:rsid w:val="00D31E33"/>
    <w:rsid w:val="00D32B02"/>
    <w:rsid w:val="00D33429"/>
    <w:rsid w:val="00D33878"/>
    <w:rsid w:val="00D33BF0"/>
    <w:rsid w:val="00D33CCE"/>
    <w:rsid w:val="00D33EB9"/>
    <w:rsid w:val="00D340D7"/>
    <w:rsid w:val="00D3429E"/>
    <w:rsid w:val="00D34D99"/>
    <w:rsid w:val="00D34DD3"/>
    <w:rsid w:val="00D3561C"/>
    <w:rsid w:val="00D356B9"/>
    <w:rsid w:val="00D35914"/>
    <w:rsid w:val="00D35B2E"/>
    <w:rsid w:val="00D35BBE"/>
    <w:rsid w:val="00D35CC1"/>
    <w:rsid w:val="00D36404"/>
    <w:rsid w:val="00D36751"/>
    <w:rsid w:val="00D369E3"/>
    <w:rsid w:val="00D36DA2"/>
    <w:rsid w:val="00D36E9B"/>
    <w:rsid w:val="00D373E1"/>
    <w:rsid w:val="00D3751A"/>
    <w:rsid w:val="00D377D8"/>
    <w:rsid w:val="00D379BD"/>
    <w:rsid w:val="00D379EC"/>
    <w:rsid w:val="00D37D45"/>
    <w:rsid w:val="00D37E67"/>
    <w:rsid w:val="00D400F9"/>
    <w:rsid w:val="00D40435"/>
    <w:rsid w:val="00D408E2"/>
    <w:rsid w:val="00D412EE"/>
    <w:rsid w:val="00D413E6"/>
    <w:rsid w:val="00D41509"/>
    <w:rsid w:val="00D417CE"/>
    <w:rsid w:val="00D41BAC"/>
    <w:rsid w:val="00D41EE0"/>
    <w:rsid w:val="00D41F78"/>
    <w:rsid w:val="00D425BB"/>
    <w:rsid w:val="00D427F1"/>
    <w:rsid w:val="00D42B8C"/>
    <w:rsid w:val="00D43010"/>
    <w:rsid w:val="00D43674"/>
    <w:rsid w:val="00D43693"/>
    <w:rsid w:val="00D4390D"/>
    <w:rsid w:val="00D43A3E"/>
    <w:rsid w:val="00D43C35"/>
    <w:rsid w:val="00D43F92"/>
    <w:rsid w:val="00D44262"/>
    <w:rsid w:val="00D4453A"/>
    <w:rsid w:val="00D44D0B"/>
    <w:rsid w:val="00D44F32"/>
    <w:rsid w:val="00D44FE6"/>
    <w:rsid w:val="00D45020"/>
    <w:rsid w:val="00D45CA3"/>
    <w:rsid w:val="00D4618B"/>
    <w:rsid w:val="00D46254"/>
    <w:rsid w:val="00D468BF"/>
    <w:rsid w:val="00D468EC"/>
    <w:rsid w:val="00D46CBB"/>
    <w:rsid w:val="00D46FAE"/>
    <w:rsid w:val="00D4717E"/>
    <w:rsid w:val="00D471AF"/>
    <w:rsid w:val="00D47859"/>
    <w:rsid w:val="00D47F92"/>
    <w:rsid w:val="00D50671"/>
    <w:rsid w:val="00D508FE"/>
    <w:rsid w:val="00D50CC5"/>
    <w:rsid w:val="00D5109E"/>
    <w:rsid w:val="00D516AB"/>
    <w:rsid w:val="00D51B0D"/>
    <w:rsid w:val="00D51B4A"/>
    <w:rsid w:val="00D5235B"/>
    <w:rsid w:val="00D526D5"/>
    <w:rsid w:val="00D5270E"/>
    <w:rsid w:val="00D53271"/>
    <w:rsid w:val="00D534D7"/>
    <w:rsid w:val="00D53EE9"/>
    <w:rsid w:val="00D53F2D"/>
    <w:rsid w:val="00D54184"/>
    <w:rsid w:val="00D54E52"/>
    <w:rsid w:val="00D54F0D"/>
    <w:rsid w:val="00D55B18"/>
    <w:rsid w:val="00D56332"/>
    <w:rsid w:val="00D5670E"/>
    <w:rsid w:val="00D5679A"/>
    <w:rsid w:val="00D567FD"/>
    <w:rsid w:val="00D56EE3"/>
    <w:rsid w:val="00D5753B"/>
    <w:rsid w:val="00D5760A"/>
    <w:rsid w:val="00D579F2"/>
    <w:rsid w:val="00D57A5C"/>
    <w:rsid w:val="00D57D96"/>
    <w:rsid w:val="00D607EE"/>
    <w:rsid w:val="00D608D0"/>
    <w:rsid w:val="00D61407"/>
    <w:rsid w:val="00D616D3"/>
    <w:rsid w:val="00D61BA9"/>
    <w:rsid w:val="00D620FB"/>
    <w:rsid w:val="00D622EA"/>
    <w:rsid w:val="00D62A70"/>
    <w:rsid w:val="00D62BCF"/>
    <w:rsid w:val="00D6312D"/>
    <w:rsid w:val="00D641BC"/>
    <w:rsid w:val="00D6472A"/>
    <w:rsid w:val="00D64E73"/>
    <w:rsid w:val="00D64F97"/>
    <w:rsid w:val="00D653C1"/>
    <w:rsid w:val="00D65471"/>
    <w:rsid w:val="00D65832"/>
    <w:rsid w:val="00D66081"/>
    <w:rsid w:val="00D66185"/>
    <w:rsid w:val="00D666CD"/>
    <w:rsid w:val="00D667B9"/>
    <w:rsid w:val="00D66B68"/>
    <w:rsid w:val="00D66DB6"/>
    <w:rsid w:val="00D67095"/>
    <w:rsid w:val="00D67105"/>
    <w:rsid w:val="00D67329"/>
    <w:rsid w:val="00D67A0B"/>
    <w:rsid w:val="00D70968"/>
    <w:rsid w:val="00D70BB4"/>
    <w:rsid w:val="00D70F1D"/>
    <w:rsid w:val="00D715FF"/>
    <w:rsid w:val="00D717AB"/>
    <w:rsid w:val="00D718EA"/>
    <w:rsid w:val="00D71DA1"/>
    <w:rsid w:val="00D72356"/>
    <w:rsid w:val="00D723C3"/>
    <w:rsid w:val="00D72528"/>
    <w:rsid w:val="00D7346D"/>
    <w:rsid w:val="00D7355B"/>
    <w:rsid w:val="00D7362D"/>
    <w:rsid w:val="00D73A89"/>
    <w:rsid w:val="00D73CA3"/>
    <w:rsid w:val="00D74309"/>
    <w:rsid w:val="00D744BA"/>
    <w:rsid w:val="00D745D4"/>
    <w:rsid w:val="00D749CF"/>
    <w:rsid w:val="00D74B4B"/>
    <w:rsid w:val="00D75053"/>
    <w:rsid w:val="00D750E6"/>
    <w:rsid w:val="00D75261"/>
    <w:rsid w:val="00D766F5"/>
    <w:rsid w:val="00D76AE1"/>
    <w:rsid w:val="00D76D92"/>
    <w:rsid w:val="00D76F61"/>
    <w:rsid w:val="00D76F86"/>
    <w:rsid w:val="00D76FF1"/>
    <w:rsid w:val="00D77813"/>
    <w:rsid w:val="00D77B9B"/>
    <w:rsid w:val="00D8017B"/>
    <w:rsid w:val="00D80317"/>
    <w:rsid w:val="00D806DC"/>
    <w:rsid w:val="00D80F8B"/>
    <w:rsid w:val="00D818B8"/>
    <w:rsid w:val="00D81A71"/>
    <w:rsid w:val="00D81AB4"/>
    <w:rsid w:val="00D81D5C"/>
    <w:rsid w:val="00D81EEC"/>
    <w:rsid w:val="00D81F67"/>
    <w:rsid w:val="00D82042"/>
    <w:rsid w:val="00D82361"/>
    <w:rsid w:val="00D827C3"/>
    <w:rsid w:val="00D82804"/>
    <w:rsid w:val="00D82973"/>
    <w:rsid w:val="00D82EE5"/>
    <w:rsid w:val="00D82F7B"/>
    <w:rsid w:val="00D831C3"/>
    <w:rsid w:val="00D83519"/>
    <w:rsid w:val="00D840DD"/>
    <w:rsid w:val="00D84156"/>
    <w:rsid w:val="00D8449C"/>
    <w:rsid w:val="00D8479A"/>
    <w:rsid w:val="00D84980"/>
    <w:rsid w:val="00D84C85"/>
    <w:rsid w:val="00D84D23"/>
    <w:rsid w:val="00D84F21"/>
    <w:rsid w:val="00D8608A"/>
    <w:rsid w:val="00D86BB2"/>
    <w:rsid w:val="00D86FAE"/>
    <w:rsid w:val="00D874B5"/>
    <w:rsid w:val="00D87721"/>
    <w:rsid w:val="00D878DB"/>
    <w:rsid w:val="00D87F38"/>
    <w:rsid w:val="00D900EF"/>
    <w:rsid w:val="00D9014E"/>
    <w:rsid w:val="00D90153"/>
    <w:rsid w:val="00D901ED"/>
    <w:rsid w:val="00D90202"/>
    <w:rsid w:val="00D90609"/>
    <w:rsid w:val="00D90ADD"/>
    <w:rsid w:val="00D90D03"/>
    <w:rsid w:val="00D91337"/>
    <w:rsid w:val="00D916F5"/>
    <w:rsid w:val="00D9182A"/>
    <w:rsid w:val="00D91C86"/>
    <w:rsid w:val="00D92511"/>
    <w:rsid w:val="00D9284E"/>
    <w:rsid w:val="00D928A2"/>
    <w:rsid w:val="00D92DD9"/>
    <w:rsid w:val="00D9349D"/>
    <w:rsid w:val="00D934D4"/>
    <w:rsid w:val="00D936AB"/>
    <w:rsid w:val="00D93B2D"/>
    <w:rsid w:val="00D93EE7"/>
    <w:rsid w:val="00D947A4"/>
    <w:rsid w:val="00D94871"/>
    <w:rsid w:val="00D9487D"/>
    <w:rsid w:val="00D94BA4"/>
    <w:rsid w:val="00D9509A"/>
    <w:rsid w:val="00D958FA"/>
    <w:rsid w:val="00D95CF2"/>
    <w:rsid w:val="00D96149"/>
    <w:rsid w:val="00D96D4E"/>
    <w:rsid w:val="00D976A9"/>
    <w:rsid w:val="00D977E9"/>
    <w:rsid w:val="00D9781D"/>
    <w:rsid w:val="00D97E11"/>
    <w:rsid w:val="00DA0C5C"/>
    <w:rsid w:val="00DA0E98"/>
    <w:rsid w:val="00DA1308"/>
    <w:rsid w:val="00DA1367"/>
    <w:rsid w:val="00DA161F"/>
    <w:rsid w:val="00DA1EEE"/>
    <w:rsid w:val="00DA2A13"/>
    <w:rsid w:val="00DA340E"/>
    <w:rsid w:val="00DA349B"/>
    <w:rsid w:val="00DA3AE5"/>
    <w:rsid w:val="00DA442D"/>
    <w:rsid w:val="00DA4622"/>
    <w:rsid w:val="00DA46A9"/>
    <w:rsid w:val="00DA5A00"/>
    <w:rsid w:val="00DA5A11"/>
    <w:rsid w:val="00DA5FDF"/>
    <w:rsid w:val="00DA6305"/>
    <w:rsid w:val="00DA65DC"/>
    <w:rsid w:val="00DA6751"/>
    <w:rsid w:val="00DA792F"/>
    <w:rsid w:val="00DA7AFF"/>
    <w:rsid w:val="00DB03EB"/>
    <w:rsid w:val="00DB07AD"/>
    <w:rsid w:val="00DB0DDA"/>
    <w:rsid w:val="00DB0E78"/>
    <w:rsid w:val="00DB1068"/>
    <w:rsid w:val="00DB1BB0"/>
    <w:rsid w:val="00DB245E"/>
    <w:rsid w:val="00DB2999"/>
    <w:rsid w:val="00DB2F1D"/>
    <w:rsid w:val="00DB3604"/>
    <w:rsid w:val="00DB3960"/>
    <w:rsid w:val="00DB4317"/>
    <w:rsid w:val="00DB4328"/>
    <w:rsid w:val="00DB45A8"/>
    <w:rsid w:val="00DB46FE"/>
    <w:rsid w:val="00DB475D"/>
    <w:rsid w:val="00DB4892"/>
    <w:rsid w:val="00DB4B03"/>
    <w:rsid w:val="00DB4C9B"/>
    <w:rsid w:val="00DB53DE"/>
    <w:rsid w:val="00DB5CC5"/>
    <w:rsid w:val="00DB5F28"/>
    <w:rsid w:val="00DB6214"/>
    <w:rsid w:val="00DB75D8"/>
    <w:rsid w:val="00DB7915"/>
    <w:rsid w:val="00DB7A8B"/>
    <w:rsid w:val="00DB7C0A"/>
    <w:rsid w:val="00DB7C23"/>
    <w:rsid w:val="00DB7F14"/>
    <w:rsid w:val="00DC00DD"/>
    <w:rsid w:val="00DC076C"/>
    <w:rsid w:val="00DC09B2"/>
    <w:rsid w:val="00DC0FB0"/>
    <w:rsid w:val="00DC1220"/>
    <w:rsid w:val="00DC2573"/>
    <w:rsid w:val="00DC2D95"/>
    <w:rsid w:val="00DC35D2"/>
    <w:rsid w:val="00DC3648"/>
    <w:rsid w:val="00DC4789"/>
    <w:rsid w:val="00DC4C92"/>
    <w:rsid w:val="00DC5128"/>
    <w:rsid w:val="00DC5EA8"/>
    <w:rsid w:val="00DC5FCC"/>
    <w:rsid w:val="00DC6B23"/>
    <w:rsid w:val="00DC716A"/>
    <w:rsid w:val="00DC75A4"/>
    <w:rsid w:val="00DC76BE"/>
    <w:rsid w:val="00DC76C4"/>
    <w:rsid w:val="00DC7979"/>
    <w:rsid w:val="00DC7FB9"/>
    <w:rsid w:val="00DD0324"/>
    <w:rsid w:val="00DD06DA"/>
    <w:rsid w:val="00DD0761"/>
    <w:rsid w:val="00DD0ED2"/>
    <w:rsid w:val="00DD0F8F"/>
    <w:rsid w:val="00DD10B4"/>
    <w:rsid w:val="00DD1AE2"/>
    <w:rsid w:val="00DD1C93"/>
    <w:rsid w:val="00DD1D99"/>
    <w:rsid w:val="00DD278E"/>
    <w:rsid w:val="00DD2BE9"/>
    <w:rsid w:val="00DD3184"/>
    <w:rsid w:val="00DD3684"/>
    <w:rsid w:val="00DD3923"/>
    <w:rsid w:val="00DD4577"/>
    <w:rsid w:val="00DD4632"/>
    <w:rsid w:val="00DD4647"/>
    <w:rsid w:val="00DD5956"/>
    <w:rsid w:val="00DD5CA0"/>
    <w:rsid w:val="00DD5DC7"/>
    <w:rsid w:val="00DD61E8"/>
    <w:rsid w:val="00DD62C1"/>
    <w:rsid w:val="00DD668C"/>
    <w:rsid w:val="00DD66E5"/>
    <w:rsid w:val="00DD747B"/>
    <w:rsid w:val="00DD76B9"/>
    <w:rsid w:val="00DE01BA"/>
    <w:rsid w:val="00DE0AAD"/>
    <w:rsid w:val="00DE0AF7"/>
    <w:rsid w:val="00DE0B29"/>
    <w:rsid w:val="00DE0F16"/>
    <w:rsid w:val="00DE1511"/>
    <w:rsid w:val="00DE17B3"/>
    <w:rsid w:val="00DE23E6"/>
    <w:rsid w:val="00DE2C70"/>
    <w:rsid w:val="00DE2D66"/>
    <w:rsid w:val="00DE305E"/>
    <w:rsid w:val="00DE3139"/>
    <w:rsid w:val="00DE3375"/>
    <w:rsid w:val="00DE3C0D"/>
    <w:rsid w:val="00DE47C5"/>
    <w:rsid w:val="00DE48FF"/>
    <w:rsid w:val="00DE51B8"/>
    <w:rsid w:val="00DE52AD"/>
    <w:rsid w:val="00DE53DA"/>
    <w:rsid w:val="00DE58C9"/>
    <w:rsid w:val="00DE5FC8"/>
    <w:rsid w:val="00DE6438"/>
    <w:rsid w:val="00DE67E2"/>
    <w:rsid w:val="00DE6965"/>
    <w:rsid w:val="00DE6977"/>
    <w:rsid w:val="00DE70F9"/>
    <w:rsid w:val="00DE714B"/>
    <w:rsid w:val="00DE71F5"/>
    <w:rsid w:val="00DE7284"/>
    <w:rsid w:val="00DE72CD"/>
    <w:rsid w:val="00DE7385"/>
    <w:rsid w:val="00DE76FA"/>
    <w:rsid w:val="00DE7D3F"/>
    <w:rsid w:val="00DE7E1A"/>
    <w:rsid w:val="00DF0095"/>
    <w:rsid w:val="00DF00D3"/>
    <w:rsid w:val="00DF10BD"/>
    <w:rsid w:val="00DF1504"/>
    <w:rsid w:val="00DF1BFF"/>
    <w:rsid w:val="00DF1F0A"/>
    <w:rsid w:val="00DF20A6"/>
    <w:rsid w:val="00DF20CC"/>
    <w:rsid w:val="00DF24E8"/>
    <w:rsid w:val="00DF2DF6"/>
    <w:rsid w:val="00DF2F00"/>
    <w:rsid w:val="00DF40E0"/>
    <w:rsid w:val="00DF431A"/>
    <w:rsid w:val="00DF44E9"/>
    <w:rsid w:val="00DF4E10"/>
    <w:rsid w:val="00DF536A"/>
    <w:rsid w:val="00DF57F3"/>
    <w:rsid w:val="00DF5F60"/>
    <w:rsid w:val="00DF651B"/>
    <w:rsid w:val="00DF6805"/>
    <w:rsid w:val="00DF6889"/>
    <w:rsid w:val="00DF6B2F"/>
    <w:rsid w:val="00DF71A3"/>
    <w:rsid w:val="00DF7201"/>
    <w:rsid w:val="00DF77EC"/>
    <w:rsid w:val="00E0014A"/>
    <w:rsid w:val="00E00633"/>
    <w:rsid w:val="00E00785"/>
    <w:rsid w:val="00E00A7C"/>
    <w:rsid w:val="00E0119E"/>
    <w:rsid w:val="00E0137F"/>
    <w:rsid w:val="00E01525"/>
    <w:rsid w:val="00E01AB7"/>
    <w:rsid w:val="00E01FA3"/>
    <w:rsid w:val="00E02084"/>
    <w:rsid w:val="00E02418"/>
    <w:rsid w:val="00E02787"/>
    <w:rsid w:val="00E02D39"/>
    <w:rsid w:val="00E033F6"/>
    <w:rsid w:val="00E03BFE"/>
    <w:rsid w:val="00E03C67"/>
    <w:rsid w:val="00E03C8B"/>
    <w:rsid w:val="00E040E7"/>
    <w:rsid w:val="00E04309"/>
    <w:rsid w:val="00E043DC"/>
    <w:rsid w:val="00E048CD"/>
    <w:rsid w:val="00E04982"/>
    <w:rsid w:val="00E04C3B"/>
    <w:rsid w:val="00E04E73"/>
    <w:rsid w:val="00E04EC2"/>
    <w:rsid w:val="00E05308"/>
    <w:rsid w:val="00E0531F"/>
    <w:rsid w:val="00E05A37"/>
    <w:rsid w:val="00E05AAF"/>
    <w:rsid w:val="00E06209"/>
    <w:rsid w:val="00E0649A"/>
    <w:rsid w:val="00E067A4"/>
    <w:rsid w:val="00E06A98"/>
    <w:rsid w:val="00E070E7"/>
    <w:rsid w:val="00E07E52"/>
    <w:rsid w:val="00E1000C"/>
    <w:rsid w:val="00E102BE"/>
    <w:rsid w:val="00E110B6"/>
    <w:rsid w:val="00E11C50"/>
    <w:rsid w:val="00E11E12"/>
    <w:rsid w:val="00E12736"/>
    <w:rsid w:val="00E1287F"/>
    <w:rsid w:val="00E12B6A"/>
    <w:rsid w:val="00E12BF5"/>
    <w:rsid w:val="00E12CA0"/>
    <w:rsid w:val="00E13540"/>
    <w:rsid w:val="00E1418E"/>
    <w:rsid w:val="00E14370"/>
    <w:rsid w:val="00E155DC"/>
    <w:rsid w:val="00E15D27"/>
    <w:rsid w:val="00E15D2E"/>
    <w:rsid w:val="00E16192"/>
    <w:rsid w:val="00E16BD8"/>
    <w:rsid w:val="00E171ED"/>
    <w:rsid w:val="00E17305"/>
    <w:rsid w:val="00E1757B"/>
    <w:rsid w:val="00E1758E"/>
    <w:rsid w:val="00E20255"/>
    <w:rsid w:val="00E204ED"/>
    <w:rsid w:val="00E20526"/>
    <w:rsid w:val="00E20963"/>
    <w:rsid w:val="00E209F6"/>
    <w:rsid w:val="00E20C74"/>
    <w:rsid w:val="00E2166B"/>
    <w:rsid w:val="00E219D9"/>
    <w:rsid w:val="00E22121"/>
    <w:rsid w:val="00E223E2"/>
    <w:rsid w:val="00E22EEE"/>
    <w:rsid w:val="00E24885"/>
    <w:rsid w:val="00E24A4D"/>
    <w:rsid w:val="00E24F8C"/>
    <w:rsid w:val="00E25827"/>
    <w:rsid w:val="00E2582E"/>
    <w:rsid w:val="00E2590C"/>
    <w:rsid w:val="00E265D1"/>
    <w:rsid w:val="00E2680A"/>
    <w:rsid w:val="00E268F7"/>
    <w:rsid w:val="00E26C71"/>
    <w:rsid w:val="00E26E53"/>
    <w:rsid w:val="00E27822"/>
    <w:rsid w:val="00E27F85"/>
    <w:rsid w:val="00E302D4"/>
    <w:rsid w:val="00E307FF"/>
    <w:rsid w:val="00E308B6"/>
    <w:rsid w:val="00E30E00"/>
    <w:rsid w:val="00E3103E"/>
    <w:rsid w:val="00E3171A"/>
    <w:rsid w:val="00E31B04"/>
    <w:rsid w:val="00E31F49"/>
    <w:rsid w:val="00E3299C"/>
    <w:rsid w:val="00E329CC"/>
    <w:rsid w:val="00E32E99"/>
    <w:rsid w:val="00E332F7"/>
    <w:rsid w:val="00E33361"/>
    <w:rsid w:val="00E33B9E"/>
    <w:rsid w:val="00E33DD9"/>
    <w:rsid w:val="00E3400A"/>
    <w:rsid w:val="00E34559"/>
    <w:rsid w:val="00E34EEC"/>
    <w:rsid w:val="00E3552E"/>
    <w:rsid w:val="00E363D1"/>
    <w:rsid w:val="00E36931"/>
    <w:rsid w:val="00E3699B"/>
    <w:rsid w:val="00E36A1E"/>
    <w:rsid w:val="00E372C0"/>
    <w:rsid w:val="00E375DF"/>
    <w:rsid w:val="00E3771F"/>
    <w:rsid w:val="00E37E08"/>
    <w:rsid w:val="00E406F8"/>
    <w:rsid w:val="00E4085A"/>
    <w:rsid w:val="00E4111F"/>
    <w:rsid w:val="00E411B1"/>
    <w:rsid w:val="00E4136C"/>
    <w:rsid w:val="00E421C5"/>
    <w:rsid w:val="00E422EA"/>
    <w:rsid w:val="00E42565"/>
    <w:rsid w:val="00E42925"/>
    <w:rsid w:val="00E42E62"/>
    <w:rsid w:val="00E433A5"/>
    <w:rsid w:val="00E43A71"/>
    <w:rsid w:val="00E43DD4"/>
    <w:rsid w:val="00E43EE1"/>
    <w:rsid w:val="00E44305"/>
    <w:rsid w:val="00E44432"/>
    <w:rsid w:val="00E444F7"/>
    <w:rsid w:val="00E446A7"/>
    <w:rsid w:val="00E44F76"/>
    <w:rsid w:val="00E451F4"/>
    <w:rsid w:val="00E45C0F"/>
    <w:rsid w:val="00E45FAB"/>
    <w:rsid w:val="00E46187"/>
    <w:rsid w:val="00E4678B"/>
    <w:rsid w:val="00E4698B"/>
    <w:rsid w:val="00E46A43"/>
    <w:rsid w:val="00E46AC7"/>
    <w:rsid w:val="00E46AF9"/>
    <w:rsid w:val="00E46DD0"/>
    <w:rsid w:val="00E47952"/>
    <w:rsid w:val="00E47B69"/>
    <w:rsid w:val="00E47DE5"/>
    <w:rsid w:val="00E47FE6"/>
    <w:rsid w:val="00E5003B"/>
    <w:rsid w:val="00E50B31"/>
    <w:rsid w:val="00E50C0D"/>
    <w:rsid w:val="00E5107C"/>
    <w:rsid w:val="00E51285"/>
    <w:rsid w:val="00E51654"/>
    <w:rsid w:val="00E5165F"/>
    <w:rsid w:val="00E51705"/>
    <w:rsid w:val="00E51AC3"/>
    <w:rsid w:val="00E51FD6"/>
    <w:rsid w:val="00E52D71"/>
    <w:rsid w:val="00E535BE"/>
    <w:rsid w:val="00E53BF8"/>
    <w:rsid w:val="00E54164"/>
    <w:rsid w:val="00E54268"/>
    <w:rsid w:val="00E54B3E"/>
    <w:rsid w:val="00E54DD9"/>
    <w:rsid w:val="00E5520B"/>
    <w:rsid w:val="00E556CB"/>
    <w:rsid w:val="00E5603E"/>
    <w:rsid w:val="00E560D7"/>
    <w:rsid w:val="00E56748"/>
    <w:rsid w:val="00E56850"/>
    <w:rsid w:val="00E56A42"/>
    <w:rsid w:val="00E56E04"/>
    <w:rsid w:val="00E570C8"/>
    <w:rsid w:val="00E5736D"/>
    <w:rsid w:val="00E57399"/>
    <w:rsid w:val="00E5744A"/>
    <w:rsid w:val="00E5760F"/>
    <w:rsid w:val="00E57B17"/>
    <w:rsid w:val="00E57BF7"/>
    <w:rsid w:val="00E57DAB"/>
    <w:rsid w:val="00E60236"/>
    <w:rsid w:val="00E606B4"/>
    <w:rsid w:val="00E60F42"/>
    <w:rsid w:val="00E61B2B"/>
    <w:rsid w:val="00E620D6"/>
    <w:rsid w:val="00E62172"/>
    <w:rsid w:val="00E6225E"/>
    <w:rsid w:val="00E622A0"/>
    <w:rsid w:val="00E628AB"/>
    <w:rsid w:val="00E62907"/>
    <w:rsid w:val="00E62921"/>
    <w:rsid w:val="00E62B8F"/>
    <w:rsid w:val="00E62F87"/>
    <w:rsid w:val="00E630FB"/>
    <w:rsid w:val="00E63151"/>
    <w:rsid w:val="00E63E9B"/>
    <w:rsid w:val="00E63FA9"/>
    <w:rsid w:val="00E64AA0"/>
    <w:rsid w:val="00E64AE2"/>
    <w:rsid w:val="00E64B9C"/>
    <w:rsid w:val="00E64FDC"/>
    <w:rsid w:val="00E65001"/>
    <w:rsid w:val="00E6516B"/>
    <w:rsid w:val="00E65472"/>
    <w:rsid w:val="00E65C0B"/>
    <w:rsid w:val="00E65EE5"/>
    <w:rsid w:val="00E66891"/>
    <w:rsid w:val="00E672F9"/>
    <w:rsid w:val="00E6737E"/>
    <w:rsid w:val="00E67538"/>
    <w:rsid w:val="00E67C6D"/>
    <w:rsid w:val="00E70007"/>
    <w:rsid w:val="00E70085"/>
    <w:rsid w:val="00E70ABC"/>
    <w:rsid w:val="00E70BE9"/>
    <w:rsid w:val="00E70DF1"/>
    <w:rsid w:val="00E7116B"/>
    <w:rsid w:val="00E714BC"/>
    <w:rsid w:val="00E7179E"/>
    <w:rsid w:val="00E71D41"/>
    <w:rsid w:val="00E721B1"/>
    <w:rsid w:val="00E7230D"/>
    <w:rsid w:val="00E725EE"/>
    <w:rsid w:val="00E7297A"/>
    <w:rsid w:val="00E72FE9"/>
    <w:rsid w:val="00E732D1"/>
    <w:rsid w:val="00E7330A"/>
    <w:rsid w:val="00E736D3"/>
    <w:rsid w:val="00E7386D"/>
    <w:rsid w:val="00E73882"/>
    <w:rsid w:val="00E74221"/>
    <w:rsid w:val="00E74670"/>
    <w:rsid w:val="00E7483D"/>
    <w:rsid w:val="00E74C45"/>
    <w:rsid w:val="00E7565B"/>
    <w:rsid w:val="00E759F4"/>
    <w:rsid w:val="00E75B44"/>
    <w:rsid w:val="00E765B0"/>
    <w:rsid w:val="00E76604"/>
    <w:rsid w:val="00E7795B"/>
    <w:rsid w:val="00E77CAF"/>
    <w:rsid w:val="00E77E92"/>
    <w:rsid w:val="00E8018B"/>
    <w:rsid w:val="00E8030E"/>
    <w:rsid w:val="00E80E8F"/>
    <w:rsid w:val="00E81263"/>
    <w:rsid w:val="00E81501"/>
    <w:rsid w:val="00E81BDD"/>
    <w:rsid w:val="00E82160"/>
    <w:rsid w:val="00E8288A"/>
    <w:rsid w:val="00E829A0"/>
    <w:rsid w:val="00E82F56"/>
    <w:rsid w:val="00E830BF"/>
    <w:rsid w:val="00E83314"/>
    <w:rsid w:val="00E83438"/>
    <w:rsid w:val="00E8356D"/>
    <w:rsid w:val="00E839DF"/>
    <w:rsid w:val="00E83A07"/>
    <w:rsid w:val="00E83A7E"/>
    <w:rsid w:val="00E83C48"/>
    <w:rsid w:val="00E83E3E"/>
    <w:rsid w:val="00E843A8"/>
    <w:rsid w:val="00E8442B"/>
    <w:rsid w:val="00E845A9"/>
    <w:rsid w:val="00E849FD"/>
    <w:rsid w:val="00E851FA"/>
    <w:rsid w:val="00E85219"/>
    <w:rsid w:val="00E8546A"/>
    <w:rsid w:val="00E8546F"/>
    <w:rsid w:val="00E854EB"/>
    <w:rsid w:val="00E854EF"/>
    <w:rsid w:val="00E85E89"/>
    <w:rsid w:val="00E860A7"/>
    <w:rsid w:val="00E86D41"/>
    <w:rsid w:val="00E871A4"/>
    <w:rsid w:val="00E871B3"/>
    <w:rsid w:val="00E871F8"/>
    <w:rsid w:val="00E87A0A"/>
    <w:rsid w:val="00E87D1B"/>
    <w:rsid w:val="00E90243"/>
    <w:rsid w:val="00E9031C"/>
    <w:rsid w:val="00E90C9E"/>
    <w:rsid w:val="00E913EB"/>
    <w:rsid w:val="00E91EF6"/>
    <w:rsid w:val="00E92067"/>
    <w:rsid w:val="00E926E8"/>
    <w:rsid w:val="00E92737"/>
    <w:rsid w:val="00E92754"/>
    <w:rsid w:val="00E92B43"/>
    <w:rsid w:val="00E92B87"/>
    <w:rsid w:val="00E92C1F"/>
    <w:rsid w:val="00E92E2D"/>
    <w:rsid w:val="00E938E5"/>
    <w:rsid w:val="00E93967"/>
    <w:rsid w:val="00E94F82"/>
    <w:rsid w:val="00E956BC"/>
    <w:rsid w:val="00E957EE"/>
    <w:rsid w:val="00E957F3"/>
    <w:rsid w:val="00E95D2B"/>
    <w:rsid w:val="00E978DB"/>
    <w:rsid w:val="00E97E08"/>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41D6"/>
    <w:rsid w:val="00EA48EE"/>
    <w:rsid w:val="00EA4A39"/>
    <w:rsid w:val="00EA50F2"/>
    <w:rsid w:val="00EA5410"/>
    <w:rsid w:val="00EA5428"/>
    <w:rsid w:val="00EA5890"/>
    <w:rsid w:val="00EA599D"/>
    <w:rsid w:val="00EA59F7"/>
    <w:rsid w:val="00EA5B0B"/>
    <w:rsid w:val="00EA5B71"/>
    <w:rsid w:val="00EA5CD9"/>
    <w:rsid w:val="00EA65D8"/>
    <w:rsid w:val="00EA7ADA"/>
    <w:rsid w:val="00EA7BE1"/>
    <w:rsid w:val="00EB019B"/>
    <w:rsid w:val="00EB077F"/>
    <w:rsid w:val="00EB0E7C"/>
    <w:rsid w:val="00EB107B"/>
    <w:rsid w:val="00EB10B4"/>
    <w:rsid w:val="00EB1159"/>
    <w:rsid w:val="00EB11AD"/>
    <w:rsid w:val="00EB1BC9"/>
    <w:rsid w:val="00EB1F5F"/>
    <w:rsid w:val="00EB215A"/>
    <w:rsid w:val="00EB23BE"/>
    <w:rsid w:val="00EB2AD5"/>
    <w:rsid w:val="00EB2E56"/>
    <w:rsid w:val="00EB357F"/>
    <w:rsid w:val="00EB35E8"/>
    <w:rsid w:val="00EB35F2"/>
    <w:rsid w:val="00EB3814"/>
    <w:rsid w:val="00EB3946"/>
    <w:rsid w:val="00EB3BAB"/>
    <w:rsid w:val="00EB4695"/>
    <w:rsid w:val="00EB4D02"/>
    <w:rsid w:val="00EB54F2"/>
    <w:rsid w:val="00EB5812"/>
    <w:rsid w:val="00EB595D"/>
    <w:rsid w:val="00EB6295"/>
    <w:rsid w:val="00EB6373"/>
    <w:rsid w:val="00EB693B"/>
    <w:rsid w:val="00EB6CA3"/>
    <w:rsid w:val="00EB6CD4"/>
    <w:rsid w:val="00EB7135"/>
    <w:rsid w:val="00EB719E"/>
    <w:rsid w:val="00EB7474"/>
    <w:rsid w:val="00EB7AAA"/>
    <w:rsid w:val="00EC0E62"/>
    <w:rsid w:val="00EC0EEB"/>
    <w:rsid w:val="00EC114D"/>
    <w:rsid w:val="00EC150B"/>
    <w:rsid w:val="00EC167D"/>
    <w:rsid w:val="00EC189B"/>
    <w:rsid w:val="00EC193E"/>
    <w:rsid w:val="00EC214D"/>
    <w:rsid w:val="00EC23A3"/>
    <w:rsid w:val="00EC24A6"/>
    <w:rsid w:val="00EC2B01"/>
    <w:rsid w:val="00EC2C90"/>
    <w:rsid w:val="00EC2EAE"/>
    <w:rsid w:val="00EC30FA"/>
    <w:rsid w:val="00EC341C"/>
    <w:rsid w:val="00EC3B44"/>
    <w:rsid w:val="00EC418A"/>
    <w:rsid w:val="00EC43FC"/>
    <w:rsid w:val="00EC4452"/>
    <w:rsid w:val="00EC4461"/>
    <w:rsid w:val="00EC504C"/>
    <w:rsid w:val="00EC57BC"/>
    <w:rsid w:val="00EC5BAC"/>
    <w:rsid w:val="00EC5D5F"/>
    <w:rsid w:val="00EC6244"/>
    <w:rsid w:val="00EC63E4"/>
    <w:rsid w:val="00EC647F"/>
    <w:rsid w:val="00EC68F4"/>
    <w:rsid w:val="00EC6A0B"/>
    <w:rsid w:val="00EC6B3D"/>
    <w:rsid w:val="00EC6C24"/>
    <w:rsid w:val="00EC6EFF"/>
    <w:rsid w:val="00EC72E9"/>
    <w:rsid w:val="00EC746A"/>
    <w:rsid w:val="00EC7ECF"/>
    <w:rsid w:val="00EC7EF9"/>
    <w:rsid w:val="00ED0364"/>
    <w:rsid w:val="00ED07F0"/>
    <w:rsid w:val="00ED113D"/>
    <w:rsid w:val="00ED1831"/>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622C"/>
    <w:rsid w:val="00ED62EE"/>
    <w:rsid w:val="00ED660F"/>
    <w:rsid w:val="00ED73FA"/>
    <w:rsid w:val="00ED749A"/>
    <w:rsid w:val="00ED7A2F"/>
    <w:rsid w:val="00ED7B38"/>
    <w:rsid w:val="00ED7EC8"/>
    <w:rsid w:val="00EE007E"/>
    <w:rsid w:val="00EE08C8"/>
    <w:rsid w:val="00EE08F2"/>
    <w:rsid w:val="00EE0F4A"/>
    <w:rsid w:val="00EE14B4"/>
    <w:rsid w:val="00EE168C"/>
    <w:rsid w:val="00EE16EF"/>
    <w:rsid w:val="00EE1AE0"/>
    <w:rsid w:val="00EE1D1B"/>
    <w:rsid w:val="00EE1E99"/>
    <w:rsid w:val="00EE273D"/>
    <w:rsid w:val="00EE2B86"/>
    <w:rsid w:val="00EE2E1A"/>
    <w:rsid w:val="00EE320F"/>
    <w:rsid w:val="00EE3BEC"/>
    <w:rsid w:val="00EE412D"/>
    <w:rsid w:val="00EE4176"/>
    <w:rsid w:val="00EE42AC"/>
    <w:rsid w:val="00EE447B"/>
    <w:rsid w:val="00EE471B"/>
    <w:rsid w:val="00EE4CBC"/>
    <w:rsid w:val="00EE4CFA"/>
    <w:rsid w:val="00EE51F2"/>
    <w:rsid w:val="00EE5570"/>
    <w:rsid w:val="00EE5604"/>
    <w:rsid w:val="00EE5AAB"/>
    <w:rsid w:val="00EE6F51"/>
    <w:rsid w:val="00EE7274"/>
    <w:rsid w:val="00EE72E3"/>
    <w:rsid w:val="00EE75AD"/>
    <w:rsid w:val="00EE761F"/>
    <w:rsid w:val="00EE7A37"/>
    <w:rsid w:val="00EF00E8"/>
    <w:rsid w:val="00EF0162"/>
    <w:rsid w:val="00EF064C"/>
    <w:rsid w:val="00EF1A32"/>
    <w:rsid w:val="00EF2903"/>
    <w:rsid w:val="00EF2999"/>
    <w:rsid w:val="00EF36DB"/>
    <w:rsid w:val="00EF37C9"/>
    <w:rsid w:val="00EF37D2"/>
    <w:rsid w:val="00EF38D5"/>
    <w:rsid w:val="00EF3B18"/>
    <w:rsid w:val="00EF3E68"/>
    <w:rsid w:val="00EF3F49"/>
    <w:rsid w:val="00EF4336"/>
    <w:rsid w:val="00EF49A2"/>
    <w:rsid w:val="00EF5277"/>
    <w:rsid w:val="00EF53C7"/>
    <w:rsid w:val="00EF5650"/>
    <w:rsid w:val="00EF5AF1"/>
    <w:rsid w:val="00EF64AB"/>
    <w:rsid w:val="00EF706B"/>
    <w:rsid w:val="00EF73DC"/>
    <w:rsid w:val="00EF7A6C"/>
    <w:rsid w:val="00EF7D05"/>
    <w:rsid w:val="00EF7F09"/>
    <w:rsid w:val="00F00188"/>
    <w:rsid w:val="00F00F15"/>
    <w:rsid w:val="00F013FF"/>
    <w:rsid w:val="00F01D5C"/>
    <w:rsid w:val="00F02284"/>
    <w:rsid w:val="00F02D92"/>
    <w:rsid w:val="00F02E10"/>
    <w:rsid w:val="00F0332B"/>
    <w:rsid w:val="00F03B6E"/>
    <w:rsid w:val="00F03E80"/>
    <w:rsid w:val="00F0434C"/>
    <w:rsid w:val="00F0439D"/>
    <w:rsid w:val="00F043A5"/>
    <w:rsid w:val="00F04DFE"/>
    <w:rsid w:val="00F054F3"/>
    <w:rsid w:val="00F05514"/>
    <w:rsid w:val="00F056DD"/>
    <w:rsid w:val="00F058A2"/>
    <w:rsid w:val="00F058C7"/>
    <w:rsid w:val="00F0594B"/>
    <w:rsid w:val="00F05B99"/>
    <w:rsid w:val="00F05EAF"/>
    <w:rsid w:val="00F066AB"/>
    <w:rsid w:val="00F06944"/>
    <w:rsid w:val="00F077B0"/>
    <w:rsid w:val="00F07A76"/>
    <w:rsid w:val="00F10004"/>
    <w:rsid w:val="00F10615"/>
    <w:rsid w:val="00F1069E"/>
    <w:rsid w:val="00F110A3"/>
    <w:rsid w:val="00F11350"/>
    <w:rsid w:val="00F113AC"/>
    <w:rsid w:val="00F11E08"/>
    <w:rsid w:val="00F12611"/>
    <w:rsid w:val="00F12995"/>
    <w:rsid w:val="00F12B59"/>
    <w:rsid w:val="00F12D35"/>
    <w:rsid w:val="00F133A4"/>
    <w:rsid w:val="00F13665"/>
    <w:rsid w:val="00F13AB0"/>
    <w:rsid w:val="00F13D21"/>
    <w:rsid w:val="00F144D3"/>
    <w:rsid w:val="00F14814"/>
    <w:rsid w:val="00F15042"/>
    <w:rsid w:val="00F150DB"/>
    <w:rsid w:val="00F15600"/>
    <w:rsid w:val="00F15749"/>
    <w:rsid w:val="00F16191"/>
    <w:rsid w:val="00F16372"/>
    <w:rsid w:val="00F16CEC"/>
    <w:rsid w:val="00F16F0E"/>
    <w:rsid w:val="00F16FD8"/>
    <w:rsid w:val="00F17055"/>
    <w:rsid w:val="00F1707E"/>
    <w:rsid w:val="00F17645"/>
    <w:rsid w:val="00F177FF"/>
    <w:rsid w:val="00F17C7F"/>
    <w:rsid w:val="00F201A9"/>
    <w:rsid w:val="00F20A06"/>
    <w:rsid w:val="00F20F9A"/>
    <w:rsid w:val="00F21495"/>
    <w:rsid w:val="00F214E8"/>
    <w:rsid w:val="00F21EF2"/>
    <w:rsid w:val="00F22B53"/>
    <w:rsid w:val="00F2310A"/>
    <w:rsid w:val="00F2375F"/>
    <w:rsid w:val="00F23809"/>
    <w:rsid w:val="00F23912"/>
    <w:rsid w:val="00F239B8"/>
    <w:rsid w:val="00F243B4"/>
    <w:rsid w:val="00F24461"/>
    <w:rsid w:val="00F244A4"/>
    <w:rsid w:val="00F24520"/>
    <w:rsid w:val="00F246B6"/>
    <w:rsid w:val="00F25190"/>
    <w:rsid w:val="00F2655B"/>
    <w:rsid w:val="00F26601"/>
    <w:rsid w:val="00F26D14"/>
    <w:rsid w:val="00F2710E"/>
    <w:rsid w:val="00F2737A"/>
    <w:rsid w:val="00F27830"/>
    <w:rsid w:val="00F27B54"/>
    <w:rsid w:val="00F300F7"/>
    <w:rsid w:val="00F30553"/>
    <w:rsid w:val="00F30939"/>
    <w:rsid w:val="00F30A36"/>
    <w:rsid w:val="00F30A3E"/>
    <w:rsid w:val="00F30F8C"/>
    <w:rsid w:val="00F3177E"/>
    <w:rsid w:val="00F3189C"/>
    <w:rsid w:val="00F327CF"/>
    <w:rsid w:val="00F329DD"/>
    <w:rsid w:val="00F32DE2"/>
    <w:rsid w:val="00F332D5"/>
    <w:rsid w:val="00F33531"/>
    <w:rsid w:val="00F33CAF"/>
    <w:rsid w:val="00F340E2"/>
    <w:rsid w:val="00F34869"/>
    <w:rsid w:val="00F34873"/>
    <w:rsid w:val="00F34CDB"/>
    <w:rsid w:val="00F34EA6"/>
    <w:rsid w:val="00F352D1"/>
    <w:rsid w:val="00F355E8"/>
    <w:rsid w:val="00F358D6"/>
    <w:rsid w:val="00F36C0C"/>
    <w:rsid w:val="00F36D54"/>
    <w:rsid w:val="00F36E76"/>
    <w:rsid w:val="00F36EA2"/>
    <w:rsid w:val="00F37002"/>
    <w:rsid w:val="00F371B0"/>
    <w:rsid w:val="00F37FEF"/>
    <w:rsid w:val="00F40457"/>
    <w:rsid w:val="00F4097B"/>
    <w:rsid w:val="00F40BCC"/>
    <w:rsid w:val="00F4259B"/>
    <w:rsid w:val="00F42716"/>
    <w:rsid w:val="00F4282F"/>
    <w:rsid w:val="00F4293C"/>
    <w:rsid w:val="00F4315E"/>
    <w:rsid w:val="00F43CAC"/>
    <w:rsid w:val="00F43D41"/>
    <w:rsid w:val="00F43DF4"/>
    <w:rsid w:val="00F44234"/>
    <w:rsid w:val="00F45177"/>
    <w:rsid w:val="00F45202"/>
    <w:rsid w:val="00F4538A"/>
    <w:rsid w:val="00F45442"/>
    <w:rsid w:val="00F459F0"/>
    <w:rsid w:val="00F45C57"/>
    <w:rsid w:val="00F45C7C"/>
    <w:rsid w:val="00F461A5"/>
    <w:rsid w:val="00F463F9"/>
    <w:rsid w:val="00F47107"/>
    <w:rsid w:val="00F472BD"/>
    <w:rsid w:val="00F4758F"/>
    <w:rsid w:val="00F501B9"/>
    <w:rsid w:val="00F505EE"/>
    <w:rsid w:val="00F50DBC"/>
    <w:rsid w:val="00F5177A"/>
    <w:rsid w:val="00F52150"/>
    <w:rsid w:val="00F522B6"/>
    <w:rsid w:val="00F533E0"/>
    <w:rsid w:val="00F53693"/>
    <w:rsid w:val="00F5383A"/>
    <w:rsid w:val="00F53957"/>
    <w:rsid w:val="00F5522F"/>
    <w:rsid w:val="00F55279"/>
    <w:rsid w:val="00F553EC"/>
    <w:rsid w:val="00F558F1"/>
    <w:rsid w:val="00F55FA4"/>
    <w:rsid w:val="00F5676D"/>
    <w:rsid w:val="00F57292"/>
    <w:rsid w:val="00F57304"/>
    <w:rsid w:val="00F5740B"/>
    <w:rsid w:val="00F60D85"/>
    <w:rsid w:val="00F61231"/>
    <w:rsid w:val="00F61E2B"/>
    <w:rsid w:val="00F620FC"/>
    <w:rsid w:val="00F621EC"/>
    <w:rsid w:val="00F62FA2"/>
    <w:rsid w:val="00F636F5"/>
    <w:rsid w:val="00F64462"/>
    <w:rsid w:val="00F645B7"/>
    <w:rsid w:val="00F64E7A"/>
    <w:rsid w:val="00F65139"/>
    <w:rsid w:val="00F65677"/>
    <w:rsid w:val="00F65BFB"/>
    <w:rsid w:val="00F66AAB"/>
    <w:rsid w:val="00F66DDC"/>
    <w:rsid w:val="00F672FE"/>
    <w:rsid w:val="00F67B93"/>
    <w:rsid w:val="00F67EF3"/>
    <w:rsid w:val="00F705FD"/>
    <w:rsid w:val="00F706A4"/>
    <w:rsid w:val="00F70B13"/>
    <w:rsid w:val="00F70C8C"/>
    <w:rsid w:val="00F70D7D"/>
    <w:rsid w:val="00F714AD"/>
    <w:rsid w:val="00F7172C"/>
    <w:rsid w:val="00F71D13"/>
    <w:rsid w:val="00F71E4A"/>
    <w:rsid w:val="00F729AF"/>
    <w:rsid w:val="00F729D2"/>
    <w:rsid w:val="00F730B4"/>
    <w:rsid w:val="00F737EA"/>
    <w:rsid w:val="00F73C0A"/>
    <w:rsid w:val="00F7422B"/>
    <w:rsid w:val="00F743E0"/>
    <w:rsid w:val="00F75082"/>
    <w:rsid w:val="00F75225"/>
    <w:rsid w:val="00F756A5"/>
    <w:rsid w:val="00F76235"/>
    <w:rsid w:val="00F76FAE"/>
    <w:rsid w:val="00F7707F"/>
    <w:rsid w:val="00F773BC"/>
    <w:rsid w:val="00F77526"/>
    <w:rsid w:val="00F77F8C"/>
    <w:rsid w:val="00F803C7"/>
    <w:rsid w:val="00F80D98"/>
    <w:rsid w:val="00F80F1C"/>
    <w:rsid w:val="00F8126A"/>
    <w:rsid w:val="00F81640"/>
    <w:rsid w:val="00F81AEE"/>
    <w:rsid w:val="00F81DDA"/>
    <w:rsid w:val="00F8211C"/>
    <w:rsid w:val="00F8245A"/>
    <w:rsid w:val="00F824C5"/>
    <w:rsid w:val="00F8281D"/>
    <w:rsid w:val="00F82BDE"/>
    <w:rsid w:val="00F82EE9"/>
    <w:rsid w:val="00F83147"/>
    <w:rsid w:val="00F832F9"/>
    <w:rsid w:val="00F83653"/>
    <w:rsid w:val="00F83E58"/>
    <w:rsid w:val="00F83EA4"/>
    <w:rsid w:val="00F84287"/>
    <w:rsid w:val="00F84290"/>
    <w:rsid w:val="00F845B2"/>
    <w:rsid w:val="00F8466E"/>
    <w:rsid w:val="00F8477E"/>
    <w:rsid w:val="00F84B5D"/>
    <w:rsid w:val="00F84C7A"/>
    <w:rsid w:val="00F84CB9"/>
    <w:rsid w:val="00F84F1E"/>
    <w:rsid w:val="00F853B9"/>
    <w:rsid w:val="00F854C7"/>
    <w:rsid w:val="00F858F8"/>
    <w:rsid w:val="00F86134"/>
    <w:rsid w:val="00F861CE"/>
    <w:rsid w:val="00F8673E"/>
    <w:rsid w:val="00F868EF"/>
    <w:rsid w:val="00F86CC0"/>
    <w:rsid w:val="00F86DE8"/>
    <w:rsid w:val="00F86E5B"/>
    <w:rsid w:val="00F87058"/>
    <w:rsid w:val="00F8715C"/>
    <w:rsid w:val="00F873AF"/>
    <w:rsid w:val="00F87558"/>
    <w:rsid w:val="00F875BC"/>
    <w:rsid w:val="00F876C7"/>
    <w:rsid w:val="00F900C0"/>
    <w:rsid w:val="00F90503"/>
    <w:rsid w:val="00F9054D"/>
    <w:rsid w:val="00F90D20"/>
    <w:rsid w:val="00F9142F"/>
    <w:rsid w:val="00F91972"/>
    <w:rsid w:val="00F91B56"/>
    <w:rsid w:val="00F91EF4"/>
    <w:rsid w:val="00F922D7"/>
    <w:rsid w:val="00F92581"/>
    <w:rsid w:val="00F9273B"/>
    <w:rsid w:val="00F92794"/>
    <w:rsid w:val="00F92D55"/>
    <w:rsid w:val="00F92F14"/>
    <w:rsid w:val="00F9331A"/>
    <w:rsid w:val="00F9369D"/>
    <w:rsid w:val="00F9388C"/>
    <w:rsid w:val="00F93DBC"/>
    <w:rsid w:val="00F94189"/>
    <w:rsid w:val="00F946B3"/>
    <w:rsid w:val="00F94E95"/>
    <w:rsid w:val="00F94EE6"/>
    <w:rsid w:val="00F951EA"/>
    <w:rsid w:val="00F951FC"/>
    <w:rsid w:val="00F955B1"/>
    <w:rsid w:val="00F95602"/>
    <w:rsid w:val="00F95806"/>
    <w:rsid w:val="00F95A33"/>
    <w:rsid w:val="00F95CC7"/>
    <w:rsid w:val="00F96160"/>
    <w:rsid w:val="00F9632F"/>
    <w:rsid w:val="00F96946"/>
    <w:rsid w:val="00F96D9D"/>
    <w:rsid w:val="00F96FFE"/>
    <w:rsid w:val="00F97212"/>
    <w:rsid w:val="00F9740C"/>
    <w:rsid w:val="00F97725"/>
    <w:rsid w:val="00F97ED9"/>
    <w:rsid w:val="00FA0FAC"/>
    <w:rsid w:val="00FA10EB"/>
    <w:rsid w:val="00FA1143"/>
    <w:rsid w:val="00FA189A"/>
    <w:rsid w:val="00FA21E2"/>
    <w:rsid w:val="00FA2986"/>
    <w:rsid w:val="00FA32A4"/>
    <w:rsid w:val="00FA3AD8"/>
    <w:rsid w:val="00FA3AFC"/>
    <w:rsid w:val="00FA43A8"/>
    <w:rsid w:val="00FA4853"/>
    <w:rsid w:val="00FA4B13"/>
    <w:rsid w:val="00FA5645"/>
    <w:rsid w:val="00FA57F9"/>
    <w:rsid w:val="00FA6B2D"/>
    <w:rsid w:val="00FA76A7"/>
    <w:rsid w:val="00FA78C7"/>
    <w:rsid w:val="00FB02F0"/>
    <w:rsid w:val="00FB0728"/>
    <w:rsid w:val="00FB0ED1"/>
    <w:rsid w:val="00FB13A4"/>
    <w:rsid w:val="00FB14B8"/>
    <w:rsid w:val="00FB166F"/>
    <w:rsid w:val="00FB1AF2"/>
    <w:rsid w:val="00FB1B8E"/>
    <w:rsid w:val="00FB1FD0"/>
    <w:rsid w:val="00FB1FDC"/>
    <w:rsid w:val="00FB24B5"/>
    <w:rsid w:val="00FB24BA"/>
    <w:rsid w:val="00FB296A"/>
    <w:rsid w:val="00FB2ADE"/>
    <w:rsid w:val="00FB2BFB"/>
    <w:rsid w:val="00FB35DF"/>
    <w:rsid w:val="00FB3DFE"/>
    <w:rsid w:val="00FB3FFE"/>
    <w:rsid w:val="00FB41B5"/>
    <w:rsid w:val="00FB426B"/>
    <w:rsid w:val="00FB451F"/>
    <w:rsid w:val="00FB480D"/>
    <w:rsid w:val="00FB48E1"/>
    <w:rsid w:val="00FB50CF"/>
    <w:rsid w:val="00FB524B"/>
    <w:rsid w:val="00FB53C7"/>
    <w:rsid w:val="00FB5962"/>
    <w:rsid w:val="00FB5981"/>
    <w:rsid w:val="00FB6258"/>
    <w:rsid w:val="00FB6759"/>
    <w:rsid w:val="00FB676E"/>
    <w:rsid w:val="00FB67CE"/>
    <w:rsid w:val="00FB6C76"/>
    <w:rsid w:val="00FB6CE3"/>
    <w:rsid w:val="00FB6CF9"/>
    <w:rsid w:val="00FB7A40"/>
    <w:rsid w:val="00FB7BD7"/>
    <w:rsid w:val="00FC036A"/>
    <w:rsid w:val="00FC05F4"/>
    <w:rsid w:val="00FC0C36"/>
    <w:rsid w:val="00FC1BCF"/>
    <w:rsid w:val="00FC2066"/>
    <w:rsid w:val="00FC22A8"/>
    <w:rsid w:val="00FC2745"/>
    <w:rsid w:val="00FC30F1"/>
    <w:rsid w:val="00FC3578"/>
    <w:rsid w:val="00FC35BA"/>
    <w:rsid w:val="00FC3691"/>
    <w:rsid w:val="00FC38EB"/>
    <w:rsid w:val="00FC3B04"/>
    <w:rsid w:val="00FC3D35"/>
    <w:rsid w:val="00FC3F33"/>
    <w:rsid w:val="00FC3F89"/>
    <w:rsid w:val="00FC41B0"/>
    <w:rsid w:val="00FC42D6"/>
    <w:rsid w:val="00FC45FF"/>
    <w:rsid w:val="00FC49A8"/>
    <w:rsid w:val="00FC5512"/>
    <w:rsid w:val="00FC571E"/>
    <w:rsid w:val="00FC60E6"/>
    <w:rsid w:val="00FC6C19"/>
    <w:rsid w:val="00FC6CD4"/>
    <w:rsid w:val="00FC74A1"/>
    <w:rsid w:val="00FC7618"/>
    <w:rsid w:val="00FC7AE2"/>
    <w:rsid w:val="00FC7D69"/>
    <w:rsid w:val="00FC7D74"/>
    <w:rsid w:val="00FD0442"/>
    <w:rsid w:val="00FD0BA8"/>
    <w:rsid w:val="00FD19D2"/>
    <w:rsid w:val="00FD22D5"/>
    <w:rsid w:val="00FD23FA"/>
    <w:rsid w:val="00FD29B4"/>
    <w:rsid w:val="00FD2AD2"/>
    <w:rsid w:val="00FD2F73"/>
    <w:rsid w:val="00FD30C5"/>
    <w:rsid w:val="00FD30F1"/>
    <w:rsid w:val="00FD4A16"/>
    <w:rsid w:val="00FD4C96"/>
    <w:rsid w:val="00FD61F8"/>
    <w:rsid w:val="00FD628D"/>
    <w:rsid w:val="00FD6386"/>
    <w:rsid w:val="00FD6504"/>
    <w:rsid w:val="00FD772E"/>
    <w:rsid w:val="00FD7AC7"/>
    <w:rsid w:val="00FD7ACD"/>
    <w:rsid w:val="00FD7B31"/>
    <w:rsid w:val="00FD7CE8"/>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93"/>
    <w:rsid w:val="00FE643C"/>
    <w:rsid w:val="00FE66D9"/>
    <w:rsid w:val="00FE6BD0"/>
    <w:rsid w:val="00FE7CBB"/>
    <w:rsid w:val="00FE7D80"/>
    <w:rsid w:val="00FF05B0"/>
    <w:rsid w:val="00FF07A8"/>
    <w:rsid w:val="00FF09C6"/>
    <w:rsid w:val="00FF1247"/>
    <w:rsid w:val="00FF1946"/>
    <w:rsid w:val="00FF1E34"/>
    <w:rsid w:val="00FF1FCA"/>
    <w:rsid w:val="00FF20E9"/>
    <w:rsid w:val="00FF2855"/>
    <w:rsid w:val="00FF3820"/>
    <w:rsid w:val="00FF40C2"/>
    <w:rsid w:val="00FF42DE"/>
    <w:rsid w:val="00FF4769"/>
    <w:rsid w:val="00FF4C75"/>
    <w:rsid w:val="00FF4EF4"/>
    <w:rsid w:val="00FF54D7"/>
    <w:rsid w:val="00FF591D"/>
    <w:rsid w:val="00FF5FD0"/>
    <w:rsid w:val="00FF6A1C"/>
    <w:rsid w:val="00FF7686"/>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504F8"/>
  <w15:docId w15:val="{0AE9ECB1-2366-4A30-8635-8442287D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62A"/>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78762A"/>
    <w:pPr>
      <w:keepNext/>
      <w:keepLines/>
      <w:numPr>
        <w:numId w:val="40"/>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78762A"/>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78762A"/>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78762A"/>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78762A"/>
    <w:pPr>
      <w:keepNext/>
      <w:numPr>
        <w:numId w:val="21"/>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78762A"/>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78762A"/>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78762A"/>
    <w:pPr>
      <w:ind w:left="993"/>
      <w:outlineLvl w:val="7"/>
    </w:pPr>
    <w:rPr>
      <w:color w:val="321547"/>
      <w:szCs w:val="22"/>
      <w:u w:val="dotDotDash"/>
    </w:rPr>
  </w:style>
  <w:style w:type="paragraph" w:styleId="Ttulo9">
    <w:name w:val="heading 9"/>
    <w:basedOn w:val="Ttulo8"/>
    <w:next w:val="Normal"/>
    <w:link w:val="Ttulo9Car"/>
    <w:uiPriority w:val="9"/>
    <w:unhideWhenUsed/>
    <w:qFormat/>
    <w:rsid w:val="0078762A"/>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78762A"/>
    <w:rPr>
      <w:color w:val="0563C1" w:themeColor="hyperlink"/>
      <w:u w:val="single"/>
    </w:rPr>
  </w:style>
  <w:style w:type="paragraph" w:styleId="Textonotapie">
    <w:name w:val="footnote text"/>
    <w:aliases w:val="Nota a pie de página"/>
    <w:basedOn w:val="Normal"/>
    <w:link w:val="TextonotapieCar"/>
    <w:uiPriority w:val="99"/>
    <w:unhideWhenUsed/>
    <w:qFormat/>
    <w:rsid w:val="0078762A"/>
    <w:pPr>
      <w:keepLines/>
      <w:spacing w:after="40" w:line="240" w:lineRule="auto"/>
    </w:pPr>
    <w:rPr>
      <w:sz w:val="16"/>
      <w:szCs w:val="20"/>
    </w:rPr>
  </w:style>
  <w:style w:type="character" w:styleId="Refdenotaalpie">
    <w:name w:val="footnote reference"/>
    <w:basedOn w:val="Fuentedeprrafopredeter"/>
    <w:uiPriority w:val="99"/>
    <w:unhideWhenUsed/>
    <w:rsid w:val="0078762A"/>
    <w:rPr>
      <w:vertAlign w:val="superscript"/>
    </w:rPr>
  </w:style>
  <w:style w:type="table" w:styleId="Tablaconcuadrcula">
    <w:name w:val="Table Grid"/>
    <w:basedOn w:val="Tablanormal"/>
    <w:uiPriority w:val="39"/>
    <w:rsid w:val="0078762A"/>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78762A"/>
    <w:rPr>
      <w:rFonts w:ascii="Segoe UI" w:hAnsi="Segoe UI" w:cs="Segoe UI"/>
      <w:sz w:val="18"/>
      <w:szCs w:val="18"/>
    </w:rPr>
  </w:style>
  <w:style w:type="character" w:styleId="Textoennegrita">
    <w:name w:val="Strong"/>
    <w:uiPriority w:val="22"/>
    <w:qFormat/>
    <w:rsid w:val="0047075C"/>
    <w:rPr>
      <w:b/>
      <w:bCs/>
    </w:rPr>
  </w:style>
  <w:style w:type="paragraph" w:styleId="NormalWeb">
    <w:name w:val="Normal (Web)"/>
    <w:basedOn w:val="Normal"/>
    <w:uiPriority w:val="99"/>
    <w:unhideWhenUsed/>
    <w:rsid w:val="0047075C"/>
    <w:pPr>
      <w:spacing w:before="240" w:after="240"/>
    </w:pPr>
  </w:style>
  <w:style w:type="paragraph" w:styleId="Prrafodelista">
    <w:name w:val="List Paragraph"/>
    <w:basedOn w:val="Normal"/>
    <w:uiPriority w:val="34"/>
    <w:rsid w:val="0078762A"/>
    <w:pPr>
      <w:ind w:left="720"/>
      <w:contextualSpacing/>
    </w:pPr>
  </w:style>
  <w:style w:type="paragraph" w:customStyle="1" w:styleId="Standard">
    <w:name w:val="Standard"/>
    <w:rsid w:val="00EC418A"/>
    <w:pPr>
      <w:widowControl w:val="0"/>
      <w:suppressAutoHyphens/>
      <w:autoSpaceDN w:val="0"/>
      <w:textAlignment w:val="baseline"/>
    </w:pPr>
    <w:rPr>
      <w:rFonts w:eastAsia="SimSun" w:cs="Mangal"/>
      <w:kern w:val="3"/>
      <w:sz w:val="24"/>
      <w:szCs w:val="24"/>
      <w:lang w:eastAsia="zh-CN" w:bidi="hi-IN"/>
    </w:rPr>
  </w:style>
  <w:style w:type="numbering" w:customStyle="1" w:styleId="WW8Num7">
    <w:name w:val="WW8Num7"/>
    <w:basedOn w:val="Sinlista"/>
    <w:rsid w:val="00EC418A"/>
    <w:pPr>
      <w:numPr>
        <w:numId w:val="12"/>
      </w:numPr>
    </w:pPr>
  </w:style>
  <w:style w:type="paragraph" w:customStyle="1" w:styleId="Tercer">
    <w:name w:val="Tercer"/>
    <w:basedOn w:val="Normal"/>
    <w:link w:val="TercerCar"/>
    <w:qFormat/>
    <w:rsid w:val="001C6AA5"/>
    <w:pPr>
      <w:numPr>
        <w:numId w:val="16"/>
      </w:numPr>
      <w:spacing w:after="20"/>
      <w:ind w:left="426" w:right="-129" w:hanging="142"/>
    </w:pPr>
    <w:rPr>
      <w:sz w:val="14"/>
      <w:szCs w:val="14"/>
    </w:rPr>
  </w:style>
  <w:style w:type="character" w:customStyle="1" w:styleId="TercerCar">
    <w:name w:val="Tercer Car"/>
    <w:link w:val="Tercer"/>
    <w:rsid w:val="001C6AA5"/>
    <w:rPr>
      <w:rFonts w:eastAsia="Calibri"/>
      <w:sz w:val="14"/>
      <w:szCs w:val="14"/>
      <w:lang w:val="es-ES" w:eastAsia="en-US"/>
    </w:rPr>
  </w:style>
  <w:style w:type="character" w:customStyle="1" w:styleId="Ttulo1Car">
    <w:name w:val="Título 1 Car"/>
    <w:basedOn w:val="Fuentedeprrafopredeter"/>
    <w:link w:val="Ttulo1"/>
    <w:uiPriority w:val="9"/>
    <w:rsid w:val="0078762A"/>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78762A"/>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78762A"/>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78762A"/>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78762A"/>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78762A"/>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78762A"/>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78762A"/>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78762A"/>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78762A"/>
    <w:pPr>
      <w:tabs>
        <w:tab w:val="center" w:pos="4252"/>
        <w:tab w:val="right" w:pos="8504"/>
      </w:tabs>
    </w:pPr>
  </w:style>
  <w:style w:type="character" w:customStyle="1" w:styleId="EncabezadoCar">
    <w:name w:val="Encabezado Car"/>
    <w:basedOn w:val="Fuentedeprrafopredeter"/>
    <w:link w:val="Encabezado"/>
    <w:uiPriority w:val="99"/>
    <w:rsid w:val="0078762A"/>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78762A"/>
    <w:rPr>
      <w:rFonts w:ascii="Garamond" w:hAnsi="Garamond"/>
      <w:lang w:val="es-ES"/>
    </w:rPr>
  </w:style>
  <w:style w:type="character" w:customStyle="1" w:styleId="FooterChar">
    <w:name w:val="Footer Char"/>
    <w:basedOn w:val="Fuentedeprrafopredeter"/>
    <w:uiPriority w:val="99"/>
    <w:rsid w:val="0078762A"/>
    <w:rPr>
      <w:rFonts w:ascii="Garamond" w:hAnsi="Garamond"/>
      <w:lang w:val="es-ES"/>
    </w:rPr>
  </w:style>
  <w:style w:type="character" w:styleId="Textodelmarcadordeposicin">
    <w:name w:val="Placeholder Text"/>
    <w:basedOn w:val="Fuentedeprrafopredeter"/>
    <w:uiPriority w:val="99"/>
    <w:semiHidden/>
    <w:rsid w:val="0078762A"/>
    <w:rPr>
      <w:color w:val="808080"/>
    </w:rPr>
  </w:style>
  <w:style w:type="paragraph" w:styleId="Ttulo">
    <w:name w:val="Title"/>
    <w:basedOn w:val="Normal"/>
    <w:next w:val="Normal"/>
    <w:link w:val="TtuloCar"/>
    <w:uiPriority w:val="10"/>
    <w:qFormat/>
    <w:rsid w:val="0078762A"/>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78762A"/>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78762A"/>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78762A"/>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78762A"/>
    <w:pPr>
      <w:numPr>
        <w:ilvl w:val="1"/>
        <w:numId w:val="18"/>
      </w:numPr>
      <w:spacing w:after="100"/>
      <w:ind w:left="1049" w:hanging="198"/>
      <w:contextualSpacing/>
    </w:pPr>
  </w:style>
  <w:style w:type="character" w:customStyle="1" w:styleId="Heading2Char">
    <w:name w:val="Heading 2 Char"/>
    <w:basedOn w:val="Fuentedeprrafopredeter"/>
    <w:uiPriority w:val="9"/>
    <w:rsid w:val="0078762A"/>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78762A"/>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78762A"/>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78762A"/>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78762A"/>
    <w:rPr>
      <w:rFonts w:ascii="Garamond" w:hAnsi="Garamond"/>
      <w:i/>
      <w:iCs/>
      <w:color w:val="5F2987"/>
      <w:u w:val="single"/>
      <w:lang w:val="es-ES"/>
    </w:rPr>
  </w:style>
  <w:style w:type="paragraph" w:styleId="TDC3">
    <w:name w:val="toc 3"/>
    <w:basedOn w:val="Normal"/>
    <w:next w:val="FinTDC"/>
    <w:autoRedefine/>
    <w:uiPriority w:val="39"/>
    <w:unhideWhenUsed/>
    <w:rsid w:val="0078762A"/>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78762A"/>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78762A"/>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78762A"/>
    <w:rPr>
      <w:color w:val="7F7F7F" w:themeColor="text1" w:themeTint="80"/>
      <w:sz w:val="16"/>
    </w:rPr>
  </w:style>
  <w:style w:type="character" w:customStyle="1" w:styleId="NocantarChar">
    <w:name w:val="No cantar Char"/>
    <w:basedOn w:val="Fuentedeprrafopredeter"/>
    <w:link w:val="Nocantar"/>
    <w:rsid w:val="0078762A"/>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78762A"/>
    <w:pPr>
      <w:numPr>
        <w:numId w:val="0"/>
      </w:numPr>
      <w:ind w:firstLine="142"/>
    </w:pPr>
  </w:style>
  <w:style w:type="character" w:customStyle="1" w:styleId="IntroduccinyconclusinChar">
    <w:name w:val="Introducción y conclusión Char"/>
    <w:basedOn w:val="Ttulo1Car"/>
    <w:link w:val="Introduccinyconclusin"/>
    <w:rsid w:val="0078762A"/>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78762A"/>
    <w:pPr>
      <w:numPr>
        <w:numId w:val="24"/>
      </w:numPr>
    </w:pPr>
  </w:style>
  <w:style w:type="paragraph" w:customStyle="1" w:styleId="Nivel1">
    <w:name w:val="Nivel 1"/>
    <w:basedOn w:val="Normal"/>
    <w:qFormat/>
    <w:rsid w:val="0078762A"/>
    <w:pPr>
      <w:numPr>
        <w:numId w:val="18"/>
      </w:numPr>
      <w:spacing w:before="100" w:after="100"/>
      <w:ind w:left="623" w:hanging="198"/>
    </w:pPr>
  </w:style>
  <w:style w:type="paragraph" w:customStyle="1" w:styleId="Nivel3">
    <w:name w:val="Nivel 3"/>
    <w:basedOn w:val="Nivel2"/>
    <w:link w:val="Nivel3Car"/>
    <w:qFormat/>
    <w:rsid w:val="0078762A"/>
    <w:pPr>
      <w:numPr>
        <w:ilvl w:val="2"/>
      </w:numPr>
      <w:spacing w:after="0"/>
      <w:ind w:left="1474" w:hanging="198"/>
    </w:pPr>
  </w:style>
  <w:style w:type="paragraph" w:customStyle="1" w:styleId="Letra">
    <w:name w:val="Letra"/>
    <w:basedOn w:val="Nivel1"/>
    <w:qFormat/>
    <w:rsid w:val="0078762A"/>
    <w:pPr>
      <w:numPr>
        <w:numId w:val="26"/>
      </w:numPr>
      <w:spacing w:before="0" w:after="40"/>
      <w:ind w:left="936" w:hanging="227"/>
    </w:pPr>
  </w:style>
  <w:style w:type="paragraph" w:customStyle="1" w:styleId="Nmero">
    <w:name w:val="Número"/>
    <w:basedOn w:val="Normal"/>
    <w:qFormat/>
    <w:rsid w:val="0078762A"/>
    <w:pPr>
      <w:numPr>
        <w:numId w:val="27"/>
      </w:numPr>
      <w:spacing w:after="40"/>
      <w:ind w:left="936" w:hanging="227"/>
    </w:pPr>
  </w:style>
  <w:style w:type="character" w:customStyle="1" w:styleId="BalloonTextChar">
    <w:name w:val="Balloon Text Char"/>
    <w:basedOn w:val="Fuentedeprrafopredeter"/>
    <w:uiPriority w:val="99"/>
    <w:semiHidden/>
    <w:rsid w:val="0078762A"/>
    <w:rPr>
      <w:rFonts w:ascii="Segoe UI" w:hAnsi="Segoe UI" w:cs="Segoe UI"/>
      <w:sz w:val="18"/>
      <w:szCs w:val="18"/>
      <w:lang w:val="es-ES"/>
    </w:rPr>
  </w:style>
  <w:style w:type="paragraph" w:customStyle="1" w:styleId="Notaalopositor">
    <w:name w:val="Nota al opositor"/>
    <w:basedOn w:val="Normal"/>
    <w:link w:val="NotaalopositorChar"/>
    <w:qFormat/>
    <w:rsid w:val="0078762A"/>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78762A"/>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78762A"/>
    <w:rPr>
      <w:rFonts w:ascii="Garamond" w:hAnsi="Garamond"/>
      <w:sz w:val="16"/>
      <w:szCs w:val="20"/>
      <w:lang w:val="es-ES"/>
    </w:rPr>
  </w:style>
  <w:style w:type="character" w:customStyle="1" w:styleId="Heading6Char">
    <w:name w:val="Heading 6 Char"/>
    <w:basedOn w:val="Fuentedeprrafopredeter"/>
    <w:uiPriority w:val="9"/>
    <w:semiHidden/>
    <w:rsid w:val="0078762A"/>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78762A"/>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78762A"/>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78762A"/>
    <w:rPr>
      <w:rFonts w:ascii="Garamond" w:eastAsiaTheme="minorEastAsia" w:hAnsi="Garamond"/>
      <w:smallCaps/>
      <w:color w:val="5A5A5A" w:themeColor="text1" w:themeTint="A5"/>
      <w:lang w:val="es-ES"/>
    </w:rPr>
  </w:style>
  <w:style w:type="paragraph" w:customStyle="1" w:styleId="Nivel1SM">
    <w:name w:val="Nivel 1 SM"/>
    <w:basedOn w:val="Nivel1"/>
    <w:qFormat/>
    <w:rsid w:val="0078762A"/>
    <w:pPr>
      <w:ind w:left="0"/>
    </w:pPr>
  </w:style>
  <w:style w:type="paragraph" w:customStyle="1" w:styleId="Nivel2SM">
    <w:name w:val="Nivel 2 SM"/>
    <w:basedOn w:val="Nivel2"/>
    <w:qFormat/>
    <w:rsid w:val="0078762A"/>
    <w:pPr>
      <w:ind w:left="567"/>
    </w:pPr>
  </w:style>
  <w:style w:type="paragraph" w:customStyle="1" w:styleId="Nivel3SM">
    <w:name w:val="Nivel 3 SM"/>
    <w:basedOn w:val="Nivel3"/>
    <w:qFormat/>
    <w:rsid w:val="0078762A"/>
    <w:pPr>
      <w:ind w:left="963"/>
    </w:pPr>
  </w:style>
  <w:style w:type="paragraph" w:styleId="Encabezadodelista">
    <w:name w:val="toa heading"/>
    <w:basedOn w:val="Normal"/>
    <w:next w:val="Normal"/>
    <w:uiPriority w:val="99"/>
    <w:unhideWhenUsed/>
    <w:rsid w:val="0078762A"/>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78762A"/>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78762A"/>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78762A"/>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78762A"/>
    <w:rPr>
      <w:rFonts w:ascii="Segoe UI" w:eastAsiaTheme="minorHAnsi" w:hAnsi="Segoe UI" w:cs="Segoe UI"/>
      <w:sz w:val="18"/>
      <w:szCs w:val="18"/>
      <w:lang w:eastAsia="en-US"/>
    </w:rPr>
  </w:style>
  <w:style w:type="character" w:customStyle="1" w:styleId="TextonotapieCar">
    <w:name w:val="Texto nota pie Car"/>
    <w:aliases w:val="Nota a pie de página Car"/>
    <w:basedOn w:val="Fuentedeprrafopredeter"/>
    <w:link w:val="Textonotapie"/>
    <w:uiPriority w:val="99"/>
    <w:rsid w:val="0078762A"/>
    <w:rPr>
      <w:rFonts w:ascii="Palatino Linotype" w:eastAsiaTheme="minorHAnsi" w:hAnsi="Palatino Linotype" w:cstheme="minorBidi"/>
      <w:sz w:val="16"/>
      <w:lang w:eastAsia="en-US"/>
    </w:rPr>
  </w:style>
  <w:style w:type="character" w:styleId="Mencinsinresolver">
    <w:name w:val="Unresolved Mention"/>
    <w:basedOn w:val="Fuentedeprrafopredeter"/>
    <w:uiPriority w:val="99"/>
    <w:semiHidden/>
    <w:unhideWhenUsed/>
    <w:rsid w:val="0078762A"/>
    <w:rPr>
      <w:color w:val="605E5C"/>
      <w:shd w:val="clear" w:color="auto" w:fill="E1DFDD"/>
    </w:rPr>
  </w:style>
  <w:style w:type="paragraph" w:styleId="TDC5">
    <w:name w:val="toc 5"/>
    <w:basedOn w:val="Normal"/>
    <w:next w:val="FinTDC"/>
    <w:autoRedefine/>
    <w:uiPriority w:val="39"/>
    <w:unhideWhenUsed/>
    <w:rsid w:val="0078762A"/>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78762A"/>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78762A"/>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78762A"/>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78762A"/>
    <w:pPr>
      <w:spacing w:line="240" w:lineRule="auto"/>
      <w:ind w:left="567" w:hanging="567"/>
    </w:pPr>
  </w:style>
  <w:style w:type="paragraph" w:customStyle="1" w:styleId="Ttuloimagen">
    <w:name w:val="Título imagen"/>
    <w:basedOn w:val="PiedeImagen"/>
    <w:next w:val="Imagen"/>
    <w:link w:val="TtuloimagenCar"/>
    <w:qFormat/>
    <w:rsid w:val="0078762A"/>
    <w:pPr>
      <w:keepNext/>
      <w:spacing w:after="0"/>
    </w:pPr>
    <w:rPr>
      <w:i w:val="0"/>
      <w:smallCaps/>
      <w:sz w:val="20"/>
    </w:rPr>
  </w:style>
  <w:style w:type="character" w:customStyle="1" w:styleId="TtuloimagenCar">
    <w:name w:val="Título imagen Car"/>
    <w:basedOn w:val="ImagenCar"/>
    <w:link w:val="Ttuloimagen"/>
    <w:rsid w:val="0078762A"/>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78762A"/>
    <w:pPr>
      <w:ind w:left="1100"/>
    </w:pPr>
  </w:style>
  <w:style w:type="paragraph" w:styleId="Sinespaciado">
    <w:name w:val="No Spacing"/>
    <w:link w:val="SinespaciadoCar"/>
    <w:uiPriority w:val="1"/>
    <w:qFormat/>
    <w:rsid w:val="0078762A"/>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78762A"/>
    <w:rPr>
      <w:rFonts w:asciiTheme="minorHAnsi" w:eastAsiaTheme="minorEastAsia" w:hAnsiTheme="minorHAnsi" w:cstheme="minorBidi"/>
      <w:sz w:val="22"/>
      <w:szCs w:val="22"/>
    </w:rPr>
  </w:style>
  <w:style w:type="paragraph" w:customStyle="1" w:styleId="Nmeroromano">
    <w:name w:val="Número romano"/>
    <w:basedOn w:val="Prrafodelista"/>
    <w:qFormat/>
    <w:rsid w:val="0078762A"/>
    <w:pPr>
      <w:numPr>
        <w:numId w:val="45"/>
      </w:numPr>
      <w:spacing w:after="100"/>
      <w:ind w:left="567" w:hanging="113"/>
    </w:pPr>
  </w:style>
  <w:style w:type="paragraph" w:customStyle="1" w:styleId="Saltodettulos">
    <w:name w:val="Salto de títulos"/>
    <w:basedOn w:val="Normal"/>
    <w:rsid w:val="0078762A"/>
    <w:pPr>
      <w:spacing w:after="0" w:line="240" w:lineRule="auto"/>
    </w:pPr>
    <w:rPr>
      <w:color w:val="FFFFFF"/>
      <w:sz w:val="2"/>
    </w:rPr>
  </w:style>
  <w:style w:type="paragraph" w:styleId="TDC7">
    <w:name w:val="toc 7"/>
    <w:basedOn w:val="Normal"/>
    <w:next w:val="FinTDC"/>
    <w:autoRedefine/>
    <w:uiPriority w:val="39"/>
    <w:unhideWhenUsed/>
    <w:rsid w:val="0078762A"/>
    <w:pPr>
      <w:spacing w:after="0" w:line="20" w:lineRule="atLeast"/>
      <w:ind w:left="1418"/>
      <w:jc w:val="left"/>
    </w:pPr>
    <w:rPr>
      <w:i/>
      <w:color w:val="5F2987"/>
      <w:sz w:val="12"/>
    </w:rPr>
  </w:style>
  <w:style w:type="paragraph" w:customStyle="1" w:styleId="FinTDC">
    <w:name w:val="FinTDC"/>
    <w:basedOn w:val="Nivel1"/>
    <w:qFormat/>
    <w:rsid w:val="0078762A"/>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78762A"/>
    <w:pPr>
      <w:spacing w:after="0" w:line="240" w:lineRule="auto"/>
      <w:jc w:val="left"/>
    </w:pPr>
    <w:rPr>
      <w:sz w:val="15"/>
    </w:rPr>
  </w:style>
  <w:style w:type="paragraph" w:styleId="TDC9">
    <w:name w:val="toc 9"/>
    <w:basedOn w:val="TDC8"/>
    <w:next w:val="FinTDC"/>
    <w:autoRedefine/>
    <w:uiPriority w:val="39"/>
    <w:unhideWhenUsed/>
    <w:rsid w:val="0078762A"/>
    <w:pPr>
      <w:ind w:left="1760"/>
    </w:pPr>
  </w:style>
  <w:style w:type="paragraph" w:customStyle="1" w:styleId="Apartado0">
    <w:name w:val="Apartado 0"/>
    <w:basedOn w:val="Ttulo1"/>
    <w:next w:val="Normal"/>
    <w:link w:val="Apartado0Car"/>
    <w:qFormat/>
    <w:rsid w:val="0078762A"/>
    <w:pPr>
      <w:numPr>
        <w:numId w:val="44"/>
      </w:numPr>
      <w:ind w:left="357" w:hanging="357"/>
    </w:pPr>
  </w:style>
  <w:style w:type="character" w:customStyle="1" w:styleId="Apartado0Car">
    <w:name w:val="Apartado 0 Car"/>
    <w:basedOn w:val="Ttulo1Car"/>
    <w:link w:val="Apartado0"/>
    <w:rsid w:val="0078762A"/>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78762A"/>
    <w:pPr>
      <w:numPr>
        <w:ilvl w:val="3"/>
      </w:numPr>
      <w:ind w:left="1899" w:hanging="198"/>
    </w:pPr>
  </w:style>
  <w:style w:type="paragraph" w:customStyle="1" w:styleId="Nivel5">
    <w:name w:val="Nivel 5"/>
    <w:basedOn w:val="Nivel4"/>
    <w:link w:val="Nivel5Car"/>
    <w:qFormat/>
    <w:rsid w:val="0078762A"/>
    <w:pPr>
      <w:numPr>
        <w:ilvl w:val="4"/>
      </w:numPr>
      <w:ind w:left="2155" w:hanging="170"/>
    </w:pPr>
  </w:style>
  <w:style w:type="character" w:customStyle="1" w:styleId="Nivel2Car">
    <w:name w:val="Nivel 2 Car"/>
    <w:basedOn w:val="Fuentedeprrafopredeter"/>
    <w:link w:val="Nivel2"/>
    <w:rsid w:val="0078762A"/>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78762A"/>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78762A"/>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78762A"/>
    <w:pPr>
      <w:numPr>
        <w:ilvl w:val="5"/>
      </w:numPr>
      <w:ind w:left="2438" w:hanging="227"/>
    </w:pPr>
  </w:style>
  <w:style w:type="character" w:customStyle="1" w:styleId="Nivel5Car">
    <w:name w:val="Nivel 5 Car"/>
    <w:basedOn w:val="Nivel4Car"/>
    <w:link w:val="Nivel5"/>
    <w:rsid w:val="0078762A"/>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78762A"/>
    <w:pPr>
      <w:numPr>
        <w:ilvl w:val="6"/>
      </w:numPr>
      <w:ind w:left="2722" w:hanging="170"/>
    </w:pPr>
  </w:style>
  <w:style w:type="character" w:customStyle="1" w:styleId="Nivel6Car">
    <w:name w:val="Nivel 6 Car"/>
    <w:basedOn w:val="Nivel5Car"/>
    <w:link w:val="Nivel6"/>
    <w:rsid w:val="0078762A"/>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78762A"/>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78762A"/>
    <w:pPr>
      <w:spacing w:after="200" w:line="240" w:lineRule="auto"/>
    </w:pPr>
    <w:rPr>
      <w:i/>
      <w:iCs/>
      <w:color w:val="44546A" w:themeColor="text2"/>
      <w:sz w:val="18"/>
      <w:szCs w:val="18"/>
    </w:rPr>
  </w:style>
  <w:style w:type="paragraph" w:customStyle="1" w:styleId="Ttulo10">
    <w:name w:val="Título 10"/>
    <w:basedOn w:val="Ttulo9"/>
    <w:link w:val="Ttulo10Car"/>
    <w:qFormat/>
    <w:rsid w:val="0078762A"/>
    <w:pPr>
      <w:ind w:left="1276"/>
    </w:pPr>
    <w:rPr>
      <w:w w:val="97"/>
    </w:rPr>
  </w:style>
  <w:style w:type="character" w:customStyle="1" w:styleId="Ttulo10Car">
    <w:name w:val="Título 10 Car"/>
    <w:basedOn w:val="Ttulo9Car"/>
    <w:link w:val="Ttulo10"/>
    <w:rsid w:val="0078762A"/>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78762A"/>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78762A"/>
    <w:pPr>
      <w:numPr>
        <w:ilvl w:val="7"/>
      </w:numPr>
      <w:ind w:left="3005" w:hanging="170"/>
    </w:pPr>
  </w:style>
  <w:style w:type="character" w:customStyle="1" w:styleId="Nivel8Car">
    <w:name w:val="Nivel 8 Car"/>
    <w:basedOn w:val="Nivel7Car"/>
    <w:link w:val="Nivel8"/>
    <w:rsid w:val="0078762A"/>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78762A"/>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78762A"/>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78762A"/>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78762A"/>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78762A"/>
    <w:rPr>
      <w:vertAlign w:val="superscript"/>
    </w:rPr>
  </w:style>
  <w:style w:type="character" w:customStyle="1" w:styleId="PiedepginaCar">
    <w:name w:val="Pie de página Car"/>
    <w:link w:val="Piedepgina"/>
    <w:uiPriority w:val="99"/>
    <w:rsid w:val="001E18D5"/>
    <w:rPr>
      <w:rFonts w:ascii="Palatino Linotype" w:eastAsia="Calibri" w:hAnsi="Palatino Linotype"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14410">
      <w:bodyDiv w:val="1"/>
      <w:marLeft w:val="0"/>
      <w:marRight w:val="0"/>
      <w:marTop w:val="0"/>
      <w:marBottom w:val="0"/>
      <w:divBdr>
        <w:top w:val="none" w:sz="0" w:space="0" w:color="auto"/>
        <w:left w:val="none" w:sz="0" w:space="0" w:color="auto"/>
        <w:bottom w:val="none" w:sz="0" w:space="0" w:color="auto"/>
        <w:right w:val="none" w:sz="0" w:space="0" w:color="auto"/>
      </w:divBdr>
    </w:div>
    <w:div w:id="345786233">
      <w:bodyDiv w:val="1"/>
      <w:marLeft w:val="0"/>
      <w:marRight w:val="0"/>
      <w:marTop w:val="0"/>
      <w:marBottom w:val="0"/>
      <w:divBdr>
        <w:top w:val="none" w:sz="0" w:space="0" w:color="auto"/>
        <w:left w:val="none" w:sz="0" w:space="0" w:color="auto"/>
        <w:bottom w:val="none" w:sz="0" w:space="0" w:color="auto"/>
        <w:right w:val="none" w:sz="0" w:space="0" w:color="auto"/>
      </w:divBdr>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83440729">
      <w:bodyDiv w:val="1"/>
      <w:marLeft w:val="0"/>
      <w:marRight w:val="0"/>
      <w:marTop w:val="0"/>
      <w:marBottom w:val="0"/>
      <w:divBdr>
        <w:top w:val="none" w:sz="0" w:space="0" w:color="auto"/>
        <w:left w:val="none" w:sz="0" w:space="0" w:color="auto"/>
        <w:bottom w:val="none" w:sz="0" w:space="0" w:color="auto"/>
        <w:right w:val="none" w:sz="0" w:space="0" w:color="auto"/>
      </w:divBdr>
      <w:divsChild>
        <w:div w:id="1332487205">
          <w:marLeft w:val="0"/>
          <w:marRight w:val="0"/>
          <w:marTop w:val="0"/>
          <w:marBottom w:val="0"/>
          <w:divBdr>
            <w:top w:val="none" w:sz="0" w:space="0" w:color="auto"/>
            <w:left w:val="none" w:sz="0" w:space="0" w:color="auto"/>
            <w:bottom w:val="none" w:sz="0" w:space="0" w:color="auto"/>
            <w:right w:val="none" w:sz="0" w:space="0" w:color="auto"/>
          </w:divBdr>
          <w:divsChild>
            <w:div w:id="1707678590">
              <w:marLeft w:val="0"/>
              <w:marRight w:val="0"/>
              <w:marTop w:val="270"/>
              <w:marBottom w:val="0"/>
              <w:divBdr>
                <w:top w:val="none" w:sz="0" w:space="0" w:color="auto"/>
                <w:left w:val="none" w:sz="0" w:space="0" w:color="auto"/>
                <w:bottom w:val="none" w:sz="0" w:space="0" w:color="auto"/>
                <w:right w:val="none" w:sz="0" w:space="0" w:color="auto"/>
              </w:divBdr>
              <w:divsChild>
                <w:div w:id="621233273">
                  <w:marLeft w:val="0"/>
                  <w:marRight w:val="0"/>
                  <w:marTop w:val="0"/>
                  <w:marBottom w:val="0"/>
                  <w:divBdr>
                    <w:top w:val="none" w:sz="0" w:space="0" w:color="auto"/>
                    <w:left w:val="none" w:sz="0" w:space="0" w:color="auto"/>
                    <w:bottom w:val="none" w:sz="0" w:space="0" w:color="auto"/>
                    <w:right w:val="none" w:sz="0" w:space="0" w:color="auto"/>
                  </w:divBdr>
                  <w:divsChild>
                    <w:div w:id="1237863607">
                      <w:marLeft w:val="0"/>
                      <w:marRight w:val="0"/>
                      <w:marTop w:val="0"/>
                      <w:marBottom w:val="0"/>
                      <w:divBdr>
                        <w:top w:val="none" w:sz="0" w:space="0" w:color="auto"/>
                        <w:left w:val="none" w:sz="0" w:space="0" w:color="auto"/>
                        <w:bottom w:val="none" w:sz="0" w:space="0" w:color="auto"/>
                        <w:right w:val="none" w:sz="0" w:space="0" w:color="auto"/>
                      </w:divBdr>
                      <w:divsChild>
                        <w:div w:id="1035545305">
                          <w:marLeft w:val="0"/>
                          <w:marRight w:val="0"/>
                          <w:marTop w:val="0"/>
                          <w:marBottom w:val="0"/>
                          <w:divBdr>
                            <w:top w:val="none" w:sz="0" w:space="0" w:color="auto"/>
                            <w:left w:val="none" w:sz="0" w:space="0" w:color="auto"/>
                            <w:bottom w:val="none" w:sz="0" w:space="0" w:color="auto"/>
                            <w:right w:val="none" w:sz="0" w:space="0" w:color="auto"/>
                          </w:divBdr>
                          <w:divsChild>
                            <w:div w:id="662004708">
                              <w:marLeft w:val="0"/>
                              <w:marRight w:val="0"/>
                              <w:marTop w:val="0"/>
                              <w:marBottom w:val="0"/>
                              <w:divBdr>
                                <w:top w:val="none" w:sz="0" w:space="0" w:color="auto"/>
                                <w:left w:val="none" w:sz="0" w:space="0" w:color="auto"/>
                                <w:bottom w:val="none" w:sz="0" w:space="0" w:color="auto"/>
                                <w:right w:val="none" w:sz="0" w:space="0" w:color="auto"/>
                              </w:divBdr>
                              <w:divsChild>
                                <w:div w:id="90862951">
                                  <w:marLeft w:val="0"/>
                                  <w:marRight w:val="0"/>
                                  <w:marTop w:val="0"/>
                                  <w:marBottom w:val="0"/>
                                  <w:divBdr>
                                    <w:top w:val="none" w:sz="0" w:space="0" w:color="auto"/>
                                    <w:left w:val="none" w:sz="0" w:space="0" w:color="auto"/>
                                    <w:bottom w:val="none" w:sz="0" w:space="0" w:color="auto"/>
                                    <w:right w:val="none" w:sz="0" w:space="0" w:color="auto"/>
                                  </w:divBdr>
                                  <w:divsChild>
                                    <w:div w:id="331227675">
                                      <w:marLeft w:val="0"/>
                                      <w:marRight w:val="0"/>
                                      <w:marTop w:val="0"/>
                                      <w:marBottom w:val="0"/>
                                      <w:divBdr>
                                        <w:top w:val="none" w:sz="0" w:space="0" w:color="auto"/>
                                        <w:left w:val="none" w:sz="0" w:space="0" w:color="auto"/>
                                        <w:bottom w:val="none" w:sz="0" w:space="0" w:color="auto"/>
                                        <w:right w:val="none" w:sz="0" w:space="0" w:color="auto"/>
                                      </w:divBdr>
                                      <w:divsChild>
                                        <w:div w:id="1284578466">
                                          <w:marLeft w:val="0"/>
                                          <w:marRight w:val="0"/>
                                          <w:marTop w:val="0"/>
                                          <w:marBottom w:val="0"/>
                                          <w:divBdr>
                                            <w:top w:val="none" w:sz="0" w:space="0" w:color="auto"/>
                                            <w:left w:val="none" w:sz="0" w:space="0" w:color="auto"/>
                                            <w:bottom w:val="none" w:sz="0" w:space="0" w:color="auto"/>
                                            <w:right w:val="none" w:sz="0" w:space="0" w:color="auto"/>
                                          </w:divBdr>
                                          <w:divsChild>
                                            <w:div w:id="1643729624">
                                              <w:marLeft w:val="0"/>
                                              <w:marRight w:val="0"/>
                                              <w:marTop w:val="90"/>
                                              <w:marBottom w:val="0"/>
                                              <w:divBdr>
                                                <w:top w:val="none" w:sz="0" w:space="0" w:color="auto"/>
                                                <w:left w:val="none" w:sz="0" w:space="0" w:color="auto"/>
                                                <w:bottom w:val="none" w:sz="0" w:space="0" w:color="auto"/>
                                                <w:right w:val="none" w:sz="0" w:space="0" w:color="auto"/>
                                              </w:divBdr>
                                              <w:divsChild>
                                                <w:div w:id="570887321">
                                                  <w:marLeft w:val="0"/>
                                                  <w:marRight w:val="0"/>
                                                  <w:marTop w:val="0"/>
                                                  <w:marBottom w:val="0"/>
                                                  <w:divBdr>
                                                    <w:top w:val="none" w:sz="0" w:space="0" w:color="auto"/>
                                                    <w:left w:val="none" w:sz="0" w:space="0" w:color="auto"/>
                                                    <w:bottom w:val="none" w:sz="0" w:space="0" w:color="auto"/>
                                                    <w:right w:val="none" w:sz="0" w:space="0" w:color="auto"/>
                                                  </w:divBdr>
                                                  <w:divsChild>
                                                    <w:div w:id="153689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2241031">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308889">
      <w:bodyDiv w:val="1"/>
      <w:marLeft w:val="0"/>
      <w:marRight w:val="0"/>
      <w:marTop w:val="0"/>
      <w:marBottom w:val="0"/>
      <w:divBdr>
        <w:top w:val="none" w:sz="0" w:space="0" w:color="auto"/>
        <w:left w:val="none" w:sz="0" w:space="0" w:color="auto"/>
        <w:bottom w:val="none" w:sz="0" w:space="0" w:color="auto"/>
        <w:right w:val="none" w:sz="0" w:space="0" w:color="auto"/>
      </w:divBdr>
    </w:div>
    <w:div w:id="1464536965">
      <w:bodyDiv w:val="1"/>
      <w:marLeft w:val="0"/>
      <w:marRight w:val="0"/>
      <w:marTop w:val="0"/>
      <w:marBottom w:val="0"/>
      <w:divBdr>
        <w:top w:val="none" w:sz="0" w:space="0" w:color="auto"/>
        <w:left w:val="none" w:sz="0" w:space="0" w:color="auto"/>
        <w:bottom w:val="none" w:sz="0" w:space="0" w:color="auto"/>
        <w:right w:val="none" w:sz="0" w:space="0" w:color="auto"/>
      </w:divBdr>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094319">
      <w:bodyDiv w:val="1"/>
      <w:marLeft w:val="0"/>
      <w:marRight w:val="0"/>
      <w:marTop w:val="0"/>
      <w:marBottom w:val="0"/>
      <w:divBdr>
        <w:top w:val="none" w:sz="0" w:space="0" w:color="auto"/>
        <w:left w:val="none" w:sz="0" w:space="0" w:color="auto"/>
        <w:bottom w:val="none" w:sz="0" w:space="0" w:color="auto"/>
        <w:right w:val="none" w:sz="0" w:space="0" w:color="auto"/>
      </w:divBdr>
      <w:divsChild>
        <w:div w:id="1223709251">
          <w:marLeft w:val="480"/>
          <w:marRight w:val="0"/>
          <w:marTop w:val="0"/>
          <w:marBottom w:val="0"/>
          <w:divBdr>
            <w:top w:val="none" w:sz="0" w:space="0" w:color="auto"/>
            <w:left w:val="none" w:sz="0" w:space="0" w:color="auto"/>
            <w:bottom w:val="none" w:sz="0" w:space="0" w:color="auto"/>
            <w:right w:val="none" w:sz="0" w:space="0" w:color="auto"/>
          </w:divBdr>
          <w:divsChild>
            <w:div w:id="198639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037326">
      <w:bodyDiv w:val="1"/>
      <w:marLeft w:val="0"/>
      <w:marRight w:val="0"/>
      <w:marTop w:val="0"/>
      <w:marBottom w:val="0"/>
      <w:divBdr>
        <w:top w:val="none" w:sz="0" w:space="0" w:color="auto"/>
        <w:left w:val="none" w:sz="0" w:space="0" w:color="auto"/>
        <w:bottom w:val="none" w:sz="0" w:space="0" w:color="auto"/>
        <w:right w:val="none" w:sz="0" w:space="0" w:color="auto"/>
      </w:divBdr>
    </w:div>
    <w:div w:id="1886259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1.png"/><Relationship Id="rId39" Type="http://schemas.openxmlformats.org/officeDocument/2006/relationships/header" Target="header3.xml"/><Relationship Id="rId21" Type="http://schemas.openxmlformats.org/officeDocument/2006/relationships/image" Target="media/image8.png"/><Relationship Id="rId34" Type="http://schemas.openxmlformats.org/officeDocument/2006/relationships/hyperlink" Target="https://www.sepg.pap.hacienda.gob.es/sitios/sepg/es-ES/Presupuestos/PGE/ProyectoPGE2023/Documents/LIBROAMARILLO2023.pdf" TargetMode="External"/><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cerasa.es/media/areces/files/book-attachment-2190.pdf" TargetMode="External"/><Relationship Id="rId29" Type="http://schemas.openxmlformats.org/officeDocument/2006/relationships/image" Target="media/image14.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header" Target="header2.xml"/><Relationship Id="rId10" Type="http://schemas.openxmlformats.org/officeDocument/2006/relationships/hyperlink" Target="https://www.cerasa.es/media/areces/files/book-attachment-2190.pdf" TargetMode="External"/><Relationship Id="rId19" Type="http://schemas.openxmlformats.org/officeDocument/2006/relationships/image" Target="media/image7.png"/><Relationship Id="rId31"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boe.es/doue/2013/174/L00001-00727.pdf" TargetMode="External"/><Relationship Id="rId22" Type="http://schemas.openxmlformats.org/officeDocument/2006/relationships/hyperlink" Target="https://www.cerasa.es/media/areces/files/book-attachment-2190.pdf" TargetMode="External"/><Relationship Id="rId27" Type="http://schemas.openxmlformats.org/officeDocument/2006/relationships/image" Target="media/image12.png"/><Relationship Id="rId30" Type="http://schemas.openxmlformats.org/officeDocument/2006/relationships/image" Target="media/image16.wmf"/><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hyperlink" Target="https://open.spotify.com/episode/1DDOjZoCn2DwpSCVocX74i?si=026023fc94a04bc9" TargetMode="External"/><Relationship Id="rId3" Type="http://schemas.openxmlformats.org/officeDocument/2006/relationships/styles" Target="styles.xml"/><Relationship Id="rId12" Type="http://schemas.openxmlformats.org/officeDocument/2006/relationships/hyperlink" Target="https://www.cerasa.es/media/areces/files/book-attachment-2190.pdf" TargetMode="External"/><Relationship Id="rId17" Type="http://schemas.openxmlformats.org/officeDocument/2006/relationships/hyperlink" Target="https://www.cerasa.es/media/areces/files/book-attachment-2190.pdf" TargetMode="External"/><Relationship Id="rId25" Type="http://schemas.openxmlformats.org/officeDocument/2006/relationships/hyperlink" Target="https://e-publica.unizar.es/wp-content/uploads/2021/02/HP1-Tema-12-nov2010.pdf" TargetMode="External"/><Relationship Id="rId33" Type="http://schemas.openxmlformats.org/officeDocument/2006/relationships/image" Target="media/image18.pn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5477/cis/reis.172.101" TargetMode="External"/><Relationship Id="rId2" Type="http://schemas.openxmlformats.org/officeDocument/2006/relationships/hyperlink" Target="https://www.imf.org/external/pubs/ft/gfs/manual/2014/gfsm_2014_spa.pdf" TargetMode="External"/><Relationship Id="rId1" Type="http://schemas.openxmlformats.org/officeDocument/2006/relationships/hyperlink" Target="https://www.tcu.es/repositorio/563a0f7f-5f0f-4d18-8528-f3c49849485f/N44DasiElnuevomarconormativodelaContabilidadNacional.pdf" TargetMode="External"/><Relationship Id="rId4"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B64410B51C48ABB8FAF8632DB6A83E"/>
        <w:category>
          <w:name w:val="General"/>
          <w:gallery w:val="placeholder"/>
        </w:category>
        <w:types>
          <w:type w:val="bbPlcHdr"/>
        </w:types>
        <w:behaviors>
          <w:behavior w:val="content"/>
        </w:behaviors>
        <w:guid w:val="{64FBC9B8-52A6-4E0E-B49B-EE55AA2B8084}"/>
      </w:docPartPr>
      <w:docPartBody>
        <w:p w:rsidR="0050731D" w:rsidRDefault="00A57613" w:rsidP="00A57613">
          <w:pPr>
            <w:pStyle w:val="6BB64410B51C48ABB8FAF8632DB6A83E"/>
          </w:pPr>
          <w:r w:rsidRPr="00722470">
            <w:rPr>
              <w:rStyle w:val="Textodelmarcadordeposicin"/>
            </w:rPr>
            <w:t>[Título]</w:t>
          </w:r>
        </w:p>
      </w:docPartBody>
    </w:docPart>
    <w:docPart>
      <w:docPartPr>
        <w:name w:val="CE782FE52BAE4D62A85C1BF42019CDBC"/>
        <w:category>
          <w:name w:val="General"/>
          <w:gallery w:val="placeholder"/>
        </w:category>
        <w:types>
          <w:type w:val="bbPlcHdr"/>
        </w:types>
        <w:behaviors>
          <w:behavior w:val="content"/>
        </w:behaviors>
        <w:guid w:val="{6FD8AC85-E9BF-43BD-9777-7321E44A4F70}"/>
      </w:docPartPr>
      <w:docPartBody>
        <w:p w:rsidR="0050731D" w:rsidRDefault="00A57613" w:rsidP="00A57613">
          <w:pPr>
            <w:pStyle w:val="CE782FE52BAE4D62A85C1BF42019CDBC"/>
          </w:pPr>
          <w:r w:rsidRPr="001B5103">
            <w:rPr>
              <w:rStyle w:val="Textodelmarcadordeposicin"/>
            </w:rPr>
            <w:t>[Title]</w:t>
          </w:r>
        </w:p>
      </w:docPartBody>
    </w:docPart>
    <w:docPart>
      <w:docPartPr>
        <w:name w:val="D17D033C84A9442796EF0268675D355C"/>
        <w:category>
          <w:name w:val="General"/>
          <w:gallery w:val="placeholder"/>
        </w:category>
        <w:types>
          <w:type w:val="bbPlcHdr"/>
        </w:types>
        <w:behaviors>
          <w:behavior w:val="content"/>
        </w:behaviors>
        <w:guid w:val="{C3CE9D18-71C8-4496-9B55-D08466E0CC09}"/>
      </w:docPartPr>
      <w:docPartBody>
        <w:p w:rsidR="0050731D" w:rsidRDefault="00A57613" w:rsidP="00A57613">
          <w:pPr>
            <w:pStyle w:val="D17D033C84A9442796EF0268675D355C"/>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613"/>
    <w:rsid w:val="001024B2"/>
    <w:rsid w:val="00192775"/>
    <w:rsid w:val="001D4DCC"/>
    <w:rsid w:val="002A4994"/>
    <w:rsid w:val="0030271C"/>
    <w:rsid w:val="004D03A0"/>
    <w:rsid w:val="004D6439"/>
    <w:rsid w:val="004E10C9"/>
    <w:rsid w:val="0050731D"/>
    <w:rsid w:val="005F2737"/>
    <w:rsid w:val="007129C0"/>
    <w:rsid w:val="00782A5D"/>
    <w:rsid w:val="009D2E6C"/>
    <w:rsid w:val="00A42B81"/>
    <w:rsid w:val="00A57613"/>
    <w:rsid w:val="00A97238"/>
    <w:rsid w:val="00B42E0E"/>
    <w:rsid w:val="00C9175A"/>
    <w:rsid w:val="00D153C0"/>
    <w:rsid w:val="00EE7F60"/>
    <w:rsid w:val="00F82C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57613"/>
    <w:rPr>
      <w:color w:val="808080"/>
    </w:rPr>
  </w:style>
  <w:style w:type="paragraph" w:customStyle="1" w:styleId="6BB64410B51C48ABB8FAF8632DB6A83E">
    <w:name w:val="6BB64410B51C48ABB8FAF8632DB6A83E"/>
    <w:rsid w:val="00A57613"/>
  </w:style>
  <w:style w:type="paragraph" w:customStyle="1" w:styleId="CE782FE52BAE4D62A85C1BF42019CDBC">
    <w:name w:val="CE782FE52BAE4D62A85C1BF42019CDBC"/>
    <w:rsid w:val="00A57613"/>
  </w:style>
  <w:style w:type="paragraph" w:customStyle="1" w:styleId="D17D033C84A9442796EF0268675D355C">
    <w:name w:val="D17D033C84A9442796EF0268675D355C"/>
    <w:rsid w:val="00A576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E8C23-CA78-4E13-BD2F-8487CAF18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1786</TotalTime>
  <Pages>30</Pages>
  <Words>10711</Words>
  <Characters>58911</Characters>
  <Application>Microsoft Office Word</Application>
  <DocSecurity>0</DocSecurity>
  <Lines>490</Lines>
  <Paragraphs>138</Paragraphs>
  <ScaleCrop>false</ScaleCrop>
  <HeadingPairs>
    <vt:vector size="2" baseType="variant">
      <vt:variant>
        <vt:lpstr>Título</vt:lpstr>
      </vt:variant>
      <vt:variant>
        <vt:i4>1</vt:i4>
      </vt:variant>
    </vt:vector>
  </HeadingPairs>
  <TitlesOfParts>
    <vt:vector size="1" baseType="lpstr">
      <vt:lpstr>4.B.8</vt:lpstr>
    </vt:vector>
  </TitlesOfParts>
  <Company/>
  <LinksUpToDate>false</LinksUpToDate>
  <CharactersWithSpaces>69484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4.B.8</dc:title>
  <dc:subject>Ingresos públicos. Elementos definidores y clases de impuestos. Principios impositivos.</dc:subject>
  <dc:creator>Víctor Gutiérrez Marcos</dc:creator>
  <cp:keywords/>
  <dc:description/>
  <cp:lastModifiedBy>Víctor Gutiérrez Marcos</cp:lastModifiedBy>
  <dcterms:created xsi:type="dcterms:W3CDTF">2023-09-24T08:23:00Z</dcterms:created>
  <dcterms:modified xsi:type="dcterms:W3CDTF">2026-01-15T23:46:00Z</dcterms:modified>
</cp:coreProperties>
</file>