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120458"/>
    <w:p w14:paraId="777FBF65" w14:textId="3128D112" w:rsidR="00E3724A" w:rsidRPr="00E3724A" w:rsidRDefault="00000000" w:rsidP="00E3724A">
      <w:pPr>
        <w:pStyle w:val="Ttulo"/>
      </w:pPr>
      <w:sdt>
        <w:sdtPr>
          <w:rPr>
            <w:i/>
            <w:u w:val="single"/>
          </w:rPr>
          <w:alias w:val="Title"/>
          <w:tag w:val=""/>
          <w:id w:val="-780801520"/>
          <w:placeholder>
            <w:docPart w:val="E06C58AB3F5E4131B522DE3D4C3CCA4A"/>
          </w:placeholder>
          <w:dataBinding w:prefixMappings="xmlns:ns0='http://purl.org/dc/elements/1.1/' xmlns:ns1='http://schemas.openxmlformats.org/package/2006/metadata/core-properties' " w:xpath="/ns1:coreProperties[1]/ns0:title[1]" w:storeItemID="{6C3C8BC8-F283-45AE-878A-BAB7291924A1}"/>
          <w:text/>
        </w:sdtPr>
        <w:sdtContent>
          <w:r w:rsidR="00E3724A">
            <w:rPr>
              <w:i/>
              <w:u w:val="single"/>
            </w:rPr>
            <w:t>4.B.4</w:t>
          </w:r>
        </w:sdtContent>
      </w:sdt>
      <w:r w:rsidR="00E3724A">
        <w:t xml:space="preserve"> :</w:t>
      </w:r>
      <w:r w:rsidR="00E3724A" w:rsidRPr="004C0C34">
        <w:t xml:space="preserve"> </w:t>
      </w:r>
      <w:sdt>
        <w:sdtPr>
          <w:rPr>
            <w:spacing w:val="-6"/>
          </w:rPr>
          <w:alias w:val="Subject"/>
          <w:tag w:val=""/>
          <w:id w:val="-1903059896"/>
          <w:placeholder>
            <w:docPart w:val="9C307034ACC0471A87ED336AB8AF7834"/>
          </w:placeholder>
          <w:dataBinding w:prefixMappings="xmlns:ns0='http://purl.org/dc/elements/1.1/' xmlns:ns1='http://schemas.openxmlformats.org/package/2006/metadata/core-properties' " w:xpath="/ns1:coreProperties[1]/ns0:subject[1]" w:storeItemID="{6C3C8BC8-F283-45AE-878A-BAB7291924A1}"/>
          <w:text/>
        </w:sdtPr>
        <w:sdtContent>
          <w:r w:rsidR="00E3724A">
            <w:rPr>
              <w:spacing w:val="-6"/>
            </w:rPr>
            <w:t>El presupuesto como elemento de redistribución. El Estado de Bienestar. Instrumentos, problemas y reformas. Medición e indicadores del impacto redistributivo.</w:t>
          </w:r>
        </w:sdtContent>
      </w:sdt>
    </w:p>
    <w:bookmarkEnd w:id="0"/>
    <w:p w14:paraId="2B9131E6" w14:textId="22E7EF6B" w:rsidR="00F07CCE" w:rsidRDefault="00CE1217" w:rsidP="00E91B77">
      <w:pPr>
        <w:pStyle w:val="Introduccinyconclusin"/>
      </w:pPr>
      <w:r>
        <w:t>INTRODUCCI</w:t>
      </w:r>
      <w:r w:rsidR="002C068C">
        <w:t>Ó</w:t>
      </w:r>
      <w:r>
        <w:t>N</w:t>
      </w:r>
    </w:p>
    <w:p w14:paraId="1330DADC" w14:textId="77777777" w:rsidR="00402963" w:rsidRDefault="00402963" w:rsidP="00402963">
      <w:pPr>
        <w:pStyle w:val="Nivel1"/>
        <w:keepNext/>
        <w:spacing w:before="0" w:after="0"/>
      </w:pPr>
      <w:bookmarkStart w:id="1" w:name="_Hlk146120470"/>
      <w:r>
        <w:rPr>
          <w:b/>
          <w:bCs/>
          <w:i/>
          <w:iCs/>
        </w:rPr>
        <w:t>Enganche</w:t>
      </w:r>
      <w:r>
        <w:t>:</w:t>
      </w:r>
    </w:p>
    <w:p w14:paraId="5448DBC0" w14:textId="77777777" w:rsidR="00402963" w:rsidRPr="008D01A5" w:rsidRDefault="00402963" w:rsidP="00402963">
      <w:pPr>
        <w:pStyle w:val="Nivel2"/>
        <w:keepNext/>
        <w:spacing w:after="0"/>
        <w:rPr>
          <w:rStyle w:val="Hipervnculo"/>
          <w:color w:val="auto"/>
        </w:rPr>
      </w:pPr>
      <w:bookmarkStart w:id="2"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0A232693" w14:textId="77777777" w:rsidR="00402963" w:rsidRPr="008D01A5" w:rsidRDefault="00402963" w:rsidP="00402963">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3" w:name="_Hlk99365893"/>
      <w:r w:rsidRPr="008D01A5">
        <w:rPr>
          <w:rStyle w:val="Refdenotaalpie"/>
        </w:rPr>
        <w:footnoteReference w:id="2"/>
      </w:r>
      <w:bookmarkEnd w:id="3"/>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2"/>
    <w:p w14:paraId="018B965F" w14:textId="77777777" w:rsidR="00402963" w:rsidRPr="00492C10" w:rsidRDefault="00402963" w:rsidP="00402963">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63145A21" w14:textId="77777777" w:rsidR="00402963" w:rsidRPr="002A08C4" w:rsidRDefault="00402963" w:rsidP="00402963">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del mismo.</w:t>
      </w:r>
    </w:p>
    <w:p w14:paraId="1ED296DB" w14:textId="77777777" w:rsidR="00402963" w:rsidRDefault="00402963" w:rsidP="00402963">
      <w:pPr>
        <w:pStyle w:val="Nivel2"/>
        <w:keepNext/>
        <w:spacing w:after="0"/>
      </w:pPr>
      <w:r>
        <w:t xml:space="preserve">La </w:t>
      </w:r>
      <w:r>
        <w:rPr>
          <w:b/>
          <w:bCs/>
        </w:rPr>
        <w:t>economía del bienestar</w:t>
      </w:r>
      <w:r>
        <w:t xml:space="preserve"> está ligada a este enfoque normativo.</w:t>
      </w:r>
    </w:p>
    <w:p w14:paraId="0FF21FF6" w14:textId="77777777" w:rsidR="00402963" w:rsidRDefault="00402963" w:rsidP="00402963">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56C0D005" w14:textId="77777777" w:rsidR="00402963" w:rsidRDefault="00402963" w:rsidP="00402963">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3DF93DBD" w14:textId="77777777" w:rsidR="00402963" w:rsidRDefault="00402963" w:rsidP="00402963">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p w14:paraId="1DC2410C" w14:textId="77777777" w:rsidR="00402963" w:rsidRDefault="00402963" w:rsidP="00402963">
      <w:pPr>
        <w:pStyle w:val="Nivel1"/>
        <w:keepNext/>
        <w:spacing w:after="0"/>
      </w:pPr>
      <w:r>
        <w:rPr>
          <w:b/>
          <w:bCs/>
          <w:i/>
          <w:iCs/>
        </w:rPr>
        <w:t>Relevancia</w:t>
      </w:r>
      <w:bookmarkStart w:id="4" w:name="_Hlk145917891"/>
      <w:r>
        <w:t>:</w:t>
      </w:r>
      <w:bookmarkEnd w:id="4"/>
    </w:p>
    <w:p w14:paraId="4046247A" w14:textId="77777777" w:rsidR="00402963" w:rsidRDefault="00402963" w:rsidP="00402963">
      <w:pPr>
        <w:pStyle w:val="Nivel2"/>
        <w:keepNext/>
        <w:spacing w:after="0"/>
      </w:pPr>
      <w:r w:rsidRPr="00516674">
        <w:t>La comparación de diferentes alternativas es algo vital, ya que nos permite</w:t>
      </w:r>
      <w:r>
        <w:t>:</w:t>
      </w:r>
    </w:p>
    <w:p w14:paraId="5DF24239" w14:textId="77777777" w:rsidR="00402963" w:rsidRPr="002A08C4" w:rsidRDefault="00402963" w:rsidP="00402963">
      <w:pPr>
        <w:pStyle w:val="Nivel3"/>
        <w:rPr>
          <w:spacing w:val="-1"/>
        </w:rPr>
      </w:pPr>
      <w:r w:rsidRPr="002A08C4">
        <w:rPr>
          <w:spacing w:val="-1"/>
        </w:rPr>
        <w:t>Por un lado, valorar si el resultado al que conduce un sistema económico es apropiado o mejorable.</w:t>
      </w:r>
    </w:p>
    <w:p w14:paraId="31E35FBF" w14:textId="77777777" w:rsidR="00402963" w:rsidRPr="002A08C4" w:rsidRDefault="00402963" w:rsidP="00402963">
      <w:pPr>
        <w:pStyle w:val="Nivel3"/>
        <w:rPr>
          <w:spacing w:val="-5"/>
        </w:rPr>
      </w:pPr>
      <w:r w:rsidRPr="002A08C4">
        <w:rPr>
          <w:spacing w:val="-5"/>
        </w:rPr>
        <w:t>Por otro lado, valorar si una política económica que cambie la situación inicial es deseable.</w:t>
      </w:r>
    </w:p>
    <w:p w14:paraId="7ADCF075" w14:textId="77777777" w:rsidR="00402963" w:rsidRDefault="00402963" w:rsidP="00402963">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0901C30D" w14:textId="77777777" w:rsidR="00402963" w:rsidRDefault="00402963" w:rsidP="00402963">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517286E8" w14:textId="77777777" w:rsidR="00F07CCE" w:rsidRDefault="00F07CCE" w:rsidP="00F07CCE">
      <w:pPr>
        <w:pStyle w:val="Nivel1"/>
        <w:keepNext/>
        <w:spacing w:after="0"/>
      </w:pPr>
      <w:r>
        <w:rPr>
          <w:b/>
          <w:bCs/>
          <w:i/>
          <w:iCs/>
        </w:rPr>
        <w:t>Contextualización</w:t>
      </w:r>
      <w:r>
        <w:t>:</w:t>
      </w:r>
    </w:p>
    <w:p w14:paraId="28184F5C" w14:textId="77777777" w:rsidR="002347F0" w:rsidRPr="009477A5" w:rsidRDefault="002347F0" w:rsidP="002347F0">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31AE47ED" w14:textId="77777777" w:rsidR="00F07CCE" w:rsidRDefault="00F07CCE" w:rsidP="00F07CCE">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060A1A2E" w14:textId="77777777" w:rsidR="00F07CCE" w:rsidRDefault="00F07CCE">
      <w:pPr>
        <w:pStyle w:val="Prrafodelista"/>
        <w:keepNext/>
        <w:numPr>
          <w:ilvl w:val="0"/>
          <w:numId w:val="10"/>
        </w:numPr>
        <w:spacing w:after="0"/>
        <w:ind w:left="1702" w:hanging="284"/>
      </w:pPr>
      <w:r w:rsidRPr="00A31374">
        <w:rPr>
          <w:i/>
          <w:iCs/>
          <w:u w:val="single"/>
        </w:rPr>
        <w:t>Motivos de eficiencia</w:t>
      </w:r>
      <w:r>
        <w:t>: P</w:t>
      </w:r>
      <w:r w:rsidRPr="00FE0B31">
        <w:t>ara corregir fallos de mercado como la existencia de externalidades, bienes públicos, información imperfecta o competencia imperfecta</w:t>
      </w:r>
      <w:r>
        <w:t xml:space="preserve">. Es decir, en ejercicio de la </w:t>
      </w:r>
      <w:r>
        <w:rPr>
          <w:i/>
          <w:iCs/>
        </w:rPr>
        <w:t>función asignativa</w:t>
      </w:r>
      <w:r>
        <w:t>.</w:t>
      </w:r>
    </w:p>
    <w:p w14:paraId="4C9B0A56" w14:textId="77777777" w:rsidR="00F07CCE" w:rsidRPr="00FE0B31" w:rsidRDefault="00F07CCE">
      <w:pPr>
        <w:pStyle w:val="Prrafodelista"/>
        <w:keepNext/>
        <w:numPr>
          <w:ilvl w:val="0"/>
          <w:numId w:val="10"/>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72E864D9" w14:textId="77777777" w:rsidR="00F07CCE" w:rsidRDefault="00F07CCE">
      <w:pPr>
        <w:pStyle w:val="Prrafodelista"/>
        <w:keepNext/>
        <w:numPr>
          <w:ilvl w:val="0"/>
          <w:numId w:val="10"/>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5871D057" w14:textId="77777777" w:rsidR="00F07CCE" w:rsidRDefault="00F07CCE" w:rsidP="00F07CCE">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21528F05" w14:textId="77777777" w:rsidR="00F07CCE" w:rsidRDefault="00F07CCE" w:rsidP="00F07CCE">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77457E7E" w14:textId="77777777" w:rsidR="00F07CCE" w:rsidRDefault="00F07CCE" w:rsidP="00F07CCE">
      <w:pPr>
        <w:pStyle w:val="Nivel2"/>
        <w:keepNext/>
        <w:spacing w:after="0"/>
      </w:pPr>
      <w:r>
        <w:t>Para conseguir sus objetivos de eficiencia, equidad y estabilización el sector público actúa básicamente de 2 formas:</w:t>
      </w:r>
    </w:p>
    <w:p w14:paraId="40129325" w14:textId="77777777" w:rsidR="00F07CCE" w:rsidRDefault="00F07CCE" w:rsidP="00F07CCE">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23A3D786" w14:textId="77777777" w:rsidR="00F07CCE" w:rsidRPr="001742A5" w:rsidRDefault="00F07CCE" w:rsidP="00F07CCE">
      <w:pPr>
        <w:pStyle w:val="Nivel3"/>
        <w:keepNext/>
      </w:pPr>
      <w:r w:rsidRPr="000A6812">
        <w:rPr>
          <w:i/>
          <w:iCs/>
        </w:rPr>
        <w:t>Actividades financieras</w:t>
      </w:r>
      <w:r>
        <w:t>:</w:t>
      </w:r>
    </w:p>
    <w:p w14:paraId="5F8FE46D" w14:textId="77777777" w:rsidR="00F07CCE" w:rsidRDefault="00F07CCE" w:rsidP="00F07CCE">
      <w:pPr>
        <w:pStyle w:val="Nivel4"/>
      </w:pPr>
      <w:r>
        <w:t>La realización de gastos asociados a las funciones del sector público.</w:t>
      </w:r>
    </w:p>
    <w:p w14:paraId="2E3B2502" w14:textId="77777777" w:rsidR="00F07CCE" w:rsidRDefault="00F07CCE" w:rsidP="00F07CCE">
      <w:pPr>
        <w:pStyle w:val="Nivel4"/>
      </w:pPr>
      <w:r>
        <w:t>La obtención de los ingresos necesarios para hacer frente a esos gastos.</w:t>
      </w:r>
    </w:p>
    <w:p w14:paraId="32E027A1" w14:textId="77777777" w:rsidR="00F07CCE" w:rsidRDefault="00F07CCE" w:rsidP="00F07CCE">
      <w:pPr>
        <w:pStyle w:val="Nivel1"/>
        <w:keepNext/>
        <w:spacing w:after="0"/>
      </w:pPr>
      <w:r>
        <w:rPr>
          <w:b/>
          <w:bCs/>
          <w:i/>
          <w:iCs/>
        </w:rPr>
        <w:t>Problemática</w:t>
      </w:r>
      <w:r>
        <w:t>:</w:t>
      </w:r>
    </w:p>
    <w:p w14:paraId="0DE424A0" w14:textId="4595C8C1" w:rsidR="00F07CCE" w:rsidRDefault="00F07CCE" w:rsidP="00F07CCE">
      <w:pPr>
        <w:pStyle w:val="Nivel2"/>
      </w:pPr>
      <w:r>
        <w:t>El objetivo de esta exposición será analizar la función redistributiva del Estado algo más en profundidad.</w:t>
      </w:r>
    </w:p>
    <w:p w14:paraId="799979C6" w14:textId="77777777" w:rsidR="00F07CCE" w:rsidRDefault="00F07CCE" w:rsidP="00F07CCE">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F07CCE" w14:paraId="254B3D6B" w14:textId="77777777" w:rsidTr="00096784">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71DE8FA5" w14:textId="527FFE5F" w:rsidR="00F07CCE" w:rsidRPr="00096784" w:rsidRDefault="00F07CCE" w:rsidP="00096784">
      <w:pPr>
        <w:spacing w:after="0"/>
        <w:rPr>
          <w:sz w:val="2"/>
          <w:szCs w:val="2"/>
        </w:rPr>
      </w:pPr>
      <w:r w:rsidRPr="00096784">
        <w:rPr>
          <w:sz w:val="2"/>
          <w:szCs w:val="2"/>
        </w:rPr>
        <w:br w:type="page"/>
      </w:r>
      <w:bookmarkEnd w:id="1"/>
    </w:p>
    <w:p w14:paraId="48F2AB0C" w14:textId="5FE7F52D" w:rsidR="00C73283" w:rsidRPr="00AD54D0" w:rsidRDefault="0094527C" w:rsidP="00AD54D0">
      <w:pPr>
        <w:pStyle w:val="Ttulo1"/>
      </w:pPr>
      <w:bookmarkStart w:id="5" w:name="_Toc150460552"/>
      <w:r w:rsidRPr="00935F46">
        <w:lastRenderedPageBreak/>
        <w:t>EL PRESUPUESTO COMO ELEMENTO DE REDISTRIBUCIÓN</w:t>
      </w:r>
      <w:r w:rsidR="00DC787D">
        <w:t>:</w:t>
      </w:r>
      <w:r w:rsidR="0041319A">
        <w:br/>
      </w:r>
      <w:r w:rsidR="00DC787D">
        <w:t>JUSTIFICACIÓN</w:t>
      </w:r>
      <w:r w:rsidR="00BF74F7">
        <w:t xml:space="preserve"> E INSTRUMENTOS</w:t>
      </w:r>
      <w:bookmarkEnd w:id="5"/>
    </w:p>
    <w:p w14:paraId="535D1561" w14:textId="5D849916" w:rsidR="003D2F14" w:rsidRDefault="003D2F14" w:rsidP="00AD54D0">
      <w:pPr>
        <w:pStyle w:val="Ttulo2"/>
      </w:pPr>
      <w:bookmarkStart w:id="6" w:name="_Toc150460553"/>
      <w:r>
        <w:t>Relevancia de la justificación</w:t>
      </w:r>
      <w:bookmarkEnd w:id="6"/>
    </w:p>
    <w:p w14:paraId="5803F50B" w14:textId="77777777" w:rsidR="00952C56" w:rsidRDefault="00952C56" w:rsidP="00952C56">
      <w:pPr>
        <w:pStyle w:val="Nivel1SM"/>
        <w:keepNext/>
        <w:spacing w:before="0" w:after="0"/>
      </w:pPr>
      <w:r>
        <w:t>Desde la Segunda Guerra Mundial, la función redistributiva del sector público ha ganado importancia, con la creación del estado de bienestar en muchos países.</w:t>
      </w:r>
    </w:p>
    <w:p w14:paraId="2ADC9165" w14:textId="631200EB" w:rsidR="00952C56" w:rsidRPr="006C14BB" w:rsidRDefault="00952C56" w:rsidP="00952C56">
      <w:pPr>
        <w:pStyle w:val="Nivel2SM"/>
        <w:rPr>
          <w:spacing w:val="-4"/>
        </w:rPr>
      </w:pPr>
      <w:r w:rsidRPr="006C14BB">
        <w:rPr>
          <w:spacing w:val="-4"/>
        </w:rPr>
        <w:t xml:space="preserve">El término </w:t>
      </w:r>
      <w:r w:rsidRPr="006C14BB">
        <w:rPr>
          <w:i/>
          <w:iCs/>
          <w:spacing w:val="-4"/>
        </w:rPr>
        <w:t>Welfare State</w:t>
      </w:r>
      <w:r w:rsidRPr="006C14BB">
        <w:rPr>
          <w:spacing w:val="-4"/>
        </w:rPr>
        <w:t xml:space="preserve"> surge como contraposición al </w:t>
      </w:r>
      <w:r w:rsidRPr="006C14BB">
        <w:rPr>
          <w:i/>
          <w:iCs/>
          <w:spacing w:val="-4"/>
        </w:rPr>
        <w:t>Warfare State</w:t>
      </w:r>
      <w:r w:rsidRPr="006C14BB">
        <w:rPr>
          <w:spacing w:val="-4"/>
        </w:rPr>
        <w:t xml:space="preserve"> propio de la </w:t>
      </w:r>
      <w:r w:rsidR="006C14BB">
        <w:rPr>
          <w:spacing w:val="-4"/>
        </w:rPr>
        <w:t>2ª </w:t>
      </w:r>
      <w:r w:rsidR="00096784" w:rsidRPr="006C14BB">
        <w:rPr>
          <w:spacing w:val="-4"/>
        </w:rPr>
        <w:t>Guerra Mundial</w:t>
      </w:r>
      <w:r w:rsidRPr="006C14BB">
        <w:rPr>
          <w:spacing w:val="-4"/>
        </w:rPr>
        <w:t>.</w:t>
      </w:r>
    </w:p>
    <w:p w14:paraId="6AC2A6D5" w14:textId="77777777" w:rsidR="00952C56" w:rsidRPr="003D2F14" w:rsidRDefault="00952C56" w:rsidP="00952C56">
      <w:pPr>
        <w:pStyle w:val="Nivel2SM"/>
        <w:rPr>
          <w:spacing w:val="-4"/>
        </w:rPr>
      </w:pPr>
      <w:r w:rsidRPr="003D2F14">
        <w:rPr>
          <w:spacing w:val="-4"/>
        </w:rPr>
        <w:t xml:space="preserve">Su desarrollo ha traído consigo un importante </w:t>
      </w:r>
      <w:r w:rsidRPr="003D2F14">
        <w:rPr>
          <w:i/>
          <w:iCs/>
          <w:spacing w:val="-4"/>
        </w:rPr>
        <w:t>crecimiento del sector público</w:t>
      </w:r>
      <w:r w:rsidRPr="003D2F14">
        <w:rPr>
          <w:spacing w:val="-4"/>
        </w:rPr>
        <w:t xml:space="preserve"> en los países de la OCDE, pasando de representar en torno al 10 %-15 % del PIB en los años 30, hasta el 30 %-60 % actual.</w:t>
      </w:r>
    </w:p>
    <w:p w14:paraId="5DA5F4BA" w14:textId="77777777" w:rsidR="003D2F14" w:rsidRDefault="003D2F14" w:rsidP="00952C56">
      <w:pPr>
        <w:pStyle w:val="Nivel1SM"/>
        <w:keepNext/>
        <w:spacing w:after="0"/>
      </w:pPr>
      <w:r>
        <w:t>Antes de analizar los instrumentos redistributivos con los que cuenta el Estado, quería brevemente examinar hasta qué punto es legítima la redistribución la renta y la riqueza.</w:t>
      </w:r>
    </w:p>
    <w:p w14:paraId="42AA70E4" w14:textId="77777777" w:rsidR="003D2F14" w:rsidRDefault="003D2F14" w:rsidP="003D2F14">
      <w:pPr>
        <w:pStyle w:val="Nivel2SM"/>
      </w:pPr>
      <w:r>
        <w:t>Se trata ciertamente de una pregunta con carácter normativo y que da pie a distintas visiones.</w:t>
      </w:r>
    </w:p>
    <w:p w14:paraId="065F1AE7" w14:textId="77777777" w:rsidR="00A37ADB" w:rsidRDefault="00A37ADB" w:rsidP="00A37ADB">
      <w:pPr>
        <w:pStyle w:val="Ttulo2"/>
      </w:pPr>
      <w:bookmarkStart w:id="7" w:name="_Toc150460554"/>
      <w:r>
        <w:t>Debate: ¿es ético?</w:t>
      </w:r>
      <w:bookmarkEnd w:id="7"/>
    </w:p>
    <w:p w14:paraId="0997C51F" w14:textId="1F387C4D" w:rsidR="00A37ADB" w:rsidRDefault="00A37ADB" w:rsidP="00A37ADB">
      <w:pPr>
        <w:pStyle w:val="Nivel1SM"/>
        <w:keepNext/>
        <w:spacing w:after="0"/>
      </w:pPr>
      <w:bookmarkStart w:id="8" w:name="_Hlk150974834"/>
      <w:r>
        <w:t xml:space="preserve">Así, </w:t>
      </w:r>
      <w:r w:rsidR="00952C56">
        <w:t>existen varias posturas:</w:t>
      </w:r>
    </w:p>
    <w:p w14:paraId="7CCE5453" w14:textId="77777777" w:rsidR="00F02E59" w:rsidRDefault="00A37ADB">
      <w:pPr>
        <w:pStyle w:val="Prrafodelista"/>
        <w:keepNext/>
        <w:numPr>
          <w:ilvl w:val="0"/>
          <w:numId w:val="18"/>
        </w:numPr>
        <w:spacing w:after="0"/>
        <w:ind w:left="567" w:hanging="113"/>
      </w:pPr>
      <w:r>
        <w:t xml:space="preserve">Por un lado, los pensadores </w:t>
      </w:r>
      <w:r w:rsidRPr="001D5476">
        <w:rPr>
          <w:b/>
          <w:bCs/>
        </w:rPr>
        <w:t>libertarios</w:t>
      </w:r>
      <w:r>
        <w:t xml:space="preserve">, como </w:t>
      </w:r>
      <w:r w:rsidRPr="001D5476">
        <w:rPr>
          <w:smallCaps/>
        </w:rPr>
        <w:t>Nozick</w:t>
      </w:r>
      <w:r>
        <w:t xml:space="preserve"> o </w:t>
      </w:r>
      <w:r w:rsidRPr="001D5476">
        <w:rPr>
          <w:smallCaps/>
        </w:rPr>
        <w:t>Hayek</w:t>
      </w:r>
      <w:r>
        <w:t>, sostienen que el sector público no tiene legitimidad moral para redistribuir rentas y riquezas legalmente adquiridas.</w:t>
      </w:r>
    </w:p>
    <w:p w14:paraId="1E71E864" w14:textId="6CE7344D" w:rsidR="00A37ADB" w:rsidRDefault="00A37ADB" w:rsidP="00F02E59">
      <w:pPr>
        <w:pStyle w:val="Nivel3SM"/>
      </w:pPr>
      <w:r>
        <w:t xml:space="preserve">En su argumentación se basan en el principio liberal </w:t>
      </w:r>
      <w:r w:rsidRPr="001D5476">
        <w:rPr>
          <w:i/>
          <w:iCs/>
        </w:rPr>
        <w:t>suum cuique</w:t>
      </w:r>
      <w:r>
        <w:t xml:space="preserve">: </w:t>
      </w:r>
      <w:r w:rsidRPr="00F02E59">
        <w:rPr>
          <w:i/>
          <w:iCs/>
        </w:rPr>
        <w:t>“a cada uno lo suyo”</w:t>
      </w:r>
      <w:r>
        <w:t>. Los individuos son libres para disponer como quieran sus recursos pero rige el valor de la propiedad y el valor de la voluntariedad.</w:t>
      </w:r>
    </w:p>
    <w:p w14:paraId="11D0C39C" w14:textId="77777777" w:rsidR="00F02E59" w:rsidRDefault="00A37ADB">
      <w:pPr>
        <w:pStyle w:val="Prrafodelista"/>
        <w:keepNext/>
        <w:numPr>
          <w:ilvl w:val="0"/>
          <w:numId w:val="18"/>
        </w:numPr>
        <w:spacing w:after="0"/>
        <w:ind w:left="567" w:hanging="113"/>
        <w:rPr>
          <w:spacing w:val="-4"/>
        </w:rPr>
      </w:pPr>
      <w:r w:rsidRPr="00157576">
        <w:rPr>
          <w:spacing w:val="-4"/>
        </w:rPr>
        <w:t xml:space="preserve">Esto será criticado por pensadores de carácter más </w:t>
      </w:r>
      <w:r w:rsidRPr="00157576">
        <w:rPr>
          <w:b/>
          <w:bCs/>
          <w:spacing w:val="-4"/>
        </w:rPr>
        <w:t>socialista</w:t>
      </w:r>
      <w:r w:rsidRPr="00157576">
        <w:rPr>
          <w:spacing w:val="-4"/>
        </w:rPr>
        <w:t>, por la posibilidad de generar una redistribución desigual de la riqueza o incluso por la explotación de algunas clases sociales a otras.</w:t>
      </w:r>
    </w:p>
    <w:p w14:paraId="12ED0BAA" w14:textId="0AA90927" w:rsidR="00A37ADB" w:rsidRPr="00157576" w:rsidRDefault="00A37ADB" w:rsidP="00F02E59">
      <w:pPr>
        <w:pStyle w:val="Nivel3SM"/>
      </w:pPr>
      <w:r w:rsidRPr="00157576">
        <w:t xml:space="preserve">Estos pensadores se basan en el principio </w:t>
      </w:r>
      <w:r w:rsidRPr="00157576">
        <w:rPr>
          <w:i/>
          <w:iCs/>
        </w:rPr>
        <w:t>socialista</w:t>
      </w:r>
      <w:r w:rsidRPr="00157576">
        <w:t xml:space="preserve">: </w:t>
      </w:r>
      <w:r w:rsidRPr="00157576">
        <w:rPr>
          <w:i/>
          <w:iCs/>
        </w:rPr>
        <w:t>“a cada cual según sus capacidades, a cada cual según sus necesidades”</w:t>
      </w:r>
      <w:r w:rsidRPr="00157576">
        <w:t>. Por tanto, estos pensadores se preocupan por una distribución igualitaria.</w:t>
      </w:r>
    </w:p>
    <w:p w14:paraId="2AE5293D" w14:textId="77777777" w:rsidR="00A37ADB" w:rsidRDefault="00A37ADB" w:rsidP="00A37ADB">
      <w:pPr>
        <w:pStyle w:val="Nivel3SM"/>
      </w:pPr>
      <w:r>
        <w:t xml:space="preserve">Este pensamiento se verá criticado por algunos pensadores como </w:t>
      </w:r>
      <w:r>
        <w:rPr>
          <w:smallCaps/>
        </w:rPr>
        <w:t>Bastiat</w:t>
      </w:r>
      <w:r>
        <w:t xml:space="preserve"> que subrayan la creación de incentivos perversos de los individuos para revelar unas necesidades personales exageradas y tratar de aportar lo mínimo posible a la sociedad, recibiendo lo máximo posible de ella. Incluso </w:t>
      </w:r>
      <w:r>
        <w:rPr>
          <w:smallCaps/>
        </w:rPr>
        <w:t>Bastiat</w:t>
      </w:r>
      <w:r>
        <w:t xml:space="preserve"> llega a escribir que el Estado es la </w:t>
      </w:r>
      <w:r w:rsidRPr="00A37ADB">
        <w:rPr>
          <w:i/>
          <w:iCs/>
        </w:rPr>
        <w:t>gran ficción</w:t>
      </w:r>
      <w:r>
        <w:t xml:space="preserve"> a través de la cual todo el mundo quiere vivir a costa de los demás.</w:t>
      </w:r>
    </w:p>
    <w:p w14:paraId="346BD0A5" w14:textId="2DA7A380" w:rsidR="00A37ADB" w:rsidRDefault="00A37ADB">
      <w:pPr>
        <w:pStyle w:val="Prrafodelista"/>
        <w:keepNext/>
        <w:numPr>
          <w:ilvl w:val="0"/>
          <w:numId w:val="18"/>
        </w:numPr>
        <w:spacing w:after="0"/>
        <w:ind w:left="567" w:hanging="113"/>
      </w:pPr>
      <w:r>
        <w:t xml:space="preserve">Sin embargo, existe una tercera vía: las </w:t>
      </w:r>
      <w:r w:rsidRPr="001D5476">
        <w:rPr>
          <w:b/>
          <w:bCs/>
        </w:rPr>
        <w:t>teorías socio-liberales</w:t>
      </w:r>
      <w:r>
        <w:t>, que son las más extendidas hoy, subyacen a la moderna economía del bienestar y justifican la redistribución bajo determinadas circ</w:t>
      </w:r>
      <w:r w:rsidRPr="001D5476">
        <w:t>u</w:t>
      </w:r>
      <w:r>
        <w:t>nstancias.</w:t>
      </w:r>
    </w:p>
    <w:p w14:paraId="6D78BA14" w14:textId="24D1797D" w:rsidR="00A37ADB" w:rsidRDefault="00A37ADB" w:rsidP="00952C56">
      <w:pPr>
        <w:pStyle w:val="Nivel3SM"/>
        <w:keepNext/>
      </w:pPr>
      <w:r>
        <w:t xml:space="preserve">Una de las maneras para justificar esta redistribución es la concepción de un experimento mental (propuesto por autores como </w:t>
      </w:r>
      <w:r>
        <w:rPr>
          <w:smallCaps/>
        </w:rPr>
        <w:t>Harsanyi</w:t>
      </w:r>
      <w:r>
        <w:t xml:space="preserve"> y </w:t>
      </w:r>
      <w:r>
        <w:rPr>
          <w:smallCaps/>
        </w:rPr>
        <w:t>Rawls</w:t>
      </w:r>
      <w:r>
        <w:t xml:space="preserve">, inspirados en la concepción contractualista de la sociedad de </w:t>
      </w:r>
      <w:r>
        <w:rPr>
          <w:smallCaps/>
        </w:rPr>
        <w:t>Locke</w:t>
      </w:r>
      <w:r>
        <w:t xml:space="preserve"> y </w:t>
      </w:r>
      <w:r>
        <w:rPr>
          <w:smallCaps/>
        </w:rPr>
        <w:t>Rousseau</w:t>
      </w:r>
      <w:r>
        <w:t xml:space="preserve">), consistente en deducir qué principio básico de justicia social habrían pactado los fundadores de un sistema económico antes de saber </w:t>
      </w:r>
      <w:r w:rsidR="00952C56">
        <w:t>el nivel relativo de renta que le correspondería en el futuro a cada uno (detrás del velo de la ignorancia en términos rawlsianos).</w:t>
      </w:r>
    </w:p>
    <w:p w14:paraId="31B7DABB" w14:textId="77777777" w:rsidR="00952C56" w:rsidRDefault="00952C56" w:rsidP="00952C56">
      <w:pPr>
        <w:pStyle w:val="Nivel4"/>
        <w:ind w:left="1474"/>
      </w:pPr>
      <w:r>
        <w:rPr>
          <w:smallCaps/>
        </w:rPr>
        <w:t>Rawls</w:t>
      </w:r>
      <w:r>
        <w:t xml:space="preserve"> sostuvo que dada una </w:t>
      </w:r>
      <w:r w:rsidRPr="00952C56">
        <w:rPr>
          <w:i/>
          <w:iCs/>
        </w:rPr>
        <w:t>aversión absoluta al riesgo</w:t>
      </w:r>
      <w:r>
        <w:t>, el principio pactado sería lograr la mejor situación posible para el miembro de la sociedad más desfavorecido. Es decir, detrás del velo de la ignorancia, los individuos elegirían una redistribución equitativa de la renta.</w:t>
      </w:r>
    </w:p>
    <w:p w14:paraId="7616C8FF" w14:textId="62D5735E" w:rsidR="00952C56" w:rsidRDefault="00952C56" w:rsidP="00952C56">
      <w:pPr>
        <w:pStyle w:val="Nivel4"/>
        <w:ind w:left="1474"/>
      </w:pPr>
      <w:r>
        <w:t xml:space="preserve">Siguiendo el principio de diferencia de </w:t>
      </w:r>
      <w:r>
        <w:rPr>
          <w:smallCaps/>
        </w:rPr>
        <w:t>Rawls</w:t>
      </w:r>
      <w:r>
        <w:t>, la desigualdad sólo sería legítima si viene derivada de un mayor esfuerzo realizado en condiciones de igualdad de oportunidades o si se beneficia la posición de los más desfavorecidos.</w:t>
      </w:r>
    </w:p>
    <w:p w14:paraId="67D828D2" w14:textId="3555C6EB" w:rsidR="00DA59A0" w:rsidRDefault="00D67E2E" w:rsidP="00DA59A0">
      <w:pPr>
        <w:pStyle w:val="Nivel1SM"/>
        <w:keepNext/>
        <w:spacing w:after="0"/>
      </w:pPr>
      <w:r>
        <w:lastRenderedPageBreak/>
        <w:t xml:space="preserve">Por añadidura, </w:t>
      </w:r>
      <w:r w:rsidR="00DA59A0">
        <w:t>diversos estudios empíricos muestran la existencia de los riesgos de la desigualdad sobre el crecimiento económico. En concreto, organismos internacionales como el FMI señalan que la desigualdad reduce el crecimiento tanto en países en desarrollo como en países desarrollados:</w:t>
      </w:r>
    </w:p>
    <w:p w14:paraId="3C738F71" w14:textId="1AD94483" w:rsidR="00D67E2E" w:rsidRDefault="00DA59A0" w:rsidP="00DA59A0">
      <w:pPr>
        <w:pStyle w:val="Nivel2SM"/>
      </w:pPr>
      <w:r>
        <w:t xml:space="preserve">En el caso de los países en desarrollo esto sucede principalmente a través del </w:t>
      </w:r>
      <w:r w:rsidRPr="00DA59A0">
        <w:rPr>
          <w:i/>
          <w:iCs/>
        </w:rPr>
        <w:t>canal político</w:t>
      </w:r>
      <w:r>
        <w:t>.</w:t>
      </w:r>
    </w:p>
    <w:p w14:paraId="7E80B171" w14:textId="501E91A7" w:rsidR="00DA59A0" w:rsidRPr="00DA59A0" w:rsidRDefault="00DA59A0" w:rsidP="00DA59A0">
      <w:pPr>
        <w:pStyle w:val="Nivel2SM"/>
      </w:pPr>
      <w:r w:rsidRPr="00DA59A0">
        <w:rPr>
          <w:spacing w:val="-5"/>
        </w:rPr>
        <w:t xml:space="preserve">En el caso de los países desarrollados se produce a través del </w:t>
      </w:r>
      <w:r w:rsidRPr="00DA59A0">
        <w:rPr>
          <w:i/>
          <w:iCs/>
          <w:spacing w:val="-5"/>
        </w:rPr>
        <w:t>canal financiero</w:t>
      </w:r>
      <w:r w:rsidRPr="00DA59A0">
        <w:rPr>
          <w:spacing w:val="-5"/>
        </w:rPr>
        <w:t xml:space="preserve"> (sobreendeudamiento).</w:t>
      </w:r>
      <w:r w:rsidRPr="00DA59A0">
        <w:rPr>
          <w:spacing w:val="-3"/>
        </w:rPr>
        <w:t xml:space="preserve"> </w:t>
      </w:r>
      <w:r w:rsidRPr="00DA59A0">
        <w:t xml:space="preserve">Esta teoría es desarrollada por </w:t>
      </w:r>
      <w:r w:rsidRPr="00DA59A0">
        <w:rPr>
          <w:smallCaps/>
        </w:rPr>
        <w:t>Larry Summers</w:t>
      </w:r>
      <w:r w:rsidRPr="00DA59A0">
        <w:t>, quien explica que la acumulación de ahorro presiona a la baja los tipos de interés, estimulando los precios de los activos y alentando el endeudamiento, lo que afecta en especial a los hogares de renta media y baja.</w:t>
      </w:r>
    </w:p>
    <w:p w14:paraId="2133974B" w14:textId="7FA18EF1" w:rsidR="006D61E2" w:rsidRPr="00AD54D0" w:rsidRDefault="00C90937" w:rsidP="00AD54D0">
      <w:pPr>
        <w:pStyle w:val="Ttulo2"/>
      </w:pPr>
      <w:bookmarkStart w:id="9" w:name="_Toc150460555"/>
      <w:bookmarkEnd w:id="8"/>
      <w:r>
        <w:t>Justificación: Teoremas Fundamentales de la Economía del Bienestar</w:t>
      </w:r>
      <w:bookmarkEnd w:id="9"/>
    </w:p>
    <w:p w14:paraId="55EC7689" w14:textId="7CA4D116" w:rsidR="00DC787D" w:rsidRDefault="006D61E2" w:rsidP="00952C56">
      <w:pPr>
        <w:pStyle w:val="Nivel1SM"/>
        <w:keepNext/>
        <w:spacing w:before="0" w:after="0"/>
      </w:pPr>
      <w:r>
        <w:t xml:space="preserve">La principal justificación para la </w:t>
      </w:r>
      <w:r w:rsidRPr="006728F4">
        <w:t>intervención</w:t>
      </w:r>
      <w:r>
        <w:t xml:space="preserve"> del sector público reside en los </w:t>
      </w:r>
      <w:r w:rsidR="00C90937">
        <w:rPr>
          <w:b/>
          <w:bCs/>
        </w:rPr>
        <w:t>T</w:t>
      </w:r>
      <w:r w:rsidRPr="00C90937">
        <w:rPr>
          <w:b/>
          <w:bCs/>
        </w:rPr>
        <w:t xml:space="preserve">eoremas </w:t>
      </w:r>
      <w:r w:rsidR="00C90937">
        <w:rPr>
          <w:b/>
          <w:bCs/>
        </w:rPr>
        <w:t>F</w:t>
      </w:r>
      <w:r w:rsidRPr="00C90937">
        <w:rPr>
          <w:b/>
          <w:bCs/>
        </w:rPr>
        <w:t>undamentales de</w:t>
      </w:r>
      <w:r w:rsidR="00C90937">
        <w:rPr>
          <w:b/>
          <w:bCs/>
        </w:rPr>
        <w:t xml:space="preserve"> </w:t>
      </w:r>
      <w:r w:rsidRPr="00C90937">
        <w:rPr>
          <w:b/>
          <w:bCs/>
        </w:rPr>
        <w:t>l</w:t>
      </w:r>
      <w:r w:rsidR="00C90937">
        <w:rPr>
          <w:b/>
          <w:bCs/>
        </w:rPr>
        <w:t>a Economía del B</w:t>
      </w:r>
      <w:r w:rsidRPr="00C90937">
        <w:rPr>
          <w:b/>
          <w:bCs/>
        </w:rPr>
        <w:t>ienestar</w:t>
      </w:r>
      <w:r>
        <w:t>.</w:t>
      </w:r>
    </w:p>
    <w:p w14:paraId="356F0D4D" w14:textId="389B48AB" w:rsidR="00DC787D" w:rsidRDefault="00DC787D" w:rsidP="00C90937">
      <w:pPr>
        <w:pStyle w:val="Nivel2SM"/>
        <w:keepNext/>
        <w:spacing w:after="0"/>
      </w:pPr>
      <w:r w:rsidRPr="00C90937">
        <w:rPr>
          <w:i/>
          <w:iCs/>
          <w:u w:val="single"/>
        </w:rPr>
        <w:t xml:space="preserve">Primer </w:t>
      </w:r>
      <w:r w:rsidR="00C90937" w:rsidRPr="00C90937">
        <w:rPr>
          <w:i/>
          <w:iCs/>
          <w:u w:val="single"/>
        </w:rPr>
        <w:t>T</w:t>
      </w:r>
      <w:r w:rsidRPr="00C90937">
        <w:rPr>
          <w:i/>
          <w:iCs/>
          <w:u w:val="single"/>
        </w:rPr>
        <w:t xml:space="preserve">eorema </w:t>
      </w:r>
      <w:r w:rsidR="00C90937" w:rsidRPr="00C90937">
        <w:rPr>
          <w:i/>
          <w:iCs/>
          <w:u w:val="single"/>
        </w:rPr>
        <w:t xml:space="preserve">Fundamental </w:t>
      </w:r>
      <w:r w:rsidRPr="00C90937">
        <w:rPr>
          <w:i/>
          <w:iCs/>
          <w:u w:val="single"/>
        </w:rPr>
        <w:t>de</w:t>
      </w:r>
      <w:r w:rsidR="00C90937" w:rsidRPr="00C90937">
        <w:rPr>
          <w:i/>
          <w:iCs/>
          <w:u w:val="single"/>
        </w:rPr>
        <w:t xml:space="preserve"> la Economía de</w:t>
      </w:r>
      <w:r w:rsidRPr="00C90937">
        <w:rPr>
          <w:i/>
          <w:iCs/>
          <w:u w:val="single"/>
        </w:rPr>
        <w:t xml:space="preserve">l </w:t>
      </w:r>
      <w:r w:rsidR="00C90937" w:rsidRPr="00C90937">
        <w:rPr>
          <w:i/>
          <w:iCs/>
          <w:u w:val="single"/>
        </w:rPr>
        <w:t>B</w:t>
      </w:r>
      <w:r w:rsidRPr="00C90937">
        <w:rPr>
          <w:i/>
          <w:iCs/>
          <w:u w:val="single"/>
        </w:rPr>
        <w:t>ienestar</w:t>
      </w:r>
      <w:r w:rsidR="00C90937" w:rsidRPr="00C90937">
        <w:rPr>
          <w:i/>
          <w:iCs/>
          <w:u w:val="single"/>
        </w:rPr>
        <w:t xml:space="preserve"> (1TFEB)</w:t>
      </w:r>
      <w:r>
        <w:t>:</w:t>
      </w:r>
    </w:p>
    <w:p w14:paraId="3325B2E9" w14:textId="77DA9B68" w:rsidR="00DC787D" w:rsidRDefault="00DC787D" w:rsidP="00C90937">
      <w:pPr>
        <w:pStyle w:val="Nivel3SM"/>
      </w:pPr>
      <w:r>
        <w:t xml:space="preserve">Si un mercado funciona de forma perfectamente competitiva y </w:t>
      </w:r>
      <w:r w:rsidRPr="00550C0C">
        <w:t>no presenta ningún tipo de imperfección</w:t>
      </w:r>
      <w:r>
        <w:t xml:space="preserve">, el </w:t>
      </w:r>
      <w:r w:rsidRPr="00D135C6">
        <w:t>equilibrio en dicho mercado será Pareto eficiente</w:t>
      </w:r>
      <w:r>
        <w:t>.</w:t>
      </w:r>
    </w:p>
    <w:p w14:paraId="484D5C6D" w14:textId="671CA113" w:rsidR="00DC787D" w:rsidRDefault="00C90937" w:rsidP="00C90937">
      <w:pPr>
        <w:pStyle w:val="Nivel2SM"/>
        <w:keepNext/>
        <w:spacing w:after="0"/>
      </w:pPr>
      <w:r>
        <w:rPr>
          <w:i/>
          <w:iCs/>
          <w:u w:val="single"/>
        </w:rPr>
        <w:t>Segundo</w:t>
      </w:r>
      <w:r w:rsidRPr="00C90937">
        <w:rPr>
          <w:i/>
          <w:iCs/>
          <w:u w:val="single"/>
        </w:rPr>
        <w:t xml:space="preserve"> Teorema Fundamental de la Economía del Bienestar (</w:t>
      </w:r>
      <w:r>
        <w:rPr>
          <w:i/>
          <w:iCs/>
          <w:u w:val="single"/>
        </w:rPr>
        <w:t>2</w:t>
      </w:r>
      <w:r w:rsidRPr="00C90937">
        <w:rPr>
          <w:i/>
          <w:iCs/>
          <w:u w:val="single"/>
        </w:rPr>
        <w:t>TFEB)</w:t>
      </w:r>
      <w:r w:rsidR="00DC787D">
        <w:t>:</w:t>
      </w:r>
    </w:p>
    <w:p w14:paraId="5ADFAA45" w14:textId="505C4D56" w:rsidR="00DC787D" w:rsidRDefault="00DC787D" w:rsidP="00C90937">
      <w:pPr>
        <w:pStyle w:val="Nivel3SM"/>
      </w:pPr>
      <w:r w:rsidRPr="00A53538">
        <w:t>Cualquier solución óptima de Pareto</w:t>
      </w:r>
      <w:r>
        <w:t xml:space="preserve"> puede ser </w:t>
      </w:r>
      <w:r w:rsidRPr="00A53538">
        <w:t>alcanzada</w:t>
      </w:r>
      <w:r>
        <w:t xml:space="preserve"> tras una </w:t>
      </w:r>
      <w:r w:rsidRPr="00F370EC">
        <w:t>redistribución apropiada de recursos</w:t>
      </w:r>
      <w:r>
        <w:t xml:space="preserve"> si el mercado funciona de forma </w:t>
      </w:r>
      <w:r w:rsidRPr="00A53538">
        <w:t>competitiva</w:t>
      </w:r>
      <w:r>
        <w:t>.</w:t>
      </w:r>
    </w:p>
    <w:p w14:paraId="382D2E2A" w14:textId="2F4AFB8A" w:rsidR="00DC787D" w:rsidRDefault="00DC787D" w:rsidP="00C90937">
      <w:pPr>
        <w:pStyle w:val="Nivel3SM"/>
      </w:pPr>
      <w:r>
        <w:t>Por ejemplo</w:t>
      </w:r>
      <w:r w:rsidR="00952C56">
        <w:t>, s</w:t>
      </w:r>
      <w:r>
        <w:t xml:space="preserve">i se parte de la dotación inicial </w:t>
      </w:r>
      <w:r w:rsidRPr="00C90937">
        <w:rPr>
          <w:i/>
          <w:iCs/>
        </w:rPr>
        <w:t>e</w:t>
      </w:r>
      <w:r>
        <w:t xml:space="preserve"> y la cesta preferida por la sociedad es </w:t>
      </w:r>
      <w:r w:rsidRPr="00D355B2">
        <w:rPr>
          <w:i/>
          <w:iCs/>
        </w:rPr>
        <w:t>A</w:t>
      </w:r>
      <w:r>
        <w:t xml:space="preserve">, ésta podrá ser alcanzada mediante una redistribución que conduzca a la dotación </w:t>
      </w:r>
      <w:r w:rsidRPr="00C90937">
        <w:rPr>
          <w:i/>
          <w:iCs/>
        </w:rPr>
        <w:t>e´</w:t>
      </w:r>
      <w:r>
        <w:t xml:space="preserve">, </w:t>
      </w:r>
      <w:r w:rsidRPr="00E62F3D">
        <w:t>y dejando a los agentes comerciar libremente</w:t>
      </w:r>
      <w:r>
        <w:t xml:space="preserve"> a continuación.</w:t>
      </w:r>
    </w:p>
    <w:p w14:paraId="0ED2D833" w14:textId="16F377C4" w:rsidR="00DC787D" w:rsidRDefault="00AD54D0" w:rsidP="00CB5A9D">
      <w:pPr>
        <w:jc w:val="center"/>
      </w:pPr>
      <w:r>
        <w:rPr>
          <w:noProof/>
        </w:rPr>
        <w:drawing>
          <wp:inline distT="0" distB="0" distL="0" distR="0" wp14:anchorId="40A7E2A5" wp14:editId="0A475F87">
            <wp:extent cx="1778000" cy="1541145"/>
            <wp:effectExtent l="0" t="0" r="0" b="0"/>
            <wp:docPr id="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541145"/>
                    </a:xfrm>
                    <a:prstGeom prst="rect">
                      <a:avLst/>
                    </a:prstGeom>
                    <a:noFill/>
                    <a:ln>
                      <a:noFill/>
                    </a:ln>
                  </pic:spPr>
                </pic:pic>
              </a:graphicData>
            </a:graphic>
          </wp:inline>
        </w:drawing>
      </w:r>
    </w:p>
    <w:p w14:paraId="6D30D4C3" w14:textId="6F30AFD7" w:rsidR="00644436" w:rsidRPr="00AD54D0" w:rsidRDefault="005021AE" w:rsidP="00D355B2">
      <w:pPr>
        <w:pStyle w:val="Nivel3SM"/>
      </w:pPr>
      <w:r>
        <w:t>Ahora bien</w:t>
      </w:r>
      <w:r w:rsidR="00834EB2">
        <w:t>,</w:t>
      </w:r>
      <w:r>
        <w:t xml:space="preserve"> </w:t>
      </w:r>
      <w:r w:rsidRPr="00834EB2">
        <w:rPr>
          <w:i/>
          <w:iCs/>
        </w:rPr>
        <w:t>¿</w:t>
      </w:r>
      <w:r w:rsidR="00834EB2" w:rsidRPr="00834EB2">
        <w:rPr>
          <w:i/>
          <w:iCs/>
        </w:rPr>
        <w:t>c</w:t>
      </w:r>
      <w:r w:rsidRPr="00834EB2">
        <w:rPr>
          <w:i/>
          <w:iCs/>
        </w:rPr>
        <w:t>ómo se lleva a cabo dicha redistribución?</w:t>
      </w:r>
      <w:r>
        <w:t xml:space="preserve"> Pasamos a comentar los principales </w:t>
      </w:r>
      <w:r w:rsidRPr="00834EB2">
        <w:rPr>
          <w:b/>
          <w:bCs/>
        </w:rPr>
        <w:t>instrumentos</w:t>
      </w:r>
      <w:r>
        <w:t xml:space="preserve"> que utiliza el </w:t>
      </w:r>
      <w:r w:rsidR="00834EB2">
        <w:t>E</w:t>
      </w:r>
      <w:r>
        <w:t>stado.</w:t>
      </w:r>
    </w:p>
    <w:p w14:paraId="319BC1FC" w14:textId="0235AFDF" w:rsidR="00BF74F7" w:rsidRPr="00AD54D0" w:rsidRDefault="00BF74F7" w:rsidP="00AD54D0">
      <w:pPr>
        <w:pStyle w:val="Ttulo2"/>
      </w:pPr>
      <w:bookmarkStart w:id="10" w:name="_Toc150460556"/>
      <w:r>
        <w:t>Instrumentos</w:t>
      </w:r>
      <w:bookmarkEnd w:id="10"/>
    </w:p>
    <w:p w14:paraId="3F6DA03C" w14:textId="23BF6E49" w:rsidR="00BF74F7" w:rsidRDefault="00BF74F7" w:rsidP="00E91B77">
      <w:pPr>
        <w:pStyle w:val="Nivel2SM"/>
        <w:keepNext/>
        <w:spacing w:after="0"/>
      </w:pPr>
      <w:r>
        <w:t xml:space="preserve">El sector público puede llevar a cabo una redistribución a través de </w:t>
      </w:r>
      <w:r w:rsidR="00834EB2">
        <w:t>2 </w:t>
      </w:r>
      <w:r>
        <w:t>tipos de instrumentos:</w:t>
      </w:r>
    </w:p>
    <w:p w14:paraId="6BA906C5" w14:textId="77777777" w:rsidR="00BF74F7" w:rsidRDefault="00644436" w:rsidP="00952C56">
      <w:pPr>
        <w:pStyle w:val="Nivel3SM"/>
        <w:keepNext/>
      </w:pPr>
      <w:r w:rsidRPr="00834EB2">
        <w:rPr>
          <w:i/>
          <w:iCs/>
          <w:u w:val="single"/>
        </w:rPr>
        <w:t>Instrumentos no presupuestarios</w:t>
      </w:r>
      <w:r>
        <w:t>:</w:t>
      </w:r>
      <w:r w:rsidR="00BF74F7" w:rsidRPr="00DC787D">
        <w:t xml:space="preserve"> </w:t>
      </w:r>
      <w:r>
        <w:t>R</w:t>
      </w:r>
      <w:r w:rsidR="00BF74F7" w:rsidRPr="00DC787D">
        <w:t>egulación.</w:t>
      </w:r>
    </w:p>
    <w:p w14:paraId="3133D02B" w14:textId="026F7605" w:rsidR="00952C56" w:rsidRDefault="00952C56" w:rsidP="00952C56">
      <w:pPr>
        <w:pStyle w:val="Nivel4"/>
        <w:ind w:left="1474"/>
      </w:pPr>
      <w:r>
        <w:t xml:space="preserve">La mayor presencia de la regulación se encuentra en el mercado de trabajo: salario mínimo, regulación de entrada y salida, distintas modalidades contractuales </w:t>
      </w:r>
      <w:r w:rsidRPr="00952C56">
        <w:rPr>
          <w:color w:val="767171" w:themeColor="background2" w:themeShade="80"/>
          <w:sz w:val="19"/>
          <w:szCs w:val="19"/>
        </w:rPr>
        <w:t>[</w:t>
      </w:r>
      <w:r>
        <w:rPr>
          <w:color w:val="767171" w:themeColor="background2" w:themeShade="80"/>
          <w:sz w:val="19"/>
          <w:szCs w:val="19"/>
        </w:rPr>
        <w:t>ver tema 4.A.16</w:t>
      </w:r>
      <w:r w:rsidRPr="00952C56">
        <w:rPr>
          <w:color w:val="767171" w:themeColor="background2" w:themeShade="80"/>
          <w:sz w:val="19"/>
          <w:szCs w:val="19"/>
        </w:rPr>
        <w:t>]</w:t>
      </w:r>
      <w:r>
        <w:t>.</w:t>
      </w:r>
    </w:p>
    <w:p w14:paraId="6EC58BB9" w14:textId="7726F14E" w:rsidR="00952C56" w:rsidRDefault="00952C56" w:rsidP="00952C56">
      <w:pPr>
        <w:pStyle w:val="Nivel4"/>
        <w:ind w:left="1474"/>
      </w:pPr>
      <w:r>
        <w:t>También existe regulación en otros mercados (p.ej. vivienda o energía).</w:t>
      </w:r>
    </w:p>
    <w:p w14:paraId="4E759FC3" w14:textId="3A65A34C" w:rsidR="00BF74F7" w:rsidRDefault="00BF74F7" w:rsidP="00834EB2">
      <w:pPr>
        <w:pStyle w:val="Nivel3SM"/>
        <w:keepNext/>
      </w:pPr>
      <w:r w:rsidRPr="00834EB2">
        <w:rPr>
          <w:i/>
          <w:iCs/>
          <w:u w:val="single"/>
        </w:rPr>
        <w:t>Instrumentos presupuestarios</w:t>
      </w:r>
      <w:r w:rsidR="00834EB2">
        <w:t>:</w:t>
      </w:r>
    </w:p>
    <w:p w14:paraId="4B81B2BE" w14:textId="01F99A85" w:rsidR="00644436" w:rsidRDefault="00644436" w:rsidP="00834EB2">
      <w:pPr>
        <w:pStyle w:val="Nivel4"/>
        <w:ind w:left="1474"/>
      </w:pPr>
      <w:r w:rsidRPr="00834EB2">
        <w:rPr>
          <w:i/>
          <w:iCs/>
        </w:rPr>
        <w:t>Ingresos</w:t>
      </w:r>
      <w:r w:rsidR="00834EB2">
        <w:t xml:space="preserve">: </w:t>
      </w:r>
      <w:r>
        <w:t>Impuestos (directos</w:t>
      </w:r>
      <w:r w:rsidR="00834EB2">
        <w:t xml:space="preserve"> e</w:t>
      </w:r>
      <w:r>
        <w:t xml:space="preserve"> indirectos)</w:t>
      </w:r>
      <w:r w:rsidR="00834EB2">
        <w:t>,</w:t>
      </w:r>
      <w:r>
        <w:t xml:space="preserve"> cotizaciones sociales</w:t>
      </w:r>
      <w:r w:rsidR="00AD54D0">
        <w:t>…</w:t>
      </w:r>
    </w:p>
    <w:p w14:paraId="49B3004F" w14:textId="29B05BD4" w:rsidR="00644436" w:rsidRPr="00644436" w:rsidRDefault="00644436" w:rsidP="00834EB2">
      <w:pPr>
        <w:pStyle w:val="Nivel4"/>
        <w:keepNext/>
        <w:ind w:left="1474"/>
      </w:pPr>
      <w:r w:rsidRPr="00834EB2">
        <w:rPr>
          <w:i/>
          <w:iCs/>
        </w:rPr>
        <w:t>Gastos</w:t>
      </w:r>
      <w:r w:rsidR="00834EB2">
        <w:t>:</w:t>
      </w:r>
      <w:r w:rsidR="005E14C6">
        <w:t xml:space="preserve"> La relevancia queda de manifiesto en un dato, en los PGE de 2023, el 58,5 % del gasto es gasto social.</w:t>
      </w:r>
    </w:p>
    <w:p w14:paraId="2296465E" w14:textId="20C5AF3D" w:rsidR="008406AC" w:rsidRDefault="008406AC" w:rsidP="00834EB2">
      <w:pPr>
        <w:pStyle w:val="Nivel5"/>
        <w:ind w:left="1871"/>
      </w:pPr>
      <w:r w:rsidRPr="00834EB2">
        <w:rPr>
          <w:i/>
          <w:iCs/>
        </w:rPr>
        <w:t>Prestaciones económicas</w:t>
      </w:r>
      <w:r w:rsidR="005E14C6">
        <w:t xml:space="preserve"> (55,5 %)</w:t>
      </w:r>
      <w:r w:rsidR="00834EB2">
        <w:t xml:space="preserve">: </w:t>
      </w:r>
      <w:r>
        <w:t xml:space="preserve">Se trata de </w:t>
      </w:r>
      <w:r w:rsidRPr="00834EB2">
        <w:rPr>
          <w:b/>
        </w:rPr>
        <w:t>transferencias monetarias</w:t>
      </w:r>
      <w:r>
        <w:t xml:space="preserve"> </w:t>
      </w:r>
      <w:r w:rsidR="007F5DBD">
        <w:t>que pueden ser usadas libremente por el perceptor</w:t>
      </w:r>
      <w:r>
        <w:t xml:space="preserve"> (pensiones, prestaciones por desempleo, etc.).</w:t>
      </w:r>
    </w:p>
    <w:p w14:paraId="759EC956" w14:textId="1288FE10" w:rsidR="00BF74F7" w:rsidRDefault="008406AC" w:rsidP="00834EB2">
      <w:pPr>
        <w:pStyle w:val="Nivel5"/>
        <w:ind w:left="1871"/>
      </w:pPr>
      <w:r w:rsidRPr="00834EB2">
        <w:rPr>
          <w:i/>
          <w:iCs/>
        </w:rPr>
        <w:t>Provisión de bienes preferentes</w:t>
      </w:r>
      <w:r w:rsidR="005E14C6">
        <w:t xml:space="preserve"> (3 %)</w:t>
      </w:r>
      <w:r w:rsidR="00834EB2">
        <w:t>:</w:t>
      </w:r>
      <w:r>
        <w:t xml:space="preserve"> </w:t>
      </w:r>
      <w:r w:rsidRPr="008406AC">
        <w:t xml:space="preserve">Se trata de </w:t>
      </w:r>
      <w:r w:rsidRPr="00834EB2">
        <w:rPr>
          <w:b/>
        </w:rPr>
        <w:t>transferencias en especie</w:t>
      </w:r>
      <w:r w:rsidRPr="005021AE">
        <w:t xml:space="preserve"> de bienes o servicios</w:t>
      </w:r>
      <w:r w:rsidRPr="008406AC">
        <w:t xml:space="preserve"> concretos que, aunque no son bienes públicos, se consideran </w:t>
      </w:r>
      <w:r w:rsidRPr="008406AC">
        <w:lastRenderedPageBreak/>
        <w:t xml:space="preserve">indispensables para una calidad de vida mínima. </w:t>
      </w:r>
      <w:r>
        <w:t>Incluyen educación, sanidad, y vivienda, principalmente.</w:t>
      </w:r>
    </w:p>
    <w:p w14:paraId="5525DC4C" w14:textId="51FA8B1F" w:rsidR="00BF74F7" w:rsidRPr="00834EB2" w:rsidRDefault="00BF74F7" w:rsidP="00834EB2">
      <w:pPr>
        <w:pStyle w:val="Nivel1SM"/>
        <w:rPr>
          <w:spacing w:val="-2"/>
        </w:rPr>
      </w:pPr>
      <w:r w:rsidRPr="00834EB2">
        <w:rPr>
          <w:spacing w:val="-2"/>
        </w:rPr>
        <w:t xml:space="preserve">Comentamos a continuación las </w:t>
      </w:r>
      <w:r w:rsidRPr="00834EB2">
        <w:rPr>
          <w:b/>
          <w:bCs/>
          <w:spacing w:val="-2"/>
        </w:rPr>
        <w:t>prestaciones económicas</w:t>
      </w:r>
      <w:r w:rsidRPr="00834EB2">
        <w:rPr>
          <w:spacing w:val="-2"/>
        </w:rPr>
        <w:t xml:space="preserve"> y </w:t>
      </w:r>
      <w:r w:rsidRPr="00834EB2">
        <w:rPr>
          <w:b/>
          <w:bCs/>
          <w:spacing w:val="-2"/>
        </w:rPr>
        <w:t>bienes preferentes</w:t>
      </w:r>
      <w:r w:rsidRPr="00834EB2">
        <w:rPr>
          <w:spacing w:val="-2"/>
        </w:rPr>
        <w:t xml:space="preserve"> más en profundidad.</w:t>
      </w:r>
    </w:p>
    <w:p w14:paraId="39A20D89" w14:textId="77777777" w:rsidR="00834EB2" w:rsidRDefault="00834EB2" w:rsidP="00AD54D0">
      <w:pPr>
        <w:pStyle w:val="Ttulo1"/>
      </w:pPr>
      <w:bookmarkStart w:id="11" w:name="_Toc150460557"/>
      <w:r>
        <w:t xml:space="preserve">INSTRUMENTOS PRESUPUESTARIOS DEL </w:t>
      </w:r>
      <w:r w:rsidR="00A31386">
        <w:t>ESTADO DEL BIENESTAR</w:t>
      </w:r>
      <w:bookmarkEnd w:id="11"/>
    </w:p>
    <w:p w14:paraId="7F480520" w14:textId="25999681" w:rsidR="00BF74F7" w:rsidRDefault="00834EB2" w:rsidP="00834EB2">
      <w:pPr>
        <w:pStyle w:val="Ttulo2"/>
      </w:pPr>
      <w:bookmarkStart w:id="12" w:name="_Toc150460558"/>
      <w:r w:rsidRPr="00AD54D0">
        <w:t>Prestaciones económicas</w:t>
      </w:r>
      <w:bookmarkEnd w:id="12"/>
      <w:r w:rsidR="002565C1">
        <w:t>: Actuaciones de protección y promoción social</w:t>
      </w:r>
    </w:p>
    <w:p w14:paraId="2261F02B" w14:textId="13943222" w:rsidR="00870030" w:rsidRDefault="00870030">
      <w:pPr>
        <w:pStyle w:val="Ttulo3"/>
        <w:numPr>
          <w:ilvl w:val="2"/>
          <w:numId w:val="12"/>
        </w:numPr>
        <w:spacing w:before="0"/>
      </w:pPr>
      <w:bookmarkStart w:id="13" w:name="_Toc150460559"/>
      <w:r>
        <w:t>Definición</w:t>
      </w:r>
      <w:r w:rsidR="009E3A28">
        <w:t xml:space="preserve">, </w:t>
      </w:r>
      <w:r>
        <w:t xml:space="preserve">tipos </w:t>
      </w:r>
      <w:r w:rsidR="009E3A28">
        <w:t xml:space="preserve">y justificación </w:t>
      </w:r>
      <w:r>
        <w:t>de prestaciones económica</w:t>
      </w:r>
      <w:r w:rsidR="007D4445">
        <w:t>s</w:t>
      </w:r>
      <w:bookmarkEnd w:id="13"/>
    </w:p>
    <w:p w14:paraId="5B5340E0" w14:textId="1002C174" w:rsidR="00870030" w:rsidRPr="00870030" w:rsidRDefault="00870030" w:rsidP="00591518">
      <w:pPr>
        <w:pStyle w:val="Ttulo6"/>
        <w:spacing w:before="0"/>
      </w:pPr>
      <w:bookmarkStart w:id="14" w:name="_Toc150460560"/>
      <w:r>
        <w:t>Definición</w:t>
      </w:r>
      <w:bookmarkEnd w:id="14"/>
    </w:p>
    <w:p w14:paraId="0BA4ADF1" w14:textId="1F99F538" w:rsidR="00A34754" w:rsidRPr="007F5DBD" w:rsidRDefault="00A34754" w:rsidP="00C01881">
      <w:pPr>
        <w:pStyle w:val="Nivel1SM"/>
        <w:keepNext/>
        <w:spacing w:before="0" w:after="0"/>
      </w:pPr>
      <w:r w:rsidRPr="007F5DBD">
        <w:t xml:space="preserve">Como decimos, las </w:t>
      </w:r>
      <w:r w:rsidRPr="007F5DBD">
        <w:rPr>
          <w:b/>
          <w:bCs/>
        </w:rPr>
        <w:t>prestaciones económicas</w:t>
      </w:r>
      <w:r w:rsidRPr="007F5DBD">
        <w:t xml:space="preserve"> son </w:t>
      </w:r>
      <w:r w:rsidRPr="007F5DBD">
        <w:rPr>
          <w:bCs/>
          <w:i/>
          <w:iCs/>
          <w:u w:val="single"/>
        </w:rPr>
        <w:t>transferencias monetarias</w:t>
      </w:r>
      <w:r w:rsidRPr="007F5DBD">
        <w:rPr>
          <w:i/>
          <w:iCs/>
          <w:u w:val="single"/>
        </w:rPr>
        <w:t xml:space="preserve"> </w:t>
      </w:r>
      <w:r w:rsidR="00C20945" w:rsidRPr="007F5DBD">
        <w:rPr>
          <w:i/>
          <w:iCs/>
          <w:u w:val="single"/>
        </w:rPr>
        <w:t>que el receptor puede usar para lo que desee</w:t>
      </w:r>
      <w:r w:rsidR="007F5DBD" w:rsidRPr="007F5DBD">
        <w:t>,</w:t>
      </w:r>
      <w:r w:rsidR="00C20945" w:rsidRPr="007F5DBD">
        <w:t xml:space="preserve"> </w:t>
      </w:r>
      <w:r w:rsidR="007F5DBD" w:rsidRPr="007F5DBD">
        <w:t>con el objetivo de</w:t>
      </w:r>
      <w:r w:rsidR="00C20945" w:rsidRPr="007F5DBD">
        <w:t xml:space="preserve"> compensar situaciones de riesgo como la vejez, el desempleo o la exclusión social </w:t>
      </w:r>
      <w:r w:rsidRPr="007F5DBD">
        <w:t xml:space="preserve">(p.ej. pensiones, prestaciones por desempleo, </w:t>
      </w:r>
      <w:r w:rsidR="00D37358" w:rsidRPr="007F5DBD">
        <w:t>ingreso mínimo vital</w:t>
      </w:r>
      <w:r w:rsidR="001929A2" w:rsidRPr="007F5DBD">
        <w:rPr>
          <w:rStyle w:val="Refdenotaalpie"/>
        </w:rPr>
        <w:footnoteReference w:id="6"/>
      </w:r>
      <w:r w:rsidR="00D37358" w:rsidRPr="007F5DBD">
        <w:t xml:space="preserve">, </w:t>
      </w:r>
      <w:r w:rsidRPr="007F5DBD">
        <w:t>etc.).</w:t>
      </w:r>
    </w:p>
    <w:p w14:paraId="313B8CF4" w14:textId="76C9A3B4" w:rsidR="00C01881" w:rsidRPr="00C20945" w:rsidRDefault="00C01881" w:rsidP="00C01881">
      <w:pPr>
        <w:pStyle w:val="Nivel2SM"/>
      </w:pPr>
      <w:r>
        <w:t>Suele ser la partida presupuestaria más importante en los países desarrollados.</w:t>
      </w:r>
    </w:p>
    <w:p w14:paraId="37AEB3D5" w14:textId="4E1BAD8C" w:rsidR="00BF74F7" w:rsidRDefault="003A1001" w:rsidP="00834EB2">
      <w:pPr>
        <w:pStyle w:val="Ttulo6"/>
        <w:spacing w:before="0"/>
      </w:pPr>
      <w:bookmarkStart w:id="15" w:name="_Toc150460561"/>
      <w:r>
        <w:t>Tipos</w:t>
      </w:r>
      <w:bookmarkEnd w:id="15"/>
    </w:p>
    <w:p w14:paraId="7B228C08" w14:textId="43846A78" w:rsidR="00870030" w:rsidRPr="00870030" w:rsidRDefault="00870030" w:rsidP="00870030">
      <w:pPr>
        <w:pStyle w:val="Nivel1SM"/>
        <w:keepNext/>
        <w:spacing w:before="0" w:after="0"/>
      </w:pPr>
      <w:r>
        <w:t xml:space="preserve">Existen </w:t>
      </w:r>
      <w:r w:rsidRPr="00870030">
        <w:rPr>
          <w:b/>
          <w:bCs/>
        </w:rPr>
        <w:t>2 tipos de prestaciones económicas</w:t>
      </w:r>
      <w:r>
        <w:t>:</w:t>
      </w:r>
    </w:p>
    <w:p w14:paraId="4435D463" w14:textId="7E6E960F" w:rsidR="003A1001" w:rsidRPr="00870030" w:rsidRDefault="003A1001">
      <w:pPr>
        <w:pStyle w:val="Prrafodelista"/>
        <w:keepNext/>
        <w:numPr>
          <w:ilvl w:val="0"/>
          <w:numId w:val="11"/>
        </w:numPr>
        <w:spacing w:after="0"/>
        <w:ind w:left="568" w:hanging="284"/>
        <w:rPr>
          <w:i/>
          <w:iCs/>
          <w:u w:val="single"/>
        </w:rPr>
      </w:pPr>
      <w:r w:rsidRPr="00870030">
        <w:rPr>
          <w:i/>
          <w:iCs/>
          <w:u w:val="single"/>
        </w:rPr>
        <w:t>Programas de sustitución de rentas</w:t>
      </w:r>
      <w:r w:rsidR="00817EB5">
        <w:rPr>
          <w:i/>
          <w:iCs/>
        </w:rPr>
        <w:t xml:space="preserve"> (prestaciones contributivas)</w:t>
      </w:r>
      <w:r w:rsidR="00817EB5">
        <w:t>:</w:t>
      </w:r>
    </w:p>
    <w:p w14:paraId="059A52EE" w14:textId="5EED3634" w:rsidR="003A1001" w:rsidRPr="00783943" w:rsidRDefault="003A1001" w:rsidP="00870030">
      <w:pPr>
        <w:pStyle w:val="Nivel3SM"/>
        <w:rPr>
          <w:spacing w:val="-2"/>
        </w:rPr>
      </w:pPr>
      <w:r w:rsidRPr="00783943">
        <w:rPr>
          <w:i/>
          <w:iCs/>
          <w:spacing w:val="-2"/>
        </w:rPr>
        <w:t>Definición</w:t>
      </w:r>
      <w:r w:rsidR="00870030" w:rsidRPr="00783943">
        <w:rPr>
          <w:spacing w:val="-2"/>
        </w:rPr>
        <w:t xml:space="preserve">: </w:t>
      </w:r>
      <w:r w:rsidR="006E3195" w:rsidRPr="00783943">
        <w:rPr>
          <w:spacing w:val="-2"/>
        </w:rPr>
        <w:t>Prestación económica</w:t>
      </w:r>
      <w:r w:rsidRPr="00783943">
        <w:rPr>
          <w:spacing w:val="-2"/>
        </w:rPr>
        <w:t xml:space="preserve"> que </w:t>
      </w:r>
      <w:r w:rsidRPr="00783943">
        <w:rPr>
          <w:spacing w:val="-2"/>
          <w:u w:val="single"/>
        </w:rPr>
        <w:t>compensa la pérdida de rentas</w:t>
      </w:r>
      <w:r w:rsidRPr="00783943">
        <w:rPr>
          <w:spacing w:val="-2"/>
        </w:rPr>
        <w:t xml:space="preserve"> como consecuencia de determinados acontecimientos (pensiones contributivas, prestaciones por desempleo, etc.)</w:t>
      </w:r>
      <w:r w:rsidR="00AB147E">
        <w:rPr>
          <w:rStyle w:val="Refdenotaalpie"/>
          <w:spacing w:val="-2"/>
        </w:rPr>
        <w:footnoteReference w:id="7"/>
      </w:r>
      <w:r w:rsidRPr="00783943">
        <w:rPr>
          <w:spacing w:val="-2"/>
        </w:rPr>
        <w:t>.</w:t>
      </w:r>
    </w:p>
    <w:p w14:paraId="2AE643A4" w14:textId="69F9E62F" w:rsidR="003A1001" w:rsidRDefault="003A1001" w:rsidP="00870030">
      <w:pPr>
        <w:pStyle w:val="Nivel3SM"/>
      </w:pPr>
      <w:r w:rsidRPr="00870030">
        <w:rPr>
          <w:i/>
          <w:iCs/>
        </w:rPr>
        <w:t>Tipo de cobertura</w:t>
      </w:r>
      <w:r w:rsidRPr="00870030">
        <w:t>: Profesionales</w:t>
      </w:r>
      <w:r w:rsidR="00404BD9">
        <w:t>, por lo que l</w:t>
      </w:r>
      <w:r>
        <w:t>a cobertura se limita fundamentalmente a los asalariados.</w:t>
      </w:r>
    </w:p>
    <w:p w14:paraId="2BEF4A8D" w14:textId="18923D87" w:rsidR="003A1001" w:rsidRDefault="003A1001" w:rsidP="00870030">
      <w:pPr>
        <w:pStyle w:val="Nivel3SM"/>
        <w:keepNext/>
      </w:pPr>
      <w:r w:rsidRPr="00870030">
        <w:rPr>
          <w:i/>
          <w:iCs/>
        </w:rPr>
        <w:t>Tipo de financiación</w:t>
      </w:r>
      <w:r w:rsidRPr="00870030">
        <w:t>: Contributivas</w:t>
      </w:r>
      <w:r w:rsidR="00870030">
        <w:t>, es decir, s</w:t>
      </w:r>
      <w:r>
        <w:t>e financia</w:t>
      </w:r>
      <w:r w:rsidR="00870030">
        <w:t>n</w:t>
      </w:r>
      <w:r>
        <w:t xml:space="preserve"> a través de las cotizaciones de los afiliados</w:t>
      </w:r>
      <w:r w:rsidR="007A76AD">
        <w:t xml:space="preserve"> (i.e. pagos obligatorios que los beneficiarios potenciales realizan a lo largo de su vida laboral)</w:t>
      </w:r>
      <w:r>
        <w:t>. A su vez, los sistemas contributivos pueden ser:</w:t>
      </w:r>
    </w:p>
    <w:p w14:paraId="5F354B9B" w14:textId="5CFF22B2" w:rsidR="003A1001" w:rsidRDefault="003A1001" w:rsidP="00870030">
      <w:pPr>
        <w:pStyle w:val="Nivel4"/>
        <w:ind w:left="1474"/>
      </w:pPr>
      <w:r w:rsidRPr="00870030">
        <w:t xml:space="preserve">De reparto: </w:t>
      </w:r>
      <w:r>
        <w:t>Basado en un contrato implícito intergeneracional según el cual las prestaciones del período se cubren con las cotizaciones de ese mismo período.</w:t>
      </w:r>
    </w:p>
    <w:p w14:paraId="55ECDF07" w14:textId="76A0600C" w:rsidR="003A1001" w:rsidRDefault="003A1001" w:rsidP="00870030">
      <w:pPr>
        <w:pStyle w:val="Nivel4"/>
        <w:ind w:left="1474"/>
      </w:pPr>
      <w:r w:rsidRPr="00870030">
        <w:t>De capitalización</w:t>
      </w:r>
      <w:r>
        <w:t>: Los trabajadores realizan contribuciones forzosas a una cuenta de ahorro de la cual el trabajador obtendrá su pensión cuando se jubile.</w:t>
      </w:r>
    </w:p>
    <w:p w14:paraId="7B34E2DC" w14:textId="4C63B9EF" w:rsidR="003A1001" w:rsidRPr="00870030" w:rsidRDefault="003A1001">
      <w:pPr>
        <w:pStyle w:val="Prrafodelista"/>
        <w:keepNext/>
        <w:numPr>
          <w:ilvl w:val="0"/>
          <w:numId w:val="11"/>
        </w:numPr>
        <w:spacing w:after="0"/>
        <w:ind w:left="568" w:hanging="284"/>
        <w:rPr>
          <w:i/>
          <w:iCs/>
          <w:u w:val="single"/>
        </w:rPr>
      </w:pPr>
      <w:r w:rsidRPr="00870030">
        <w:rPr>
          <w:i/>
          <w:iCs/>
          <w:u w:val="single"/>
        </w:rPr>
        <w:lastRenderedPageBreak/>
        <w:t>Programas de reducción de la pobreza</w:t>
      </w:r>
      <w:r w:rsidR="00783943">
        <w:rPr>
          <w:i/>
          <w:iCs/>
        </w:rPr>
        <w:t xml:space="preserve"> (prestaciones no contributivas)</w:t>
      </w:r>
      <w:r w:rsidR="00783943">
        <w:t>:</w:t>
      </w:r>
    </w:p>
    <w:p w14:paraId="32DD2868" w14:textId="6F0BF9C3" w:rsidR="003A1001" w:rsidRDefault="003A1001" w:rsidP="00870030">
      <w:pPr>
        <w:pStyle w:val="Nivel3SM"/>
      </w:pPr>
      <w:r w:rsidRPr="00870030">
        <w:rPr>
          <w:i/>
          <w:iCs/>
        </w:rPr>
        <w:t>Definición</w:t>
      </w:r>
      <w:r w:rsidR="00870030">
        <w:t xml:space="preserve">: </w:t>
      </w:r>
      <w:r w:rsidR="006E3195">
        <w:t xml:space="preserve">Prestación económica </w:t>
      </w:r>
      <w:r w:rsidRPr="00BF74F7">
        <w:t xml:space="preserve">que trata de </w:t>
      </w:r>
      <w:r w:rsidRPr="00870030">
        <w:rPr>
          <w:u w:val="single"/>
        </w:rPr>
        <w:t>paliar situaciones de pobreza</w:t>
      </w:r>
      <w:r w:rsidRPr="00BF74F7">
        <w:t xml:space="preserve"> extrema, proporcionando unos ingresos mínimos a individuos cuyos ingresos son muy bajos o nulos (pensiones no contributivas, subsidios por desempleo, etc.).</w:t>
      </w:r>
    </w:p>
    <w:p w14:paraId="3B4A7E7F" w14:textId="46FF2CF0" w:rsidR="003A1001" w:rsidRPr="003A1001" w:rsidRDefault="003A1001" w:rsidP="00870030">
      <w:pPr>
        <w:pStyle w:val="Nivel3SM"/>
      </w:pPr>
      <w:r w:rsidRPr="00870030">
        <w:rPr>
          <w:i/>
          <w:iCs/>
        </w:rPr>
        <w:t>Tipo de cobertura</w:t>
      </w:r>
      <w:r w:rsidRPr="00870030">
        <w:t>: Son universales</w:t>
      </w:r>
      <w:r w:rsidR="00870030" w:rsidRPr="00870030">
        <w:t>, es decir, l</w:t>
      </w:r>
      <w:r>
        <w:t>a cobertura se ofrece a toda la población.</w:t>
      </w:r>
    </w:p>
    <w:p w14:paraId="725F0F0A" w14:textId="3147E235" w:rsidR="005021AE" w:rsidRDefault="003A1001" w:rsidP="00870030">
      <w:pPr>
        <w:pStyle w:val="Nivel3SM"/>
      </w:pPr>
      <w:r w:rsidRPr="00870030">
        <w:rPr>
          <w:i/>
          <w:iCs/>
        </w:rPr>
        <w:t>Tipo de financiación</w:t>
      </w:r>
      <w:r w:rsidRPr="00870030">
        <w:t>: Finalistas</w:t>
      </w:r>
      <w:r w:rsidR="00870030">
        <w:t>, es decir, s</w:t>
      </w:r>
      <w:r>
        <w:t>e financia</w:t>
      </w:r>
      <w:r w:rsidR="00870030">
        <w:t>n</w:t>
      </w:r>
      <w:r>
        <w:t xml:space="preserve"> con cargo a los Presupuestos Generales del Estado.</w:t>
      </w:r>
    </w:p>
    <w:p w14:paraId="5A35B263" w14:textId="77777777" w:rsidR="009E3A28" w:rsidRDefault="009E3A28" w:rsidP="009E3A28">
      <w:pPr>
        <w:pStyle w:val="Ttulo6"/>
      </w:pPr>
      <w:bookmarkStart w:id="16" w:name="_Toc150460562"/>
      <w:r>
        <w:t>Justificación</w:t>
      </w:r>
      <w:bookmarkEnd w:id="16"/>
    </w:p>
    <w:p w14:paraId="59097766" w14:textId="77777777" w:rsidR="009E3A28" w:rsidRDefault="009E3A28" w:rsidP="009E3A28">
      <w:pPr>
        <w:pStyle w:val="Nivel1SM"/>
        <w:keepNext/>
        <w:spacing w:before="0" w:after="0"/>
      </w:pPr>
      <w:r>
        <w:t xml:space="preserve">Las prestaciones económicas, requieren la </w:t>
      </w:r>
      <w:r>
        <w:rPr>
          <w:u w:val="single"/>
        </w:rPr>
        <w:t>p</w:t>
      </w:r>
      <w:r w:rsidRPr="005021AE">
        <w:rPr>
          <w:u w:val="single"/>
        </w:rPr>
        <w:t xml:space="preserve">rovisión pública y financiación </w:t>
      </w:r>
      <w:r>
        <w:rPr>
          <w:u w:val="single"/>
        </w:rPr>
        <w:t xml:space="preserve">obligatoria </w:t>
      </w:r>
      <w:r w:rsidRPr="005021AE">
        <w:rPr>
          <w:u w:val="single"/>
        </w:rPr>
        <w:t>del contribuyente</w:t>
      </w:r>
      <w:r>
        <w:t xml:space="preserve">, lo que puede ser justificado en base a los siguientes </w:t>
      </w:r>
      <w:r w:rsidRPr="00565FD4">
        <w:rPr>
          <w:b/>
          <w:bCs/>
        </w:rPr>
        <w:t>motivos</w:t>
      </w:r>
      <w:r>
        <w:t>:</w:t>
      </w:r>
    </w:p>
    <w:p w14:paraId="5B36726C" w14:textId="77777777" w:rsidR="009E3A28" w:rsidRDefault="009E3A28" w:rsidP="009E3A28">
      <w:pPr>
        <w:pStyle w:val="Nivel2SM"/>
      </w:pPr>
      <w:r w:rsidRPr="00565FD4">
        <w:rPr>
          <w:i/>
          <w:iCs/>
          <w:u w:val="single"/>
        </w:rPr>
        <w:t>Paternalismo</w:t>
      </w:r>
      <w:r>
        <w:t xml:space="preserve">: Se basa en la creencia de que </w:t>
      </w:r>
      <w:r w:rsidRPr="008406AC">
        <w:t>el Estado conoce mejor los beneficios de tener un seguro</w:t>
      </w:r>
      <w:r>
        <w:t xml:space="preserve">, pues los individuos suelen </w:t>
      </w:r>
      <w:r w:rsidRPr="008406AC">
        <w:t>subestimar los riesgos</w:t>
      </w:r>
      <w:r>
        <w:t xml:space="preserve"> de un acontecimiento y podrían no asegurarse ante éste.</w:t>
      </w:r>
    </w:p>
    <w:p w14:paraId="52D0886D" w14:textId="77777777" w:rsidR="009E3A28" w:rsidRDefault="009E3A28" w:rsidP="009E3A28">
      <w:pPr>
        <w:pStyle w:val="Nivel2SM"/>
        <w:keepNext/>
        <w:spacing w:after="0"/>
      </w:pPr>
      <w:r w:rsidRPr="00565FD4">
        <w:rPr>
          <w:i/>
          <w:iCs/>
          <w:u w:val="single"/>
        </w:rPr>
        <w:t>Eficiencia</w:t>
      </w:r>
      <w:r>
        <w:t>:</w:t>
      </w:r>
    </w:p>
    <w:p w14:paraId="250EACB8" w14:textId="77777777" w:rsidR="009E3A28" w:rsidRDefault="009E3A28" w:rsidP="009E3A28">
      <w:pPr>
        <w:pStyle w:val="Nivel3SM"/>
      </w:pPr>
      <w:r w:rsidRPr="00B7051B">
        <w:rPr>
          <w:i/>
          <w:iCs/>
        </w:rPr>
        <w:t>Externalidad negativa</w:t>
      </w:r>
      <w:r>
        <w:t>: Una pobreza generalizada puede generar tensión social, inestabilidad, delincuencia, inseguridad, etc.</w:t>
      </w:r>
    </w:p>
    <w:p w14:paraId="3F04D0A2" w14:textId="77777777" w:rsidR="009E3A28" w:rsidRDefault="009E3A28" w:rsidP="009E3A28">
      <w:pPr>
        <w:pStyle w:val="Nivel3SM"/>
        <w:keepNext/>
      </w:pPr>
      <w:r w:rsidRPr="00B7051B">
        <w:rPr>
          <w:i/>
          <w:iCs/>
        </w:rPr>
        <w:t>Información asimétrica</w:t>
      </w:r>
      <w:r>
        <w:t xml:space="preserve">: Las </w:t>
      </w:r>
      <w:r w:rsidRPr="008406AC">
        <w:t>aseguradoras privadas</w:t>
      </w:r>
      <w:r>
        <w:t xml:space="preserve"> fijan sus primas de riesgo en función del riesgo que represente el asegurado que lleva a 2 problemas:</w:t>
      </w:r>
    </w:p>
    <w:p w14:paraId="36C49CC3" w14:textId="77777777" w:rsidR="009E3A28" w:rsidRDefault="009E3A28" w:rsidP="009E3A28">
      <w:pPr>
        <w:pStyle w:val="Nivel4"/>
        <w:ind w:left="1474"/>
      </w:pPr>
      <w:r>
        <w:t>Problema de selección adversa para los agentes con menores probabilidades de pérdida de rentas.</w:t>
      </w:r>
    </w:p>
    <w:p w14:paraId="2FBEAA60" w14:textId="77777777" w:rsidR="009E3A28" w:rsidRDefault="009E3A28" w:rsidP="009E3A28">
      <w:pPr>
        <w:pStyle w:val="Nivel4"/>
        <w:ind w:left="1474"/>
      </w:pPr>
      <w:r>
        <w:t>Sistema inequitativo al estar los agentes con más riesgo pagando en función de su riesgo y no de su renta disponible.</w:t>
      </w:r>
    </w:p>
    <w:p w14:paraId="409AEDEE" w14:textId="77777777" w:rsidR="009E3A28" w:rsidRDefault="009E3A28" w:rsidP="009E3A28">
      <w:pPr>
        <w:pStyle w:val="Nivel2SM"/>
      </w:pPr>
      <w:r w:rsidRPr="00565FD4">
        <w:rPr>
          <w:i/>
          <w:iCs/>
          <w:u w:val="single"/>
        </w:rPr>
        <w:t>Equidad</w:t>
      </w:r>
      <w:r>
        <w:t>: La gestión privada ligaría la cuantía de las primas no sólo al capital asegurado, sino también a la probabilidad que tiene cada individuo de sufrir la contingencia. Ello llevaría a que determinados trabajadores (p.ej. construcción) sufrieran significantes mayores primas. La provisión pública asegura en cierta medida un nivel equitativo en la sociedad.</w:t>
      </w:r>
    </w:p>
    <w:p w14:paraId="12A6A120" w14:textId="77777777" w:rsidR="009E3A28" w:rsidRDefault="009E3A28" w:rsidP="009E3A28">
      <w:pPr>
        <w:pStyle w:val="Nivel2SM"/>
      </w:pPr>
      <w:r w:rsidRPr="00F570B5">
        <w:rPr>
          <w:i/>
          <w:iCs/>
          <w:u w:val="single"/>
        </w:rPr>
        <w:t>Estabilización</w:t>
      </w:r>
      <w:r>
        <w:t xml:space="preserve">: Mejor capacidad de gestión ante los </w:t>
      </w:r>
      <w:r w:rsidRPr="00F570B5">
        <w:rPr>
          <w:i/>
          <w:iCs/>
        </w:rPr>
        <w:t>riesgos sociales</w:t>
      </w:r>
      <w:r>
        <w:t xml:space="preserve"> (i.e. riesgos que, de producirse, afectan a gran parte de la población, </w:t>
      </w:r>
      <w:r w:rsidRPr="00CF69F0">
        <w:t>por lo que una aseguradora privada podría verse abocada a la quiebra</w:t>
      </w:r>
      <w:r>
        <w:t xml:space="preserve"> (p.ej. desempleo)). El sector público sí puede asegurar porque dispone de ingresos adicionales a las primas, fundamentalmente la emisión de deuda. Además, por la </w:t>
      </w:r>
      <w:r w:rsidRPr="005021AE">
        <w:t>ley de grandes número</w:t>
      </w:r>
      <w:r>
        <w:t>s (</w:t>
      </w:r>
      <w:r w:rsidRPr="00F21C9F">
        <w:rPr>
          <w:i/>
          <w:iCs/>
        </w:rPr>
        <w:t>risk spreading</w:t>
      </w:r>
      <w:r>
        <w:t xml:space="preserve">), cuanto </w:t>
      </w:r>
      <w:r w:rsidRPr="005021AE">
        <w:t>mayor sea el número de asegurados</w:t>
      </w:r>
      <w:r>
        <w:t xml:space="preserve">, </w:t>
      </w:r>
      <w:r w:rsidRPr="005021AE">
        <w:t>menor será el riesgo total</w:t>
      </w:r>
      <w:r>
        <w:t xml:space="preserve"> (la varianza social es menor que la suma de las varianzas de cada individuo).</w:t>
      </w:r>
    </w:p>
    <w:p w14:paraId="6D33DD92" w14:textId="413072E6" w:rsidR="007D4445" w:rsidRDefault="002F7443" w:rsidP="00834EB2">
      <w:pPr>
        <w:pStyle w:val="Ttulo3"/>
      </w:pPr>
      <w:bookmarkStart w:id="17" w:name="_Toc150460563"/>
      <w:r>
        <w:t xml:space="preserve">Programa de </w:t>
      </w:r>
      <w:r w:rsidR="00783943">
        <w:t>s</w:t>
      </w:r>
      <w:r>
        <w:t xml:space="preserve">ustitución de </w:t>
      </w:r>
      <w:r w:rsidR="00783943">
        <w:t>r</w:t>
      </w:r>
      <w:r>
        <w:t>entas</w:t>
      </w:r>
      <w:bookmarkEnd w:id="17"/>
    </w:p>
    <w:p w14:paraId="61098E4D" w14:textId="3D3CE1BA" w:rsidR="00BF74F7" w:rsidRPr="00AD54D0" w:rsidRDefault="008241E0" w:rsidP="007F5DBD">
      <w:pPr>
        <w:pStyle w:val="Ttulo6"/>
        <w:spacing w:before="0"/>
      </w:pPr>
      <w:bookmarkStart w:id="18" w:name="_Toc150460564"/>
      <w:r w:rsidRPr="008241E0">
        <w:t>Pensiones</w:t>
      </w:r>
      <w:bookmarkEnd w:id="18"/>
    </w:p>
    <w:p w14:paraId="44E4D1A5" w14:textId="6223E16C" w:rsidR="008241E0" w:rsidRPr="00AD54D0" w:rsidRDefault="008241E0" w:rsidP="007F5DBD">
      <w:pPr>
        <w:pStyle w:val="Ttulo7"/>
        <w:spacing w:before="0"/>
      </w:pPr>
      <w:bookmarkStart w:id="19" w:name="_Toc150460565"/>
      <w:r>
        <w:t>Definición</w:t>
      </w:r>
      <w:bookmarkEnd w:id="19"/>
    </w:p>
    <w:p w14:paraId="194B7DA3" w14:textId="727CEA7E" w:rsidR="008241E0" w:rsidRDefault="008241E0" w:rsidP="00A87F8E">
      <w:pPr>
        <w:pStyle w:val="Nivel2SM"/>
        <w:keepNext/>
        <w:spacing w:after="0"/>
      </w:pPr>
      <w:r>
        <w:t xml:space="preserve">Prestación económica </w:t>
      </w:r>
      <w:r w:rsidRPr="003A31C5">
        <w:rPr>
          <w:u w:val="single"/>
        </w:rPr>
        <w:t>periódica</w:t>
      </w:r>
      <w:r>
        <w:t xml:space="preserve"> que compensa por la pérdida de la capacidad del trabajador para generar rentas laborales.</w:t>
      </w:r>
    </w:p>
    <w:p w14:paraId="44DC034A" w14:textId="73C3CAED" w:rsidR="002429F0" w:rsidRDefault="008241E0" w:rsidP="00A87F8E">
      <w:pPr>
        <w:pStyle w:val="Nivel3SM"/>
      </w:pPr>
      <w:r>
        <w:t xml:space="preserve">Generalmente nos centramos en el sistema de </w:t>
      </w:r>
      <w:r w:rsidRPr="002429F0">
        <w:rPr>
          <w:i/>
          <w:iCs/>
        </w:rPr>
        <w:t>pensiones de jubilación</w:t>
      </w:r>
      <w:r>
        <w:t xml:space="preserve"> </w:t>
      </w:r>
      <w:r w:rsidR="002429F0">
        <w:t>(cuyo</w:t>
      </w:r>
      <w:r w:rsidR="002429F0" w:rsidRPr="002429F0">
        <w:t xml:space="preserve"> </w:t>
      </w:r>
      <w:r w:rsidR="002429F0">
        <w:t xml:space="preserve">objetivo es ofrecer a los individuos un nivel adecuado de rentas tras su jubilación) </w:t>
      </w:r>
      <w:r>
        <w:t xml:space="preserve">por su mayor importancia cuantitativa, aunque también hay pensiones por motivo de </w:t>
      </w:r>
      <w:r w:rsidRPr="002429F0">
        <w:rPr>
          <w:i/>
          <w:iCs/>
        </w:rPr>
        <w:t>incapacidad</w:t>
      </w:r>
      <w:r>
        <w:t xml:space="preserve">, </w:t>
      </w:r>
      <w:r w:rsidRPr="002429F0">
        <w:rPr>
          <w:i/>
          <w:iCs/>
        </w:rPr>
        <w:t>maternidad</w:t>
      </w:r>
      <w:r>
        <w:t>, etc.</w:t>
      </w:r>
    </w:p>
    <w:p w14:paraId="615A01C0" w14:textId="74E7A44D" w:rsidR="00FA2CD8" w:rsidRDefault="00FA2CD8" w:rsidP="00B7051B">
      <w:pPr>
        <w:pStyle w:val="Ttulo7"/>
      </w:pPr>
      <w:bookmarkStart w:id="20" w:name="_Toc150460566"/>
      <w:r>
        <w:lastRenderedPageBreak/>
        <w:t>Justificación</w:t>
      </w:r>
      <w:bookmarkEnd w:id="20"/>
    </w:p>
    <w:p w14:paraId="1E7930E6" w14:textId="0A1EF998" w:rsidR="00B7051B" w:rsidRPr="00AD54D0" w:rsidRDefault="00B7051B" w:rsidP="00B7051B">
      <w:pPr>
        <w:pStyle w:val="Ttulo7"/>
      </w:pPr>
      <w:bookmarkStart w:id="21" w:name="_Toc150460567"/>
      <w:r w:rsidRPr="008241E0">
        <w:t>Peso</w:t>
      </w:r>
      <w:r>
        <w:t xml:space="preserve"> económico</w:t>
      </w:r>
      <w:bookmarkEnd w:id="21"/>
    </w:p>
    <w:p w14:paraId="2A55AA78" w14:textId="332EB876" w:rsidR="00B7051B" w:rsidRDefault="00B7051B" w:rsidP="00B7051B">
      <w:pPr>
        <w:pStyle w:val="Nivel2SM"/>
      </w:pPr>
      <w:r>
        <w:t xml:space="preserve">En España, constituyen la prestación económica más importante: </w:t>
      </w:r>
      <w:r w:rsidR="000D59AA">
        <w:t>cerca</w:t>
      </w:r>
      <w:r w:rsidR="00BC5F1F">
        <w:t xml:space="preserve"> del </w:t>
      </w:r>
      <w:r>
        <w:t xml:space="preserve">40 % de los PGE </w:t>
      </w:r>
      <w:r w:rsidR="00BC5F1F">
        <w:t>de 2023</w:t>
      </w:r>
      <w:r w:rsidR="00416660">
        <w:rPr>
          <w:rStyle w:val="Refdenotaalpie"/>
        </w:rPr>
        <w:footnoteReference w:id="8"/>
      </w:r>
      <w:r>
        <w:t>.</w:t>
      </w:r>
    </w:p>
    <w:p w14:paraId="021B558C" w14:textId="170D0ED1" w:rsidR="008241E0" w:rsidRPr="00AD54D0" w:rsidRDefault="006056A0" w:rsidP="007D4445">
      <w:pPr>
        <w:pStyle w:val="Ttulo7"/>
      </w:pPr>
      <w:bookmarkStart w:id="22" w:name="_Toc150460568"/>
      <w:r>
        <w:t>Modo de financiación</w:t>
      </w:r>
      <w:bookmarkEnd w:id="22"/>
    </w:p>
    <w:p w14:paraId="6DAD9866" w14:textId="0DB2324F" w:rsidR="008241E0" w:rsidRDefault="008241E0" w:rsidP="00653B13">
      <w:pPr>
        <w:pStyle w:val="Nivel2SM"/>
        <w:keepNext/>
        <w:spacing w:after="0"/>
      </w:pPr>
      <w:r w:rsidRPr="00202A2B">
        <w:rPr>
          <w:i/>
          <w:iCs/>
          <w:u w:val="single"/>
        </w:rPr>
        <w:t>De capitalización</w:t>
      </w:r>
      <w:r>
        <w:t>:</w:t>
      </w:r>
    </w:p>
    <w:p w14:paraId="545EB92B" w14:textId="1F6F61F1" w:rsidR="008241E0" w:rsidRPr="008241E0" w:rsidRDefault="008241E0" w:rsidP="00653B13">
      <w:pPr>
        <w:pStyle w:val="Nivel3SM"/>
      </w:pPr>
      <w:r w:rsidRPr="00653B13">
        <w:rPr>
          <w:i/>
          <w:iCs/>
        </w:rPr>
        <w:t>Definición</w:t>
      </w:r>
      <w:r>
        <w:t>:</w:t>
      </w:r>
      <w:r w:rsidR="00653B13">
        <w:t xml:space="preserve"> </w:t>
      </w:r>
      <w:r>
        <w:t>L</w:t>
      </w:r>
      <w:r w:rsidRPr="008241E0">
        <w:t>os trabajadores realizan contribuciones forzosas a una cuenta de ahorro de la cual el trabajador obtendrá su pensión cuando se jubile (ahorro forzoso, pero no redistribución).</w:t>
      </w:r>
    </w:p>
    <w:p w14:paraId="05E8B5FF" w14:textId="085DE377" w:rsidR="00BF74F7" w:rsidRPr="00AD54D0" w:rsidRDefault="008241E0" w:rsidP="00653B13">
      <w:pPr>
        <w:pStyle w:val="Nivel3SM"/>
      </w:pPr>
      <w:r w:rsidRPr="00653B13">
        <w:rPr>
          <w:i/>
          <w:iCs/>
        </w:rPr>
        <w:t>Ejemplo</w:t>
      </w:r>
      <w:r>
        <w:t>: Chile</w:t>
      </w:r>
      <w:r w:rsidR="00653B13">
        <w:t>.</w:t>
      </w:r>
    </w:p>
    <w:p w14:paraId="4B9A9D8D" w14:textId="544F1D92" w:rsidR="008241E0" w:rsidRDefault="008241E0" w:rsidP="00653B13">
      <w:pPr>
        <w:pStyle w:val="Nivel2SM"/>
        <w:keepNext/>
        <w:spacing w:after="0"/>
      </w:pPr>
      <w:r w:rsidRPr="00202A2B">
        <w:rPr>
          <w:i/>
          <w:iCs/>
          <w:u w:val="single"/>
        </w:rPr>
        <w:t>De reparto</w:t>
      </w:r>
      <w:r>
        <w:t>:</w:t>
      </w:r>
    </w:p>
    <w:p w14:paraId="2673716F" w14:textId="6FDC628F" w:rsidR="008241E0" w:rsidRPr="008241E0" w:rsidRDefault="008241E0" w:rsidP="00653B13">
      <w:pPr>
        <w:pStyle w:val="Nivel3SM"/>
      </w:pPr>
      <w:r w:rsidRPr="00653B13">
        <w:rPr>
          <w:i/>
          <w:iCs/>
        </w:rPr>
        <w:t>Definición</w:t>
      </w:r>
      <w:r>
        <w:t>:</w:t>
      </w:r>
      <w:r w:rsidR="00653B13">
        <w:t xml:space="preserve"> </w:t>
      </w:r>
      <w:r>
        <w:t>Basado en un contrato implícito intergeneracional según el cual las prestaciones del período se cubren con las cotizaciones de ese mismo período (ahorro forzoso y redistribución intergeneracional).</w:t>
      </w:r>
    </w:p>
    <w:p w14:paraId="0EDA6697" w14:textId="4447BCEB" w:rsidR="00323406" w:rsidRDefault="008241E0" w:rsidP="00653B13">
      <w:pPr>
        <w:pStyle w:val="Nivel3SM"/>
      </w:pPr>
      <w:r w:rsidRPr="00653B13">
        <w:rPr>
          <w:i/>
          <w:iCs/>
        </w:rPr>
        <w:t>Ejemplo</w:t>
      </w:r>
      <w:r>
        <w:t>: España</w:t>
      </w:r>
    </w:p>
    <w:p w14:paraId="6C9A7A90" w14:textId="2C74199C" w:rsidR="002429F0" w:rsidRDefault="002429F0" w:rsidP="00D654BA">
      <w:pPr>
        <w:pStyle w:val="Nivel1SM"/>
        <w:keepNext/>
        <w:spacing w:after="0"/>
      </w:pPr>
      <w:r w:rsidRPr="002429F0">
        <w:t>Sup</w:t>
      </w:r>
      <w:r>
        <w:t xml:space="preserve">ongamos un </w:t>
      </w:r>
      <w:r w:rsidRPr="002429F0">
        <w:rPr>
          <w:b/>
          <w:bCs/>
        </w:rPr>
        <w:t>modelo de generaciones solapadas</w:t>
      </w:r>
      <w:r>
        <w:t xml:space="preserve"> </w:t>
      </w:r>
      <w:r w:rsidRPr="002429F0">
        <w:rPr>
          <w:color w:val="767171" w:themeColor="background2" w:themeShade="80"/>
          <w:sz w:val="19"/>
          <w:szCs w:val="19"/>
        </w:rPr>
        <w:t>[</w:t>
      </w:r>
      <w:r>
        <w:rPr>
          <w:color w:val="767171" w:themeColor="background2" w:themeShade="80"/>
          <w:sz w:val="19"/>
          <w:szCs w:val="19"/>
        </w:rPr>
        <w:t>ver tema 3.A.37</w:t>
      </w:r>
      <w:r w:rsidRPr="002429F0">
        <w:rPr>
          <w:color w:val="767171" w:themeColor="background2" w:themeShade="80"/>
          <w:sz w:val="19"/>
          <w:szCs w:val="19"/>
        </w:rPr>
        <w:t>]</w:t>
      </w:r>
      <w:r>
        <w:t>:</w:t>
      </w:r>
    </w:p>
    <w:p w14:paraId="43233E01" w14:textId="77777777" w:rsidR="002429F0" w:rsidRDefault="00000000" w:rsidP="002429F0">
      <w:pPr>
        <w:pStyle w:val="Nivel2SM"/>
        <w:keepNext/>
        <w:numPr>
          <w:ilvl w:val="0"/>
          <w:numId w:val="0"/>
        </w:numPr>
        <w:spacing w:after="0"/>
        <w:ind w:left="567"/>
        <w:rPr>
          <w:rFonts w:eastAsiaTheme="minorEastAsia"/>
          <w:iCs/>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m:rPr>
                                <m:nor/>
                              </m:rPr>
                              <w:rPr>
                                <w:i/>
                                <w:iCs/>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e>
                        </m:d>
                      </m:lim>
                    </m:limLow>
                  </m:fName>
                  <m:e>
                    <m:r>
                      <w:rPr>
                        <w:rFonts w:ascii="Cambria Math" w:hAnsi="Cambria Math"/>
                        <w:lang w:val="fr-FR"/>
                      </w:rPr>
                      <m:t xml:space="preserve">      </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lim>
                    </m:limUpp>
                    <m:r>
                      <w:rPr>
                        <w:rFonts w:ascii="Cambria Math" w:hAnsi="Cambria Math"/>
                        <w:lang w:val="fr-FR"/>
                      </w:rPr>
                      <m:t>+</m:t>
                    </m:r>
                    <m:r>
                      <m:rPr>
                        <m:nor/>
                      </m:rPr>
                      <w:rPr>
                        <w:i/>
                        <w:iCs/>
                        <w:lang w:val="fr-FR"/>
                      </w:rPr>
                      <m:t>β</m:t>
                    </m:r>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lim>
                    </m:limUpp>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rPr>
                                    <m:t>C</m:t>
                                  </m:r>
                                </m:e>
                                <m:sub>
                                  <m:r>
                                    <m:rPr>
                                      <m:nor/>
                                    </m:rPr>
                                    <w:rPr>
                                      <w:i/>
                                      <w:iCs/>
                                    </w:rPr>
                                    <m:t>t</m:t>
                                  </m:r>
                                </m:sub>
                                <m:sup>
                                  <m:r>
                                    <m:rPr>
                                      <m:nor/>
                                    </m:rPr>
                                    <w:rPr>
                                      <w:i/>
                                      <w:iCs/>
                                    </w:rPr>
                                    <m:t>J</m:t>
                                  </m:r>
                                </m:sup>
                              </m:sSubSup>
                              <m:r>
                                <w:rPr>
                                  <w:rFonts w:ascii="Cambria Math" w:hAnsi="Cambria Math"/>
                                </w:rPr>
                                <m:t>=</m:t>
                              </m:r>
                              <m:sSubSup>
                                <m:sSubSupPr>
                                  <m:ctrlPr>
                                    <w:rPr>
                                      <w:rFonts w:ascii="Cambria Math" w:hAnsi="Cambria Math"/>
                                      <w:i/>
                                      <w:iCs/>
                                      <w:lang w:val="fr-FR"/>
                                    </w:rPr>
                                  </m:ctrlPr>
                                </m:sSubSupPr>
                                <m:e>
                                  <m:r>
                                    <m:rPr>
                                      <m:nor/>
                                    </m:rPr>
                                    <w:rPr>
                                      <w:i/>
                                      <w:iCs/>
                                    </w:rPr>
                                    <m:t>w</m:t>
                                  </m:r>
                                </m:e>
                                <m:sub>
                                  <m:r>
                                    <m:rPr>
                                      <m:nor/>
                                    </m:rPr>
                                    <w:rPr>
                                      <w:i/>
                                      <w:iCs/>
                                    </w:rPr>
                                    <m:t>t</m:t>
                                  </m:r>
                                </m:sub>
                                <m:sup>
                                  <m:r>
                                    <m:rPr>
                                      <m:nor/>
                                    </m:rPr>
                                    <w:rPr>
                                      <w:i/>
                                      <w:iCs/>
                                    </w:rPr>
                                    <m:t>J</m:t>
                                  </m:r>
                                </m:sup>
                              </m:sSubSup>
                              <m:r>
                                <w:rPr>
                                  <w:rFonts w:ascii="Cambria Math" w:hAnsi="Cambria Math"/>
                                </w:rPr>
                                <m:t>-</m:t>
                              </m:r>
                              <m:sSub>
                                <m:sSubPr>
                                  <m:ctrlPr>
                                    <w:rPr>
                                      <w:rFonts w:ascii="Cambria Math" w:hAnsi="Cambria Math"/>
                                      <w:i/>
                                      <w:iCs/>
                                      <w:lang w:val="fr-FR"/>
                                    </w:rPr>
                                  </m:ctrlPr>
                                </m:sSubPr>
                                <m:e>
                                  <m:r>
                                    <m:rPr>
                                      <m:nor/>
                                    </m:rPr>
                                    <w:rPr>
                                      <w:i/>
                                      <w:iCs/>
                                    </w:rPr>
                                    <m:t>s</m:t>
                                  </m:r>
                                </m:e>
                                <m:sub>
                                  <m:r>
                                    <m:rPr>
                                      <m:nor/>
                                    </m:rPr>
                                    <w:rPr>
                                      <w:i/>
                                      <w:iCs/>
                                    </w:rPr>
                                    <m:t>t</m:t>
                                  </m:r>
                                </m:sub>
                              </m:sSub>
                              <m:r>
                                <w:rPr>
                                  <w:rFonts w:ascii="Cambria Math" w:hAnsi="Cambria Math"/>
                                </w:rPr>
                                <m:t xml:space="preserve">               </m:t>
                              </m:r>
                            </m:e>
                            <m:e>
                              <m:sSubSup>
                                <m:sSubSupPr>
                                  <m:ctrlPr>
                                    <w:rPr>
                                      <w:rFonts w:ascii="Cambria Math" w:hAnsi="Cambria Math"/>
                                      <w:i/>
                                      <w:iCs/>
                                      <w:lang w:val="fr-FR"/>
                                    </w:rPr>
                                  </m:ctrlPr>
                                </m:sSubSupPr>
                                <m:e>
                                  <m:r>
                                    <m:rPr>
                                      <m:nor/>
                                    </m:rPr>
                                    <w:rPr>
                                      <w:i/>
                                      <w:iCs/>
                                    </w:rPr>
                                    <m:t>C</m:t>
                                  </m:r>
                                </m:e>
                                <m:sub>
                                  <m:r>
                                    <m:rPr>
                                      <m:nor/>
                                    </m:rPr>
                                    <w:rPr>
                                      <w:i/>
                                      <w:iCs/>
                                    </w:rPr>
                                    <m:t>t</m:t>
                                  </m:r>
                                  <m:r>
                                    <w:rPr>
                                      <w:rFonts w:ascii="Cambria Math" w:hAnsi="Cambria Math"/>
                                    </w:rPr>
                                    <m:t>+</m:t>
                                  </m:r>
                                  <m:r>
                                    <m:rPr>
                                      <m:nor/>
                                    </m:rPr>
                                    <w:rPr>
                                      <w:i/>
                                      <w:iCs/>
                                    </w:rPr>
                                    <m:t>1</m:t>
                                  </m:r>
                                </m:sub>
                                <m:sup>
                                  <m:r>
                                    <m:rPr>
                                      <m:nor/>
                                    </m:rPr>
                                    <w:rPr>
                                      <w:i/>
                                      <w:iCs/>
                                    </w:rPr>
                                    <m:t>V</m:t>
                                  </m:r>
                                </m:sup>
                              </m:sSubSup>
                              <m:r>
                                <w:rPr>
                                  <w:rFonts w:ascii="Cambria Math" w:hAnsi="Cambria Math"/>
                                </w:rPr>
                                <m:t>=</m:t>
                              </m:r>
                              <m:d>
                                <m:dPr>
                                  <m:ctrlPr>
                                    <w:rPr>
                                      <w:rFonts w:ascii="Cambria Math" w:hAnsi="Cambria Math"/>
                                      <w:i/>
                                      <w:iCs/>
                                      <w:lang w:val="fr-FR"/>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r>
                                <w:rPr>
                                  <w:rFonts w:ascii="Cambria Math" w:hAnsi="Cambria Math"/>
                                </w:rPr>
                                <m:t>∙</m:t>
                              </m:r>
                              <m:sSub>
                                <m:sSubPr>
                                  <m:ctrlPr>
                                    <w:rPr>
                                      <w:rFonts w:ascii="Cambria Math" w:hAnsi="Cambria Math"/>
                                      <w:i/>
                                      <w:iCs/>
                                      <w:lang w:val="fr-FR"/>
                                    </w:rPr>
                                  </m:ctrlPr>
                                </m:sSubPr>
                                <m:e>
                                  <m:r>
                                    <m:rPr>
                                      <m:nor/>
                                    </m:rPr>
                                    <w:rPr>
                                      <w:i/>
                                      <w:iCs/>
                                    </w:rPr>
                                    <m:t>s</m:t>
                                  </m:r>
                                </m:e>
                                <m:sub>
                                  <m:r>
                                    <m:rPr>
                                      <m:nor/>
                                    </m:rPr>
                                    <w:rPr>
                                      <w:i/>
                                      <w:iCs/>
                                    </w:rPr>
                                    <m:t>t</m:t>
                                  </m:r>
                                </m:sub>
                              </m:sSub>
                            </m:e>
                          </m:eqArr>
                        </m:e>
                      </m:d>
                      <m:r>
                        <w:rPr>
                          <w:rFonts w:ascii="Cambria Math" w:hAnsi="Cambria Math"/>
                        </w:rPr>
                        <m:t xml:space="preserve">                </m:t>
                      </m:r>
                    </m:e>
                  </m:mr>
                </m:m>
                <m:r>
                  <w:rPr>
                    <w:rFonts w:ascii="Cambria Math" w:hAnsi="Cambria Math"/>
                  </w:rPr>
                  <m:t xml:space="preserve">   </m:t>
                </m:r>
              </m:e>
            </m:mr>
          </m:m>
        </m:oMath>
      </m:oMathPara>
    </w:p>
    <w:p w14:paraId="4EB5C192" w14:textId="3A0E9304" w:rsidR="002429F0" w:rsidRDefault="002429F0" w:rsidP="002429F0">
      <w:pPr>
        <w:pStyle w:val="Nivel3SM"/>
        <w:keepNext/>
      </w:pPr>
      <w:r>
        <w:t>R</w:t>
      </w:r>
      <w:r w:rsidRPr="00E54573">
        <w:t>esolviendo e</w:t>
      </w:r>
      <w:r>
        <w:t>l problema de optimización obtenemos:</w:t>
      </w:r>
    </w:p>
    <w:p w14:paraId="72250B01" w14:textId="15FD03FD" w:rsidR="002429F0" w:rsidRPr="002429F0" w:rsidRDefault="00000000" w:rsidP="002429F0">
      <w:pPr>
        <w:pStyle w:val="Nivel2SM"/>
        <w:keepNext/>
        <w:numPr>
          <w:ilvl w:val="0"/>
          <w:numId w:val="0"/>
        </w:numPr>
        <w:spacing w:after="0"/>
        <w:ind w:left="567"/>
      </w:pPr>
      <m:oMathPara>
        <m:oMath>
          <m:borderBox>
            <m:borderBoxPr>
              <m:ctrlPr>
                <w:rPr>
                  <w:rFonts w:ascii="Cambria Math" w:hAnsi="Cambria Math"/>
                  <w:i/>
                  <w:iCs/>
                  <w:lang w:val="fr-FR"/>
                </w:rPr>
              </m:ctrlPr>
            </m:borderBoxPr>
            <m:e>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f>
                <m:fPr>
                  <m:ctrlPr>
                    <w:rPr>
                      <w:rFonts w:ascii="Cambria Math" w:hAnsi="Cambria Math"/>
                      <w:i/>
                      <w:iCs/>
                      <w:lang w:val="fr-FR"/>
                    </w:rPr>
                  </m:ctrlPr>
                </m:fPr>
                <m:num>
                  <m:r>
                    <m:rPr>
                      <m:nor/>
                    </m:rPr>
                    <w:rPr>
                      <w:i/>
                      <w:iCs/>
                      <w:lang w:val="fr-FR"/>
                    </w:rPr>
                    <m:t>β</m:t>
                  </m:r>
                </m:num>
                <m:den>
                  <m:r>
                    <m:rPr>
                      <m:nor/>
                    </m:rPr>
                    <w:rPr>
                      <w:i/>
                      <w:iCs/>
                      <w:lang w:val="fr-FR"/>
                    </w:rPr>
                    <m:t>1</m:t>
                  </m:r>
                  <m:r>
                    <w:rPr>
                      <w:rFonts w:ascii="Cambria Math"/>
                      <w:lang w:val="fr-FR"/>
                    </w:rPr>
                    <m:t>+</m:t>
                  </m:r>
                  <m:r>
                    <m:rPr>
                      <m:nor/>
                    </m:rPr>
                    <w:rPr>
                      <w:i/>
                      <w:iCs/>
                      <w:lang w:val="fr-FR"/>
                    </w:rPr>
                    <m:t>β</m:t>
                  </m:r>
                </m:den>
              </m:f>
              <m:r>
                <w:rPr>
                  <w:rFonts w:ascii="Cambria Math" w:eastAsiaTheme="minorEastAsia"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e>
          </m:borderBox>
        </m:oMath>
      </m:oMathPara>
    </w:p>
    <w:p w14:paraId="6B9E5CC9" w14:textId="5C3DC38F" w:rsidR="00323406" w:rsidRPr="002429F0" w:rsidRDefault="00323406" w:rsidP="00653B13">
      <w:pPr>
        <w:pStyle w:val="Nivel2SM"/>
        <w:keepNext/>
        <w:spacing w:after="0"/>
        <w:rPr>
          <w:u w:val="single"/>
        </w:rPr>
      </w:pPr>
      <w:r w:rsidRPr="00D654BA">
        <w:rPr>
          <w:i/>
          <w:iCs/>
          <w:u w:val="single"/>
        </w:rPr>
        <w:t>Efectos sobre el ahorro del sistema de capitalización</w:t>
      </w:r>
      <w:r w:rsidR="002429F0" w:rsidRPr="002429F0">
        <w:t>:</w:t>
      </w:r>
    </w:p>
    <w:p w14:paraId="101C775E" w14:textId="113F7A34" w:rsidR="002429F0" w:rsidRPr="002429F0" w:rsidRDefault="00000000" w:rsidP="002429F0">
      <w:pPr>
        <w:pStyle w:val="Nivel2SM"/>
        <w:keepNext/>
        <w:numPr>
          <w:ilvl w:val="0"/>
          <w:numId w:val="0"/>
        </w:numPr>
        <w:spacing w:after="0"/>
        <w:ind w:left="567"/>
        <w:rPr>
          <w:u w:val="single"/>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m:rPr>
                                <m:nor/>
                              </m:rPr>
                              <w:rPr>
                                <w:i/>
                                <w:iCs/>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e>
                        </m:d>
                      </m:lim>
                    </m:limLow>
                  </m:fName>
                  <m:e>
                    <m:r>
                      <w:rPr>
                        <w:rFonts w:ascii="Cambria Math" w:hAnsi="Cambria Math"/>
                        <w:lang w:val="fr-FR"/>
                      </w:rPr>
                      <m:t xml:space="preserve">      </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lim>
                    </m:limUpp>
                    <m:r>
                      <w:rPr>
                        <w:rFonts w:ascii="Cambria Math" w:hAnsi="Cambria Math"/>
                        <w:lang w:val="fr-FR"/>
                      </w:rPr>
                      <m:t>+</m:t>
                    </m:r>
                    <m:r>
                      <m:rPr>
                        <m:nor/>
                      </m:rPr>
                      <w:rPr>
                        <w:i/>
                        <w:iCs/>
                        <w:lang w:val="fr-FR"/>
                      </w:rPr>
                      <m:t>β</m:t>
                    </m:r>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lim>
                    </m:limUpp>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C00000"/>
                                  <w:lang w:val="fr-FR"/>
                                </w:rPr>
                                <m:t>∙</m:t>
                              </m:r>
                              <m:d>
                                <m:dPr>
                                  <m:ctrlPr>
                                    <w:rPr>
                                      <w:rFonts w:ascii="Cambria Math" w:hAnsi="Cambria Math"/>
                                      <w:i/>
                                      <w:iCs/>
                                      <w:color w:val="C00000"/>
                                    </w:rPr>
                                  </m:ctrlPr>
                                </m:dPr>
                                <m:e>
                                  <m:r>
                                    <m:rPr>
                                      <m:nor/>
                                    </m:rPr>
                                    <w:rPr>
                                      <w:i/>
                                      <w:color w:val="C00000"/>
                                      <w:lang w:val="fr-FR"/>
                                    </w:rPr>
                                    <m:t>1</m:t>
                                  </m:r>
                                  <m:r>
                                    <w:rPr>
                                      <w:rFonts w:ascii="Cambria Math" w:hAnsi="Cambria Math"/>
                                      <w:color w:val="C00000"/>
                                      <w:lang w:val="fr-FR"/>
                                    </w:rPr>
                                    <m:t>-</m:t>
                                  </m:r>
                                  <m:r>
                                    <m:rPr>
                                      <m:nor/>
                                    </m:rPr>
                                    <w:rPr>
                                      <w:i/>
                                      <w:color w:val="C00000"/>
                                    </w:rPr>
                                    <m:t>τ</m:t>
                                  </m:r>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 xml:space="preserve">                                   </m:t>
                              </m:r>
                            </m:e>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color w:val="C00000"/>
                                  <w:lang w:val="fr-FR"/>
                                </w:rPr>
                                <m:t>+</m:t>
                              </m:r>
                              <m:d>
                                <m:dPr>
                                  <m:ctrlPr>
                                    <w:rPr>
                                      <w:rFonts w:ascii="Cambria Math" w:hAnsi="Cambria Math"/>
                                      <w:i/>
                                      <w:iCs/>
                                      <w:color w:val="C00000"/>
                                      <w:lang w:val="fr-FR"/>
                                    </w:rPr>
                                  </m:ctrlPr>
                                </m:dPr>
                                <m:e>
                                  <m:r>
                                    <m:rPr>
                                      <m:nor/>
                                    </m:rPr>
                                    <w:rPr>
                                      <w:i/>
                                      <w:iCs/>
                                      <w:color w:val="C00000"/>
                                      <w:lang w:val="fr-FR"/>
                                    </w:rPr>
                                    <m:t>1</m:t>
                                  </m:r>
                                  <m:r>
                                    <w:rPr>
                                      <w:rFonts w:ascii="Cambria Math"/>
                                      <w:color w:val="C00000"/>
                                      <w:lang w:val="fr-FR"/>
                                    </w:rPr>
                                    <m:t>+</m:t>
                                  </m:r>
                                  <m:sSub>
                                    <m:sSubPr>
                                      <m:ctrlPr>
                                        <w:rPr>
                                          <w:rFonts w:ascii="Cambria Math" w:hAnsi="Cambria Math"/>
                                          <w:i/>
                                          <w:iCs/>
                                          <w:color w:val="C00000"/>
                                          <w:lang w:val="fr-FR"/>
                                        </w:rPr>
                                      </m:ctrlPr>
                                    </m:sSubPr>
                                    <m:e>
                                      <m:r>
                                        <m:rPr>
                                          <m:nor/>
                                        </m:rPr>
                                        <w:rPr>
                                          <w:i/>
                                          <w:iCs/>
                                          <w:color w:val="C00000"/>
                                          <w:lang w:val="fr-FR"/>
                                        </w:rPr>
                                        <m:t>r</m:t>
                                      </m:r>
                                    </m:e>
                                    <m:sub>
                                      <m:r>
                                        <m:rPr>
                                          <m:nor/>
                                        </m:rPr>
                                        <w:rPr>
                                          <w:i/>
                                          <w:iCs/>
                                          <w:color w:val="C00000"/>
                                          <w:lang w:val="fr-FR"/>
                                        </w:rPr>
                                        <m:t>t</m:t>
                                      </m:r>
                                      <m:r>
                                        <w:rPr>
                                          <w:rFonts w:ascii="Cambria Math" w:hAnsi="Cambria Math"/>
                                          <w:color w:val="C00000"/>
                                          <w:lang w:val="fr-FR"/>
                                        </w:rPr>
                                        <m:t>+</m:t>
                                      </m:r>
                                      <m:r>
                                        <m:rPr>
                                          <m:nor/>
                                        </m:rPr>
                                        <w:rPr>
                                          <w:i/>
                                          <w:iCs/>
                                          <w:color w:val="C00000"/>
                                          <w:lang w:val="fr-FR"/>
                                        </w:rPr>
                                        <m:t>1</m:t>
                                      </m:r>
                                    </m:sub>
                                  </m:sSub>
                                </m:e>
                              </m:d>
                              <m:r>
                                <w:rPr>
                                  <w:rFonts w:ascii="Cambria Math" w:hAnsi="Cambria Math"/>
                                  <w:color w:val="C00000"/>
                                  <w:lang w:val="fr-FR"/>
                                </w:rPr>
                                <m:t>∙</m:t>
                              </m:r>
                              <m:r>
                                <m:rPr>
                                  <m:nor/>
                                </m:rPr>
                                <w:rPr>
                                  <w:i/>
                                  <w:color w:val="C00000"/>
                                </w:rPr>
                                <m:t>τ</m:t>
                              </m:r>
                              <m:r>
                                <w:rPr>
                                  <w:rFonts w:ascii="Cambria Math" w:hAnsi="Cambria Math"/>
                                  <w:color w:val="C00000"/>
                                  <w:lang w:val="fr-FR"/>
                                </w:rPr>
                                <m:t>∙</m:t>
                              </m:r>
                              <m:sSubSup>
                                <m:sSubSupPr>
                                  <m:ctrlPr>
                                    <w:rPr>
                                      <w:rFonts w:ascii="Cambria Math" w:hAnsi="Cambria Math"/>
                                      <w:i/>
                                      <w:iCs/>
                                      <w:color w:val="C00000"/>
                                      <w:lang w:val="fr-FR"/>
                                    </w:rPr>
                                  </m:ctrlPr>
                                </m:sSubSupPr>
                                <m:e>
                                  <m:r>
                                    <m:rPr>
                                      <m:nor/>
                                    </m:rPr>
                                    <w:rPr>
                                      <w:i/>
                                      <w:iCs/>
                                      <w:color w:val="C00000"/>
                                      <w:lang w:val="fr-FR"/>
                                    </w:rPr>
                                    <m:t>w</m:t>
                                  </m:r>
                                </m:e>
                                <m:sub>
                                  <m:r>
                                    <m:rPr>
                                      <m:nor/>
                                    </m:rPr>
                                    <w:rPr>
                                      <w:i/>
                                      <w:iCs/>
                                      <w:color w:val="C00000"/>
                                      <w:lang w:val="fr-FR"/>
                                    </w:rPr>
                                    <m:t>t</m:t>
                                  </m:r>
                                </m:sub>
                                <m:sup>
                                  <m:r>
                                    <m:rPr>
                                      <m:nor/>
                                    </m:rPr>
                                    <w:rPr>
                                      <w:i/>
                                      <w:iCs/>
                                      <w:color w:val="C00000"/>
                                      <w:lang w:val="fr-FR"/>
                                    </w:rPr>
                                    <m:t>J</m:t>
                                  </m:r>
                                </m:sup>
                              </m:sSubSup>
                            </m:e>
                          </m:eqArr>
                        </m:e>
                      </m:d>
                    </m:e>
                  </m:mr>
                </m:m>
                <m:r>
                  <w:rPr>
                    <w:rFonts w:ascii="Cambria Math" w:hAnsi="Cambria Math"/>
                    <w:lang w:val="fr-FR"/>
                  </w:rPr>
                  <m:t xml:space="preserve">   </m:t>
                </m:r>
              </m:e>
            </m:mr>
          </m:m>
        </m:oMath>
      </m:oMathPara>
    </w:p>
    <w:p w14:paraId="2F50E6D8" w14:textId="2B5C9B79" w:rsidR="00323406" w:rsidRDefault="00323406" w:rsidP="002429F0">
      <w:pPr>
        <w:pStyle w:val="Nivel3SM"/>
        <w:keepNext/>
      </w:pPr>
      <w:r>
        <w:t>El ahorro que realizará el agente vendrá dado por:</w:t>
      </w:r>
    </w:p>
    <w:p w14:paraId="2890943F" w14:textId="1EBB42C1" w:rsidR="00323406" w:rsidRPr="002429F0" w:rsidRDefault="00000000" w:rsidP="002429F0">
      <w:pPr>
        <w:spacing w:after="0"/>
        <w:jc w:val="center"/>
        <w:rPr>
          <w:lang w:val="fr-FR"/>
        </w:rPr>
      </w:pPr>
      <m:oMathPara>
        <m:oMath>
          <m:borderBox>
            <m:borderBoxPr>
              <m:ctrlPr>
                <w:rPr>
                  <w:rFonts w:ascii="Cambria Math" w:hAnsi="Cambria Math"/>
                  <w:i/>
                  <w:iCs/>
                  <w:lang w:val="fr-FR"/>
                </w:rPr>
              </m:ctrlPr>
            </m:borderBoxPr>
            <m:e>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f>
                <m:fPr>
                  <m:ctrlPr>
                    <w:rPr>
                      <w:rFonts w:ascii="Cambria Math" w:hAnsi="Cambria Math"/>
                      <w:i/>
                      <w:iCs/>
                      <w:lang w:val="fr-FR"/>
                    </w:rPr>
                  </m:ctrlPr>
                </m:fPr>
                <m:num>
                  <m:r>
                    <m:rPr>
                      <m:nor/>
                    </m:rPr>
                    <w:rPr>
                      <w:i/>
                      <w:iCs/>
                      <w:lang w:val="fr-FR"/>
                    </w:rPr>
                    <m:t>β</m:t>
                  </m:r>
                </m:num>
                <m:den>
                  <m:r>
                    <m:rPr>
                      <m:nor/>
                    </m:rPr>
                    <w:rPr>
                      <w:i/>
                      <w:iCs/>
                      <w:lang w:val="fr-FR"/>
                    </w:rPr>
                    <m:t>1</m:t>
                  </m:r>
                  <m:r>
                    <w:rPr>
                      <w:rFonts w:ascii="Cambria Math"/>
                      <w:lang w:val="fr-FR"/>
                    </w:rPr>
                    <m:t>+</m:t>
                  </m:r>
                  <m:r>
                    <m:rPr>
                      <m:nor/>
                    </m:rPr>
                    <w:rPr>
                      <w:i/>
                      <w:iCs/>
                      <w:lang w:val="fr-FR"/>
                    </w:rPr>
                    <m:t>β</m:t>
                  </m:r>
                </m:den>
              </m:f>
              <m:r>
                <w:rPr>
                  <w:rFonts w:ascii="Cambria Math" w:eastAsiaTheme="minorEastAsia"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C00000"/>
                  <w:lang w:val="fr-FR"/>
                </w:rPr>
                <m:t>-</m:t>
              </m:r>
              <m:r>
                <m:rPr>
                  <m:nor/>
                </m:rPr>
                <w:rPr>
                  <w:i/>
                  <w:color w:val="C00000"/>
                </w:rPr>
                <m:t>τ</m:t>
              </m:r>
              <m:r>
                <w:rPr>
                  <w:rFonts w:ascii="Cambria Math" w:hAnsi="Cambria Math"/>
                  <w:color w:val="C00000"/>
                  <w:lang w:val="fr-FR"/>
                </w:rPr>
                <m:t>∙</m:t>
              </m:r>
              <m:sSubSup>
                <m:sSubSupPr>
                  <m:ctrlPr>
                    <w:rPr>
                      <w:rFonts w:ascii="Cambria Math" w:hAnsi="Cambria Math"/>
                      <w:i/>
                      <w:iCs/>
                      <w:color w:val="C00000"/>
                      <w:lang w:val="fr-FR"/>
                    </w:rPr>
                  </m:ctrlPr>
                </m:sSubSupPr>
                <m:e>
                  <m:r>
                    <m:rPr>
                      <m:nor/>
                    </m:rPr>
                    <w:rPr>
                      <w:i/>
                      <w:iCs/>
                      <w:color w:val="C00000"/>
                      <w:lang w:val="fr-FR"/>
                    </w:rPr>
                    <m:t>w</m:t>
                  </m:r>
                </m:e>
                <m:sub>
                  <m:r>
                    <m:rPr>
                      <m:nor/>
                    </m:rPr>
                    <w:rPr>
                      <w:i/>
                      <w:iCs/>
                      <w:color w:val="C00000"/>
                      <w:lang w:val="fr-FR"/>
                    </w:rPr>
                    <m:t>t</m:t>
                  </m:r>
                </m:sub>
                <m:sup>
                  <m:r>
                    <m:rPr>
                      <m:nor/>
                    </m:rPr>
                    <w:rPr>
                      <w:i/>
                      <w:iCs/>
                      <w:color w:val="C00000"/>
                      <w:lang w:val="fr-FR"/>
                    </w:rPr>
                    <m:t>J</m:t>
                  </m:r>
                </m:sup>
              </m:sSubSup>
            </m:e>
          </m:borderBox>
        </m:oMath>
      </m:oMathPara>
    </w:p>
    <w:p w14:paraId="4D940728" w14:textId="12196A2F" w:rsidR="00323406" w:rsidRDefault="002429F0" w:rsidP="00653B13">
      <w:pPr>
        <w:pStyle w:val="Nivel3SM"/>
        <w:keepNext/>
      </w:pPr>
      <w:r>
        <w:t>Esto i</w:t>
      </w:r>
      <w:r w:rsidR="00323406">
        <w:t>mplica</w:t>
      </w:r>
      <w:r>
        <w:t xml:space="preserve"> que</w:t>
      </w:r>
      <w:r w:rsidR="00323406">
        <w:t>:</w:t>
      </w:r>
    </w:p>
    <w:p w14:paraId="0B04E22C" w14:textId="77777777" w:rsidR="002429F0" w:rsidRDefault="002429F0">
      <w:pPr>
        <w:pStyle w:val="Prrafodelista"/>
        <w:keepNext/>
        <w:numPr>
          <w:ilvl w:val="0"/>
          <w:numId w:val="14"/>
        </w:numPr>
        <w:spacing w:after="0"/>
        <w:ind w:left="1418" w:hanging="284"/>
      </w:pPr>
      <w:r>
        <w:t>El programa de la seguridad social actúa como ahorro forzoso.</w:t>
      </w:r>
    </w:p>
    <w:p w14:paraId="57F5227F" w14:textId="77777777" w:rsidR="002429F0" w:rsidRDefault="002429F0">
      <w:pPr>
        <w:pStyle w:val="Prrafodelista"/>
        <w:keepNext/>
        <w:numPr>
          <w:ilvl w:val="0"/>
          <w:numId w:val="14"/>
        </w:numPr>
        <w:spacing w:after="0"/>
        <w:ind w:left="1418" w:hanging="284"/>
      </w:pPr>
      <w:r>
        <w:t xml:space="preserve">El rendimiento de la seguridad social y del ahorro privado será el mismo, </w:t>
      </w:r>
      <m:oMath>
        <m:d>
          <m:dPr>
            <m:ctrlPr>
              <w:rPr>
                <w:rFonts w:ascii="Cambria Math" w:hAnsi="Cambria Math"/>
                <w:i/>
                <w:iCs/>
              </w:rPr>
            </m:ctrlPr>
          </m:dPr>
          <m:e>
            <m:r>
              <m:rPr>
                <m:nor/>
              </m:rPr>
              <w:rPr>
                <w:i/>
                <w:iCs/>
              </w:rPr>
              <m:t>1</m:t>
            </m:r>
            <m:r>
              <w:rPr>
                <w:rFonts w:ascii="Cambria Math"/>
              </w:rPr>
              <m:t>+</m:t>
            </m:r>
            <m:sSub>
              <m:sSubPr>
                <m:ctrlPr>
                  <w:rPr>
                    <w:rFonts w:ascii="Cambria Math" w:hAnsi="Cambria Math"/>
                    <w:i/>
                    <w:iCs/>
                    <w:lang w:val="fr-FR"/>
                  </w:rPr>
                </m:ctrlPr>
              </m:sSubPr>
              <m:e>
                <m:r>
                  <m:rPr>
                    <m:nor/>
                  </m:rPr>
                  <w:rPr>
                    <w:i/>
                    <w:iCs/>
                  </w:rPr>
                  <m:t>r</m:t>
                </m:r>
              </m:e>
              <m:sub>
                <m:r>
                  <m:rPr>
                    <m:nor/>
                  </m:rPr>
                  <w:rPr>
                    <w:i/>
                    <w:iCs/>
                  </w:rPr>
                  <m:t>t</m:t>
                </m:r>
                <m:r>
                  <w:rPr>
                    <w:rFonts w:ascii="Cambria Math" w:hAnsi="Cambria Math"/>
                  </w:rPr>
                  <m:t>+</m:t>
                </m:r>
                <m:r>
                  <m:rPr>
                    <m:nor/>
                  </m:rPr>
                  <w:rPr>
                    <w:i/>
                    <w:iCs/>
                  </w:rPr>
                  <m:t>1</m:t>
                </m:r>
              </m:sub>
            </m:sSub>
          </m:e>
        </m:d>
      </m:oMath>
      <w:r>
        <w:t>, por lo que ambos son sustitutos perfectos.</w:t>
      </w:r>
    </w:p>
    <w:p w14:paraId="67C5C9F3" w14:textId="109C51A7" w:rsidR="002429F0" w:rsidRDefault="002429F0">
      <w:pPr>
        <w:pStyle w:val="Prrafodelista"/>
        <w:numPr>
          <w:ilvl w:val="0"/>
          <w:numId w:val="14"/>
        </w:numPr>
        <w:spacing w:after="0"/>
        <w:ind w:left="1418" w:hanging="284"/>
      </w:pPr>
      <w:r w:rsidRPr="002D22E7">
        <w:t>El individuo ajusta su ahorro privado, dejando inalterado su consumo en cada periodo.</w:t>
      </w:r>
    </w:p>
    <w:p w14:paraId="4304432C" w14:textId="77777777" w:rsidR="002429F0" w:rsidRPr="00405973" w:rsidRDefault="002429F0" w:rsidP="002429F0">
      <w:pPr>
        <w:pStyle w:val="Nivel3SM"/>
      </w:pPr>
      <w:r>
        <w:t>El modelo en esta especificación simple no nos permite argumentar a favor de la intervención del sector público para establecer un sistema de capitalización dada esta equivalencia. Pero teniendo en cuenta otras consideraciones (paternalismo) sí que se podría justificar.</w:t>
      </w:r>
    </w:p>
    <w:p w14:paraId="1651C9A7" w14:textId="52AF03C4" w:rsidR="00323406" w:rsidRPr="00653B13" w:rsidRDefault="00323406" w:rsidP="00653B13">
      <w:pPr>
        <w:pStyle w:val="Nivel2SM"/>
        <w:keepNext/>
        <w:spacing w:after="0"/>
        <w:rPr>
          <w:u w:val="single"/>
        </w:rPr>
      </w:pPr>
      <w:r w:rsidRPr="00D654BA">
        <w:rPr>
          <w:i/>
          <w:iCs/>
          <w:u w:val="single"/>
        </w:rPr>
        <w:lastRenderedPageBreak/>
        <w:t>Efectos sobre el ahorro del sistema de reparto</w:t>
      </w:r>
      <w:r w:rsidR="00D654BA">
        <w:t>:</w:t>
      </w:r>
    </w:p>
    <w:p w14:paraId="0483A0FA" w14:textId="039B74B2" w:rsidR="008241E0" w:rsidRPr="002429F0" w:rsidRDefault="00000000" w:rsidP="002429F0">
      <w:pPr>
        <w:spacing w:after="0"/>
        <w:jc w:val="center"/>
        <w:rPr>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m:rPr>
                                <m:nor/>
                              </m:rPr>
                              <w:rPr>
                                <w:i/>
                                <w:iCs/>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e>
                        </m:d>
                      </m:lim>
                    </m:limLow>
                  </m:fName>
                  <m:e>
                    <m:r>
                      <w:rPr>
                        <w:rFonts w:ascii="Cambria Math" w:hAnsi="Cambria Math"/>
                        <w:lang w:val="fr-FR"/>
                      </w:rPr>
                      <m:t xml:space="preserve">      </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e>
                        </m:d>
                      </m:lim>
                    </m:limUpp>
                    <m:r>
                      <w:rPr>
                        <w:rFonts w:ascii="Cambria Math" w:hAnsi="Cambria Math"/>
                        <w:lang w:val="fr-FR"/>
                      </w:rPr>
                      <m:t>+</m:t>
                    </m:r>
                    <m:r>
                      <m:rPr>
                        <m:nor/>
                      </m:rPr>
                      <w:rPr>
                        <w:i/>
                        <w:iCs/>
                        <w:lang w:val="fr-FR"/>
                      </w:rPr>
                      <m:t>β</m:t>
                    </m:r>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ln</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e>
                        </m:groupChr>
                      </m:e>
                      <m:lim>
                        <m:r>
                          <m:rPr>
                            <m:nor/>
                          </m:rPr>
                          <w:rPr>
                            <w:i/>
                            <w:iCs/>
                            <w:lang w:val="fr-FR"/>
                          </w:rPr>
                          <m:t>u</m:t>
                        </m:r>
                        <m:d>
                          <m:dPr>
                            <m:ctrlPr>
                              <w:rPr>
                                <w:rFonts w:ascii="Cambria Math" w:hAnsi="Cambria Math"/>
                                <w:i/>
                                <w:iCs/>
                                <w:lang w:val="fr-FR"/>
                              </w:rPr>
                            </m:ctrlPr>
                          </m:dPr>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e>
                        </m:d>
                      </m:lim>
                    </m:limUpp>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lang w:val="fr-FR"/>
                            </w:rPr>
                          </m:ctrlPr>
                        </m:dPr>
                        <m:e>
                          <m:eqArr>
                            <m:eqArrPr>
                              <m:ctrlPr>
                                <w:rPr>
                                  <w:rFonts w:ascii="Cambria Math" w:hAnsi="Cambria Math"/>
                                  <w:i/>
                                  <w:iCs/>
                                  <w:lang w:val="fr-FR"/>
                                </w:rPr>
                              </m:ctrlPr>
                            </m:eqArrPr>
                            <m:e>
                              <m:sSubSup>
                                <m:sSubSupPr>
                                  <m:ctrlPr>
                                    <w:rPr>
                                      <w:rFonts w:ascii="Cambria Math" w:hAnsi="Cambria Math"/>
                                      <w:i/>
                                      <w:iCs/>
                                      <w:lang w:val="fr-FR"/>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538135" w:themeColor="accent6" w:themeShade="BF"/>
                                  <w:lang w:val="fr-FR"/>
                                </w:rPr>
                                <m:t>∙</m:t>
                              </m:r>
                              <m:d>
                                <m:dPr>
                                  <m:ctrlPr>
                                    <w:rPr>
                                      <w:rFonts w:ascii="Cambria Math" w:hAnsi="Cambria Math"/>
                                      <w:i/>
                                      <w:iCs/>
                                      <w:color w:val="538135" w:themeColor="accent6" w:themeShade="BF"/>
                                    </w:rPr>
                                  </m:ctrlPr>
                                </m:dPr>
                                <m:e>
                                  <m:r>
                                    <m:rPr>
                                      <m:nor/>
                                    </m:rPr>
                                    <w:rPr>
                                      <w:i/>
                                      <w:color w:val="538135" w:themeColor="accent6" w:themeShade="BF"/>
                                      <w:lang w:val="fr-FR"/>
                                    </w:rPr>
                                    <m:t>1</m:t>
                                  </m:r>
                                  <m:r>
                                    <w:rPr>
                                      <w:rFonts w:ascii="Cambria Math" w:hAnsi="Cambria Math"/>
                                      <w:color w:val="538135" w:themeColor="accent6" w:themeShade="BF"/>
                                      <w:lang w:val="fr-FR"/>
                                    </w:rPr>
                                    <m:t>-</m:t>
                                  </m:r>
                                  <m:r>
                                    <m:rPr>
                                      <m:nor/>
                                    </m:rPr>
                                    <w:rPr>
                                      <w:i/>
                                      <w:color w:val="538135" w:themeColor="accent6" w:themeShade="BF"/>
                                    </w:rPr>
                                    <m:t>τ</m:t>
                                  </m:r>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 xml:space="preserve">                                                   </m:t>
                              </m:r>
                            </m:e>
                            <m:e>
                              <m:sSubSup>
                                <m:sSubSupPr>
                                  <m:ctrlPr>
                                    <w:rPr>
                                      <w:rFonts w:ascii="Cambria Math" w:hAnsi="Cambria Math"/>
                                      <w:i/>
                                      <w:iCs/>
                                      <w:lang w:val="fr-FR"/>
                                    </w:rPr>
                                  </m:ctrlPr>
                                </m:sSubSup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up>
                                  <m:r>
                                    <m:rPr>
                                      <m:nor/>
                                    </m:rPr>
                                    <w:rPr>
                                      <w:i/>
                                      <w:iCs/>
                                      <w:lang w:val="fr-FR"/>
                                    </w:rPr>
                                    <m:t>V</m:t>
                                  </m:r>
                                </m:sup>
                              </m:sSub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lang w:val="fr-FR"/>
                                    </w:rPr>
                                    <m: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r>
                                <w:rPr>
                                  <w:rFonts w:ascii="Cambria Math" w:hAnsi="Cambria Math"/>
                                  <w:lang w:val="fr-FR"/>
                                </w:rPr>
                                <m:t>∙</m:t>
                              </m:r>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color w:val="538135" w:themeColor="accent6" w:themeShade="BF"/>
                                  <w:lang w:val="fr-FR"/>
                                </w:rPr>
                                <m:t>+</m:t>
                              </m:r>
                              <m:d>
                                <m:dPr>
                                  <m:ctrlPr>
                                    <w:rPr>
                                      <w:rFonts w:ascii="Cambria Math" w:hAnsi="Cambria Math"/>
                                      <w:i/>
                                      <w:iCs/>
                                      <w:color w:val="538135" w:themeColor="accent6" w:themeShade="BF"/>
                                      <w:lang w:val="fr-FR"/>
                                    </w:rPr>
                                  </m:ctrlPr>
                                </m:dPr>
                                <m:e>
                                  <m:r>
                                    <m:rPr>
                                      <m:nor/>
                                    </m:rPr>
                                    <w:rPr>
                                      <w:i/>
                                      <w:iCs/>
                                      <w:color w:val="538135" w:themeColor="accent6" w:themeShade="BF"/>
                                      <w:lang w:val="fr-FR"/>
                                    </w:rPr>
                                    <m:t>1</m:t>
                                  </m:r>
                                  <m:r>
                                    <w:rPr>
                                      <w:rFonts w:ascii="Cambria Math"/>
                                      <w:color w:val="538135" w:themeColor="accent6" w:themeShade="BF"/>
                                      <w:lang w:val="fr-FR"/>
                                    </w:rPr>
                                    <m:t>+</m:t>
                                  </m:r>
                                  <m:r>
                                    <m:rPr>
                                      <m:nor/>
                                    </m:rPr>
                                    <w:rPr>
                                      <w:i/>
                                      <w:iCs/>
                                      <w:color w:val="538135" w:themeColor="accent6" w:themeShade="BF"/>
                                      <w:lang w:val="fr-FR"/>
                                    </w:rPr>
                                    <m:t>n</m:t>
                                  </m:r>
                                </m:e>
                              </m:d>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sub>
                                <m:sup>
                                  <m:r>
                                    <m:rPr>
                                      <m:nor/>
                                    </m:rPr>
                                    <w:rPr>
                                      <w:i/>
                                      <w:iCs/>
                                      <w:color w:val="538135" w:themeColor="accent6" w:themeShade="BF"/>
                                      <w:lang w:val="fr-FR"/>
                                    </w:rPr>
                                    <m:t>J</m:t>
                                  </m:r>
                                </m:sup>
                              </m:sSubSup>
                              <m:r>
                                <w:rPr>
                                  <w:rFonts w:ascii="Cambria Math" w:hAnsi="Cambria Math"/>
                                  <w:color w:val="538135" w:themeColor="accent6" w:themeShade="BF"/>
                                  <w:lang w:val="fr-FR"/>
                                </w:rPr>
                                <m:t xml:space="preserve">                   </m:t>
                              </m:r>
                            </m:e>
                          </m:eqArr>
                        </m:e>
                      </m:d>
                    </m:e>
                  </m:mr>
                </m:m>
                <m:r>
                  <w:rPr>
                    <w:rFonts w:ascii="Cambria Math" w:hAnsi="Cambria Math"/>
                    <w:lang w:val="fr-FR"/>
                  </w:rPr>
                  <m:t xml:space="preserve">   </m:t>
                </m:r>
              </m:e>
            </m:mr>
          </m:m>
        </m:oMath>
      </m:oMathPara>
    </w:p>
    <w:p w14:paraId="042BF822" w14:textId="184642F4" w:rsidR="008241E0" w:rsidRDefault="008241E0" w:rsidP="002429F0">
      <w:pPr>
        <w:pStyle w:val="Nivel3SM"/>
        <w:keepNext/>
      </w:pPr>
      <w:r>
        <w:t>El ahorro que realizará el agente vendrá dado por:</w:t>
      </w:r>
    </w:p>
    <w:p w14:paraId="5AF57B95" w14:textId="6563C6D2" w:rsidR="008241E0" w:rsidRPr="002429F0" w:rsidRDefault="00000000" w:rsidP="002429F0">
      <w:pPr>
        <w:spacing w:after="0"/>
        <w:jc w:val="center"/>
        <w:rPr>
          <w:lang w:val="fr-FR"/>
        </w:rPr>
      </w:pPr>
      <m:oMathPara>
        <m:oMath>
          <m:borderBox>
            <m:borderBoxPr>
              <m:ctrlPr>
                <w:rPr>
                  <w:rFonts w:ascii="Cambria Math" w:hAnsi="Cambria Math"/>
                  <w:i/>
                  <w:iCs/>
                  <w:lang w:val="fr-FR"/>
                </w:rPr>
              </m:ctrlPr>
            </m:borderBoxPr>
            <m:e>
              <m:sSub>
                <m:sSubPr>
                  <m:ctrlPr>
                    <w:rPr>
                      <w:rFonts w:ascii="Cambria Math" w:hAnsi="Cambria Math"/>
                      <w:i/>
                      <w:iCs/>
                      <w:lang w:val="fr-FR"/>
                    </w:rPr>
                  </m:ctrlPr>
                </m:sSubPr>
                <m:e>
                  <m:r>
                    <m:rPr>
                      <m:nor/>
                    </m:rPr>
                    <w:rPr>
                      <w:i/>
                      <w:iCs/>
                      <w:lang w:val="fr-FR"/>
                    </w:rPr>
                    <m:t>s</m:t>
                  </m:r>
                </m:e>
                <m:sub>
                  <m:r>
                    <m:rPr>
                      <m:nor/>
                    </m:rPr>
                    <w:rPr>
                      <w:i/>
                      <w:iCs/>
                      <w:lang w:val="fr-FR"/>
                    </w:rPr>
                    <m:t>t</m:t>
                  </m:r>
                </m:sub>
              </m:sSub>
              <m:r>
                <w:rPr>
                  <w:rFonts w:ascii="Cambria Math" w:hAnsi="Cambria Math"/>
                  <w:lang w:val="fr-FR"/>
                </w:rPr>
                <m:t>=</m:t>
              </m:r>
              <m:f>
                <m:fPr>
                  <m:ctrlPr>
                    <w:rPr>
                      <w:rFonts w:ascii="Cambria Math" w:hAnsi="Cambria Math"/>
                      <w:i/>
                      <w:iCs/>
                      <w:lang w:val="fr-FR"/>
                    </w:rPr>
                  </m:ctrlPr>
                </m:fPr>
                <m:num>
                  <m:r>
                    <m:rPr>
                      <m:nor/>
                    </m:rPr>
                    <w:rPr>
                      <w:i/>
                      <w:iCs/>
                      <w:lang w:val="fr-FR"/>
                    </w:rPr>
                    <m:t>β</m:t>
                  </m:r>
                </m:num>
                <m:den>
                  <m:r>
                    <m:rPr>
                      <m:nor/>
                    </m:rPr>
                    <w:rPr>
                      <w:i/>
                      <w:iCs/>
                      <w:lang w:val="fr-FR"/>
                    </w:rPr>
                    <m:t>1</m:t>
                  </m:r>
                  <m:r>
                    <w:rPr>
                      <w:rFonts w:ascii="Cambria Math"/>
                      <w:lang w:val="fr-FR"/>
                    </w:rPr>
                    <m:t>+</m:t>
                  </m:r>
                  <m:r>
                    <m:rPr>
                      <m:nor/>
                    </m:rPr>
                    <w:rPr>
                      <w:i/>
                      <w:iCs/>
                      <w:lang w:val="fr-FR"/>
                    </w:rPr>
                    <m:t>β</m:t>
                  </m:r>
                </m:den>
              </m:f>
              <m:r>
                <w:rPr>
                  <w:rFonts w:ascii="Cambria Math" w:eastAsiaTheme="minorEastAsia" w:hAnsi="Cambria Math"/>
                  <w:lang w:val="fr-FR"/>
                </w:rPr>
                <m:t>∙</m:t>
              </m:r>
              <m:sSubSup>
                <m:sSubSupPr>
                  <m:ctrlPr>
                    <w:rPr>
                      <w:rFonts w:ascii="Cambria Math" w:hAnsi="Cambria Math"/>
                      <w:i/>
                      <w:iCs/>
                      <w:lang w:val="fr-FR"/>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sub>
                <m:sup>
                  <m:r>
                    <m:rPr>
                      <m:nor/>
                    </m:rPr>
                    <w:rPr>
                      <w:i/>
                      <w:iCs/>
                      <w:color w:val="538135" w:themeColor="accent6" w:themeShade="BF"/>
                      <w:lang w:val="fr-FR"/>
                    </w:rPr>
                    <m:t>J</m:t>
                  </m:r>
                </m:sup>
              </m:sSubSup>
              <m:r>
                <w:rPr>
                  <w:rFonts w:ascii="Cambria Math" w:hAnsi="Cambria Math"/>
                  <w:color w:val="538135" w:themeColor="accent6" w:themeShade="BF"/>
                  <w:lang w:val="fr-FR"/>
                </w:rPr>
                <m:t>-</m:t>
              </m:r>
              <m:f>
                <m:fPr>
                  <m:ctrlPr>
                    <w:rPr>
                      <w:rFonts w:ascii="Cambria Math" w:hAnsi="Cambria Math"/>
                      <w:i/>
                      <w:color w:val="538135" w:themeColor="accent6" w:themeShade="BF"/>
                      <w:lang w:val="fr-FR"/>
                    </w:rPr>
                  </m:ctrlPr>
                </m:fPr>
                <m:num>
                  <m:r>
                    <m:rPr>
                      <m:nor/>
                    </m:rPr>
                    <w:rPr>
                      <w:i/>
                      <w:iCs/>
                      <w:color w:val="538135" w:themeColor="accent6" w:themeShade="BF"/>
                      <w:lang w:val="fr-FR"/>
                    </w:rPr>
                    <m:t>n</m:t>
                  </m:r>
                  <m:r>
                    <w:rPr>
                      <w:rFonts w:ascii="Cambria Math" w:hAnsi="Cambria Math"/>
                      <w:color w:val="538135" w:themeColor="accent6" w:themeShade="BF"/>
                      <w:lang w:val="fr-FR"/>
                    </w:rPr>
                    <m:t>-</m:t>
                  </m:r>
                  <m:sSub>
                    <m:sSubPr>
                      <m:ctrlPr>
                        <w:rPr>
                          <w:rFonts w:ascii="Cambria Math" w:hAnsi="Cambria Math"/>
                          <w:i/>
                          <w:iCs/>
                          <w:color w:val="538135" w:themeColor="accent6" w:themeShade="BF"/>
                          <w:lang w:val="fr-FR"/>
                        </w:rPr>
                      </m:ctrlPr>
                    </m:sSubPr>
                    <m:e>
                      <m:r>
                        <m:rPr>
                          <m:nor/>
                        </m:rPr>
                        <w:rPr>
                          <w:i/>
                          <w:iCs/>
                          <w:color w:val="538135" w:themeColor="accent6" w:themeShade="BF"/>
                          <w:lang w:val="fr-FR"/>
                        </w:rPr>
                        <m:t>r</m:t>
                      </m:r>
                    </m:e>
                    <m:sub>
                      <m:r>
                        <m:rPr>
                          <m:nor/>
                        </m:rPr>
                        <w:rPr>
                          <w:i/>
                          <w:iCs/>
                          <w:color w:val="538135" w:themeColor="accent6" w:themeShade="BF"/>
                          <w:lang w:val="fr-FR"/>
                        </w:rPr>
                        <m:t>t</m:t>
                      </m:r>
                      <m:r>
                        <w:rPr>
                          <w:rFonts w:ascii="Cambria Math" w:hAnsi="Cambria Math"/>
                          <w:color w:val="538135" w:themeColor="accent6" w:themeShade="BF"/>
                          <w:lang w:val="fr-FR"/>
                        </w:rPr>
                        <m:t>+</m:t>
                      </m:r>
                      <m:r>
                        <m:rPr>
                          <m:nor/>
                        </m:rPr>
                        <w:rPr>
                          <w:i/>
                          <w:iCs/>
                          <w:color w:val="538135" w:themeColor="accent6" w:themeShade="BF"/>
                          <w:lang w:val="fr-FR"/>
                        </w:rPr>
                        <m:t>1</m:t>
                      </m:r>
                    </m:sub>
                  </m:sSub>
                </m:num>
                <m:den>
                  <m:d>
                    <m:dPr>
                      <m:ctrlPr>
                        <w:rPr>
                          <w:rFonts w:ascii="Cambria Math" w:hAnsi="Cambria Math"/>
                          <w:i/>
                          <w:iCs/>
                          <w:color w:val="538135" w:themeColor="accent6" w:themeShade="BF"/>
                          <w:lang w:val="fr-FR"/>
                        </w:rPr>
                      </m:ctrlPr>
                    </m:dPr>
                    <m:e>
                      <m:r>
                        <m:rPr>
                          <m:nor/>
                        </m:rPr>
                        <w:rPr>
                          <w:i/>
                          <w:iCs/>
                          <w:color w:val="538135" w:themeColor="accent6" w:themeShade="BF"/>
                          <w:lang w:val="fr-FR"/>
                        </w:rPr>
                        <m:t>1</m:t>
                      </m:r>
                      <m:r>
                        <w:rPr>
                          <w:rFonts w:ascii="Cambria Math"/>
                          <w:color w:val="538135" w:themeColor="accent6" w:themeShade="BF"/>
                          <w:lang w:val="fr-FR"/>
                        </w:rPr>
                        <m:t>+</m:t>
                      </m:r>
                      <m:r>
                        <m:rPr>
                          <m:nor/>
                        </m:rPr>
                        <w:rPr>
                          <w:i/>
                          <w:iCs/>
                          <w:color w:val="538135" w:themeColor="accent6" w:themeShade="BF"/>
                          <w:lang w:val="fr-FR"/>
                        </w:rPr>
                        <m:t>β</m:t>
                      </m:r>
                    </m:e>
                  </m:d>
                  <m:r>
                    <w:rPr>
                      <w:rFonts w:ascii="Cambria Math" w:hAnsi="Cambria Math"/>
                      <w:color w:val="538135" w:themeColor="accent6" w:themeShade="BF"/>
                      <w:lang w:val="fr-FR"/>
                    </w:rPr>
                    <m:t>∙</m:t>
                  </m:r>
                  <m:d>
                    <m:dPr>
                      <m:ctrlPr>
                        <w:rPr>
                          <w:rFonts w:ascii="Cambria Math" w:hAnsi="Cambria Math"/>
                          <w:i/>
                          <w:iCs/>
                          <w:color w:val="538135" w:themeColor="accent6" w:themeShade="BF"/>
                          <w:lang w:val="fr-FR"/>
                        </w:rPr>
                      </m:ctrlPr>
                    </m:dPr>
                    <m:e>
                      <m:r>
                        <m:rPr>
                          <m:nor/>
                        </m:rPr>
                        <w:rPr>
                          <w:i/>
                          <w:iCs/>
                          <w:color w:val="538135" w:themeColor="accent6" w:themeShade="BF"/>
                          <w:lang w:val="fr-FR"/>
                        </w:rPr>
                        <m:t>1</m:t>
                      </m:r>
                      <m:r>
                        <w:rPr>
                          <w:rFonts w:ascii="Cambria Math"/>
                          <w:color w:val="538135" w:themeColor="accent6" w:themeShade="BF"/>
                          <w:lang w:val="fr-FR"/>
                        </w:rPr>
                        <m:t>+</m:t>
                      </m:r>
                      <m:sSub>
                        <m:sSubPr>
                          <m:ctrlPr>
                            <w:rPr>
                              <w:rFonts w:ascii="Cambria Math" w:hAnsi="Cambria Math"/>
                              <w:i/>
                              <w:iCs/>
                              <w:color w:val="538135" w:themeColor="accent6" w:themeShade="BF"/>
                              <w:lang w:val="fr-FR"/>
                            </w:rPr>
                          </m:ctrlPr>
                        </m:sSubPr>
                        <m:e>
                          <m:r>
                            <m:rPr>
                              <m:nor/>
                            </m:rPr>
                            <w:rPr>
                              <w:i/>
                              <w:iCs/>
                              <w:color w:val="538135" w:themeColor="accent6" w:themeShade="BF"/>
                              <w:lang w:val="fr-FR"/>
                            </w:rPr>
                            <m:t>r</m:t>
                          </m:r>
                        </m:e>
                        <m:sub>
                          <m:r>
                            <m:rPr>
                              <m:nor/>
                            </m:rPr>
                            <w:rPr>
                              <w:i/>
                              <w:iCs/>
                              <w:color w:val="538135" w:themeColor="accent6" w:themeShade="BF"/>
                              <w:lang w:val="fr-FR"/>
                            </w:rPr>
                            <m:t>t</m:t>
                          </m:r>
                          <m:r>
                            <w:rPr>
                              <w:rFonts w:ascii="Cambria Math" w:hAnsi="Cambria Math"/>
                              <w:color w:val="538135" w:themeColor="accent6" w:themeShade="BF"/>
                              <w:lang w:val="fr-FR"/>
                            </w:rPr>
                            <m:t>+</m:t>
                          </m:r>
                          <m:r>
                            <m:rPr>
                              <m:nor/>
                            </m:rPr>
                            <w:rPr>
                              <w:i/>
                              <w:iCs/>
                              <w:color w:val="538135" w:themeColor="accent6" w:themeShade="BF"/>
                              <w:lang w:val="fr-FR"/>
                            </w:rPr>
                            <m:t>1</m:t>
                          </m:r>
                        </m:sub>
                      </m:sSub>
                    </m:e>
                  </m:d>
                </m:den>
              </m:f>
              <m:r>
                <w:rPr>
                  <w:rFonts w:ascii="Cambria Math" w:hAnsi="Cambria Math"/>
                  <w:color w:val="538135" w:themeColor="accent6" w:themeShade="BF"/>
                  <w:lang w:val="fr-FR"/>
                </w:rPr>
                <m:t>∙</m:t>
              </m:r>
              <m:r>
                <m:rPr>
                  <m:nor/>
                </m:rPr>
                <w:rPr>
                  <w:i/>
                  <w:color w:val="538135" w:themeColor="accent6" w:themeShade="BF"/>
                </w:rPr>
                <m:t>τ</m:t>
              </m:r>
              <m:r>
                <w:rPr>
                  <w:rFonts w:ascii="Cambria Math" w:hAnsi="Cambria Math"/>
                  <w:color w:val="538135" w:themeColor="accent6" w:themeShade="BF"/>
                  <w:lang w:val="fr-FR"/>
                </w:rPr>
                <m:t>∙</m:t>
              </m:r>
              <m:sSubSup>
                <m:sSubSupPr>
                  <m:ctrlPr>
                    <w:rPr>
                      <w:rFonts w:ascii="Cambria Math" w:hAnsi="Cambria Math"/>
                      <w:i/>
                      <w:iCs/>
                      <w:color w:val="538135" w:themeColor="accent6" w:themeShade="BF"/>
                      <w:lang w:val="fr-FR"/>
                    </w:rPr>
                  </m:ctrlPr>
                </m:sSubSupPr>
                <m:e>
                  <m:r>
                    <m:rPr>
                      <m:nor/>
                    </m:rPr>
                    <w:rPr>
                      <w:i/>
                      <w:iCs/>
                      <w:color w:val="538135" w:themeColor="accent6" w:themeShade="BF"/>
                      <w:lang w:val="fr-FR"/>
                    </w:rPr>
                    <m:t>w</m:t>
                  </m:r>
                </m:e>
                <m:sub>
                  <m:r>
                    <m:rPr>
                      <m:nor/>
                    </m:rPr>
                    <w:rPr>
                      <w:i/>
                      <w:iCs/>
                      <w:color w:val="538135" w:themeColor="accent6" w:themeShade="BF"/>
                      <w:lang w:val="fr-FR"/>
                    </w:rPr>
                    <m:t>t</m:t>
                  </m:r>
                </m:sub>
                <m:sup>
                  <m:r>
                    <m:rPr>
                      <m:nor/>
                    </m:rPr>
                    <w:rPr>
                      <w:i/>
                      <w:iCs/>
                      <w:color w:val="538135" w:themeColor="accent6" w:themeShade="BF"/>
                      <w:lang w:val="fr-FR"/>
                    </w:rPr>
                    <m:t>J</m:t>
                  </m:r>
                </m:sup>
              </m:sSubSup>
            </m:e>
          </m:borderBox>
        </m:oMath>
      </m:oMathPara>
    </w:p>
    <w:p w14:paraId="1692DB06" w14:textId="20140F6C" w:rsidR="008241E0" w:rsidRDefault="00B85C0F" w:rsidP="00653B13">
      <w:pPr>
        <w:pStyle w:val="Nivel3SM"/>
        <w:keepNext/>
      </w:pPr>
      <w:r w:rsidRPr="00B85C0F">
        <w:t>Esto implica que</w:t>
      </w:r>
      <w:r w:rsidR="008241E0">
        <w:t>:</w:t>
      </w:r>
    </w:p>
    <w:p w14:paraId="33CB1DAD" w14:textId="77777777" w:rsidR="00666B04" w:rsidRPr="00AB15C5" w:rsidRDefault="00666B04" w:rsidP="00666B04">
      <w:pPr>
        <w:pStyle w:val="Nivel4"/>
        <w:ind w:left="1474"/>
      </w:pPr>
      <w:r>
        <w:t xml:space="preserve">Bajo el sistema de reparto, el rendimiento de la seguridad social, pasa a ser </w:t>
      </w:r>
      <m:oMath>
        <m:d>
          <m:dPr>
            <m:ctrlPr>
              <w:rPr>
                <w:rFonts w:ascii="Cambria Math" w:hAnsi="Cambria Math"/>
                <w:i/>
                <w:lang w:val="fr-FR"/>
              </w:rPr>
            </m:ctrlPr>
          </m:dPr>
          <m:e>
            <m:r>
              <m:rPr>
                <m:nor/>
              </m:rPr>
              <w:rPr>
                <w:i/>
              </w:rPr>
              <m:t>1</m:t>
            </m:r>
            <m:r>
              <w:rPr>
                <w:rFonts w:ascii="Cambria Math"/>
              </w:rPr>
              <m:t>+</m:t>
            </m:r>
            <m:r>
              <m:rPr>
                <m:nor/>
              </m:rPr>
              <w:rPr>
                <w:i/>
              </w:rPr>
              <m:t>n</m:t>
            </m:r>
          </m:e>
        </m:d>
      </m:oMath>
      <w:r w:rsidRPr="00AB15C5">
        <w:t>,</w:t>
      </w:r>
      <w:r>
        <w:t xml:space="preserve"> mientras que el rendimiento del ahorro privado es </w:t>
      </w:r>
      <m:oMath>
        <m:d>
          <m:dPr>
            <m:ctrlPr>
              <w:rPr>
                <w:rFonts w:ascii="Cambria Math" w:hAnsi="Cambria Math"/>
                <w:i/>
                <w:lang w:val="fr-FR"/>
              </w:rPr>
            </m:ctrlPr>
          </m:dPr>
          <m:e>
            <m:r>
              <m:rPr>
                <m:nor/>
              </m:rPr>
              <w:rPr>
                <w:i/>
              </w:rPr>
              <m:t>1</m:t>
            </m:r>
            <m:r>
              <w:rPr>
                <w:rFonts w:ascii="Cambria Math"/>
              </w:rPr>
              <m:t>+</m:t>
            </m:r>
            <m:sSub>
              <m:sSubPr>
                <m:ctrlPr>
                  <w:rPr>
                    <w:rFonts w:ascii="Cambria Math" w:hAnsi="Cambria Math"/>
                    <w:i/>
                    <w:lang w:val="fr-FR"/>
                  </w:rPr>
                </m:ctrlPr>
              </m:sSubPr>
              <m:e>
                <m:r>
                  <m:rPr>
                    <m:nor/>
                  </m:rPr>
                  <w:rPr>
                    <w:i/>
                  </w:rPr>
                  <m:t>r</m:t>
                </m:r>
              </m:e>
              <m:sub>
                <m:r>
                  <m:rPr>
                    <m:nor/>
                  </m:rPr>
                  <w:rPr>
                    <w:i/>
                  </w:rPr>
                  <m:t>t</m:t>
                </m:r>
                <m:r>
                  <w:rPr>
                    <w:rFonts w:ascii="Cambria Math" w:hAnsi="Cambria Math"/>
                  </w:rPr>
                  <m:t>+</m:t>
                </m:r>
                <m:r>
                  <m:rPr>
                    <m:nor/>
                  </m:rPr>
                  <w:rPr>
                    <w:i/>
                  </w:rPr>
                  <m:t>1</m:t>
                </m:r>
              </m:sub>
            </m:sSub>
          </m:e>
        </m:d>
      </m:oMath>
      <w:r w:rsidRPr="00AB15C5">
        <w:t>,</w:t>
      </w:r>
      <w:r>
        <w:t xml:space="preserve"> por lo que la seguridad social ya no es un sustituto perfecto del ahorro privado.</w:t>
      </w:r>
    </w:p>
    <w:p w14:paraId="123E32FE" w14:textId="77777777" w:rsidR="00666B04" w:rsidRDefault="00666B04" w:rsidP="00666B04">
      <w:pPr>
        <w:pStyle w:val="Nivel4"/>
        <w:keepNext/>
        <w:ind w:left="1474"/>
      </w:pPr>
      <w:r>
        <w:t>Los individuos de la generación </w:t>
      </w:r>
      <m:oMath>
        <m:r>
          <m:rPr>
            <m:nor/>
          </m:rPr>
          <w:rPr>
            <w:i/>
          </w:rPr>
          <m:t>t</m:t>
        </m:r>
      </m:oMath>
      <w:r>
        <w:t>, ajustan su ahorro privado no sólo por la cantidad que contribuyen a la seguridad social, sino también basándose en el rendimiento que ésta proporcionará en un futuro en relación con la rentabilidad del ahorro privado.</w:t>
      </w:r>
    </w:p>
    <w:p w14:paraId="7736F623" w14:textId="26925F32" w:rsidR="00666B04" w:rsidRPr="00871F3B" w:rsidRDefault="00666B04" w:rsidP="009D501F">
      <w:pPr>
        <w:pStyle w:val="Nivel5"/>
        <w:keepNext/>
        <w:ind w:left="1871"/>
      </w:pPr>
      <w:r>
        <w:t xml:space="preserve">Si </w:t>
      </w:r>
      <m:oMath>
        <m:r>
          <m:rPr>
            <m:nor/>
          </m:rPr>
          <w:rPr>
            <w:i/>
            <w:iCs/>
            <w:lang w:val="fr-FR"/>
          </w:rPr>
          <m:t>n</m:t>
        </m:r>
        <m:r>
          <w:rPr>
            <w:rFonts w:ascii="Cambria Math" w:hAnsi="Cambria Math"/>
            <w:lang w:val="fr-FR"/>
          </w:rPr>
          <m:t>&gt;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oMath>
      <w:r>
        <w:rPr>
          <w:rFonts w:eastAsiaTheme="minorEastAsia"/>
          <w:lang w:val="fr-FR"/>
        </w:rPr>
        <w:t>:</w:t>
      </w:r>
    </w:p>
    <w:p w14:paraId="128DA1F1" w14:textId="77777777" w:rsidR="00666B04" w:rsidRDefault="00666B04" w:rsidP="009D501F">
      <w:pPr>
        <w:pStyle w:val="Nivel6"/>
        <w:ind w:left="2212"/>
      </w:pPr>
      <w:r>
        <w:t>El ahorro privado se reducirá de forma adicional, dado que en el futuro obtendrán un mayor rendimiento por parte de la seguridad social.</w:t>
      </w:r>
    </w:p>
    <w:p w14:paraId="5E8A4C87" w14:textId="77777777" w:rsidR="00666B04" w:rsidRPr="00871F3B" w:rsidRDefault="00666B04" w:rsidP="009D501F">
      <w:pPr>
        <w:pStyle w:val="Nivel6"/>
        <w:ind w:left="2212"/>
      </w:pPr>
      <w:r>
        <w:t>Si esta condición se cumple de forma persistente, el consumo en ambos períodos será mayor que en el sistema de capitalización.</w:t>
      </w:r>
    </w:p>
    <w:p w14:paraId="7AA6B6CC" w14:textId="4A69472D" w:rsidR="00666B04" w:rsidRDefault="00666B04" w:rsidP="009D501F">
      <w:pPr>
        <w:pStyle w:val="Nivel5"/>
        <w:keepNext/>
        <w:ind w:left="1871"/>
      </w:pPr>
      <w:r>
        <w:t xml:space="preserve">Si </w:t>
      </w:r>
      <m:oMath>
        <m:r>
          <m:rPr>
            <m:nor/>
          </m:rPr>
          <w:rPr>
            <w:i/>
            <w:iCs/>
            <w:lang w:val="fr-FR"/>
          </w:rPr>
          <m:t>n</m:t>
        </m:r>
        <m:r>
          <w:rPr>
            <w:rFonts w:ascii="Cambria Math" w:hAnsi="Cambria Math"/>
            <w:lang w:val="fr-FR"/>
          </w:rPr>
          <m:t>&gt;</m:t>
        </m:r>
        <m:sSub>
          <m:sSubPr>
            <m:ctrlPr>
              <w:rPr>
                <w:rFonts w:ascii="Cambria Math" w:hAnsi="Cambria Math"/>
                <w:i/>
                <w:iCs/>
                <w:lang w:val="fr-FR"/>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oMath>
      <w:r>
        <w:rPr>
          <w:rFonts w:eastAsiaTheme="minorEastAsia"/>
          <w:lang w:val="fr-FR"/>
        </w:rPr>
        <w:t>:</w:t>
      </w:r>
    </w:p>
    <w:p w14:paraId="68BFB58E" w14:textId="77777777" w:rsidR="00666B04" w:rsidRDefault="00666B04" w:rsidP="009D501F">
      <w:pPr>
        <w:pStyle w:val="Nivel6"/>
        <w:ind w:left="2212"/>
      </w:pPr>
      <w:r>
        <w:t>El ahorro privado aumentará de forma adicional, dado que en el futuro obtendrán un menor rendimiento por parte de la seguridad social.</w:t>
      </w:r>
    </w:p>
    <w:p w14:paraId="1DA4F5C2" w14:textId="77777777" w:rsidR="00666B04" w:rsidRPr="00871F3B" w:rsidRDefault="00666B04" w:rsidP="009D501F">
      <w:pPr>
        <w:pStyle w:val="Nivel6"/>
        <w:ind w:left="2212"/>
      </w:pPr>
      <w:r>
        <w:t>Si esta condición se cumple de forma persistente, el consumo en ambos períodos será menor que en el sistema de capitalización.</w:t>
      </w:r>
    </w:p>
    <w:p w14:paraId="5C74DFE7" w14:textId="77777777" w:rsidR="00666B04" w:rsidRDefault="00666B04" w:rsidP="00666B04">
      <w:pPr>
        <w:pStyle w:val="Nivel3SM"/>
      </w:pPr>
      <w:r>
        <w:t>Por tanto, en función de cómo sea el rendimiento de la seguridad social de reparto en relación con el ahorro privado y el bienestar (medido este por el nivel de consumo de la sociedad) será mayor o menor que en una situación de no sistema o sistema de capitalización.</w:t>
      </w:r>
    </w:p>
    <w:p w14:paraId="2759C63F" w14:textId="77777777" w:rsidR="00BF74F7" w:rsidRPr="00653B13" w:rsidRDefault="00961F63" w:rsidP="00B114F4">
      <w:pPr>
        <w:pStyle w:val="Ttulo7"/>
      </w:pPr>
      <w:bookmarkStart w:id="23" w:name="_Toc150460569"/>
      <w:r w:rsidRPr="00653B13">
        <w:t>Problemas de</w:t>
      </w:r>
      <w:r w:rsidR="00323406" w:rsidRPr="00653B13">
        <w:t xml:space="preserve"> s</w:t>
      </w:r>
      <w:r w:rsidR="00BF74F7" w:rsidRPr="00653B13">
        <w:t>ostenibilidad del sistema de reparto</w:t>
      </w:r>
      <w:r w:rsidR="00712DFC" w:rsidRPr="00653B13">
        <w:t xml:space="preserve"> en España</w:t>
      </w:r>
      <w:bookmarkEnd w:id="23"/>
    </w:p>
    <w:p w14:paraId="2302C1A1" w14:textId="5E99E8AA" w:rsidR="000524C6" w:rsidRDefault="000524C6" w:rsidP="00091D31">
      <w:pPr>
        <w:pStyle w:val="Nivel2SM"/>
        <w:keepNext/>
        <w:spacing w:after="0"/>
      </w:pPr>
      <w:r>
        <w:t xml:space="preserve">El </w:t>
      </w:r>
      <w:r w:rsidRPr="00EE6CD9">
        <w:rPr>
          <w:i/>
          <w:iCs/>
        </w:rPr>
        <w:t>problema</w:t>
      </w:r>
      <w:r>
        <w:t xml:space="preserve"> más importante para las pensiones de jubilación y que en parte puede verse en la anterior fórmula es el problema de </w:t>
      </w:r>
      <w:r w:rsidRPr="00EE6CD9">
        <w:rPr>
          <w:b/>
          <w:bCs/>
        </w:rPr>
        <w:t>insostenibilidad</w:t>
      </w:r>
      <w:r w:rsidR="00DB7EAC" w:rsidRPr="00EE6CD9">
        <w:rPr>
          <w:b/>
          <w:bCs/>
        </w:rPr>
        <w:t xml:space="preserve"> del sistema</w:t>
      </w:r>
      <w:r>
        <w:t>.</w:t>
      </w:r>
      <w:r w:rsidR="00091D31">
        <w:t xml:space="preserve"> Este problema se debe a diversas </w:t>
      </w:r>
      <w:r w:rsidR="00091D31" w:rsidRPr="00091D31">
        <w:rPr>
          <w:b/>
          <w:bCs/>
        </w:rPr>
        <w:t>causas</w:t>
      </w:r>
      <w:r w:rsidR="00091D31">
        <w:t>:</w:t>
      </w:r>
    </w:p>
    <w:p w14:paraId="7F6DA7AA" w14:textId="1488A1A7" w:rsidR="000524C6" w:rsidRDefault="000524C6">
      <w:pPr>
        <w:pStyle w:val="Prrafodelista"/>
        <w:numPr>
          <w:ilvl w:val="0"/>
          <w:numId w:val="15"/>
        </w:numPr>
        <w:spacing w:after="0"/>
        <w:ind w:left="1134" w:hanging="113"/>
      </w:pPr>
      <w:r w:rsidRPr="00091D31">
        <w:rPr>
          <w:i/>
          <w:iCs/>
          <w:u w:val="single"/>
        </w:rPr>
        <w:t>Desempleo (reducción de g)</w:t>
      </w:r>
      <w:r>
        <w:t>: La causa inmediata del problema es la destrucción de 3,5</w:t>
      </w:r>
      <w:r w:rsidR="00653B13">
        <w:t> </w:t>
      </w:r>
      <w:r>
        <w:t xml:space="preserve">millones de empleos durante la crisis y, con ello, el fuerte recorte de los ingresos </w:t>
      </w:r>
      <w:r w:rsidR="00DB7EAC">
        <w:t xml:space="preserve">de la SS </w:t>
      </w:r>
      <w:r>
        <w:t>por las caídas de las cotizaciones sociales.</w:t>
      </w:r>
    </w:p>
    <w:p w14:paraId="477C4F03" w14:textId="6FA452B4" w:rsidR="000524C6" w:rsidRDefault="000524C6">
      <w:pPr>
        <w:pStyle w:val="Prrafodelista"/>
        <w:numPr>
          <w:ilvl w:val="0"/>
          <w:numId w:val="15"/>
        </w:numPr>
        <w:spacing w:after="0"/>
        <w:ind w:left="1134" w:hanging="113"/>
      </w:pPr>
      <w:r w:rsidRPr="00091D31">
        <w:rPr>
          <w:i/>
          <w:iCs/>
          <w:u w:val="single"/>
        </w:rPr>
        <w:t>Devaluación salarial</w:t>
      </w:r>
      <w:r>
        <w:t>: Los salarios más bajos de los nuevos empleos reducen la base de cotización sobre la que se aplican los tipos, por lo que disminuye la calidad contributiva de los nuevos trabajadores.</w:t>
      </w:r>
    </w:p>
    <w:p w14:paraId="5B522C59" w14:textId="69244F00" w:rsidR="00E55B9E" w:rsidRDefault="000524C6">
      <w:pPr>
        <w:pStyle w:val="Prrafodelista"/>
        <w:numPr>
          <w:ilvl w:val="0"/>
          <w:numId w:val="15"/>
        </w:numPr>
        <w:spacing w:after="0"/>
        <w:ind w:left="1134" w:hanging="113"/>
      </w:pPr>
      <w:r w:rsidRPr="00E55B9E">
        <w:rPr>
          <w:i/>
          <w:iCs/>
          <w:u w:val="single"/>
        </w:rPr>
        <w:t>Demografía (reducción de n)</w:t>
      </w:r>
      <w:r>
        <w:t xml:space="preserve">: Según un informe de BBVA Research de 2016, en </w:t>
      </w:r>
      <w:r w:rsidRPr="00E55B9E">
        <w:rPr>
          <w:b/>
        </w:rPr>
        <w:t>2050 habrá 15</w:t>
      </w:r>
      <w:r w:rsidR="00653B13" w:rsidRPr="00E55B9E">
        <w:rPr>
          <w:b/>
        </w:rPr>
        <w:t> </w:t>
      </w:r>
      <w:r w:rsidRPr="00E55B9E">
        <w:rPr>
          <w:b/>
        </w:rPr>
        <w:t>millones de pensionistas</w:t>
      </w:r>
      <w:r>
        <w:t xml:space="preserve">, el </w:t>
      </w:r>
      <w:r w:rsidRPr="00E55B9E">
        <w:rPr>
          <w:b/>
        </w:rPr>
        <w:t>doble</w:t>
      </w:r>
      <w:r>
        <w:t xml:space="preserve"> de los que hay ahora (a partir de 2025 se empezarán a jubilar las cohortes del baby boom de los años</w:t>
      </w:r>
      <w:r w:rsidR="00D97DAA">
        <w:t> </w:t>
      </w:r>
      <w:r>
        <w:t>60).</w:t>
      </w:r>
      <w:r w:rsidR="00653B13">
        <w:t xml:space="preserve"> </w:t>
      </w:r>
      <w:r>
        <w:t xml:space="preserve">Ese mismo estudio señala que el actual sistema </w:t>
      </w:r>
      <w:r w:rsidRPr="00E55B9E">
        <w:rPr>
          <w:b/>
        </w:rPr>
        <w:t>sólo será sostenible</w:t>
      </w:r>
      <w:r>
        <w:t xml:space="preserve"> en 2050 si para entonces hay </w:t>
      </w:r>
      <w:r w:rsidRPr="00E55B9E">
        <w:rPr>
          <w:b/>
        </w:rPr>
        <w:t>10</w:t>
      </w:r>
      <w:r w:rsidR="00CD6E2F" w:rsidRPr="00E55B9E">
        <w:rPr>
          <w:b/>
        </w:rPr>
        <w:t> </w:t>
      </w:r>
      <w:r w:rsidRPr="00E55B9E">
        <w:rPr>
          <w:b/>
        </w:rPr>
        <w:t>millones de afiliados más</w:t>
      </w:r>
      <w:r>
        <w:t xml:space="preserve"> (i.e. 10</w:t>
      </w:r>
      <w:r w:rsidR="00D97DAA">
        <w:t> </w:t>
      </w:r>
      <w:r>
        <w:t xml:space="preserve">millones de puestos de trabajo más, esto es, una media de </w:t>
      </w:r>
      <w:r w:rsidRPr="00E55B9E">
        <w:rPr>
          <w:b/>
        </w:rPr>
        <w:t>300.000</w:t>
      </w:r>
      <w:r w:rsidR="00D97DAA" w:rsidRPr="00E55B9E">
        <w:rPr>
          <w:b/>
        </w:rPr>
        <w:t> </w:t>
      </w:r>
      <w:r w:rsidRPr="00E55B9E">
        <w:rPr>
          <w:b/>
        </w:rPr>
        <w:t>nuevos puestos de trabajo anuales hasta 2050</w:t>
      </w:r>
      <w:r>
        <w:t>).</w:t>
      </w:r>
      <w:r w:rsidR="00E55B9E">
        <w:t xml:space="preserve"> En otras palabras, la </w:t>
      </w:r>
      <w:r w:rsidR="00E55B9E" w:rsidRPr="00E55B9E">
        <w:rPr>
          <w:b/>
          <w:bCs/>
        </w:rPr>
        <w:lastRenderedPageBreak/>
        <w:t>tasa de dependencia</w:t>
      </w:r>
      <w:r w:rsidR="00E55B9E" w:rsidRPr="00E55B9E">
        <w:t xml:space="preserve"> </w:t>
      </w:r>
      <w:r w:rsidR="00E55B9E">
        <w:t>(</w:t>
      </w:r>
      <w:r w:rsidR="00E55B9E" w:rsidRPr="00E55B9E">
        <w:t>índice que mide la proporción de personas que dependen económicamente de la población activa o en edad de trabajar</w:t>
      </w:r>
      <w:r w:rsidR="00E55B9E">
        <w:t>) está aumentando</w:t>
      </w:r>
      <w:r w:rsidR="00E55B9E" w:rsidRPr="00E55B9E">
        <w:t>.</w:t>
      </w:r>
    </w:p>
    <w:p w14:paraId="33AFAAB2" w14:textId="4D38C402" w:rsidR="001A64A8" w:rsidRPr="001A64A8" w:rsidRDefault="001A64A8" w:rsidP="001A64A8">
      <w:pPr>
        <w:pStyle w:val="Ttuloimagen"/>
        <w:rPr>
          <w:i/>
          <w:iCs/>
          <w:smallCaps w:val="0"/>
        </w:rPr>
      </w:pPr>
      <w:r>
        <w:t>Imagen </w:t>
      </w:r>
      <w:r>
        <w:fldChar w:fldCharType="begin"/>
      </w:r>
      <w:r>
        <w:instrText xml:space="preserve"> SEQ Ilustración \* ARABIC </w:instrText>
      </w:r>
      <w:r>
        <w:fldChar w:fldCharType="separate"/>
      </w:r>
      <w:r w:rsidR="000819AB">
        <w:t>1</w:t>
      </w:r>
      <w:r>
        <w:fldChar w:fldCharType="end"/>
      </w:r>
      <w:r>
        <w:rPr>
          <w:smallCaps w:val="0"/>
        </w:rPr>
        <w:t xml:space="preserve">.– </w:t>
      </w:r>
      <w:r>
        <w:rPr>
          <w:i/>
          <w:iCs/>
          <w:smallCaps w:val="0"/>
        </w:rPr>
        <w:t>Evolución de la ratio de dependencia de población envejecida</w:t>
      </w:r>
    </w:p>
    <w:p w14:paraId="7EF1A9A8" w14:textId="66299E2E" w:rsidR="001A64A8" w:rsidRDefault="001A64A8" w:rsidP="001A64A8">
      <w:pPr>
        <w:pStyle w:val="Imagen"/>
      </w:pPr>
      <w:r>
        <w:drawing>
          <wp:inline distT="0" distB="0" distL="0" distR="0" wp14:anchorId="65A628D2" wp14:editId="6C7DF3EF">
            <wp:extent cx="4560136" cy="2279650"/>
            <wp:effectExtent l="0" t="0" r="0" b="6350"/>
            <wp:docPr id="1180387192"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87192" name="Imagen 1" descr="Gráfico, Gráfico de líneas&#10;&#10;Descripción generada automáticamente"/>
                    <pic:cNvPicPr/>
                  </pic:nvPicPr>
                  <pic:blipFill rotWithShape="1">
                    <a:blip r:embed="rId9"/>
                    <a:srcRect l="6028" t="3014" r="3963" b="29487"/>
                    <a:stretch/>
                  </pic:blipFill>
                  <pic:spPr bwMode="auto">
                    <a:xfrm>
                      <a:off x="0" y="0"/>
                      <a:ext cx="4575223" cy="2287192"/>
                    </a:xfrm>
                    <a:prstGeom prst="rect">
                      <a:avLst/>
                    </a:prstGeom>
                    <a:ln>
                      <a:noFill/>
                    </a:ln>
                    <a:extLst>
                      <a:ext uri="{53640926-AAD7-44D8-BBD7-CCE9431645EC}">
                        <a14:shadowObscured xmlns:a14="http://schemas.microsoft.com/office/drawing/2010/main"/>
                      </a:ext>
                    </a:extLst>
                  </pic:spPr>
                </pic:pic>
              </a:graphicData>
            </a:graphic>
          </wp:inline>
        </w:drawing>
      </w:r>
    </w:p>
    <w:p w14:paraId="24F9C6C1" w14:textId="37F13CAC" w:rsidR="001A64A8" w:rsidRPr="001A64A8" w:rsidRDefault="001A64A8" w:rsidP="001A64A8">
      <w:pPr>
        <w:pStyle w:val="PiedeImagen"/>
        <w:rPr>
          <w:i w:val="0"/>
          <w:iCs/>
        </w:rPr>
      </w:pPr>
      <w:r>
        <w:t>Fuente</w:t>
      </w:r>
      <w:r>
        <w:rPr>
          <w:i w:val="0"/>
          <w:iCs/>
        </w:rPr>
        <w:t xml:space="preserve">: </w:t>
      </w:r>
      <w:hyperlink r:id="rId10" w:history="1">
        <w:r w:rsidRPr="00846872">
          <w:rPr>
            <w:rStyle w:val="Hipervnculo"/>
            <w:i w:val="0"/>
            <w:iCs/>
          </w:rPr>
          <w:t>https://ec.europa.eu/eurostat/databrowser/view/DEMO_PJANIND__custom_8271712/default/line?lang=es</w:t>
        </w:r>
      </w:hyperlink>
      <w:r>
        <w:rPr>
          <w:i w:val="0"/>
          <w:iCs/>
        </w:rPr>
        <w:t xml:space="preserve"> / </w:t>
      </w:r>
      <w:hyperlink r:id="rId11" w:history="1">
        <w:r w:rsidRPr="00846872">
          <w:rPr>
            <w:rStyle w:val="Hipervnculo"/>
            <w:i w:val="0"/>
            <w:iCs/>
          </w:rPr>
          <w:t>https://www.ine.es/prodyser/demografia_UE/bloc-1c.html</w:t>
        </w:r>
      </w:hyperlink>
    </w:p>
    <w:p w14:paraId="51F3B8F7" w14:textId="213C6A25" w:rsidR="000524C6" w:rsidRDefault="000524C6">
      <w:pPr>
        <w:pStyle w:val="Prrafodelista"/>
        <w:numPr>
          <w:ilvl w:val="0"/>
          <w:numId w:val="15"/>
        </w:numPr>
        <w:spacing w:after="0"/>
        <w:ind w:left="1134" w:hanging="113"/>
      </w:pPr>
      <w:r w:rsidRPr="00091D31">
        <w:rPr>
          <w:i/>
          <w:iCs/>
          <w:u w:val="single"/>
        </w:rPr>
        <w:t>Efecto sustitución</w:t>
      </w:r>
      <w:r>
        <w:t>: En la actualidad, las pensiones que se dan de alta son, de media, un 30</w:t>
      </w:r>
      <w:r w:rsidR="00D97DAA">
        <w:t> </w:t>
      </w:r>
      <w:r>
        <w:t>% más elevadas que las que se dan de baja por fallecimiento.</w:t>
      </w:r>
    </w:p>
    <w:p w14:paraId="2F0E6621" w14:textId="7D622838" w:rsidR="00BF74F7" w:rsidRPr="00AD54D0" w:rsidRDefault="000524C6">
      <w:pPr>
        <w:pStyle w:val="Prrafodelista"/>
        <w:numPr>
          <w:ilvl w:val="0"/>
          <w:numId w:val="15"/>
        </w:numPr>
        <w:spacing w:after="0"/>
        <w:ind w:left="1134" w:hanging="113"/>
      </w:pPr>
      <w:r w:rsidRPr="00091D31">
        <w:rPr>
          <w:i/>
          <w:iCs/>
          <w:u w:val="single"/>
        </w:rPr>
        <w:t>Transformación de la base productiva</w:t>
      </w:r>
      <w:r>
        <w:t xml:space="preserve">: La “Cuarta Revolución Industrial”, que se manifiesta en forma de robotización de la economía, va a disminuir el trabajo asalariado y a aumentar el trabajo autónomo (no asalariado). </w:t>
      </w:r>
      <w:r w:rsidR="006E1B01" w:rsidRPr="003F19AA">
        <w:t xml:space="preserve">Un estudio de la Universidad de Oxford de 2016 calcula que, en el medio plazo, el </w:t>
      </w:r>
      <w:r w:rsidR="00115299">
        <w:t>60</w:t>
      </w:r>
      <w:r w:rsidR="00AD54D0">
        <w:t> </w:t>
      </w:r>
      <w:r w:rsidR="006E1B01" w:rsidRPr="003F19AA">
        <w:t>% de los empleos de los países de la OCDE podrían ser robotizados.</w:t>
      </w:r>
    </w:p>
    <w:p w14:paraId="3DCF8053" w14:textId="2A89AD12" w:rsidR="00BF74F7" w:rsidRDefault="006D7C26" w:rsidP="007D4445">
      <w:pPr>
        <w:pStyle w:val="Ttulo7"/>
      </w:pPr>
      <w:bookmarkStart w:id="24" w:name="_Toc150460570"/>
      <w:r>
        <w:t>Soluciones y r</w:t>
      </w:r>
      <w:r w:rsidR="000524C6">
        <w:t>eformas</w:t>
      </w:r>
      <w:bookmarkEnd w:id="24"/>
    </w:p>
    <w:p w14:paraId="31018758" w14:textId="771B89F9" w:rsidR="009021AE" w:rsidRDefault="009021AE" w:rsidP="009021AE">
      <w:pPr>
        <w:pStyle w:val="Notaalopositor"/>
      </w:pPr>
      <w:r>
        <w:t>+ Ver Juan Luis: Sistema sueco de cuentas nocionales.</w:t>
      </w:r>
    </w:p>
    <w:p w14:paraId="50490EAF" w14:textId="77777777" w:rsidR="000E0CD4" w:rsidRDefault="000E0CD4" w:rsidP="00792C7D">
      <w:pPr>
        <w:pStyle w:val="Notaalopositor"/>
        <w:spacing w:after="0"/>
      </w:pPr>
      <w:r>
        <w:t>Sistema mixto que cuenta con 3 componentes:</w:t>
      </w:r>
    </w:p>
    <w:p w14:paraId="697D3B82" w14:textId="60CDA556" w:rsidR="000E0CD4" w:rsidRDefault="000E0CD4" w:rsidP="00792C7D">
      <w:pPr>
        <w:pStyle w:val="Notaalopositor"/>
        <w:spacing w:after="0"/>
      </w:pPr>
      <w:r>
        <w:t>Pensión mínima garantizada (financiada mediante impuestos generales)</w:t>
      </w:r>
    </w:p>
    <w:p w14:paraId="3634DC7D" w14:textId="177A947C" w:rsidR="000E0CD4" w:rsidRDefault="000E0CD4" w:rsidP="00792C7D">
      <w:pPr>
        <w:pStyle w:val="Notaalopositor"/>
        <w:spacing w:after="0"/>
      </w:pPr>
      <w:r>
        <w:t>Cuenta nocional con aportaciones individuales con rendimientos asociados al PIB o a la inflación salarial.</w:t>
      </w:r>
    </w:p>
    <w:p w14:paraId="248388EF" w14:textId="731B3829" w:rsidR="000E0CD4" w:rsidRDefault="000E0CD4" w:rsidP="00792C7D">
      <w:pPr>
        <w:pStyle w:val="Notaalopositor"/>
        <w:spacing w:after="0"/>
      </w:pPr>
      <w:r>
        <w:t>Aportaciones obligatorias a un plan de pensiones pudiendo elegir perfil de riesgo.</w:t>
      </w:r>
    </w:p>
    <w:p w14:paraId="4E6F0D5C" w14:textId="4CBFCCB8" w:rsidR="000E0CD4" w:rsidRPr="009021AE" w:rsidRDefault="000E0CD4" w:rsidP="009021AE">
      <w:pPr>
        <w:pStyle w:val="Notaalopositor"/>
      </w:pPr>
      <w:r>
        <w:t>(+) Importancia de la transparencia</w:t>
      </w:r>
      <w:r w:rsidR="00C735C2">
        <w:t>, lo que reduce la desigualdad intergeneracional y aumenta los incentivos a la oferta de trabajo (evitando la economía sumergida).</w:t>
      </w:r>
    </w:p>
    <w:p w14:paraId="5E224428" w14:textId="1BCAA453" w:rsidR="002E1775" w:rsidRDefault="002E1775" w:rsidP="002E1775">
      <w:pPr>
        <w:pStyle w:val="Nivel2SM"/>
        <w:keepNext/>
        <w:spacing w:after="0"/>
      </w:pPr>
      <w:r>
        <w:t xml:space="preserve">Se pueden adoptar </w:t>
      </w:r>
      <w:r w:rsidRPr="002E1775">
        <w:rPr>
          <w:b/>
          <w:bCs/>
        </w:rPr>
        <w:t>reformas</w:t>
      </w:r>
      <w:r>
        <w:t xml:space="preserve"> en 3 ámbitos:</w:t>
      </w:r>
    </w:p>
    <w:p w14:paraId="5C7ABED3" w14:textId="7AFE601C" w:rsidR="000524C6" w:rsidRPr="00617088" w:rsidRDefault="000524C6">
      <w:pPr>
        <w:pStyle w:val="Prrafodelista"/>
        <w:numPr>
          <w:ilvl w:val="0"/>
          <w:numId w:val="16"/>
        </w:numPr>
        <w:spacing w:after="0"/>
        <w:ind w:left="1134" w:hanging="113"/>
      </w:pPr>
      <w:r w:rsidRPr="00617088">
        <w:t xml:space="preserve">Reforma </w:t>
      </w:r>
      <w:r w:rsidRPr="002E1775">
        <w:rPr>
          <w:i/>
          <w:iCs/>
          <w:u w:val="single"/>
        </w:rPr>
        <w:t xml:space="preserve">por el lado de los </w:t>
      </w:r>
      <w:r w:rsidR="00712DFC" w:rsidRPr="002E1775">
        <w:rPr>
          <w:i/>
          <w:iCs/>
          <w:u w:val="single"/>
        </w:rPr>
        <w:t>gastos</w:t>
      </w:r>
      <w:r w:rsidR="00712DFC" w:rsidRPr="00617088">
        <w:t xml:space="preserve"> </w:t>
      </w:r>
      <w:r w:rsidR="00F97ACA">
        <w:t xml:space="preserve">(aplicado en </w:t>
      </w:r>
      <w:r w:rsidR="00712DFC" w:rsidRPr="00617088">
        <w:t>2011 y 2013</w:t>
      </w:r>
      <w:r w:rsidR="00F97ACA">
        <w:t>):</w:t>
      </w:r>
    </w:p>
    <w:p w14:paraId="6BF79A36" w14:textId="2427C8F1" w:rsidR="000524C6" w:rsidRDefault="000524C6" w:rsidP="002E1775">
      <w:pPr>
        <w:pStyle w:val="Nivel4"/>
        <w:ind w:left="1474"/>
      </w:pPr>
      <w:r>
        <w:t xml:space="preserve">Se aumentó la edad de </w:t>
      </w:r>
      <w:r w:rsidRPr="00712DFC">
        <w:t>jubilación a los 67</w:t>
      </w:r>
      <w:r w:rsidR="00617088">
        <w:t> años</w:t>
      </w:r>
      <w:r w:rsidR="00712DFC">
        <w:t>.</w:t>
      </w:r>
    </w:p>
    <w:p w14:paraId="14E40999" w14:textId="35324D87" w:rsidR="000524C6" w:rsidRDefault="000524C6" w:rsidP="002E1775">
      <w:pPr>
        <w:pStyle w:val="Nivel4"/>
        <w:ind w:left="1474"/>
      </w:pPr>
      <w:r>
        <w:t xml:space="preserve">Se amplió el cálculo de la </w:t>
      </w:r>
      <w:r w:rsidRPr="00712DFC">
        <w:t>base reguladora a 25</w:t>
      </w:r>
      <w:r w:rsidR="00617088">
        <w:t> </w:t>
      </w:r>
      <w:r w:rsidRPr="00712DFC">
        <w:t>años</w:t>
      </w:r>
      <w:r w:rsidR="00712DFC">
        <w:t>.</w:t>
      </w:r>
    </w:p>
    <w:p w14:paraId="0B50EF5A" w14:textId="7DF5F594" w:rsidR="000524C6" w:rsidRDefault="000524C6" w:rsidP="002E1775">
      <w:pPr>
        <w:pStyle w:val="Nivel4"/>
        <w:ind w:left="1474"/>
      </w:pPr>
      <w:r>
        <w:t xml:space="preserve">Se incluyó un </w:t>
      </w:r>
      <w:r w:rsidRPr="006C5D83">
        <w:rPr>
          <w:bCs/>
          <w:i/>
          <w:iCs/>
        </w:rPr>
        <w:t>factor de sostenibilidad</w:t>
      </w:r>
      <w:r>
        <w:t xml:space="preserve"> para ajustar la cuantía de la pensión a la </w:t>
      </w:r>
      <w:r w:rsidRPr="006C5D83">
        <w:t>esperanza de vida</w:t>
      </w:r>
      <w:r w:rsidR="005540F1" w:rsidRPr="005540F1">
        <w:rPr>
          <w:rStyle w:val="Refdenotaalpie"/>
        </w:rPr>
        <w:footnoteReference w:id="9"/>
      </w:r>
      <w:r>
        <w:t>.</w:t>
      </w:r>
    </w:p>
    <w:p w14:paraId="4C7E8C18" w14:textId="687637E0" w:rsidR="00712DFC" w:rsidRPr="00712DFC" w:rsidRDefault="000524C6" w:rsidP="002E1775">
      <w:pPr>
        <w:pStyle w:val="Nivel4"/>
        <w:ind w:left="1474"/>
      </w:pPr>
      <w:r w:rsidRPr="006C5D83">
        <w:t xml:space="preserve">Se previó un </w:t>
      </w:r>
      <w:r w:rsidRPr="006C5D83">
        <w:rPr>
          <w:bCs/>
          <w:i/>
          <w:iCs/>
        </w:rPr>
        <w:t>factor de revalorización</w:t>
      </w:r>
      <w:r w:rsidRPr="006C5D83">
        <w:t xml:space="preserve"> que incrementa anualmente las pensiones según las condiciones de sostenibilidad del sistema</w:t>
      </w:r>
      <w:r>
        <w:t>.</w:t>
      </w:r>
    </w:p>
    <w:p w14:paraId="2DD14B0A" w14:textId="704F7726" w:rsidR="000524C6" w:rsidRPr="00712DFC" w:rsidRDefault="000524C6">
      <w:pPr>
        <w:pStyle w:val="Prrafodelista"/>
        <w:numPr>
          <w:ilvl w:val="0"/>
          <w:numId w:val="16"/>
        </w:numPr>
        <w:spacing w:after="0"/>
        <w:ind w:left="1134" w:hanging="113"/>
      </w:pPr>
      <w:r w:rsidRPr="002E1775">
        <w:t xml:space="preserve">Reforma </w:t>
      </w:r>
      <w:r w:rsidRPr="002E1775">
        <w:rPr>
          <w:i/>
          <w:iCs/>
          <w:u w:val="single"/>
        </w:rPr>
        <w:t>por el lado de los ingresos</w:t>
      </w:r>
      <w:r w:rsidR="00712DFC" w:rsidRPr="002E1775">
        <w:t xml:space="preserve"> (propuestas)</w:t>
      </w:r>
      <w:r w:rsidR="0028065E">
        <w:t>:</w:t>
      </w:r>
    </w:p>
    <w:p w14:paraId="51387BB3" w14:textId="737DCCCA" w:rsidR="00712DFC" w:rsidRDefault="00115299" w:rsidP="002E1775">
      <w:pPr>
        <w:pStyle w:val="Nivel4"/>
        <w:keepNext/>
        <w:ind w:left="1474"/>
      </w:pPr>
      <w:r w:rsidRPr="002E1775">
        <w:rPr>
          <w:i/>
          <w:iCs/>
        </w:rPr>
        <w:t>Supresión de mínimos y máximos de cotización</w:t>
      </w:r>
      <w:r w:rsidR="00712DFC">
        <w:t>:</w:t>
      </w:r>
    </w:p>
    <w:p w14:paraId="7EEE5D49" w14:textId="77777777" w:rsidR="00712DFC" w:rsidRDefault="00712DFC" w:rsidP="002E1775">
      <w:pPr>
        <w:pStyle w:val="Nivel5"/>
        <w:keepNext/>
        <w:ind w:left="1871"/>
      </w:pPr>
      <w:r w:rsidRPr="00712DFC">
        <w:t>Equiparar la base de cotización al salario realmente percibido</w:t>
      </w:r>
      <w:r>
        <w:t xml:space="preserve"> </w:t>
      </w:r>
    </w:p>
    <w:p w14:paraId="197DC2DE" w14:textId="423CE553" w:rsidR="00712DFC" w:rsidRDefault="00712DFC" w:rsidP="002E1775">
      <w:pPr>
        <w:pStyle w:val="Nivel6"/>
        <w:ind w:left="2212"/>
      </w:pPr>
      <w:r>
        <w:t>Los autónomos tienen pagan mensualmente un mínimo de ~240</w:t>
      </w:r>
      <w:r w:rsidR="005540F1">
        <w:t> </w:t>
      </w:r>
      <w:r>
        <w:t>€/mes, con independencia de sus ingresos.</w:t>
      </w:r>
    </w:p>
    <w:p w14:paraId="08A9702E" w14:textId="0B299730" w:rsidR="00712DFC" w:rsidRDefault="00712DFC" w:rsidP="002E1775">
      <w:pPr>
        <w:pStyle w:val="Nivel6"/>
        <w:ind w:left="2212"/>
      </w:pPr>
      <w:r>
        <w:t>Por otro lado, por arriba, un trabajador que gane más de 45.000</w:t>
      </w:r>
      <w:r w:rsidR="005540F1">
        <w:t> </w:t>
      </w:r>
      <w:r>
        <w:t>€/año deja de cotizar por el exceso.</w:t>
      </w:r>
    </w:p>
    <w:p w14:paraId="67414AA8" w14:textId="77777777" w:rsidR="00712DFC" w:rsidRPr="00712DFC" w:rsidRDefault="00712DFC" w:rsidP="002E1775">
      <w:pPr>
        <w:pStyle w:val="Nivel5"/>
        <w:keepNext/>
        <w:ind w:left="1871"/>
      </w:pPr>
      <w:r w:rsidRPr="00712DFC">
        <w:lastRenderedPageBreak/>
        <w:t>Comparación internacional</w:t>
      </w:r>
    </w:p>
    <w:p w14:paraId="4EDA06D7" w14:textId="77777777" w:rsidR="00712DFC" w:rsidRDefault="00712DFC" w:rsidP="002E1775">
      <w:pPr>
        <w:pStyle w:val="Nivel6"/>
        <w:ind w:left="2212"/>
      </w:pPr>
      <w:r>
        <w:t>Países como Alemania e Italia tienen topes más altos.</w:t>
      </w:r>
    </w:p>
    <w:p w14:paraId="1D4550F5" w14:textId="77777777" w:rsidR="00712DFC" w:rsidRDefault="00712DFC" w:rsidP="002E1775">
      <w:pPr>
        <w:pStyle w:val="Nivel6"/>
        <w:ind w:left="2212"/>
      </w:pPr>
      <w:r>
        <w:t xml:space="preserve">Otros como Francia o Reino Unido no tienen topes. </w:t>
      </w:r>
    </w:p>
    <w:p w14:paraId="073F7B3C" w14:textId="77777777" w:rsidR="00712DFC" w:rsidRPr="00712DFC" w:rsidRDefault="00712DFC" w:rsidP="002E1775">
      <w:pPr>
        <w:pStyle w:val="Nivel5"/>
        <w:keepNext/>
        <w:ind w:left="1871"/>
      </w:pPr>
      <w:r w:rsidRPr="00712DFC">
        <w:t>Estudio de CCOO 2016</w:t>
      </w:r>
    </w:p>
    <w:p w14:paraId="29675110" w14:textId="77777777" w:rsidR="003A1001" w:rsidRDefault="00115299" w:rsidP="002E1775">
      <w:pPr>
        <w:pStyle w:val="Nivel6"/>
        <w:ind w:left="2212"/>
      </w:pPr>
      <w:r>
        <w:t>S</w:t>
      </w:r>
      <w:r w:rsidR="00712DFC">
        <w:t xml:space="preserve">egún un estudio de CCOO de 2016, España tiene cotizaciones sociales más regresivas que Alemania, Reino Unido, Francia e Italia. </w:t>
      </w:r>
    </w:p>
    <w:p w14:paraId="7B9DA95A" w14:textId="06EE3F7A" w:rsidR="000524C6" w:rsidRDefault="00712DFC" w:rsidP="002E1775">
      <w:pPr>
        <w:pStyle w:val="Nivel6"/>
        <w:ind w:left="2212"/>
      </w:pPr>
      <w:r>
        <w:t>Según este estudio, eliminar los topes de cotización aumentaría los ingresos en 7.500</w:t>
      </w:r>
      <w:r w:rsidR="005540F1">
        <w:t> </w:t>
      </w:r>
      <w:r>
        <w:t>M€/año.</w:t>
      </w:r>
    </w:p>
    <w:p w14:paraId="6A76DA07" w14:textId="1A4A75BA" w:rsidR="00C23C8C" w:rsidRDefault="000524C6" w:rsidP="002E1775">
      <w:pPr>
        <w:pStyle w:val="Nivel4"/>
        <w:keepNext/>
        <w:ind w:left="1474"/>
      </w:pPr>
      <w:r w:rsidRPr="002E1775">
        <w:rPr>
          <w:i/>
          <w:iCs/>
        </w:rPr>
        <w:t>Nuevos impuestos</w:t>
      </w:r>
      <w:r>
        <w:t>.</w:t>
      </w:r>
    </w:p>
    <w:p w14:paraId="6C9733F4" w14:textId="77777777" w:rsidR="000524C6" w:rsidRDefault="000524C6" w:rsidP="002E1775">
      <w:pPr>
        <w:pStyle w:val="Nivel5"/>
        <w:ind w:left="1871"/>
      </w:pPr>
      <w:r>
        <w:t>Debería hacerse en el contexto de una reforma tributaria de carácter general. En Francia se trata de un impuesto que abonan los trabajadores y empresarios, y se denomina “impuesto de solidaridad”.</w:t>
      </w:r>
    </w:p>
    <w:p w14:paraId="01856782" w14:textId="718A7C7F" w:rsidR="001E053C" w:rsidRDefault="001E053C" w:rsidP="002E1775">
      <w:pPr>
        <w:pStyle w:val="Nivel5"/>
        <w:ind w:left="1871"/>
      </w:pPr>
      <w:r>
        <w:t xml:space="preserve">En España, desde el 01/01/2023 entró en vigor el </w:t>
      </w:r>
      <w:r w:rsidRPr="001E053C">
        <w:t xml:space="preserve">Mecanismo de Equidad Intergeneracional </w:t>
      </w:r>
      <w:r>
        <w:t>(MEI). S</w:t>
      </w:r>
      <w:r w:rsidRPr="001E053C">
        <w:t>e refiere a un incremento del 0,6</w:t>
      </w:r>
      <w:r>
        <w:t> </w:t>
      </w:r>
      <w:r w:rsidRPr="001E053C">
        <w:t>% de la cotización a la Seguridad Social por parte de las empresas y de los trabajadores. Concretamente, un 0,5</w:t>
      </w:r>
      <w:r>
        <w:t> </w:t>
      </w:r>
      <w:r w:rsidRPr="001E053C">
        <w:t>% a cargo de la empresa y un 0,1</w:t>
      </w:r>
      <w:r>
        <w:t> </w:t>
      </w:r>
      <w:r w:rsidRPr="001E053C">
        <w:t>%, del trabajador.</w:t>
      </w:r>
    </w:p>
    <w:p w14:paraId="6383F025" w14:textId="6221B5E3" w:rsidR="00C23C8C" w:rsidRDefault="006E3195" w:rsidP="002E1775">
      <w:pPr>
        <w:pStyle w:val="Nivel4"/>
        <w:keepNext/>
        <w:ind w:left="1474"/>
      </w:pPr>
      <w:r w:rsidRPr="00687D51">
        <w:rPr>
          <w:i/>
          <w:iCs/>
        </w:rPr>
        <w:t>C</w:t>
      </w:r>
      <w:r w:rsidR="000524C6" w:rsidRPr="00687D51">
        <w:rPr>
          <w:i/>
          <w:iCs/>
        </w:rPr>
        <w:t>ompatibilidad de toda la pensión con un empleo</w:t>
      </w:r>
      <w:r w:rsidR="000524C6">
        <w:t>.</w:t>
      </w:r>
    </w:p>
    <w:p w14:paraId="57A0B7BF" w14:textId="3C93288A" w:rsidR="000524C6" w:rsidRDefault="000524C6" w:rsidP="002E1775">
      <w:pPr>
        <w:pStyle w:val="Nivel5"/>
        <w:ind w:left="1871"/>
      </w:pPr>
      <w:r>
        <w:t>En la actualidad, la pensión de jubilación se puede compatibilizar con un empleo, pero la pensión se reduce entonces al 50</w:t>
      </w:r>
      <w:r w:rsidR="0045422C">
        <w:t> </w:t>
      </w:r>
      <w:r>
        <w:t xml:space="preserve">%. Permitir la plena </w:t>
      </w:r>
      <w:r w:rsidRPr="002E1775">
        <w:t>compatibilidad haría aflorar economía sumergida de quienes ya están cobran</w:t>
      </w:r>
      <w:r>
        <w:t>do la pensión al tiempo que tienen un trabajo oculto, lo que aumentaría las cotizaciones (aunque frenaría la entrada de jóvenes al mercado laboral).</w:t>
      </w:r>
    </w:p>
    <w:p w14:paraId="4BB60156" w14:textId="6CDD25F8" w:rsidR="00C23C8C" w:rsidRPr="00687D51" w:rsidRDefault="000524C6" w:rsidP="002E1775">
      <w:pPr>
        <w:pStyle w:val="Nivel4"/>
        <w:keepNext/>
        <w:ind w:left="1474"/>
      </w:pPr>
      <w:r w:rsidRPr="00687D51">
        <w:rPr>
          <w:i/>
          <w:iCs/>
        </w:rPr>
        <w:t>Endurecimiento de los regímenes de jubilación anticipada</w:t>
      </w:r>
      <w:r w:rsidR="00687D51">
        <w:t>.</w:t>
      </w:r>
    </w:p>
    <w:p w14:paraId="205E301D" w14:textId="77777777" w:rsidR="000524C6" w:rsidRDefault="00C23C8C" w:rsidP="002E1775">
      <w:pPr>
        <w:pStyle w:val="Nivel5"/>
        <w:ind w:left="1871"/>
      </w:pPr>
      <w:r>
        <w:t>E</w:t>
      </w:r>
      <w:r w:rsidR="000524C6">
        <w:t>j. impedir que las empresas con beneficios las utilicen para ajustar sus pla</w:t>
      </w:r>
      <w:r w:rsidR="000524C6" w:rsidRPr="002E1775">
        <w:t>ntilla</w:t>
      </w:r>
      <w:r w:rsidR="000524C6">
        <w:t>s.</w:t>
      </w:r>
    </w:p>
    <w:p w14:paraId="4B7D6354" w14:textId="0F77A278" w:rsidR="000524C6" w:rsidRDefault="00C23C8C">
      <w:pPr>
        <w:pStyle w:val="Prrafodelista"/>
        <w:keepNext/>
        <w:numPr>
          <w:ilvl w:val="0"/>
          <w:numId w:val="16"/>
        </w:numPr>
        <w:spacing w:after="0"/>
        <w:ind w:left="1134" w:hanging="113"/>
      </w:pPr>
      <w:r w:rsidRPr="006C5D83">
        <w:rPr>
          <w:i/>
          <w:iCs/>
          <w:u w:val="single"/>
        </w:rPr>
        <w:t>Reformas estructurales</w:t>
      </w:r>
      <w:r>
        <w:t>:</w:t>
      </w:r>
    </w:p>
    <w:p w14:paraId="34393240" w14:textId="77777777" w:rsidR="0028065E" w:rsidRDefault="0028065E" w:rsidP="0028065E">
      <w:pPr>
        <w:pStyle w:val="Nivel4"/>
        <w:keepNext/>
        <w:ind w:left="1474"/>
      </w:pPr>
      <w:r w:rsidRPr="00687D51">
        <w:rPr>
          <w:i/>
          <w:iCs/>
        </w:rPr>
        <w:t>Complementos privados</w:t>
      </w:r>
      <w:r>
        <w:t>:</w:t>
      </w:r>
    </w:p>
    <w:p w14:paraId="11498570" w14:textId="77777777" w:rsidR="0028065E" w:rsidRDefault="0028065E" w:rsidP="0028065E">
      <w:pPr>
        <w:pStyle w:val="Nivel5"/>
        <w:ind w:left="1871"/>
      </w:pPr>
      <w:r>
        <w:t>Obligar a la empresa a ofrecer al trabajador un plan de pensiones privado complementario, financiado por la empresa y por el trabajador, como ocurre en Reino Unido.</w:t>
      </w:r>
    </w:p>
    <w:p w14:paraId="4C90D867" w14:textId="77777777" w:rsidR="0028065E" w:rsidRDefault="0028065E" w:rsidP="0028065E">
      <w:pPr>
        <w:pStyle w:val="Nivel5"/>
        <w:ind w:left="1871"/>
      </w:pPr>
      <w:r>
        <w:t>Esto es un claro ejemplo de la teoría del empujón (</w:t>
      </w:r>
      <w:r w:rsidRPr="005540F1">
        <w:rPr>
          <w:i/>
          <w:iCs/>
        </w:rPr>
        <w:t>nudge</w:t>
      </w:r>
      <w:r>
        <w:t xml:space="preserve">) introducida por </w:t>
      </w:r>
      <w:r w:rsidRPr="005540F1">
        <w:rPr>
          <w:smallCaps/>
        </w:rPr>
        <w:t>Richard Thaler</w:t>
      </w:r>
      <w:r>
        <w:t>. Aboga por una figura de Estado paternalista libertario que “empuje” hacia una correcta decisión individual y social. Ejemplo: Detraer automáticamente de la renta de un individuo renta para invertirla en un fondo privado de pensiones (además de la seguridad social). El agente podrá parar en cualquier momento dicha actuación pero empíricamente se muestra claramente un aumento del ahorro privado en caso de “empujarle” el Estado.</w:t>
      </w:r>
    </w:p>
    <w:p w14:paraId="24585CF1" w14:textId="15CA6CBA" w:rsidR="00C23C8C" w:rsidRDefault="00C23C8C" w:rsidP="002E1775">
      <w:pPr>
        <w:pStyle w:val="Nivel4"/>
        <w:keepNext/>
        <w:ind w:left="1474"/>
      </w:pPr>
      <w:r w:rsidRPr="0028065E">
        <w:rPr>
          <w:i/>
          <w:iCs/>
        </w:rPr>
        <w:t>Mercado de trabajo</w:t>
      </w:r>
      <w:r>
        <w:t>:</w:t>
      </w:r>
    </w:p>
    <w:p w14:paraId="6CF251B4" w14:textId="67AA7153" w:rsidR="00C23C8C" w:rsidRDefault="00C23C8C" w:rsidP="002E1775">
      <w:pPr>
        <w:pStyle w:val="Nivel5"/>
        <w:ind w:left="1871"/>
      </w:pPr>
      <w:r w:rsidRPr="002E1775">
        <w:t>Medidas que aumenten el empleo y la productividad (i.e. los salarios). Esto aumentaría las cotizaciones</w:t>
      </w:r>
      <w:r>
        <w:t xml:space="preserve"> de la S</w:t>
      </w:r>
      <w:r w:rsidR="00EB3FBE">
        <w:t xml:space="preserve">eguridad </w:t>
      </w:r>
      <w:r>
        <w:t>S</w:t>
      </w:r>
      <w:r w:rsidR="00EB3FBE">
        <w:t>ocial</w:t>
      </w:r>
      <w:r>
        <w:t>.</w:t>
      </w:r>
    </w:p>
    <w:p w14:paraId="501DB0C2" w14:textId="3B0BCD8E" w:rsidR="0028065E" w:rsidRDefault="0028065E" w:rsidP="00E573E6">
      <w:pPr>
        <w:pStyle w:val="Nivel5"/>
        <w:ind w:left="1871"/>
      </w:pPr>
      <w:r w:rsidRPr="00687D51">
        <w:t>Aumento de los salarios</w:t>
      </w:r>
      <w:r>
        <w:t xml:space="preserve"> (p.ej</w:t>
      </w:r>
      <w:r w:rsidRPr="002E1775">
        <w:t xml:space="preserve">. </w:t>
      </w:r>
      <w:r w:rsidR="00EB3FBE">
        <w:t>a</w:t>
      </w:r>
      <w:r w:rsidRPr="002E1775">
        <w:t>umento</w:t>
      </w:r>
      <w:r>
        <w:t xml:space="preserve"> del SMI).</w:t>
      </w:r>
    </w:p>
    <w:p w14:paraId="27356386" w14:textId="14E5D455" w:rsidR="00C23C8C" w:rsidRDefault="00C23C8C" w:rsidP="002E1775">
      <w:pPr>
        <w:pStyle w:val="Nivel4"/>
        <w:keepNext/>
        <w:ind w:left="1474"/>
      </w:pPr>
      <w:r w:rsidRPr="0028065E">
        <w:rPr>
          <w:i/>
          <w:iCs/>
        </w:rPr>
        <w:t>Sistema de capitalización</w:t>
      </w:r>
      <w:r>
        <w:t>:</w:t>
      </w:r>
    </w:p>
    <w:p w14:paraId="34E69C2E" w14:textId="77777777" w:rsidR="002E1775" w:rsidRDefault="00C23C8C" w:rsidP="002E1775">
      <w:pPr>
        <w:pStyle w:val="Nivel5"/>
        <w:ind w:left="1871"/>
      </w:pPr>
      <w:r>
        <w:t>Paso a un sistema de capitalización, en el que la pensión del futuro corresponda exactamente a la cotización de la vida laboral.</w:t>
      </w:r>
    </w:p>
    <w:p w14:paraId="4637CC58" w14:textId="0B47877A" w:rsidR="00C23C8C" w:rsidRDefault="00C23C8C" w:rsidP="00EA2A01">
      <w:pPr>
        <w:pStyle w:val="Nivel5"/>
        <w:keepNext/>
        <w:ind w:left="1871"/>
      </w:pPr>
      <w:r>
        <w:lastRenderedPageBreak/>
        <w:t xml:space="preserve">Los problemas de un sistema de capitalización son 2: </w:t>
      </w:r>
      <w:r w:rsidRPr="0045422C">
        <w:rPr>
          <w:i/>
          <w:iCs/>
        </w:rPr>
        <w:t>i)</w:t>
      </w:r>
      <w:r w:rsidR="0045422C">
        <w:t> </w:t>
      </w:r>
      <w:r>
        <w:t xml:space="preserve">un menor efecto redistributivo; y </w:t>
      </w:r>
      <w:r w:rsidRPr="0045422C">
        <w:rPr>
          <w:i/>
          <w:iCs/>
        </w:rPr>
        <w:t>ii)</w:t>
      </w:r>
      <w:r w:rsidR="0045422C">
        <w:t> </w:t>
      </w:r>
      <w:r>
        <w:t>elevados costes de transición de un sistema de reparto a otro de capitalización</w:t>
      </w:r>
      <w:r w:rsidR="006C5D83">
        <w:rPr>
          <w:rStyle w:val="Refdenotaalpie"/>
        </w:rPr>
        <w:footnoteReference w:id="10"/>
      </w:r>
      <w:r>
        <w:t>.</w:t>
      </w:r>
    </w:p>
    <w:p w14:paraId="2954874D" w14:textId="44757238" w:rsidR="00BF74F7" w:rsidRPr="00AD54D0" w:rsidRDefault="00C23C8C" w:rsidP="007D4445">
      <w:pPr>
        <w:pStyle w:val="Ttulo6"/>
      </w:pPr>
      <w:bookmarkStart w:id="25" w:name="_Toc150460571"/>
      <w:r w:rsidRPr="00C23C8C">
        <w:t>Prestaciones por desempleo</w:t>
      </w:r>
      <w:bookmarkEnd w:id="25"/>
    </w:p>
    <w:p w14:paraId="20A42E36" w14:textId="68AE086C" w:rsidR="00BF74F7" w:rsidRPr="00AD54D0" w:rsidRDefault="00BF74F7" w:rsidP="00B37510">
      <w:pPr>
        <w:pStyle w:val="Ttulo7"/>
        <w:spacing w:before="0"/>
      </w:pPr>
      <w:bookmarkStart w:id="26" w:name="_Toc150460572"/>
      <w:r w:rsidRPr="00D11A67">
        <w:t>Defin</w:t>
      </w:r>
      <w:r>
        <w:t>i</w:t>
      </w:r>
      <w:r w:rsidRPr="00D11A67">
        <w:t>ción</w:t>
      </w:r>
      <w:bookmarkEnd w:id="26"/>
    </w:p>
    <w:p w14:paraId="30760934" w14:textId="79BB5860" w:rsidR="00BF74F7" w:rsidRDefault="00C23C8C" w:rsidP="00FB5C40">
      <w:pPr>
        <w:pStyle w:val="Nivel2SM"/>
      </w:pPr>
      <w:r>
        <w:t>P</w:t>
      </w:r>
      <w:r w:rsidRPr="00C23C8C">
        <w:t xml:space="preserve">restación económica periódica que compensa por </w:t>
      </w:r>
      <w:r w:rsidR="003A1001">
        <w:t>despido</w:t>
      </w:r>
      <w:r w:rsidRPr="00C23C8C">
        <w:t>.</w:t>
      </w:r>
    </w:p>
    <w:p w14:paraId="2A19CCA7" w14:textId="77777777" w:rsidR="006D7C26" w:rsidRPr="006E3195" w:rsidRDefault="006D7C26" w:rsidP="006D7C26">
      <w:pPr>
        <w:pStyle w:val="Ttulo7"/>
        <w:rPr>
          <w:highlight w:val="yellow"/>
        </w:rPr>
      </w:pPr>
      <w:bookmarkStart w:id="27" w:name="_Toc150460573"/>
      <w:r w:rsidRPr="006E3195">
        <w:rPr>
          <w:highlight w:val="yellow"/>
        </w:rPr>
        <w:t>Justificación</w:t>
      </w:r>
      <w:bookmarkEnd w:id="27"/>
    </w:p>
    <w:p w14:paraId="3ACCEDE6" w14:textId="77777777" w:rsidR="006D7C26" w:rsidRPr="006E3195" w:rsidRDefault="006D7C26" w:rsidP="006D7C26">
      <w:pPr>
        <w:pStyle w:val="Nivel2SM"/>
        <w:keepNext/>
        <w:spacing w:after="0"/>
        <w:rPr>
          <w:highlight w:val="yellow"/>
        </w:rPr>
      </w:pPr>
      <w:r w:rsidRPr="006E3195">
        <w:rPr>
          <w:highlight w:val="yellow"/>
        </w:rPr>
        <w:t xml:space="preserve">Además de los anteriores argumentos debemos introducir uno adicional: </w:t>
      </w:r>
      <w:r w:rsidRPr="006E3195">
        <w:rPr>
          <w:highlight w:val="yellow"/>
          <w:u w:val="single"/>
        </w:rPr>
        <w:t>Eficiencia: Mejor emparejamiento</w:t>
      </w:r>
      <w:r w:rsidRPr="00D37358">
        <w:rPr>
          <w:highlight w:val="yellow"/>
        </w:rPr>
        <w:t>.</w:t>
      </w:r>
    </w:p>
    <w:p w14:paraId="62CF521D" w14:textId="77777777" w:rsidR="006D7C26" w:rsidRPr="00CB5A9D" w:rsidRDefault="006D7C26" w:rsidP="006D7C26">
      <w:pPr>
        <w:pStyle w:val="Nivel3SM"/>
        <w:rPr>
          <w:highlight w:val="yellow"/>
        </w:rPr>
      </w:pPr>
      <w:r w:rsidRPr="006E3195">
        <w:rPr>
          <w:highlight w:val="yellow"/>
        </w:rPr>
        <w:t xml:space="preserve">Tal y como refleja el modelo de la </w:t>
      </w:r>
      <w:r w:rsidRPr="004B58A5">
        <w:rPr>
          <w:i/>
          <w:iCs/>
          <w:highlight w:val="yellow"/>
        </w:rPr>
        <w:t>función de emparejamiento</w:t>
      </w:r>
      <w:r w:rsidRPr="006E3195">
        <w:rPr>
          <w:highlight w:val="yellow"/>
        </w:rPr>
        <w:t>, una mayor prestación por desempleo podría llevar a una búsqueda más eficiente por parte del desempleado y con ello a un mejor emparejamiento y consiguiente mayor productividad.</w:t>
      </w:r>
    </w:p>
    <w:p w14:paraId="664B8B5B" w14:textId="4960F365" w:rsidR="00AD328C" w:rsidRPr="00AD328C" w:rsidRDefault="00AD328C" w:rsidP="007D4445">
      <w:pPr>
        <w:pStyle w:val="Ttulo7"/>
      </w:pPr>
      <w:bookmarkStart w:id="28" w:name="_Toc150460574"/>
      <w:r w:rsidRPr="00AD328C">
        <w:t>Peso económico</w:t>
      </w:r>
      <w:bookmarkEnd w:id="28"/>
    </w:p>
    <w:p w14:paraId="1731417D" w14:textId="6A9B0FB5" w:rsidR="00AD328C" w:rsidRDefault="00AD328C" w:rsidP="00AD328C">
      <w:pPr>
        <w:pStyle w:val="Nivel2SM"/>
        <w:keepNext/>
        <w:spacing w:after="0"/>
      </w:pPr>
      <w:r>
        <w:t xml:space="preserve">En España, la cuantía de la prestación por desempleo se sitúa en la media europea, pero su duración es bastante superior </w:t>
      </w:r>
      <w:r w:rsidRPr="00AD328C">
        <w:rPr>
          <w:color w:val="767171" w:themeColor="background2" w:themeShade="80"/>
          <w:sz w:val="19"/>
          <w:szCs w:val="19"/>
        </w:rPr>
        <w:t>[</w:t>
      </w:r>
      <w:r>
        <w:rPr>
          <w:color w:val="767171" w:themeColor="background2" w:themeShade="80"/>
          <w:sz w:val="19"/>
          <w:szCs w:val="19"/>
        </w:rPr>
        <w:t>ver tema 4.A.16</w:t>
      </w:r>
      <w:r w:rsidRPr="00AD328C">
        <w:rPr>
          <w:color w:val="767171" w:themeColor="background2" w:themeShade="80"/>
          <w:sz w:val="19"/>
          <w:szCs w:val="19"/>
        </w:rPr>
        <w:t>]</w:t>
      </w:r>
      <w:r>
        <w:t>:</w:t>
      </w:r>
    </w:p>
    <w:p w14:paraId="32D98968" w14:textId="77777777" w:rsidR="00AD328C" w:rsidRPr="00B95261" w:rsidRDefault="00AD328C" w:rsidP="00AD328C">
      <w:pPr>
        <w:pStyle w:val="Nivel3SM"/>
        <w:keepNext/>
      </w:pPr>
      <w:r w:rsidRPr="00AD328C">
        <w:rPr>
          <w:i/>
          <w:iCs/>
          <w:u w:val="single"/>
        </w:rPr>
        <w:t>Prestaciones por desempleo</w:t>
      </w:r>
      <w:r w:rsidRPr="00B95261">
        <w:t>:</w:t>
      </w:r>
    </w:p>
    <w:p w14:paraId="5E7932BF" w14:textId="77777777" w:rsidR="00AD328C" w:rsidRDefault="00AD328C" w:rsidP="00AD328C">
      <w:pPr>
        <w:pStyle w:val="Nivel4"/>
        <w:keepNext/>
        <w:ind w:left="1474"/>
      </w:pPr>
      <w:r w:rsidRPr="00AD328C">
        <w:rPr>
          <w:i/>
          <w:iCs/>
        </w:rPr>
        <w:t>Definición</w:t>
      </w:r>
      <w:r w:rsidRPr="0007492B">
        <w:t>:</w:t>
      </w:r>
    </w:p>
    <w:p w14:paraId="6A9CACAA" w14:textId="77777777" w:rsidR="00AD328C" w:rsidRDefault="00AD328C" w:rsidP="00AD328C">
      <w:pPr>
        <w:pStyle w:val="Nivel5"/>
        <w:ind w:left="1871"/>
      </w:pPr>
      <w:r w:rsidRPr="0007492B">
        <w:t>Prestación económica periódica que compensa</w:t>
      </w:r>
      <w:r>
        <w:t xml:space="preserve"> a un trabajador tras haber estado cotizando a la seguridad social y haber</w:t>
      </w:r>
      <w:r w:rsidRPr="0007492B">
        <w:t xml:space="preserve"> p</w:t>
      </w:r>
      <w:r>
        <w:t>e</w:t>
      </w:r>
      <w:r w:rsidRPr="0007492B">
        <w:t>rdid</w:t>
      </w:r>
      <w:r>
        <w:t>o</w:t>
      </w:r>
      <w:r w:rsidRPr="0007492B">
        <w:t xml:space="preserve"> </w:t>
      </w:r>
      <w:r>
        <w:t>su</w:t>
      </w:r>
      <w:r w:rsidRPr="0007492B">
        <w:t xml:space="preserve"> empleo.</w:t>
      </w:r>
    </w:p>
    <w:p w14:paraId="1798E973" w14:textId="77777777" w:rsidR="00AD328C" w:rsidRDefault="00AD328C" w:rsidP="00AD328C">
      <w:pPr>
        <w:pStyle w:val="Nivel5"/>
        <w:keepNext/>
        <w:ind w:left="1871"/>
      </w:pPr>
      <w:r>
        <w:t>Requisitos:</w:t>
      </w:r>
    </w:p>
    <w:p w14:paraId="6040A5A3" w14:textId="77777777" w:rsidR="00AD328C" w:rsidRDefault="00AD328C" w:rsidP="00AD328C">
      <w:pPr>
        <w:pStyle w:val="Nivel6"/>
        <w:ind w:left="2212"/>
      </w:pPr>
      <w:r>
        <w:t>Debe ser involuntaria la pérdida de empleo.</w:t>
      </w:r>
    </w:p>
    <w:p w14:paraId="2B1F3548" w14:textId="77777777" w:rsidR="00AD328C" w:rsidRDefault="00AD328C" w:rsidP="00AD328C">
      <w:pPr>
        <w:pStyle w:val="Nivel6"/>
        <w:ind w:left="2212"/>
      </w:pPr>
      <w:r>
        <w:t>Debe estar afiliado y en situación de alta en la seguridad social.</w:t>
      </w:r>
    </w:p>
    <w:p w14:paraId="674BE78A" w14:textId="77777777" w:rsidR="00AD328C" w:rsidRDefault="00AD328C" w:rsidP="00AD328C">
      <w:pPr>
        <w:pStyle w:val="Nivel6"/>
        <w:ind w:left="2212"/>
      </w:pPr>
      <w:r>
        <w:t>Debe estar en situación legal de desempleo.</w:t>
      </w:r>
    </w:p>
    <w:p w14:paraId="65FE97E9" w14:textId="77777777" w:rsidR="00AD328C" w:rsidRDefault="00AD328C" w:rsidP="00AD328C">
      <w:pPr>
        <w:pStyle w:val="Nivel6"/>
        <w:ind w:left="2212"/>
      </w:pPr>
      <w:r>
        <w:t>Haber cotizado un mínimo de 360 días.</w:t>
      </w:r>
    </w:p>
    <w:p w14:paraId="7316AC5E" w14:textId="77777777" w:rsidR="00AD328C" w:rsidRDefault="00AD328C" w:rsidP="00AD328C">
      <w:pPr>
        <w:pStyle w:val="Nivel6"/>
        <w:ind w:left="2212"/>
      </w:pPr>
      <w:r>
        <w:t>No haber cumplido la edad ordinaria de jubilación.</w:t>
      </w:r>
    </w:p>
    <w:p w14:paraId="47DF9379" w14:textId="77777777" w:rsidR="00AD328C" w:rsidRPr="0007492B" w:rsidRDefault="00AD328C" w:rsidP="00AD328C">
      <w:pPr>
        <w:pStyle w:val="Nivel6"/>
        <w:ind w:left="2212"/>
      </w:pPr>
      <w:r>
        <w:t>No trabajar como autónomo.</w:t>
      </w:r>
    </w:p>
    <w:p w14:paraId="67297693" w14:textId="77777777" w:rsidR="00AD328C" w:rsidRPr="0007492B" w:rsidRDefault="00AD328C" w:rsidP="00AD328C">
      <w:pPr>
        <w:pStyle w:val="Nivel4"/>
        <w:keepNext/>
        <w:ind w:left="1474"/>
      </w:pPr>
      <w:r w:rsidRPr="00AD328C">
        <w:rPr>
          <w:i/>
          <w:iCs/>
        </w:rPr>
        <w:t>Cuantía</w:t>
      </w:r>
      <w:r w:rsidRPr="0007492B">
        <w:t>:</w:t>
      </w:r>
    </w:p>
    <w:p w14:paraId="3CB6DBA4" w14:textId="77777777" w:rsidR="00AD328C" w:rsidRDefault="00AD328C" w:rsidP="00AD328C">
      <w:pPr>
        <w:pStyle w:val="Nivel5"/>
        <w:ind w:left="1871"/>
      </w:pPr>
      <w:r>
        <w:t>La base reguladora se calcula en función de las bases de cotización a la seguridad social por contingencias profesionales durante los 180 últimos días trabajados y sin incluir las horas extraordinarias.</w:t>
      </w:r>
    </w:p>
    <w:p w14:paraId="4E14EE2E" w14:textId="77777777" w:rsidR="00AD328C" w:rsidRPr="0007492B" w:rsidRDefault="00AD328C" w:rsidP="00AD328C">
      <w:pPr>
        <w:pStyle w:val="Nivel5"/>
        <w:ind w:left="1871"/>
      </w:pPr>
      <w:r w:rsidRPr="0007492B">
        <w:t>Durante los 180</w:t>
      </w:r>
      <w:r>
        <w:t> </w:t>
      </w:r>
      <w:r w:rsidRPr="0007492B">
        <w:t>primeros días, se recibe el 70</w:t>
      </w:r>
      <w:r>
        <w:t> %</w:t>
      </w:r>
      <w:r w:rsidRPr="0007492B">
        <w:t xml:space="preserve"> de la base reguladora. A partir del día</w:t>
      </w:r>
      <w:r>
        <w:t> </w:t>
      </w:r>
      <w:r w:rsidRPr="0007492B">
        <w:t>181, la prestación baja al 50</w:t>
      </w:r>
      <w:r>
        <w:t> %</w:t>
      </w:r>
      <w:r w:rsidRPr="0007492B">
        <w:t>.</w:t>
      </w:r>
    </w:p>
    <w:p w14:paraId="14023F1E" w14:textId="77777777" w:rsidR="00AD328C" w:rsidRPr="0007492B" w:rsidRDefault="00AD328C" w:rsidP="00AD328C">
      <w:pPr>
        <w:pStyle w:val="Nivel4"/>
        <w:keepNext/>
        <w:ind w:left="1474"/>
      </w:pPr>
      <w:r w:rsidRPr="00AD328C">
        <w:rPr>
          <w:i/>
          <w:iCs/>
        </w:rPr>
        <w:t>Duración</w:t>
      </w:r>
      <w:r w:rsidRPr="0007492B">
        <w:t>:</w:t>
      </w:r>
    </w:p>
    <w:p w14:paraId="353C24A9" w14:textId="77777777" w:rsidR="00AD328C" w:rsidRPr="0007492B" w:rsidRDefault="00AD328C" w:rsidP="00AD328C">
      <w:pPr>
        <w:pStyle w:val="Nivel5"/>
        <w:ind w:left="1871"/>
      </w:pPr>
      <w:r>
        <w:t xml:space="preserve">Corresponden 4 meses de prestación por año trabajado </w:t>
      </w:r>
      <w:r w:rsidRPr="0007492B">
        <w:t xml:space="preserve">hasta </w:t>
      </w:r>
      <w:r>
        <w:t>un máximo de</w:t>
      </w:r>
      <w:r w:rsidRPr="0007492B">
        <w:t xml:space="preserve"> 24</w:t>
      </w:r>
      <w:r>
        <w:t> </w:t>
      </w:r>
      <w:r w:rsidRPr="0007492B">
        <w:t>meses</w:t>
      </w:r>
      <w:r>
        <w:t xml:space="preserve"> (i.e. si trabajamos durante 6 años o más y nos despiden, cobramos durante 24 meses)</w:t>
      </w:r>
      <w:r w:rsidRPr="0007492B">
        <w:t>.</w:t>
      </w:r>
    </w:p>
    <w:p w14:paraId="5F573B2A" w14:textId="77777777" w:rsidR="00AD328C" w:rsidRPr="00B95261" w:rsidRDefault="00AD328C" w:rsidP="00AD328C">
      <w:pPr>
        <w:pStyle w:val="Nivel3SM"/>
        <w:keepNext/>
      </w:pPr>
      <w:r w:rsidRPr="00AD328C">
        <w:rPr>
          <w:i/>
          <w:iCs/>
          <w:u w:val="single"/>
        </w:rPr>
        <w:t>Subsidios por desempleo</w:t>
      </w:r>
      <w:r>
        <w:t>:</w:t>
      </w:r>
    </w:p>
    <w:p w14:paraId="308596F2" w14:textId="77777777" w:rsidR="00AD328C" w:rsidRPr="0007492B" w:rsidRDefault="00AD328C" w:rsidP="00AD328C">
      <w:pPr>
        <w:pStyle w:val="Nivel4"/>
        <w:keepNext/>
        <w:ind w:left="1474"/>
      </w:pPr>
      <w:r w:rsidRPr="00AD328C">
        <w:rPr>
          <w:i/>
          <w:iCs/>
        </w:rPr>
        <w:t>Beneficiarios</w:t>
      </w:r>
      <w:r w:rsidRPr="0007492B">
        <w:t>:</w:t>
      </w:r>
    </w:p>
    <w:p w14:paraId="0FFC8FD8" w14:textId="77777777" w:rsidR="00AD328C" w:rsidRPr="0007492B" w:rsidRDefault="00AD328C" w:rsidP="00AD328C">
      <w:pPr>
        <w:pStyle w:val="Nivel5"/>
        <w:ind w:left="1871"/>
      </w:pPr>
      <w:r w:rsidRPr="0007492B">
        <w:t>Personas con más de 45</w:t>
      </w:r>
      <w:r>
        <w:t> </w:t>
      </w:r>
      <w:r w:rsidRPr="0007492B">
        <w:t>años y con cargas familiares que han agotado la prestación por desempleo.</w:t>
      </w:r>
    </w:p>
    <w:p w14:paraId="67270159" w14:textId="77777777" w:rsidR="00AD328C" w:rsidRPr="0007492B" w:rsidRDefault="00AD328C" w:rsidP="00AD328C">
      <w:pPr>
        <w:pStyle w:val="Nivel5"/>
        <w:ind w:left="1871"/>
      </w:pPr>
      <w:r w:rsidRPr="0007492B">
        <w:t>Personas que no cumplen con los requisitos para una prestación por desempleo, pero tienen cotizado un tiempo mínimo (3</w:t>
      </w:r>
      <w:r>
        <w:t> </w:t>
      </w:r>
      <w:r w:rsidRPr="0007492B">
        <w:t>meses con cargas familiares, ó 6 sin cargas</w:t>
      </w:r>
      <w:r>
        <w:t xml:space="preserve"> y máximo 12</w:t>
      </w:r>
      <w:r w:rsidRPr="0007492B">
        <w:t>).</w:t>
      </w:r>
    </w:p>
    <w:p w14:paraId="5E6B8FCB" w14:textId="77777777" w:rsidR="00AD328C" w:rsidRPr="0007492B" w:rsidRDefault="00AD328C" w:rsidP="00AD328C">
      <w:pPr>
        <w:pStyle w:val="Nivel4"/>
        <w:keepNext/>
        <w:ind w:left="1474"/>
      </w:pPr>
      <w:r w:rsidRPr="00AD328C">
        <w:rPr>
          <w:i/>
          <w:iCs/>
        </w:rPr>
        <w:lastRenderedPageBreak/>
        <w:t>Cuantía</w:t>
      </w:r>
      <w:r w:rsidRPr="0007492B">
        <w:t>:</w:t>
      </w:r>
    </w:p>
    <w:p w14:paraId="5F783E21" w14:textId="396E52C3" w:rsidR="00AD328C" w:rsidRDefault="00AD328C" w:rsidP="00AD328C">
      <w:pPr>
        <w:pStyle w:val="Nivel5"/>
        <w:ind w:left="1871"/>
      </w:pPr>
      <w:r w:rsidRPr="0007492B">
        <w:t>80</w:t>
      </w:r>
      <w:r>
        <w:t> %</w:t>
      </w:r>
      <w:r w:rsidRPr="0007492B">
        <w:t xml:space="preserve"> del </w:t>
      </w:r>
      <w:r>
        <w:t>Indicador Público de Renta de Efectos Múltiples (</w:t>
      </w:r>
      <w:r w:rsidRPr="0007492B">
        <w:t>IPREM</w:t>
      </w:r>
      <w:r>
        <w:t>)</w:t>
      </w:r>
      <w:r w:rsidRPr="0007492B">
        <w:t xml:space="preserve"> (~4</w:t>
      </w:r>
      <w:r w:rsidR="005A263B">
        <w:t>80</w:t>
      </w:r>
      <w:r>
        <w:t> €</w:t>
      </w:r>
      <w:r w:rsidRPr="0007492B">
        <w:t>/mes).</w:t>
      </w:r>
    </w:p>
    <w:p w14:paraId="0A42E769" w14:textId="1685D934" w:rsidR="00C3313C" w:rsidRPr="005C41C1" w:rsidRDefault="00C3313C" w:rsidP="00C3313C">
      <w:pPr>
        <w:pStyle w:val="Nivel2SM"/>
        <w:keepNext/>
        <w:spacing w:after="0"/>
      </w:pPr>
      <w:r>
        <w:t>U</w:t>
      </w:r>
      <w:r w:rsidRPr="00142B13">
        <w:t xml:space="preserve">n problema estructural </w:t>
      </w:r>
      <w:r>
        <w:t>del mercado laboral español consiste</w:t>
      </w:r>
      <w:r w:rsidRPr="00142B13">
        <w:t xml:space="preserve"> en que las </w:t>
      </w:r>
      <w:r>
        <w:rPr>
          <w:b/>
          <w:bCs/>
          <w:spacing w:val="-3"/>
        </w:rPr>
        <w:t>p</w:t>
      </w:r>
      <w:r w:rsidRPr="005C41C1">
        <w:rPr>
          <w:b/>
          <w:bCs/>
          <w:spacing w:val="-3"/>
        </w:rPr>
        <w:t xml:space="preserve">restaciones por desempleo </w:t>
      </w:r>
      <w:r>
        <w:rPr>
          <w:b/>
          <w:bCs/>
          <w:spacing w:val="-3"/>
        </w:rPr>
        <w:t xml:space="preserve">pueden actuar </w:t>
      </w:r>
      <w:r w:rsidRPr="005C41C1">
        <w:rPr>
          <w:b/>
          <w:bCs/>
          <w:spacing w:val="-3"/>
        </w:rPr>
        <w:t>como desincentivo a la búsqueda de empleo</w:t>
      </w:r>
      <w:r w:rsidRPr="005C41C1">
        <w:rPr>
          <w:spacing w:val="-3"/>
        </w:rPr>
        <w:t>.</w:t>
      </w:r>
    </w:p>
    <w:p w14:paraId="43B459DF" w14:textId="77777777" w:rsidR="00C3313C" w:rsidRDefault="00C3313C" w:rsidP="00C3313C">
      <w:pPr>
        <w:pStyle w:val="Nivel3SM"/>
        <w:keepNext/>
      </w:pPr>
      <w:r>
        <w:t>La prestación por desempleo en España se diferencia de la del resto de países europeos en que exige un menor tiempo de cotización para acceder a las prestaciones y la duración de las mismas es sensiblemente superior.</w:t>
      </w:r>
    </w:p>
    <w:p w14:paraId="78E898B9" w14:textId="77777777" w:rsidR="00C3313C" w:rsidRDefault="00C3313C" w:rsidP="00C3313C">
      <w:pPr>
        <w:pStyle w:val="Nivel4"/>
        <w:ind w:left="1474"/>
      </w:pPr>
      <w:r>
        <w:t>Esto tiene efectos positivos sobre la protección, pero puede tener consecuencias negativas sobre la intensidad de la búsqueda del desempleado, pues la prestación por desempleo aumenta su salario de reserva (el salario mínimo por el que aceptaría una oferta).</w:t>
      </w:r>
    </w:p>
    <w:p w14:paraId="0E37F3CF" w14:textId="77777777" w:rsidR="00C3313C" w:rsidRDefault="00C3313C" w:rsidP="00C3313C">
      <w:pPr>
        <w:pStyle w:val="Nivel3SM"/>
        <w:keepNext/>
      </w:pPr>
      <w:r>
        <w:t>Por ello, es necesario que se refuerce la condicionalidad de la prestación a la búsqueda efectiva de empleo y a la participación en programas de reinserción laboral.</w:t>
      </w:r>
    </w:p>
    <w:p w14:paraId="2C25B8EE" w14:textId="139116C2" w:rsidR="00C3313C" w:rsidRPr="0007492B" w:rsidRDefault="00C3313C" w:rsidP="00C3313C">
      <w:pPr>
        <w:pStyle w:val="Nivel4"/>
        <w:ind w:left="1474"/>
      </w:pPr>
      <w:r>
        <w:t xml:space="preserve">En un estudio de BBVA Research, </w:t>
      </w:r>
      <w:r w:rsidRPr="00142B13">
        <w:rPr>
          <w:smallCaps/>
        </w:rPr>
        <w:t>Rafael Doménech</w:t>
      </w:r>
      <w:r>
        <w:t xml:space="preserve"> defendió que la necesidad de protección de los desempleados no es la misma en todas las fases del ciclo económico, por lo que proponía que en períodos de expansión (en los que la probabilidad de salir del desempleo es mayor) la prestación fuese menor y que aumentase en épocas de recesión.</w:t>
      </w:r>
    </w:p>
    <w:p w14:paraId="1538A380" w14:textId="5B89B7E1" w:rsidR="00BF74F7" w:rsidRPr="00CB5A9D" w:rsidRDefault="00C23C8C" w:rsidP="007D4445">
      <w:pPr>
        <w:pStyle w:val="Ttulo7"/>
      </w:pPr>
      <w:bookmarkStart w:id="29" w:name="_Toc150460575"/>
      <w:r w:rsidRPr="00C23C8C">
        <w:t>Problemas</w:t>
      </w:r>
      <w:bookmarkEnd w:id="29"/>
    </w:p>
    <w:p w14:paraId="38E52E7B" w14:textId="72EF0E7C" w:rsidR="001A4BDD" w:rsidRDefault="001A4BDD" w:rsidP="00D37358">
      <w:pPr>
        <w:pStyle w:val="Nivel2SM"/>
        <w:keepNext/>
        <w:spacing w:after="0"/>
      </w:pPr>
      <w:r>
        <w:t xml:space="preserve">Pero a su vez este tipo de prestaciones presenta los siguientes </w:t>
      </w:r>
      <w:r w:rsidRPr="00D37358">
        <w:rPr>
          <w:b/>
          <w:bCs/>
        </w:rPr>
        <w:t>problemas</w:t>
      </w:r>
      <w:r w:rsidR="00D37358">
        <w:t>:</w:t>
      </w:r>
    </w:p>
    <w:p w14:paraId="0CA8C4BC" w14:textId="06E00611" w:rsidR="001A4BDD" w:rsidRPr="001A4BDD" w:rsidRDefault="001A4BDD" w:rsidP="00D37358">
      <w:pPr>
        <w:pStyle w:val="Nivel3SM"/>
        <w:keepNext/>
        <w:rPr>
          <w:lang w:eastAsia="zh-CN" w:bidi="hi-IN"/>
        </w:rPr>
      </w:pPr>
      <w:r w:rsidRPr="008A4A90">
        <w:rPr>
          <w:i/>
          <w:iCs/>
          <w:u w:val="single"/>
          <w:lang w:eastAsia="zh-CN" w:bidi="hi-IN"/>
        </w:rPr>
        <w:t>Aumenta el salario de reserva</w:t>
      </w:r>
      <w:r w:rsidR="00D37358">
        <w:rPr>
          <w:lang w:eastAsia="zh-CN" w:bidi="hi-IN"/>
        </w:rPr>
        <w:t>:</w:t>
      </w:r>
    </w:p>
    <w:p w14:paraId="419010A0" w14:textId="136BDEA9" w:rsidR="001A4BDD" w:rsidRDefault="00180E92" w:rsidP="00D37358">
      <w:pPr>
        <w:pStyle w:val="Nivel4"/>
        <w:ind w:left="1474"/>
        <w:rPr>
          <w:lang w:eastAsia="zh-CN" w:bidi="hi-IN"/>
        </w:rPr>
      </w:pPr>
      <w:r>
        <w:rPr>
          <w:lang w:eastAsia="zh-CN" w:bidi="hi-IN"/>
        </w:rPr>
        <w:t>A</w:t>
      </w:r>
      <w:r w:rsidR="001A4BDD">
        <w:rPr>
          <w:lang w:eastAsia="zh-CN" w:bidi="hi-IN"/>
        </w:rPr>
        <w:t xml:space="preserve">umenta el salario de reserva </w:t>
      </w:r>
      <w:r w:rsidR="001A4BDD" w:rsidRPr="00F07709">
        <w:rPr>
          <w:lang w:eastAsia="zh-CN" w:bidi="hi-IN"/>
        </w:rPr>
        <w:t>(</w:t>
      </w:r>
      <w:r w:rsidR="000B4668">
        <w:rPr>
          <w:lang w:eastAsia="zh-CN" w:bidi="hi-IN"/>
        </w:rPr>
        <w:t>salario</w:t>
      </w:r>
      <w:r w:rsidR="001A4BDD" w:rsidRPr="00F07709">
        <w:rPr>
          <w:lang w:eastAsia="zh-CN" w:bidi="hi-IN"/>
        </w:rPr>
        <w:t xml:space="preserve"> mínimo al que el trabajador está dispuesto a volver a trabajar), por lo que aument</w:t>
      </w:r>
      <w:r w:rsidR="001A4BDD">
        <w:rPr>
          <w:lang w:eastAsia="zh-CN" w:bidi="hi-IN"/>
        </w:rPr>
        <w:t>a</w:t>
      </w:r>
      <w:r w:rsidR="001A4BDD" w:rsidRPr="00F07709">
        <w:rPr>
          <w:lang w:eastAsia="zh-CN" w:bidi="hi-IN"/>
        </w:rPr>
        <w:t xml:space="preserve"> el paro friccional</w:t>
      </w:r>
      <w:r w:rsidR="001A4BDD">
        <w:rPr>
          <w:lang w:eastAsia="zh-CN" w:bidi="hi-IN"/>
        </w:rPr>
        <w:t xml:space="preserve"> y con ello el desempleo.</w:t>
      </w:r>
    </w:p>
    <w:p w14:paraId="7082C1D1" w14:textId="77777777" w:rsidR="00180E92" w:rsidRDefault="00180E92" w:rsidP="00180E92">
      <w:pPr>
        <w:pStyle w:val="Nivel3SM"/>
        <w:keepNext/>
      </w:pPr>
      <w:r w:rsidRPr="008A4A90">
        <w:rPr>
          <w:i/>
          <w:iCs/>
          <w:u w:val="single"/>
        </w:rPr>
        <w:t>Efecto desmotivación</w:t>
      </w:r>
      <w:r>
        <w:t>:</w:t>
      </w:r>
    </w:p>
    <w:p w14:paraId="63525E1E" w14:textId="77777777" w:rsidR="00180E92" w:rsidRPr="001A4BDD" w:rsidRDefault="00180E92" w:rsidP="00180E92">
      <w:pPr>
        <w:pStyle w:val="Nivel4"/>
        <w:ind w:left="1474"/>
      </w:pPr>
      <w:r>
        <w:t>Puede llevar a alargar el desempleo de forma voluntaria.</w:t>
      </w:r>
    </w:p>
    <w:p w14:paraId="2260A410" w14:textId="69F19404" w:rsidR="00180E92" w:rsidRPr="00180E92" w:rsidRDefault="00180E92" w:rsidP="00180E92">
      <w:pPr>
        <w:pStyle w:val="Nivel4"/>
        <w:ind w:left="1474"/>
        <w:rPr>
          <w:lang w:eastAsia="zh-CN" w:bidi="hi-IN"/>
        </w:rPr>
      </w:pPr>
      <w:r>
        <w:t>L</w:t>
      </w:r>
      <w:r w:rsidRPr="003F75A1">
        <w:t xml:space="preserve">a evidencia empírica </w:t>
      </w:r>
      <w:r w:rsidRPr="00AF00F1">
        <w:t xml:space="preserve">muestra que los países con prestaciones más generosas </w:t>
      </w:r>
      <w:r w:rsidRPr="002C5955">
        <w:t>tienen tasas de desempleo más elevadas. Así</w:t>
      </w:r>
      <w:r>
        <w:t xml:space="preserve"> s</w:t>
      </w:r>
      <w:r w:rsidRPr="001A4BDD">
        <w:rPr>
          <w:rFonts w:eastAsia="SimSun"/>
          <w:kern w:val="3"/>
          <w:lang w:eastAsia="zh-CN" w:bidi="hi-IN"/>
        </w:rPr>
        <w:t>i las prestaciones son muy generosas se desincentiva la reincorporación a mundo laboral.</w:t>
      </w:r>
    </w:p>
    <w:p w14:paraId="4EDAAA08" w14:textId="3E8ACCD1" w:rsidR="001A4BDD" w:rsidRDefault="001A4BDD" w:rsidP="00D37358">
      <w:pPr>
        <w:pStyle w:val="Nivel3SM"/>
        <w:keepNext/>
      </w:pPr>
      <w:r w:rsidRPr="008A4A90">
        <w:rPr>
          <w:i/>
          <w:iCs/>
          <w:u w:val="single"/>
        </w:rPr>
        <w:t>Reducción del salario de un trabajador ocupado</w:t>
      </w:r>
      <w:r w:rsidR="00D37358">
        <w:t>:</w:t>
      </w:r>
    </w:p>
    <w:p w14:paraId="35B9E1EE" w14:textId="7F6EAC95" w:rsidR="001A4BDD" w:rsidRDefault="001A4BDD" w:rsidP="00D37358">
      <w:pPr>
        <w:pStyle w:val="Nivel4"/>
        <w:ind w:left="1474"/>
        <w:rPr>
          <w:rFonts w:eastAsia="SimSun"/>
          <w:kern w:val="3"/>
          <w:lang w:eastAsia="zh-CN" w:bidi="hi-IN"/>
        </w:rPr>
      </w:pPr>
      <w:r>
        <w:t>Debido a las incidencias económicas de las cotizaciones sociales que se introducen para financiar el sistema</w:t>
      </w:r>
      <w:r w:rsidR="0001072A">
        <w:rPr>
          <w:rFonts w:eastAsia="SimSun"/>
          <w:kern w:val="3"/>
          <w:lang w:eastAsia="zh-CN" w:bidi="hi-IN"/>
        </w:rPr>
        <w:t>.</w:t>
      </w:r>
    </w:p>
    <w:p w14:paraId="371D25F4" w14:textId="77777777" w:rsidR="001A4BDD" w:rsidRDefault="001A4BDD" w:rsidP="00D37358">
      <w:pPr>
        <w:pStyle w:val="Nivel3SM"/>
        <w:keepNext/>
        <w:rPr>
          <w:lang w:eastAsia="zh-CN" w:bidi="hi-IN"/>
        </w:rPr>
      </w:pPr>
      <w:r w:rsidRPr="008A4A90">
        <w:rPr>
          <w:i/>
          <w:iCs/>
          <w:u w:val="single"/>
          <w:lang w:eastAsia="zh-CN" w:bidi="hi-IN"/>
        </w:rPr>
        <w:t>Efectos secundarios derivados de los problemas anteriores</w:t>
      </w:r>
      <w:r>
        <w:rPr>
          <w:lang w:eastAsia="zh-CN" w:bidi="hi-IN"/>
        </w:rPr>
        <w:t>:</w:t>
      </w:r>
    </w:p>
    <w:p w14:paraId="3410B13D" w14:textId="08FA63BB" w:rsidR="00C23C8C" w:rsidRPr="00AD54D0" w:rsidRDefault="001A4BDD" w:rsidP="00D37358">
      <w:pPr>
        <w:pStyle w:val="Nivel4"/>
        <w:ind w:left="1474"/>
      </w:pPr>
      <w:r>
        <w:rPr>
          <w:lang w:eastAsia="zh-CN" w:bidi="hi-IN"/>
        </w:rPr>
        <w:t>Pérdida del capital humano y por ende aumento del paro estructural.</w:t>
      </w:r>
    </w:p>
    <w:p w14:paraId="794987E0" w14:textId="0D130F1D" w:rsidR="00BF74F7" w:rsidRPr="00AD54D0" w:rsidRDefault="00BF74F7" w:rsidP="007D4445">
      <w:pPr>
        <w:pStyle w:val="Ttulo7"/>
      </w:pPr>
      <w:bookmarkStart w:id="30" w:name="_Toc150460576"/>
      <w:r>
        <w:t>Soluciones y reformas</w:t>
      </w:r>
      <w:bookmarkEnd w:id="30"/>
    </w:p>
    <w:p w14:paraId="14EE9097" w14:textId="77777777" w:rsidR="001A4BDD" w:rsidRDefault="001A4BDD" w:rsidP="001F252D">
      <w:pPr>
        <w:pStyle w:val="Nivel2SM"/>
        <w:keepNext/>
        <w:spacing w:after="0"/>
      </w:pPr>
      <w:r w:rsidRPr="001A4BDD">
        <w:t xml:space="preserve">Entre las principales </w:t>
      </w:r>
      <w:r w:rsidRPr="001F252D">
        <w:rPr>
          <w:b/>
          <w:bCs/>
        </w:rPr>
        <w:t>soluciones</w:t>
      </w:r>
      <w:r w:rsidRPr="001A4BDD">
        <w:t xml:space="preserve"> se encuentran</w:t>
      </w:r>
      <w:r>
        <w:t>:</w:t>
      </w:r>
    </w:p>
    <w:p w14:paraId="1F2DC035" w14:textId="6C2ED9B9" w:rsidR="001A4BDD" w:rsidRDefault="001A4BDD" w:rsidP="001F252D">
      <w:pPr>
        <w:pStyle w:val="Nivel3SM"/>
        <w:keepNext/>
      </w:pPr>
      <w:r w:rsidRPr="001F252D">
        <w:rPr>
          <w:i/>
          <w:iCs/>
        </w:rPr>
        <w:t>Rediseño de la prestación</w:t>
      </w:r>
      <w:r>
        <w:t>:</w:t>
      </w:r>
    </w:p>
    <w:p w14:paraId="39337271" w14:textId="77777777" w:rsidR="00595929" w:rsidRDefault="001A4BDD" w:rsidP="001F252D">
      <w:pPr>
        <w:pStyle w:val="Nivel4"/>
        <w:ind w:left="1474"/>
      </w:pPr>
      <w:r>
        <w:t>Moderación en la duración y/o cuantía</w:t>
      </w:r>
      <w:r w:rsidR="00595929">
        <w:t>.</w:t>
      </w:r>
    </w:p>
    <w:p w14:paraId="05BA33F1" w14:textId="77777777" w:rsidR="001A4BDD" w:rsidRDefault="00595929" w:rsidP="001F252D">
      <w:pPr>
        <w:pStyle w:val="Nivel4"/>
        <w:ind w:left="1474"/>
      </w:pPr>
      <w:r>
        <w:t>P</w:t>
      </w:r>
      <w:r w:rsidR="001A4BDD">
        <w:t>restaciones altas en los primeros meses que bajen gradualmente, prestaciones bajas en época de expansión económica y más altas en época de recesión (como propuso BBVA Research en 2016), etc.</w:t>
      </w:r>
    </w:p>
    <w:p w14:paraId="6BCD3932" w14:textId="77777777" w:rsidR="00DC7530" w:rsidRPr="00CB5A9D" w:rsidRDefault="00DC7530" w:rsidP="00DC7530">
      <w:pPr>
        <w:pStyle w:val="Nivel3SM"/>
      </w:pPr>
      <w:r w:rsidRPr="001F252D">
        <w:rPr>
          <w:i/>
          <w:iCs/>
        </w:rPr>
        <w:t>Empresas privadas de colocación</w:t>
      </w:r>
      <w:r>
        <w:t>.</w:t>
      </w:r>
    </w:p>
    <w:p w14:paraId="6DEE676E" w14:textId="0C83D24A" w:rsidR="00DC7530" w:rsidRDefault="00DC7530" w:rsidP="001F252D">
      <w:pPr>
        <w:pStyle w:val="Nivel3SM"/>
        <w:keepNext/>
      </w:pPr>
      <w:r w:rsidRPr="00DC7530">
        <w:rPr>
          <w:i/>
          <w:iCs/>
        </w:rPr>
        <w:t>Establecimiento de sanciones por no realizar una búsqueda actica de empleo</w:t>
      </w:r>
      <w:r>
        <w:t>:</w:t>
      </w:r>
    </w:p>
    <w:p w14:paraId="79E5EA82" w14:textId="6A2E7EEC" w:rsidR="00DC7530" w:rsidRDefault="00DC7530" w:rsidP="00DC7530">
      <w:pPr>
        <w:pStyle w:val="Nivel4"/>
        <w:ind w:left="1474"/>
      </w:pPr>
      <w:r>
        <w:t>Reducen la cuantía del subsidio, reducen el salario de reserva y, por tanto, aumentan la predisposición de los desempleados a buscar vacantes y a aceptar puestos de trabajo.</w:t>
      </w:r>
    </w:p>
    <w:p w14:paraId="708BDD24" w14:textId="58E2A618" w:rsidR="00DC7530" w:rsidRDefault="00DC7530" w:rsidP="00DC7530">
      <w:pPr>
        <w:pStyle w:val="Nivel4"/>
        <w:ind w:left="1474"/>
      </w:pPr>
      <w:r>
        <w:t>Estas sanciones son particularmente altas en algunos países como Holanda o Suiza.</w:t>
      </w:r>
    </w:p>
    <w:p w14:paraId="7450D5BF" w14:textId="37E1E7F1" w:rsidR="00DC7530" w:rsidRDefault="00DC7530" w:rsidP="00DC7530">
      <w:pPr>
        <w:pStyle w:val="Nivel4"/>
        <w:ind w:left="1474"/>
      </w:pPr>
      <w:r>
        <w:t xml:space="preserve">En España es muy fácil rechazar una oferta mientras se percibe la prestación y el control sobre si se está buscando empleo es escaso (lo realizan las CCAA, mientras </w:t>
      </w:r>
      <w:r>
        <w:lastRenderedPageBreak/>
        <w:t>que la prestación la paga el Estado). Por ello, sería necesario, quizás, reducir la duración de la prestación e incrementar su condicionalidad.</w:t>
      </w:r>
    </w:p>
    <w:p w14:paraId="536764B0" w14:textId="429BCC03" w:rsidR="001A4BDD" w:rsidRDefault="001A4BDD" w:rsidP="001F252D">
      <w:pPr>
        <w:pStyle w:val="Nivel3SM"/>
        <w:keepNext/>
      </w:pPr>
      <w:r w:rsidRPr="001F252D">
        <w:rPr>
          <w:i/>
          <w:iCs/>
        </w:rPr>
        <w:t>Políticas activas de empleo</w:t>
      </w:r>
      <w:r>
        <w:t>:</w:t>
      </w:r>
    </w:p>
    <w:p w14:paraId="606E3115" w14:textId="77777777" w:rsidR="004D4DAC" w:rsidRDefault="004D4DAC" w:rsidP="004D4DAC">
      <w:pPr>
        <w:pStyle w:val="Nivel4"/>
        <w:keepNext/>
        <w:ind w:left="1474"/>
      </w:pPr>
      <w:r>
        <w:t>Se articulan mediante:</w:t>
      </w:r>
    </w:p>
    <w:p w14:paraId="7535B55D" w14:textId="281D5914" w:rsidR="004D4DAC" w:rsidRDefault="004D4DAC" w:rsidP="004D4DAC">
      <w:pPr>
        <w:pStyle w:val="Nivel5"/>
        <w:ind w:left="1871"/>
      </w:pPr>
      <w:r>
        <w:t>C</w:t>
      </w:r>
      <w:r w:rsidR="001A4BDD">
        <w:t>ursos de formación</w:t>
      </w:r>
      <w:r>
        <w:t>:</w:t>
      </w:r>
      <w:r w:rsidR="001A4BDD">
        <w:t xml:space="preserve"> </w:t>
      </w:r>
      <w:r>
        <w:t xml:space="preserve">Es decir, mantener una prestación, pero ligada a la formación con el objetivo doble de luchar contra el paro de larga duración y el objetivo de crear un mercado de trabajo más dinámico. Se habla de </w:t>
      </w:r>
      <w:r>
        <w:rPr>
          <w:i/>
          <w:iCs/>
        </w:rPr>
        <w:t>flexiseguridad</w:t>
      </w:r>
      <w:r>
        <w:t>: mercado de trabajo flexible y funcional pero garantizar protección frente a la contingencia del desempleo.</w:t>
      </w:r>
    </w:p>
    <w:p w14:paraId="408EA05C" w14:textId="5A50B1CF" w:rsidR="001A4BDD" w:rsidRDefault="004D4DAC" w:rsidP="004D4DAC">
      <w:pPr>
        <w:pStyle w:val="Nivel5"/>
        <w:ind w:left="1871"/>
      </w:pPr>
      <w:r>
        <w:t>I</w:t>
      </w:r>
      <w:r w:rsidR="001A4BDD">
        <w:t>ncentivos fiscales a empresas que contraten desempleados</w:t>
      </w:r>
      <w:r w:rsidR="00CC038D">
        <w:t>.</w:t>
      </w:r>
    </w:p>
    <w:p w14:paraId="7284E637" w14:textId="74B35716" w:rsidR="004D4DAC" w:rsidRDefault="004D4DAC" w:rsidP="004D4DAC">
      <w:pPr>
        <w:pStyle w:val="Nivel4"/>
        <w:keepNext/>
        <w:ind w:left="1474"/>
      </w:pPr>
      <w:r>
        <w:t>Sin embargo, existen algunos matices en cuanto a la efectividad y eficiencia de las políticas activas de empleo:</w:t>
      </w:r>
    </w:p>
    <w:p w14:paraId="1E0F4394" w14:textId="4035B275" w:rsidR="004D4DAC" w:rsidRDefault="004D4DAC" w:rsidP="004D4DAC">
      <w:pPr>
        <w:pStyle w:val="Nivel5"/>
        <w:ind w:left="1871"/>
      </w:pPr>
      <w:r>
        <w:t>Los programas de formación generan e</w:t>
      </w:r>
      <w:r w:rsidRPr="004D4DAC">
        <w:t>fectos</w:t>
      </w:r>
      <w:r>
        <w:t xml:space="preserve"> desplazamiento: Los trabajos creados por un determinado programa se crean a expensas de otros que quizás se habrían creado. Esto perjudica claramente a parados no participantes en un programa </w:t>
      </w:r>
      <w:r w:rsidR="00DC7530">
        <w:t>de formación. Si estos efectos desplazamiento no son tenidos en cuenta, se puede sobreestimar claramente el impacto de las medidas adoptadas.</w:t>
      </w:r>
    </w:p>
    <w:p w14:paraId="2AB51556" w14:textId="71F9D66A" w:rsidR="00DC7530" w:rsidRPr="004D4DAC" w:rsidRDefault="00DC7530" w:rsidP="004D4DAC">
      <w:pPr>
        <w:pStyle w:val="Nivel5"/>
        <w:ind w:left="1871"/>
      </w:pPr>
      <w:r>
        <w:t>Efectos de peso muerto en los programas de subsidios al sector privado: Tienen lugar cuando se ofrecen subsidios a las contrataciones que hubieran tenido lugar también en ausencia del subsidio. Si este “peso muerto” no se tiene en cuenta, se sobreestima claramente el impacto positivo de las medidas adoptadas.</w:t>
      </w:r>
    </w:p>
    <w:p w14:paraId="5FF1C2AC" w14:textId="73BB09A8" w:rsidR="001A4BDD" w:rsidRDefault="001A4BDD" w:rsidP="00834EB2">
      <w:pPr>
        <w:pStyle w:val="Ttulo3"/>
      </w:pPr>
      <w:bookmarkStart w:id="31" w:name="_Toc150460577"/>
      <w:r>
        <w:t>Programas de reducción de la pobreza</w:t>
      </w:r>
      <w:bookmarkEnd w:id="31"/>
    </w:p>
    <w:p w14:paraId="074A56A3" w14:textId="79FDA735" w:rsidR="00402963" w:rsidRDefault="001A64A8" w:rsidP="00402963">
      <w:pPr>
        <w:pStyle w:val="Cajadeanotaciones"/>
        <w:keepNext/>
        <w:rPr>
          <w:spacing w:val="-2"/>
          <w:sz w:val="19"/>
          <w:szCs w:val="19"/>
        </w:rPr>
      </w:pPr>
      <w:hyperlink r:id="rId12" w:history="1">
        <w:r w:rsidRPr="00846872">
          <w:rPr>
            <w:rStyle w:val="Hipervnculo"/>
            <w:spacing w:val="-2"/>
            <w:sz w:val="19"/>
            <w:szCs w:val="19"/>
          </w:rPr>
          <w:t>https://nadaesgratis.es/j-ignacio-conde-ruiz/nuevo-ingreso-minimo-vital-contra-la-pobreza-una-primera-valoracion</w:t>
        </w:r>
      </w:hyperlink>
    </w:p>
    <w:p w14:paraId="6D2D7AE9" w14:textId="7410E992" w:rsidR="003E517D" w:rsidRPr="00630905" w:rsidRDefault="003E517D" w:rsidP="003E517D">
      <w:pPr>
        <w:pStyle w:val="Ttulo6"/>
      </w:pPr>
      <w:bookmarkStart w:id="32" w:name="_Toc150460578"/>
      <w:r>
        <w:t>Definición</w:t>
      </w:r>
      <w:bookmarkEnd w:id="32"/>
    </w:p>
    <w:p w14:paraId="03B8C7C7" w14:textId="598057AD" w:rsidR="00274A94" w:rsidRDefault="00274A94" w:rsidP="00274A94">
      <w:pPr>
        <w:pStyle w:val="Nivel2SM"/>
        <w:keepNext/>
        <w:spacing w:after="0"/>
      </w:pPr>
      <w:r>
        <w:t xml:space="preserve">Prestación económica </w:t>
      </w:r>
      <w:r w:rsidRPr="00BF74F7">
        <w:t xml:space="preserve">que trata de </w:t>
      </w:r>
      <w:r w:rsidRPr="00870030">
        <w:rPr>
          <w:u w:val="single"/>
        </w:rPr>
        <w:t>paliar situaciones de pobreza</w:t>
      </w:r>
      <w:r w:rsidRPr="0028065E">
        <w:rPr>
          <w:u w:val="single"/>
        </w:rPr>
        <w:t xml:space="preserve"> extrema</w:t>
      </w:r>
      <w:r w:rsidRPr="00BF74F7">
        <w:t>, proporcionando unos ingresos mínimos a individuos cuyos ingresos son muy bajos o nulos (pensiones no</w:t>
      </w:r>
      <w:r w:rsidR="0028065E">
        <w:t> </w:t>
      </w:r>
      <w:r w:rsidRPr="00BF74F7">
        <w:t>contributivas, subsidios por desempleo, etc.).</w:t>
      </w:r>
    </w:p>
    <w:p w14:paraId="00352C8E" w14:textId="77777777" w:rsidR="003E517D" w:rsidRDefault="003E517D" w:rsidP="003E517D">
      <w:pPr>
        <w:pStyle w:val="Ttulo6"/>
      </w:pPr>
      <w:bookmarkStart w:id="33" w:name="_Toc150460579"/>
      <w:r>
        <w:t>Justificación</w:t>
      </w:r>
      <w:bookmarkEnd w:id="33"/>
    </w:p>
    <w:p w14:paraId="1E4813F3" w14:textId="77777777" w:rsidR="003E517D" w:rsidRDefault="003E517D" w:rsidP="003E517D">
      <w:pPr>
        <w:pStyle w:val="Nivel2SM"/>
        <w:keepNext/>
        <w:spacing w:after="0"/>
      </w:pPr>
      <w:r>
        <w:t>Equidad: Garantizar unos recursos mínimos a la población.</w:t>
      </w:r>
    </w:p>
    <w:p w14:paraId="07E30334" w14:textId="77777777" w:rsidR="003E517D" w:rsidRDefault="003E517D" w:rsidP="003E517D">
      <w:pPr>
        <w:pStyle w:val="Nivel3SM"/>
      </w:pPr>
      <w:r>
        <w:t xml:space="preserve">Puede ser más necesario en un contexto de mayor automatización, como es la </w:t>
      </w:r>
      <w:r w:rsidRPr="003F3DD5">
        <w:rPr>
          <w:i/>
          <w:iCs/>
        </w:rPr>
        <w:t>Cuarta Revolución Industrial</w:t>
      </w:r>
      <w:r>
        <w:t>.</w:t>
      </w:r>
    </w:p>
    <w:p w14:paraId="13F48E9B" w14:textId="77777777" w:rsidR="003E517D" w:rsidRDefault="003E517D" w:rsidP="003E517D">
      <w:pPr>
        <w:pStyle w:val="Nivel3SM"/>
      </w:pPr>
      <w:r>
        <w:t>Un estudio de la Universidad de Oxford de 2016 calcula que en el medio plazo el 57 % de los empleos de los países de la OCDE podrían ser robotizados, lo que provocaría la destrucción de empleos, afectando especialmente a los trabajadores poco cualificados por la dificultad de reciclaje profesional de esos trabajadores.</w:t>
      </w:r>
    </w:p>
    <w:p w14:paraId="5D8056EB" w14:textId="04A39E17" w:rsidR="003E517D" w:rsidRDefault="003E517D" w:rsidP="003F3DD5">
      <w:pPr>
        <w:pStyle w:val="Nivel3SM"/>
        <w:keepNext/>
      </w:pPr>
      <w:r>
        <w:t>En este contexto, estos instrumentos evitan la caída en la pobreza de muchos estratos de la población.</w:t>
      </w:r>
    </w:p>
    <w:p w14:paraId="063947BD" w14:textId="77777777" w:rsidR="003F3DD5" w:rsidRDefault="003F3DD5" w:rsidP="003F3DD5">
      <w:pPr>
        <w:pStyle w:val="Nivel4"/>
        <w:ind w:left="1474"/>
      </w:pPr>
      <w:r w:rsidRPr="003F19AA">
        <w:t xml:space="preserve">Es el argumento utilizado, por ejemplo, por Finlandia, que ha puesto en marcha </w:t>
      </w:r>
      <w:r>
        <w:t>en</w:t>
      </w:r>
      <w:r w:rsidRPr="003F19AA">
        <w:t xml:space="preserve"> 2017 un proyecto experimental por el que pagará a 2.000</w:t>
      </w:r>
      <w:r>
        <w:t> </w:t>
      </w:r>
      <w:r w:rsidRPr="003F19AA">
        <w:t>personas 560</w:t>
      </w:r>
      <w:r>
        <w:t> </w:t>
      </w:r>
      <w:r w:rsidRPr="003F19AA">
        <w:t>€/mes.</w:t>
      </w:r>
    </w:p>
    <w:p w14:paraId="5E81CBBD" w14:textId="7CD8D2E7" w:rsidR="003F3DD5" w:rsidRDefault="003F3DD5" w:rsidP="003F3DD5">
      <w:pPr>
        <w:pStyle w:val="Nivel4"/>
        <w:ind w:left="1474"/>
      </w:pPr>
      <w:r>
        <w:t>No obstante, Finlandia se ha visto obligada a retirar dicho experimento adoleciendo que no ha conseguido dar sus frutos.</w:t>
      </w:r>
    </w:p>
    <w:p w14:paraId="3B2EA80F" w14:textId="178FBC3D" w:rsidR="003E517D" w:rsidRPr="00630905" w:rsidRDefault="003E517D" w:rsidP="003E517D">
      <w:pPr>
        <w:pStyle w:val="Ttulo6"/>
      </w:pPr>
      <w:bookmarkStart w:id="34" w:name="_Toc150460580"/>
      <w:r>
        <w:lastRenderedPageBreak/>
        <w:t>Peso económico</w:t>
      </w:r>
      <w:bookmarkEnd w:id="34"/>
    </w:p>
    <w:p w14:paraId="526B2B5F" w14:textId="77777777" w:rsidR="003E517D" w:rsidRDefault="003E517D" w:rsidP="003E517D">
      <w:pPr>
        <w:pStyle w:val="Ttulo6"/>
      </w:pPr>
      <w:bookmarkStart w:id="35" w:name="_Toc150460581"/>
      <w:r>
        <w:t>Modo de financiación</w:t>
      </w:r>
      <w:bookmarkEnd w:id="35"/>
    </w:p>
    <w:p w14:paraId="4494BCC6" w14:textId="55D7C9F2" w:rsidR="003E517D" w:rsidRPr="00630905" w:rsidRDefault="003E517D" w:rsidP="003E517D">
      <w:pPr>
        <w:pStyle w:val="Ttulo6"/>
      </w:pPr>
      <w:bookmarkStart w:id="36" w:name="_Toc150460582"/>
      <w:r>
        <w:t>Tipos</w:t>
      </w:r>
      <w:bookmarkEnd w:id="36"/>
    </w:p>
    <w:p w14:paraId="62D4D410" w14:textId="5B3BEFEF" w:rsidR="00274A94" w:rsidRDefault="00274A94" w:rsidP="003E517D">
      <w:pPr>
        <w:pStyle w:val="Nivel2SM"/>
        <w:keepNext/>
        <w:spacing w:after="0"/>
      </w:pPr>
      <w:r>
        <w:t xml:space="preserve">A menudo </w:t>
      </w:r>
      <w:r w:rsidRPr="003F0C7D">
        <w:t>las prestaciones no</w:t>
      </w:r>
      <w:r w:rsidR="008F3E33">
        <w:t> </w:t>
      </w:r>
      <w:r w:rsidRPr="003F0C7D">
        <w:t>contributivas son las mismas que las contributivas, pero diseñadas para aquellos que no cumplen las condiciones para acceder a las contributivas.</w:t>
      </w:r>
      <w:r>
        <w:t xml:space="preserve"> No obstante existen otras que comentamos:</w:t>
      </w:r>
    </w:p>
    <w:p w14:paraId="55C7A11F" w14:textId="346691A4" w:rsidR="00274A94" w:rsidRDefault="00274A94" w:rsidP="003E517D">
      <w:pPr>
        <w:pStyle w:val="Nivel3SM"/>
      </w:pPr>
      <w:r>
        <w:t>Impuesto negativo sobre la renta.</w:t>
      </w:r>
    </w:p>
    <w:p w14:paraId="5AF69C78" w14:textId="0C21C112" w:rsidR="00274A94" w:rsidRDefault="00274A94" w:rsidP="003E517D">
      <w:pPr>
        <w:pStyle w:val="Nivel3SM"/>
      </w:pPr>
      <w:r>
        <w:t>Renta básica universal.</w:t>
      </w:r>
    </w:p>
    <w:p w14:paraId="284E7312" w14:textId="54A064CC" w:rsidR="00274A94" w:rsidRDefault="00274A94" w:rsidP="003E517D">
      <w:pPr>
        <w:pStyle w:val="Nivel3SM"/>
      </w:pPr>
      <w:r>
        <w:t>Programas mínimos garantizados.</w:t>
      </w:r>
    </w:p>
    <w:p w14:paraId="0DB87AB9" w14:textId="1A78F8CE" w:rsidR="00274A94" w:rsidRPr="00AD54D0" w:rsidRDefault="00274A94" w:rsidP="003E517D">
      <w:pPr>
        <w:pStyle w:val="Ttulo7"/>
      </w:pPr>
      <w:bookmarkStart w:id="37" w:name="_Toc150460583"/>
      <w:r w:rsidRPr="006144F9">
        <w:t>Impuesto negativo sobre la renta</w:t>
      </w:r>
      <w:bookmarkEnd w:id="37"/>
    </w:p>
    <w:p w14:paraId="7948D396" w14:textId="3C2D1C81" w:rsidR="00274A94" w:rsidRDefault="00274A94" w:rsidP="003E517D">
      <w:pPr>
        <w:pStyle w:val="Ttulo8"/>
        <w:spacing w:before="0"/>
      </w:pPr>
      <w:r>
        <w:t>Definición</w:t>
      </w:r>
    </w:p>
    <w:p w14:paraId="79EA0D29" w14:textId="11DA1365" w:rsidR="00274A94" w:rsidRDefault="00274A94" w:rsidP="00274A94">
      <w:pPr>
        <w:pStyle w:val="Nivel2SM"/>
      </w:pPr>
      <w:r>
        <w:t>I</w:t>
      </w:r>
      <w:r w:rsidRPr="005308CE">
        <w:t xml:space="preserve">mpuesto proporcional sobre la renta combinado con una transferencia per cápita de </w:t>
      </w:r>
      <m:oMath>
        <m:sSub>
          <m:sSubPr>
            <m:ctrlPr>
              <w:rPr>
                <w:rFonts w:ascii="Cambria Math" w:hAnsi="Cambria Math"/>
                <w:i/>
                <w:iCs/>
              </w:rPr>
            </m:ctrlPr>
          </m:sSubPr>
          <m:e>
            <m:r>
              <m:rPr>
                <m:nor/>
              </m:rPr>
              <w:rPr>
                <w:i/>
                <w:iCs/>
              </w:rPr>
              <m:t>D</m:t>
            </m:r>
          </m:e>
          <m:sub>
            <m:r>
              <m:rPr>
                <m:nor/>
              </m:rPr>
              <w:rPr>
                <w:i/>
                <w:iCs/>
              </w:rPr>
              <m:t>0</m:t>
            </m:r>
          </m:sub>
        </m:sSub>
      </m:oMath>
      <w:r>
        <w:rPr>
          <w:vertAlign w:val="subscript"/>
        </w:rPr>
        <w:t xml:space="preserve">. </w:t>
      </w:r>
      <w:r>
        <w:t>La transferencia e impuesto pueden ser positivos o negativos.</w:t>
      </w:r>
    </w:p>
    <w:p w14:paraId="2307DED9" w14:textId="19CCAC84" w:rsidR="00274A94" w:rsidRDefault="00274A94" w:rsidP="00A910FA">
      <w:pPr>
        <w:pStyle w:val="Nivel2SM"/>
        <w:keepNext/>
        <w:spacing w:after="0"/>
      </w:pPr>
      <w:r>
        <w:t xml:space="preserve">Analíticamente y gráficamente el </w:t>
      </w:r>
      <w:r w:rsidR="003F3DD5">
        <w:t>impuesto negativo sobre la riqueza</w:t>
      </w:r>
      <w:r>
        <w:t xml:space="preserve"> sería:</w:t>
      </w:r>
    </w:p>
    <w:p w14:paraId="7FFCF588" w14:textId="221C0602" w:rsidR="00274A94" w:rsidRPr="00974FF8" w:rsidRDefault="00A910FA" w:rsidP="00CA06B5">
      <w:pPr>
        <w:spacing w:after="0"/>
        <w:ind w:left="720"/>
        <w:jc w:val="center"/>
        <w:rPr>
          <w:i/>
          <w:iCs/>
        </w:rPr>
      </w:pPr>
      <m:oMathPara>
        <m:oMath>
          <m:r>
            <m:rPr>
              <m:nor/>
            </m:rPr>
            <w:rPr>
              <w:rFonts w:ascii="Cambria Math"/>
            </w:rPr>
            <m:t xml:space="preserve"> </m:t>
          </m:r>
          <m:r>
            <m:rPr>
              <m:nor/>
            </m:rPr>
            <w:rPr>
              <w:i/>
              <w:iCs/>
            </w:rPr>
            <m:t>T</m:t>
          </m:r>
          <m:d>
            <m:dPr>
              <m:ctrlPr>
                <w:rPr>
                  <w:rFonts w:ascii="Cambria Math" w:hAnsi="Cambria Math"/>
                  <w:i/>
                  <w:iCs/>
                </w:rPr>
              </m:ctrlPr>
            </m:dPr>
            <m:e>
              <m:r>
                <m:rPr>
                  <m:nor/>
                </m:rPr>
                <w:rPr>
                  <w:i/>
                  <w:iCs/>
                </w:rPr>
                <m:t>y</m:t>
              </m:r>
            </m:e>
          </m:d>
          <m:r>
            <w:rPr>
              <w:rFonts w:ascii="Cambria Math" w:hAnsi="Cambria Math"/>
            </w:rPr>
            <m:t>=</m:t>
          </m:r>
          <m:r>
            <m:rPr>
              <m:nor/>
            </m:rPr>
            <w:rPr>
              <w:i/>
              <w:iCs/>
            </w:rPr>
            <m:t>t</m:t>
          </m:r>
          <m:r>
            <w:rPr>
              <w:rFonts w:ascii="Cambria Math" w:hAnsi="Cambria Math"/>
            </w:rPr>
            <m:t>∙</m:t>
          </m:r>
          <m:r>
            <m:rPr>
              <m:nor/>
            </m:rPr>
            <w:rPr>
              <w:i/>
              <w:iCs/>
            </w:rPr>
            <m:t>y</m:t>
          </m:r>
          <m:r>
            <w:rPr>
              <w:rFonts w:ascii="Cambria Math" w:hAnsi="Cambria Math"/>
            </w:rPr>
            <m:t>-</m:t>
          </m:r>
          <w:bookmarkStart w:id="38" w:name="_Hlk146129925"/>
          <m:sSub>
            <m:sSubPr>
              <m:ctrlPr>
                <w:rPr>
                  <w:rFonts w:ascii="Cambria Math" w:hAnsi="Cambria Math"/>
                  <w:i/>
                  <w:iCs/>
                </w:rPr>
              </m:ctrlPr>
            </m:sSubPr>
            <m:e>
              <m:r>
                <m:rPr>
                  <m:nor/>
                </m:rPr>
                <w:rPr>
                  <w:i/>
                  <w:iCs/>
                </w:rPr>
                <m:t>D</m:t>
              </m:r>
            </m:e>
            <m:sub>
              <m:r>
                <m:rPr>
                  <m:nor/>
                </m:rPr>
                <w:rPr>
                  <w:i/>
                  <w:iCs/>
                </w:rPr>
                <m:t>0</m:t>
              </m:r>
            </m:sub>
          </m:sSub>
        </m:oMath>
      </m:oMathPara>
      <w:bookmarkEnd w:id="38"/>
    </w:p>
    <w:p w14:paraId="26646648" w14:textId="77777777" w:rsidR="00274A94" w:rsidRDefault="00274A94" w:rsidP="00CA06B5">
      <w:pPr>
        <w:spacing w:after="0"/>
        <w:ind w:left="720"/>
        <w:jc w:val="center"/>
      </w:pPr>
      <w:r w:rsidRPr="008D297A">
        <w:rPr>
          <w:noProof/>
          <w:lang w:val="en-GB" w:eastAsia="en-GB"/>
        </w:rPr>
        <w:drawing>
          <wp:inline distT="0" distB="0" distL="0" distR="0" wp14:anchorId="28C06FF3" wp14:editId="6E2BDAD4">
            <wp:extent cx="2302042" cy="1406236"/>
            <wp:effectExtent l="0" t="0" r="3175" b="3810"/>
            <wp:docPr id="8" name="Imagen 21" descr="Gráfico de líne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21" descr="Gráfico de líneas&#10;&#10;Descripción generada automáticamente con confianza media"/>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36000"/>
                              </a14:imgEffect>
                              <a14:imgEffect>
                                <a14:brightnessContrast bright="44000" contrast="30000"/>
                              </a14:imgEffect>
                            </a14:imgLayer>
                          </a14:imgProps>
                        </a:ext>
                        <a:ext uri="{28A0092B-C50C-407E-A947-70E740481C1C}">
                          <a14:useLocalDpi xmlns:a14="http://schemas.microsoft.com/office/drawing/2010/main" val="0"/>
                        </a:ext>
                      </a:extLst>
                    </a:blip>
                    <a:srcRect/>
                    <a:stretch>
                      <a:fillRect/>
                    </a:stretch>
                  </pic:blipFill>
                  <pic:spPr bwMode="auto">
                    <a:xfrm>
                      <a:off x="0" y="0"/>
                      <a:ext cx="2319024" cy="1416610"/>
                    </a:xfrm>
                    <a:prstGeom prst="rect">
                      <a:avLst/>
                    </a:prstGeom>
                    <a:noFill/>
                    <a:ln>
                      <a:noFill/>
                    </a:ln>
                  </pic:spPr>
                </pic:pic>
              </a:graphicData>
            </a:graphic>
          </wp:inline>
        </w:drawing>
      </w:r>
    </w:p>
    <w:p w14:paraId="74B4A601" w14:textId="5329C57E" w:rsidR="00274A94" w:rsidRDefault="00274A94" w:rsidP="00274A94">
      <w:pPr>
        <w:pStyle w:val="Nivel3SM"/>
      </w:pPr>
      <w:r>
        <w:t xml:space="preserve">Si </w:t>
      </w:r>
      <w:r w:rsidR="00CA06B5">
        <w:t xml:space="preserve">el </w:t>
      </w:r>
      <w:r>
        <w:t xml:space="preserve">contribuyente tiene renta 0 recibe una transferencia de </w:t>
      </w:r>
      <m:oMath>
        <m:sSub>
          <m:sSubPr>
            <m:ctrlPr>
              <w:rPr>
                <w:rFonts w:ascii="Cambria Math" w:hAnsi="Cambria Math"/>
                <w:i/>
                <w:iCs/>
              </w:rPr>
            </m:ctrlPr>
          </m:sSubPr>
          <m:e>
            <m:r>
              <m:rPr>
                <m:nor/>
              </m:rPr>
              <w:rPr>
                <w:i/>
                <w:iCs/>
              </w:rPr>
              <m:t>D</m:t>
            </m:r>
          </m:e>
          <m:sub>
            <m:r>
              <m:rPr>
                <m:nor/>
              </m:rPr>
              <w:rPr>
                <w:i/>
                <w:iCs/>
              </w:rPr>
              <m:t>0</m:t>
            </m:r>
          </m:sub>
        </m:sSub>
      </m:oMath>
      <w:r>
        <w:t xml:space="preserve"> que equivale a un impuesto negativo de </w:t>
      </w:r>
      <m:oMath>
        <m:r>
          <w:rPr>
            <w:rFonts w:ascii="Cambria Math" w:hAnsi="Cambria Math"/>
          </w:rPr>
          <m:t>-</m:t>
        </m:r>
        <m:sSub>
          <m:sSubPr>
            <m:ctrlPr>
              <w:rPr>
                <w:rFonts w:ascii="Cambria Math" w:hAnsi="Cambria Math"/>
                <w:i/>
                <w:iCs/>
              </w:rPr>
            </m:ctrlPr>
          </m:sSubPr>
          <m:e>
            <m:r>
              <m:rPr>
                <m:nor/>
              </m:rPr>
              <w:rPr>
                <w:i/>
                <w:iCs/>
              </w:rPr>
              <m:t>D</m:t>
            </m:r>
          </m:e>
          <m:sub>
            <m:r>
              <m:rPr>
                <m:nor/>
              </m:rPr>
              <w:rPr>
                <w:i/>
                <w:iCs/>
              </w:rPr>
              <m:t>0</m:t>
            </m:r>
          </m:sub>
        </m:sSub>
      </m:oMath>
      <w:r>
        <w:t>.</w:t>
      </w:r>
    </w:p>
    <w:p w14:paraId="51516A00" w14:textId="23903DBD" w:rsidR="00274A94" w:rsidRDefault="00274A94" w:rsidP="00274A94">
      <w:pPr>
        <w:pStyle w:val="Nivel3SM"/>
      </w:pPr>
      <w:r>
        <w:t xml:space="preserve">Si </w:t>
      </w:r>
      <w:r w:rsidR="00CA06B5">
        <w:t xml:space="preserve">el </w:t>
      </w:r>
      <w:r>
        <w:t xml:space="preserve">contribuyente tiene renta </w:t>
      </w:r>
      <m:oMath>
        <m:sSub>
          <m:sSubPr>
            <m:ctrlPr>
              <w:rPr>
                <w:rFonts w:ascii="Cambria Math" w:hAnsi="Cambria Math"/>
                <w:i/>
                <w:iCs/>
              </w:rPr>
            </m:ctrlPr>
          </m:sSubPr>
          <m:e>
            <m:r>
              <m:rPr>
                <m:nor/>
              </m:rPr>
              <w:rPr>
                <w:i/>
                <w:iCs/>
              </w:rPr>
              <m:t>y</m:t>
            </m:r>
          </m:e>
          <m:sub>
            <m:r>
              <m:rPr>
                <m:nor/>
              </m:rPr>
              <w:rPr>
                <w:i/>
                <w:iCs/>
              </w:rPr>
              <m:t>1</m:t>
            </m:r>
          </m:sub>
        </m:sSub>
        <m:r>
          <w:rPr>
            <w:rFonts w:ascii="Cambria Math" w:eastAsiaTheme="minorEastAsia" w:hAnsi="Cambria Math"/>
          </w:rPr>
          <m:t>&gt;</m:t>
        </m:r>
        <m:f>
          <m:fPr>
            <m:type m:val="lin"/>
            <m:ctrlPr>
              <w:rPr>
                <w:rFonts w:ascii="Cambria Math" w:hAnsi="Cambria Math"/>
                <w:i/>
                <w:iCs/>
              </w:rPr>
            </m:ctrlPr>
          </m:fPr>
          <m:num>
            <m:sSub>
              <m:sSubPr>
                <m:ctrlPr>
                  <w:rPr>
                    <w:rFonts w:ascii="Cambria Math" w:hAnsi="Cambria Math"/>
                    <w:i/>
                    <w:iCs/>
                  </w:rPr>
                </m:ctrlPr>
              </m:sSubPr>
              <m:e>
                <m:r>
                  <m:rPr>
                    <m:nor/>
                  </m:rPr>
                  <w:rPr>
                    <w:i/>
                    <w:iCs/>
                  </w:rPr>
                  <m:t>D</m:t>
                </m:r>
              </m:e>
              <m:sub>
                <m:r>
                  <m:rPr>
                    <m:nor/>
                  </m:rPr>
                  <w:rPr>
                    <w:i/>
                    <w:iCs/>
                  </w:rPr>
                  <m:t>0</m:t>
                </m:r>
              </m:sub>
            </m:sSub>
          </m:num>
          <m:den>
            <m:r>
              <m:rPr>
                <m:nor/>
              </m:rPr>
              <w:rPr>
                <w:i/>
                <w:iCs/>
              </w:rPr>
              <m:t>t</m:t>
            </m:r>
          </m:den>
        </m:f>
      </m:oMath>
      <w:r>
        <w:t>, paga impuestos positivos</w:t>
      </w:r>
      <w:r w:rsidR="00CA06B5">
        <w:t>,</w:t>
      </w:r>
      <w:r>
        <w:t xml:space="preserve"> </w:t>
      </w:r>
      <m:oMath>
        <m:sSub>
          <m:sSubPr>
            <m:ctrlPr>
              <w:rPr>
                <w:rFonts w:ascii="Cambria Math" w:hAnsi="Cambria Math"/>
                <w:i/>
                <w:iCs/>
              </w:rPr>
            </m:ctrlPr>
          </m:sSubPr>
          <m:e>
            <m:r>
              <m:rPr>
                <m:nor/>
              </m:rPr>
              <w:rPr>
                <w:i/>
                <w:iCs/>
              </w:rPr>
              <m:t>T</m:t>
            </m:r>
          </m:e>
          <m:sub>
            <m:r>
              <m:rPr>
                <m:nor/>
              </m:rPr>
              <w:rPr>
                <w:i/>
                <w:iCs/>
              </w:rPr>
              <m:t>1</m:t>
            </m:r>
          </m:sub>
        </m:sSub>
      </m:oMath>
      <w:r>
        <w:t>.</w:t>
      </w:r>
    </w:p>
    <w:p w14:paraId="3B5C62BC" w14:textId="3097345C" w:rsidR="00274A94" w:rsidRDefault="00274A94" w:rsidP="00274A94">
      <w:pPr>
        <w:pStyle w:val="Nivel3SM"/>
      </w:pPr>
      <w:r>
        <w:t xml:space="preserve">Si </w:t>
      </w:r>
      <w:r w:rsidR="00CA06B5">
        <w:t xml:space="preserve">el </w:t>
      </w:r>
      <w:r>
        <w:t xml:space="preserve">contribuyente tiene renta </w:t>
      </w:r>
      <m:oMath>
        <m:sSub>
          <m:sSubPr>
            <m:ctrlPr>
              <w:rPr>
                <w:rFonts w:ascii="Cambria Math" w:hAnsi="Cambria Math"/>
                <w:i/>
                <w:iCs/>
              </w:rPr>
            </m:ctrlPr>
          </m:sSubPr>
          <m:e>
            <m:r>
              <m:rPr>
                <m:nor/>
              </m:rPr>
              <w:rPr>
                <w:i/>
                <w:iCs/>
              </w:rPr>
              <m:t>y</m:t>
            </m:r>
          </m:e>
          <m:sub>
            <m:r>
              <m:rPr>
                <m:nor/>
              </m:rPr>
              <w:rPr>
                <w:i/>
                <w:iCs/>
              </w:rPr>
              <m:t>2</m:t>
            </m:r>
          </m:sub>
        </m:sSub>
        <m:r>
          <w:rPr>
            <w:rFonts w:ascii="Cambria Math" w:eastAsiaTheme="minorEastAsia" w:hAnsi="Cambria Math"/>
          </w:rPr>
          <m:t>&lt;</m:t>
        </m:r>
        <m:f>
          <m:fPr>
            <m:type m:val="lin"/>
            <m:ctrlPr>
              <w:rPr>
                <w:rFonts w:ascii="Cambria Math" w:hAnsi="Cambria Math"/>
                <w:i/>
                <w:iCs/>
              </w:rPr>
            </m:ctrlPr>
          </m:fPr>
          <m:num>
            <m:sSub>
              <m:sSubPr>
                <m:ctrlPr>
                  <w:rPr>
                    <w:rFonts w:ascii="Cambria Math" w:hAnsi="Cambria Math"/>
                    <w:i/>
                    <w:iCs/>
                  </w:rPr>
                </m:ctrlPr>
              </m:sSubPr>
              <m:e>
                <m:r>
                  <m:rPr>
                    <m:nor/>
                  </m:rPr>
                  <w:rPr>
                    <w:i/>
                    <w:iCs/>
                  </w:rPr>
                  <m:t>D</m:t>
                </m:r>
              </m:e>
              <m:sub>
                <m:r>
                  <m:rPr>
                    <m:nor/>
                  </m:rPr>
                  <w:rPr>
                    <w:i/>
                    <w:iCs/>
                  </w:rPr>
                  <m:t>0</m:t>
                </m:r>
              </m:sub>
            </m:sSub>
          </m:num>
          <m:den>
            <m:r>
              <m:rPr>
                <m:nor/>
              </m:rPr>
              <w:rPr>
                <w:i/>
                <w:iCs/>
              </w:rPr>
              <m:t>t</m:t>
            </m:r>
          </m:den>
        </m:f>
      </m:oMath>
      <w:r>
        <w:t xml:space="preserve"> recibe una transferencia de</w:t>
      </w:r>
      <w:r w:rsidR="00CA06B5">
        <w:t>,</w:t>
      </w:r>
      <w:r>
        <w:t xml:space="preserve"> </w:t>
      </w:r>
      <m:oMath>
        <m:sSub>
          <m:sSubPr>
            <m:ctrlPr>
              <w:rPr>
                <w:rFonts w:ascii="Cambria Math" w:hAnsi="Cambria Math"/>
                <w:i/>
                <w:iCs/>
              </w:rPr>
            </m:ctrlPr>
          </m:sSubPr>
          <m:e>
            <m:r>
              <m:rPr>
                <m:nor/>
              </m:rPr>
              <w:rPr>
                <w:i/>
                <w:iCs/>
              </w:rPr>
              <m:t>T</m:t>
            </m:r>
          </m:e>
          <m:sub>
            <m:r>
              <m:rPr>
                <m:nor/>
              </m:rPr>
              <w:rPr>
                <w:i/>
                <w:iCs/>
              </w:rPr>
              <m:t>2</m:t>
            </m:r>
          </m:sub>
        </m:sSub>
      </m:oMath>
      <w:r>
        <w:t>.</w:t>
      </w:r>
    </w:p>
    <w:p w14:paraId="62448CE1" w14:textId="5AAC4FDA" w:rsidR="00274A94" w:rsidRPr="002644A3" w:rsidRDefault="00CA06B5" w:rsidP="00CA06B5">
      <w:pPr>
        <w:pStyle w:val="Nivel4"/>
        <w:ind w:left="1474"/>
      </w:pPr>
      <w:r>
        <w:t xml:space="preserve">En este ejemplo podemos considerar </w:t>
      </w:r>
      <m:oMath>
        <m:f>
          <m:fPr>
            <m:type m:val="lin"/>
            <m:ctrlPr>
              <w:rPr>
                <w:rFonts w:ascii="Cambria Math" w:hAnsi="Cambria Math"/>
                <w:i/>
                <w:iCs/>
              </w:rPr>
            </m:ctrlPr>
          </m:fPr>
          <m:num>
            <m:sSub>
              <m:sSubPr>
                <m:ctrlPr>
                  <w:rPr>
                    <w:rFonts w:ascii="Cambria Math" w:hAnsi="Cambria Math"/>
                    <w:i/>
                    <w:iCs/>
                  </w:rPr>
                </m:ctrlPr>
              </m:sSubPr>
              <m:e>
                <m:r>
                  <m:rPr>
                    <m:nor/>
                  </m:rPr>
                  <w:rPr>
                    <w:i/>
                    <w:iCs/>
                  </w:rPr>
                  <m:t>D</m:t>
                </m:r>
              </m:e>
              <m:sub>
                <m:r>
                  <m:rPr>
                    <m:nor/>
                  </m:rPr>
                  <w:rPr>
                    <w:i/>
                    <w:iCs/>
                  </w:rPr>
                  <m:t>0</m:t>
                </m:r>
              </m:sub>
            </m:sSub>
          </m:num>
          <m:den>
            <m:r>
              <m:rPr>
                <m:nor/>
              </m:rPr>
              <w:rPr>
                <w:i/>
                <w:iCs/>
              </w:rPr>
              <m:t>t</m:t>
            </m:r>
          </m:den>
        </m:f>
      </m:oMath>
      <w:r>
        <w:t xml:space="preserve"> el </w:t>
      </w:r>
      <w:r w:rsidRPr="00CA06B5">
        <w:rPr>
          <w:i/>
          <w:iCs/>
        </w:rPr>
        <w:t>u</w:t>
      </w:r>
      <w:r w:rsidR="00274A94" w:rsidRPr="00CA06B5">
        <w:rPr>
          <w:i/>
          <w:iCs/>
        </w:rPr>
        <w:t>mbral de la pobreza</w:t>
      </w:r>
      <w:r w:rsidR="00274A94">
        <w:t>.</w:t>
      </w:r>
    </w:p>
    <w:p w14:paraId="7ADD719F" w14:textId="71B32ACB" w:rsidR="00274A94" w:rsidRPr="009078E6" w:rsidRDefault="00274A94" w:rsidP="003E517D">
      <w:pPr>
        <w:pStyle w:val="Ttulo8"/>
      </w:pPr>
      <w:r w:rsidRPr="009078E6">
        <w:t>Ventajas</w:t>
      </w:r>
    </w:p>
    <w:p w14:paraId="1C5CD175" w14:textId="77777777" w:rsidR="00274A94" w:rsidRDefault="00274A94" w:rsidP="00274A94">
      <w:pPr>
        <w:pStyle w:val="Nivel3SM"/>
        <w:keepNext/>
      </w:pPr>
      <w:r w:rsidRPr="009078E6">
        <w:t>Resuelve problemas de trampa de la pobreza.</w:t>
      </w:r>
    </w:p>
    <w:p w14:paraId="2D30EA71" w14:textId="212FC1F9" w:rsidR="00274A94" w:rsidRPr="009078E6" w:rsidRDefault="00000000" w:rsidP="005672F1">
      <w:pPr>
        <w:keepNext/>
        <w:spacing w:after="0"/>
        <w:jc w:val="center"/>
      </w:pPr>
      <m:oMathPara>
        <m:oMath>
          <m:sSup>
            <m:sSupPr>
              <m:ctrlPr>
                <w:rPr>
                  <w:rFonts w:ascii="Cambria Math" w:hAnsi="Cambria Math"/>
                  <w:i/>
                  <w:iCs/>
                  <w:lang w:val="fr-FR"/>
                </w:rPr>
              </m:ctrlPr>
            </m:sSupPr>
            <m:e>
              <m:r>
                <m:rPr>
                  <m:nor/>
                </m:rPr>
                <w:rPr>
                  <w:i/>
                  <w:iCs/>
                </w:rPr>
                <m:t>y</m:t>
              </m:r>
            </m:e>
            <m:sup>
              <m:r>
                <m:rPr>
                  <m:nor/>
                </m:rPr>
                <w:rPr>
                  <w:i/>
                  <w:iCs/>
                </w:rPr>
                <m:t>D</m:t>
              </m:r>
            </m:sup>
          </m:sSup>
          <m:r>
            <w:rPr>
              <w:rFonts w:ascii="Cambria Math"/>
            </w:rPr>
            <m:t>=</m:t>
          </m:r>
          <m:r>
            <m:rPr>
              <m:nor/>
            </m:rPr>
            <w:rPr>
              <w:i/>
              <w:iCs/>
            </w:rPr>
            <m:t>y</m:t>
          </m:r>
          <m:r>
            <w:rPr>
              <w:rFonts w:ascii="Cambria Math" w:hAnsi="Cambria Math"/>
            </w:rPr>
            <m:t>-</m:t>
          </m:r>
          <m:r>
            <m:rPr>
              <m:nor/>
            </m:rPr>
            <w:rPr>
              <w:i/>
              <w:iCs/>
            </w:rPr>
            <m:t>T</m:t>
          </m:r>
          <m:d>
            <m:dPr>
              <m:ctrlPr>
                <w:rPr>
                  <w:rFonts w:ascii="Cambria Math" w:hAnsi="Cambria Math"/>
                  <w:i/>
                  <w:iCs/>
                </w:rPr>
              </m:ctrlPr>
            </m:dPr>
            <m:e>
              <m:r>
                <m:rPr>
                  <m:nor/>
                </m:rPr>
                <w:rPr>
                  <w:i/>
                  <w:iCs/>
                </w:rPr>
                <m:t>y</m:t>
              </m:r>
            </m:e>
          </m:d>
          <m:r>
            <w:rPr>
              <w:rFonts w:ascii="Cambria Math" w:hAnsi="Cambria Math"/>
            </w:rPr>
            <m:t>⟹</m:t>
          </m:r>
          <m:sSup>
            <m:sSupPr>
              <m:ctrlPr>
                <w:rPr>
                  <w:rFonts w:ascii="Cambria Math" w:hAnsi="Cambria Math"/>
                  <w:i/>
                  <w:iCs/>
                  <w:lang w:val="fr-FR"/>
                </w:rPr>
              </m:ctrlPr>
            </m:sSupPr>
            <m:e>
              <m:r>
                <m:rPr>
                  <m:nor/>
                </m:rPr>
                <w:rPr>
                  <w:i/>
                  <w:iCs/>
                </w:rPr>
                <m:t>y</m:t>
              </m:r>
            </m:e>
            <m:sup>
              <m:r>
                <m:rPr>
                  <m:nor/>
                </m:rPr>
                <w:rPr>
                  <w:i/>
                  <w:iCs/>
                </w:rPr>
                <m:t>D</m:t>
              </m:r>
            </m:sup>
          </m:sSup>
          <m:r>
            <w:rPr>
              <w:rFonts w:ascii="Cambria Math"/>
            </w:rPr>
            <m:t>=</m:t>
          </m:r>
          <m:r>
            <m:rPr>
              <m:nor/>
            </m:rPr>
            <w:rPr>
              <w:i/>
              <w:iCs/>
            </w:rPr>
            <m:t>y</m:t>
          </m:r>
          <m:r>
            <w:rPr>
              <w:rFonts w:ascii="Cambria Math" w:hAnsi="Cambria Math"/>
            </w:rPr>
            <m:t>-</m:t>
          </m:r>
          <m:r>
            <m:rPr>
              <m:nor/>
            </m:rPr>
            <w:rPr>
              <w:i/>
              <w:iCs/>
            </w:rPr>
            <m:t>t</m:t>
          </m:r>
          <m:r>
            <w:rPr>
              <w:rFonts w:ascii="Cambria Math" w:hAnsi="Cambria Math"/>
            </w:rPr>
            <m:t>∙</m:t>
          </m:r>
          <m:r>
            <m:rPr>
              <m:nor/>
            </m:rPr>
            <w:rPr>
              <w:i/>
              <w:iCs/>
            </w:rPr>
            <m:t>y</m:t>
          </m:r>
          <m:r>
            <w:rPr>
              <w:rFonts w:ascii="Cambria Math" w:hAnsi="Cambria Math"/>
            </w:rPr>
            <m:t>+</m:t>
          </m:r>
          <m:sSub>
            <m:sSubPr>
              <m:ctrlPr>
                <w:rPr>
                  <w:rFonts w:ascii="Cambria Math" w:hAnsi="Cambria Math"/>
                  <w:i/>
                  <w:iCs/>
                </w:rPr>
              </m:ctrlPr>
            </m:sSubPr>
            <m:e>
              <m:r>
                <m:rPr>
                  <m:nor/>
                </m:rPr>
                <w:rPr>
                  <w:i/>
                  <w:iCs/>
                </w:rPr>
                <m:t>D</m:t>
              </m:r>
            </m:e>
            <m:sub>
              <m:r>
                <m:rPr>
                  <m:nor/>
                </m:rPr>
                <w:rPr>
                  <w:i/>
                  <w:iCs/>
                </w:rPr>
                <m:t>0</m:t>
              </m:r>
            </m:sub>
          </m:sSub>
          <m:r>
            <w:rPr>
              <w:rFonts w:ascii="Cambria Math" w:hAnsi="Cambria Math"/>
            </w:rPr>
            <m:t>⟹</m:t>
          </m:r>
          <m:sSup>
            <m:sSupPr>
              <m:ctrlPr>
                <w:rPr>
                  <w:rFonts w:ascii="Cambria Math" w:hAnsi="Cambria Math"/>
                  <w:i/>
                  <w:iCs/>
                  <w:lang w:val="fr-FR"/>
                </w:rPr>
              </m:ctrlPr>
            </m:sSupPr>
            <m:e>
              <m:r>
                <m:rPr>
                  <m:nor/>
                </m:rPr>
                <w:rPr>
                  <w:i/>
                  <w:iCs/>
                </w:rPr>
                <m:t>y</m:t>
              </m:r>
            </m:e>
            <m:sup>
              <m:r>
                <m:rPr>
                  <m:nor/>
                </m:rPr>
                <w:rPr>
                  <w:i/>
                  <w:iCs/>
                </w:rPr>
                <m:t>D</m:t>
              </m:r>
            </m:sup>
          </m:sSup>
          <m:r>
            <w:rPr>
              <w:rFonts w:ascii="Cambria Math"/>
            </w:rPr>
            <m:t>=</m:t>
          </m:r>
          <m:r>
            <m:rPr>
              <m:nor/>
            </m:rPr>
            <w:rPr>
              <w:i/>
              <w:iCs/>
            </w:rPr>
            <m:t>y</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r>
            <w:rPr>
              <w:rFonts w:ascii="Cambria Math" w:hAnsi="Cambria Math"/>
            </w:rPr>
            <m:t>+</m:t>
          </m:r>
          <m:sSub>
            <m:sSubPr>
              <m:ctrlPr>
                <w:rPr>
                  <w:rFonts w:ascii="Cambria Math" w:hAnsi="Cambria Math"/>
                  <w:i/>
                  <w:iCs/>
                </w:rPr>
              </m:ctrlPr>
            </m:sSubPr>
            <m:e>
              <m:r>
                <m:rPr>
                  <m:nor/>
                </m:rPr>
                <w:rPr>
                  <w:i/>
                  <w:iCs/>
                </w:rPr>
                <m:t>D</m:t>
              </m:r>
            </m:e>
            <m:sub>
              <m:r>
                <m:rPr>
                  <m:nor/>
                </m:rPr>
                <w:rPr>
                  <w:i/>
                  <w:iCs/>
                </w:rPr>
                <m:t>0</m:t>
              </m:r>
            </m:sub>
          </m:sSub>
        </m:oMath>
      </m:oMathPara>
    </w:p>
    <w:p w14:paraId="489EBE74" w14:textId="7E1A8F6A" w:rsidR="00274A94" w:rsidRDefault="00274A94" w:rsidP="00274A94">
      <w:pPr>
        <w:pStyle w:val="Nivel4"/>
        <w:ind w:left="1474"/>
      </w:pPr>
      <w:r w:rsidRPr="006144F9">
        <w:t xml:space="preserve">Al aumentar </w:t>
      </w:r>
      <m:oMath>
        <m:r>
          <m:rPr>
            <m:nor/>
          </m:rPr>
          <w:rPr>
            <w:i/>
            <w:iCs/>
          </w:rPr>
          <m:t>y</m:t>
        </m:r>
      </m:oMath>
      <w:r w:rsidRPr="006144F9">
        <w:t xml:space="preserve"> en 1</w:t>
      </w:r>
      <w:r w:rsidR="00A910FA">
        <w:t> </w:t>
      </w:r>
      <w:r w:rsidRPr="006144F9">
        <w:t xml:space="preserve">€, </w:t>
      </w:r>
      <m:oMath>
        <m:sSup>
          <m:sSupPr>
            <m:ctrlPr>
              <w:rPr>
                <w:rFonts w:ascii="Cambria Math" w:hAnsi="Cambria Math"/>
                <w:i/>
                <w:iCs/>
                <w:lang w:val="fr-FR"/>
              </w:rPr>
            </m:ctrlPr>
          </m:sSupPr>
          <m:e>
            <m:r>
              <m:rPr>
                <m:nor/>
              </m:rPr>
              <w:rPr>
                <w:i/>
                <w:iCs/>
              </w:rPr>
              <m:t>y</m:t>
            </m:r>
          </m:e>
          <m:sup>
            <m:r>
              <m:rPr>
                <m:nor/>
              </m:rPr>
              <w:rPr>
                <w:i/>
                <w:iCs/>
              </w:rPr>
              <m:t>D</m:t>
            </m:r>
          </m:sup>
        </m:sSup>
      </m:oMath>
      <w:r w:rsidRPr="006144F9">
        <w:t xml:space="preserve"> aumenta en </w:t>
      </w:r>
      <m:oMath>
        <m:d>
          <m:dPr>
            <m:ctrlPr>
              <w:rPr>
                <w:rFonts w:ascii="Cambria Math" w:hAnsi="Cambria Math"/>
                <w:i/>
                <w:iCs/>
              </w:rPr>
            </m:ctrlPr>
          </m:dPr>
          <m:e>
            <m:r>
              <m:rPr>
                <m:nor/>
              </m:rPr>
              <w:rPr>
                <w:i/>
                <w:iCs/>
              </w:rPr>
              <m:t>1</m:t>
            </m:r>
            <m:r>
              <w:rPr>
                <w:rFonts w:ascii="Cambria Math" w:hAnsi="Cambria Math"/>
              </w:rPr>
              <m:t>-</m:t>
            </m:r>
            <m:r>
              <m:rPr>
                <m:nor/>
              </m:rPr>
              <w:rPr>
                <w:i/>
                <w:iCs/>
              </w:rPr>
              <m:t>t</m:t>
            </m:r>
          </m:e>
        </m:d>
      </m:oMath>
      <w:r>
        <w:t>.</w:t>
      </w:r>
    </w:p>
    <w:p w14:paraId="0CFD33F9" w14:textId="118D2E0A" w:rsidR="00274A94" w:rsidRPr="006144F9" w:rsidRDefault="00274A94" w:rsidP="00274A94">
      <w:pPr>
        <w:pStyle w:val="Nivel4"/>
        <w:ind w:left="1474"/>
      </w:pPr>
      <w:r>
        <w:t>Es decir, aumentos de la renta aumentan la renta disponible.</w:t>
      </w:r>
    </w:p>
    <w:p w14:paraId="68BF840A" w14:textId="77777777" w:rsidR="00274A94" w:rsidRDefault="00274A94" w:rsidP="00274A94">
      <w:pPr>
        <w:pStyle w:val="Nivel3SM"/>
      </w:pPr>
      <w:r w:rsidRPr="006144F9">
        <w:t>Resuelve problemas de desincentivos al trabajo.</w:t>
      </w:r>
    </w:p>
    <w:p w14:paraId="083D2026" w14:textId="4D755BDA" w:rsidR="00274A94" w:rsidRDefault="00274A94" w:rsidP="003E517D">
      <w:pPr>
        <w:pStyle w:val="Ttulo8"/>
      </w:pPr>
      <w:r>
        <w:t>Problemas</w:t>
      </w:r>
    </w:p>
    <w:p w14:paraId="16395066" w14:textId="2E6157EA" w:rsidR="00274A94" w:rsidRDefault="00274A94" w:rsidP="00274A94">
      <w:pPr>
        <w:pStyle w:val="Nivel2SM"/>
        <w:keepNext/>
        <w:spacing w:after="0"/>
      </w:pPr>
      <w:r>
        <w:t xml:space="preserve">Dadas estas ventajas ¿por qué ningún país ha establecido un </w:t>
      </w:r>
      <w:r w:rsidR="00BB7359">
        <w:t>impuesto negativo sobre la renta</w:t>
      </w:r>
      <w:r w:rsidR="00157DD9">
        <w:t>s</w:t>
      </w:r>
      <w:r w:rsidR="00CA35AF">
        <w:t>?</w:t>
      </w:r>
    </w:p>
    <w:p w14:paraId="2FCE0796" w14:textId="778EAC14" w:rsidR="00274A94" w:rsidRDefault="00274A94" w:rsidP="00274A94">
      <w:pPr>
        <w:pStyle w:val="Nivel3SM"/>
      </w:pPr>
      <w:r>
        <w:t xml:space="preserve">El tipo impositivo necesario para financiar un nivel incluso moderado de </w:t>
      </w:r>
      <m:oMath>
        <m:sSub>
          <m:sSubPr>
            <m:ctrlPr>
              <w:rPr>
                <w:rFonts w:ascii="Cambria Math" w:hAnsi="Cambria Math"/>
                <w:i/>
                <w:iCs/>
              </w:rPr>
            </m:ctrlPr>
          </m:sSubPr>
          <m:e>
            <m:r>
              <m:rPr>
                <m:nor/>
              </m:rPr>
              <w:rPr>
                <w:i/>
                <w:iCs/>
              </w:rPr>
              <m:t>D</m:t>
            </m:r>
          </m:e>
          <m:sub>
            <m:r>
              <m:rPr>
                <m:nor/>
              </m:rPr>
              <w:rPr>
                <w:i/>
                <w:iCs/>
              </w:rPr>
              <m:t>0</m:t>
            </m:r>
          </m:sub>
        </m:sSub>
      </m:oMath>
      <w:r>
        <w:t xml:space="preserve"> y proveer los ingresos necesarios para financiar el resto del gasto público puede ser muy elevado.</w:t>
      </w:r>
    </w:p>
    <w:p w14:paraId="5D5DF3B2" w14:textId="1630A8BE" w:rsidR="00F72363" w:rsidRDefault="00F72363" w:rsidP="00274A94">
      <w:pPr>
        <w:pStyle w:val="Nivel3SM"/>
      </w:pPr>
      <w:r>
        <w:t>Puede ser complejo de implementar.</w:t>
      </w:r>
    </w:p>
    <w:p w14:paraId="07CEE647" w14:textId="1343E3AF" w:rsidR="0001299F" w:rsidRPr="0001299F" w:rsidRDefault="0001299F" w:rsidP="007F5DBD">
      <w:pPr>
        <w:pStyle w:val="Notaalopositor"/>
        <w:keepNext w:val="0"/>
      </w:pPr>
      <w:r>
        <w:t xml:space="preserve">Estudio de imposición óptima à la </w:t>
      </w:r>
      <w:r>
        <w:rPr>
          <w:smallCaps/>
        </w:rPr>
        <w:t>Mirrlees</w:t>
      </w:r>
      <w:r>
        <w:t xml:space="preserve"> [ver tema 4.B.12].</w:t>
      </w:r>
    </w:p>
    <w:p w14:paraId="0E05D79E" w14:textId="42F4EE3A" w:rsidR="00274A94" w:rsidRPr="00AD54D0" w:rsidRDefault="00274A94" w:rsidP="003E517D">
      <w:pPr>
        <w:pStyle w:val="Ttulo7"/>
      </w:pPr>
      <w:bookmarkStart w:id="39" w:name="_Toc150460584"/>
      <w:r>
        <w:t xml:space="preserve">Renta básica universal </w:t>
      </w:r>
      <w:r w:rsidRPr="006E1B01">
        <w:t>(actualmente en debate)</w:t>
      </w:r>
      <w:bookmarkEnd w:id="39"/>
    </w:p>
    <w:p w14:paraId="112D7EE0" w14:textId="7A1C563C" w:rsidR="00274A94" w:rsidRPr="003F19AA" w:rsidRDefault="00274A94" w:rsidP="003E517D">
      <w:pPr>
        <w:pStyle w:val="Ttulo8"/>
        <w:spacing w:before="0"/>
      </w:pPr>
      <w:r>
        <w:t>Definición</w:t>
      </w:r>
    </w:p>
    <w:p w14:paraId="19690CE0" w14:textId="77777777" w:rsidR="00274A94" w:rsidRPr="00AD54D0" w:rsidRDefault="00274A94" w:rsidP="00274A94">
      <w:pPr>
        <w:pStyle w:val="Nivel2SM"/>
        <w:rPr>
          <w:u w:val="single"/>
        </w:rPr>
      </w:pPr>
      <w:r>
        <w:t xml:space="preserve">La renta básica universal es un instrumento mediante el cual el Estado </w:t>
      </w:r>
      <w:r w:rsidRPr="0001072A">
        <w:rPr>
          <w:i/>
          <w:iCs/>
        </w:rPr>
        <w:t>concede regularmente a cada ciudadano una suma de dinero sin condiciones</w:t>
      </w:r>
      <w:r>
        <w:t>.</w:t>
      </w:r>
    </w:p>
    <w:p w14:paraId="6E1FBB5F" w14:textId="77777777" w:rsidR="00274A94" w:rsidRPr="003F19AA" w:rsidRDefault="00274A94" w:rsidP="003E517D">
      <w:pPr>
        <w:pStyle w:val="Ttulo8"/>
      </w:pPr>
      <w:r>
        <w:lastRenderedPageBreak/>
        <w:t>Ventajas</w:t>
      </w:r>
    </w:p>
    <w:p w14:paraId="5D4BEBA3" w14:textId="2DA7392E" w:rsidR="00E45121" w:rsidRPr="00E45121" w:rsidRDefault="00E45121" w:rsidP="00051536">
      <w:pPr>
        <w:pStyle w:val="Nivel2SM"/>
        <w:keepNext/>
        <w:spacing w:after="0"/>
      </w:pPr>
      <w:r>
        <w:t xml:space="preserve">Cuenta con las siguientes </w:t>
      </w:r>
      <w:r w:rsidRPr="00E45121">
        <w:rPr>
          <w:b/>
          <w:bCs/>
        </w:rPr>
        <w:t>ventajas</w:t>
      </w:r>
      <w:r>
        <w:t>:</w:t>
      </w:r>
    </w:p>
    <w:p w14:paraId="15404DCA" w14:textId="28A3A667" w:rsidR="00051536" w:rsidRPr="003F19AA" w:rsidRDefault="00051536" w:rsidP="00E573E6">
      <w:pPr>
        <w:pStyle w:val="Nivel3SM"/>
      </w:pPr>
      <w:r w:rsidRPr="00E45121">
        <w:rPr>
          <w:i/>
          <w:iCs/>
          <w:u w:val="single"/>
        </w:rPr>
        <w:t>Sencillez</w:t>
      </w:r>
      <w:r w:rsidRPr="00051536">
        <w:t>:</w:t>
      </w:r>
      <w:r w:rsidR="00E45121">
        <w:t xml:space="preserve"> </w:t>
      </w:r>
      <w:r w:rsidRPr="003F19AA">
        <w:t>La renta básica universal podría sustituir la compleja maraña actual de prestaciones no</w:t>
      </w:r>
      <w:r>
        <w:t> </w:t>
      </w:r>
      <w:r w:rsidRPr="003F19AA">
        <w:t>contributivas, y, en la medida en que es universal, su gestión por parte de las Administraciones Públicas sería mucho más sencilla que la del sistema actual.</w:t>
      </w:r>
    </w:p>
    <w:p w14:paraId="43F19438" w14:textId="7CB57864" w:rsidR="00051536" w:rsidRPr="00051536" w:rsidRDefault="00051536" w:rsidP="00E573E6">
      <w:pPr>
        <w:pStyle w:val="Nivel3SM"/>
      </w:pPr>
      <w:r w:rsidRPr="00E45121">
        <w:rPr>
          <w:i/>
          <w:iCs/>
          <w:u w:val="single"/>
        </w:rPr>
        <w:t>Se evita la trampa de pobreza de la prestación por desempleo</w:t>
      </w:r>
      <w:r w:rsidRPr="00051536">
        <w:t>:</w:t>
      </w:r>
      <w:r w:rsidR="00E45121">
        <w:t xml:space="preserve"> </w:t>
      </w:r>
      <w:r>
        <w:t>E</w:t>
      </w:r>
      <w:r w:rsidRPr="003F19AA">
        <w:t>sto es, se evitan los incentivos a rechazar ofertas de empleo, pues la renta básica universal no se retira si el individuo está empleado.</w:t>
      </w:r>
    </w:p>
    <w:p w14:paraId="19BC466D" w14:textId="77777777" w:rsidR="00274A94" w:rsidRDefault="00274A94" w:rsidP="003E517D">
      <w:pPr>
        <w:pStyle w:val="Ttulo8"/>
      </w:pPr>
      <w:r w:rsidRPr="00201C93">
        <w:t>Problema</w:t>
      </w:r>
      <w:r>
        <w:t>s</w:t>
      </w:r>
    </w:p>
    <w:p w14:paraId="78BC1BED" w14:textId="75D8FAE1" w:rsidR="003467A1" w:rsidRPr="003467A1" w:rsidRDefault="003467A1" w:rsidP="003467A1">
      <w:pPr>
        <w:pStyle w:val="Nivel2SM"/>
        <w:keepNext/>
        <w:spacing w:after="0"/>
      </w:pPr>
      <w:r>
        <w:t>Sin embargo</w:t>
      </w:r>
      <w:r w:rsidR="00193C88">
        <w:t>,</w:t>
      </w:r>
      <w:r>
        <w:t xml:space="preserve"> presenta los siguientes </w:t>
      </w:r>
      <w:r w:rsidRPr="00E45121">
        <w:rPr>
          <w:b/>
          <w:bCs/>
        </w:rPr>
        <w:t>problemas</w:t>
      </w:r>
      <w:r>
        <w:t>:</w:t>
      </w:r>
    </w:p>
    <w:p w14:paraId="36A8D514" w14:textId="74DBD554" w:rsidR="00274A94" w:rsidRPr="0092386C" w:rsidRDefault="00274A94" w:rsidP="0092386C">
      <w:pPr>
        <w:pStyle w:val="Nivel3SM"/>
      </w:pPr>
      <w:r w:rsidRPr="0092386C">
        <w:rPr>
          <w:i/>
          <w:iCs/>
          <w:u w:val="single"/>
        </w:rPr>
        <w:t>Efecto llamada</w:t>
      </w:r>
      <w:r>
        <w:t>:</w:t>
      </w:r>
      <w:r w:rsidR="0092386C">
        <w:t xml:space="preserve"> </w:t>
      </w:r>
      <w:r>
        <w:t>U</w:t>
      </w:r>
      <w:r w:rsidRPr="00201C93">
        <w:t xml:space="preserve">na renta básica universal puede atraer a ciudadanos de otros países y complicar la </w:t>
      </w:r>
      <w:r w:rsidRPr="0092386C">
        <w:t>sostenibilidad del sistema.</w:t>
      </w:r>
    </w:p>
    <w:p w14:paraId="4326E302" w14:textId="243DB8FE" w:rsidR="00274A94" w:rsidRPr="00201C93" w:rsidRDefault="00274A94" w:rsidP="0092386C">
      <w:pPr>
        <w:pStyle w:val="Nivel3SM"/>
        <w:keepNext/>
      </w:pPr>
      <w:r w:rsidRPr="0092386C">
        <w:rPr>
          <w:i/>
          <w:iCs/>
          <w:u w:val="single"/>
        </w:rPr>
        <w:t>Financiación</w:t>
      </w:r>
      <w:r w:rsidRPr="0092386C">
        <w:t>:</w:t>
      </w:r>
      <w:r w:rsidR="0092386C" w:rsidRPr="0092386C">
        <w:t xml:space="preserve"> </w:t>
      </w:r>
      <w:r w:rsidRPr="0092386C">
        <w:t>Los costes de financiación de una renta universal serían probablemente inasumibles, salvo que</w:t>
      </w:r>
      <w:r w:rsidRPr="00201C93">
        <w:t>:</w:t>
      </w:r>
    </w:p>
    <w:p w14:paraId="45DFA595" w14:textId="25EA9C99" w:rsidR="00274A94" w:rsidRDefault="00274A94" w:rsidP="0092386C">
      <w:pPr>
        <w:pStyle w:val="Nivel4"/>
        <w:ind w:left="1474"/>
      </w:pPr>
      <w:r w:rsidRPr="00201C93">
        <w:t xml:space="preserve">Sustituya a los </w:t>
      </w:r>
      <w:r w:rsidR="00E45121">
        <w:t>s</w:t>
      </w:r>
      <w:r w:rsidRPr="00201C93">
        <w:t xml:space="preserve">istemas de Seguridad </w:t>
      </w:r>
      <w:r w:rsidR="00E45121">
        <w:t xml:space="preserve">Social </w:t>
      </w:r>
      <w:r w:rsidRPr="00201C93">
        <w:t>actuales.</w:t>
      </w:r>
    </w:p>
    <w:p w14:paraId="45589306" w14:textId="195235A0" w:rsidR="00274A94" w:rsidRPr="00274A94" w:rsidRDefault="00274A94" w:rsidP="0092386C">
      <w:pPr>
        <w:pStyle w:val="Nivel4"/>
        <w:ind w:left="1474"/>
      </w:pPr>
      <w:r w:rsidRPr="00201C93">
        <w:t>Se financie con una subida de impuestos.</w:t>
      </w:r>
    </w:p>
    <w:p w14:paraId="720D1D20" w14:textId="77777777" w:rsidR="00274A94" w:rsidRPr="003467A1" w:rsidRDefault="00274A94" w:rsidP="003E7FE8">
      <w:pPr>
        <w:pStyle w:val="Nivel2SM"/>
        <w:keepNext/>
        <w:spacing w:after="0"/>
        <w:rPr>
          <w:i/>
          <w:iCs/>
        </w:rPr>
      </w:pPr>
      <w:r w:rsidRPr="003467A1">
        <w:rPr>
          <w:i/>
          <w:iCs/>
        </w:rPr>
        <w:t>Caso Español: BBVA Research</w:t>
      </w:r>
    </w:p>
    <w:p w14:paraId="7C234D8E" w14:textId="2F18A147" w:rsidR="00274A94" w:rsidRDefault="00274A94" w:rsidP="003E7FE8">
      <w:pPr>
        <w:pStyle w:val="Nivel3SM"/>
      </w:pPr>
      <w:r>
        <w:t>Calcula que una renta básica universal en España de 7.500 € anuales por adulto y 1.500</w:t>
      </w:r>
      <w:r w:rsidR="003E7FE8">
        <w:t> </w:t>
      </w:r>
      <w:r>
        <w:t>€ anuales por menor, que sustituya cualquier otro tipo de prestación, pensión o ayuda pública, costaría 280.000 M€, a lo que habría que restar el ahorro en prestaciones y subsidios (de 170.000 M€ entre pensiones contributivas y no contributivas y prestaciones por desempleo en el Proyecto de PGE consolidados de 2017).</w:t>
      </w:r>
    </w:p>
    <w:p w14:paraId="71634761" w14:textId="3C81D1FC" w:rsidR="00274A94" w:rsidRDefault="00274A94" w:rsidP="003E7FE8">
      <w:pPr>
        <w:pStyle w:val="Nivel3SM"/>
      </w:pPr>
      <w:r>
        <w:t>Por lo tanto, el coste adicional para las Administraciones públicas sería de 110.000 M€, esto es, un aumento de la presión fiscal del 35 % del PIB actual al 49 %, lo que situaría a España en una presión fiscal superior a la media comunitaria (45 %).</w:t>
      </w:r>
    </w:p>
    <w:p w14:paraId="08B64BC1" w14:textId="77777777" w:rsidR="00274A94" w:rsidRDefault="00274A94" w:rsidP="003E517D">
      <w:pPr>
        <w:pStyle w:val="Ttulo7"/>
      </w:pPr>
      <w:bookmarkStart w:id="40" w:name="_Toc150460585"/>
      <w:r w:rsidRPr="00201C93">
        <w:t>Los programas mínimos garantizados</w:t>
      </w:r>
      <w:bookmarkEnd w:id="40"/>
    </w:p>
    <w:p w14:paraId="4917C35B" w14:textId="2F49F06A" w:rsidR="0001072A" w:rsidRDefault="0001072A" w:rsidP="0001072A">
      <w:pPr>
        <w:pStyle w:val="Cajadeanotaciones"/>
        <w:keepNext/>
        <w:rPr>
          <w:rStyle w:val="Hipervnculo"/>
          <w:sz w:val="19"/>
          <w:szCs w:val="19"/>
        </w:rPr>
      </w:pPr>
      <w:hyperlink r:id="rId15" w:history="1">
        <w:r w:rsidRPr="0001072A">
          <w:rPr>
            <w:rStyle w:val="Hipervnculo"/>
            <w:sz w:val="19"/>
            <w:szCs w:val="19"/>
          </w:rPr>
          <w:t>https://www.lamoncloa.gob.es/serviciosdeprensa/notasprensa/inclusion/Paginas/2023/030323-que-es-ingreso-minimo-vital-imv.aspx</w:t>
        </w:r>
      </w:hyperlink>
    </w:p>
    <w:p w14:paraId="4969F6CD" w14:textId="7B06F9AC" w:rsidR="00294278" w:rsidRPr="00294278" w:rsidRDefault="00294278" w:rsidP="0001072A">
      <w:pPr>
        <w:pStyle w:val="Cajadeanotaciones"/>
        <w:keepNext/>
        <w:rPr>
          <w:sz w:val="19"/>
          <w:szCs w:val="19"/>
        </w:rPr>
      </w:pPr>
      <w:hyperlink r:id="rId16" w:history="1">
        <w:r w:rsidRPr="00294278">
          <w:rPr>
            <w:rStyle w:val="Hipervnculo"/>
            <w:sz w:val="19"/>
            <w:szCs w:val="19"/>
            <w:lang w:eastAsia="es-ES"/>
          </w:rPr>
          <w:t>https://youtu.be/lQoh-uvu7L8</w:t>
        </w:r>
      </w:hyperlink>
    </w:p>
    <w:p w14:paraId="5484D3CC" w14:textId="1C7AA167" w:rsidR="00274A94" w:rsidRDefault="00C96C1B" w:rsidP="003E517D">
      <w:pPr>
        <w:pStyle w:val="Ttulo8"/>
        <w:spacing w:before="0"/>
      </w:pPr>
      <w:r>
        <w:t>Definición</w:t>
      </w:r>
    </w:p>
    <w:p w14:paraId="06BE2B27" w14:textId="77777777" w:rsidR="00274A94" w:rsidRDefault="00274A94" w:rsidP="00C96C1B">
      <w:pPr>
        <w:pStyle w:val="Nivel2SM"/>
      </w:pPr>
      <w:r>
        <w:t xml:space="preserve">Garantiza una </w:t>
      </w:r>
      <w:r w:rsidRPr="0001072A">
        <w:rPr>
          <w:i/>
          <w:iCs/>
        </w:rPr>
        <w:t>renta de subsistencia</w:t>
      </w:r>
      <w:r>
        <w:t xml:space="preserve"> a colectivos que tienen ingresos muy bajos o nulos.</w:t>
      </w:r>
    </w:p>
    <w:p w14:paraId="488A3C2D" w14:textId="6E4AC828" w:rsidR="00274A94" w:rsidRDefault="00274A94" w:rsidP="00C96C1B">
      <w:pPr>
        <w:pStyle w:val="Nivel2SM"/>
      </w:pPr>
      <w:r>
        <w:t>Si las familias no alcanzan dicho nivel mínimo de renta garantizado, se les realizará una transferencia por la diferencia</w:t>
      </w:r>
      <w:r w:rsidR="0001072A">
        <w:rPr>
          <w:rStyle w:val="Refdenotaalpie"/>
        </w:rPr>
        <w:footnoteReference w:id="11"/>
      </w:r>
      <w:r>
        <w:t>.</w:t>
      </w:r>
    </w:p>
    <w:p w14:paraId="7A336F59" w14:textId="79491F8F" w:rsidR="00274A94" w:rsidRDefault="00274A94" w:rsidP="003E517D">
      <w:pPr>
        <w:pStyle w:val="Ttulo8"/>
      </w:pPr>
      <w:r>
        <w:t>Problemas</w:t>
      </w:r>
    </w:p>
    <w:p w14:paraId="4183010A" w14:textId="08318AF3" w:rsidR="00E63965" w:rsidRPr="00E63965" w:rsidRDefault="00E63965" w:rsidP="00E63965">
      <w:pPr>
        <w:pStyle w:val="Nivel2SM"/>
        <w:keepNext/>
        <w:spacing w:after="0"/>
      </w:pPr>
      <w:r>
        <w:t>Sin embargo, presenta evidentes problemas:</w:t>
      </w:r>
    </w:p>
    <w:p w14:paraId="2243A3D8" w14:textId="178D6ED0" w:rsidR="00274A94" w:rsidRPr="00E45121" w:rsidRDefault="00274A94" w:rsidP="00E63965">
      <w:pPr>
        <w:pStyle w:val="Nivel3SM"/>
        <w:keepNext/>
        <w:rPr>
          <w:i/>
          <w:iCs/>
          <w:u w:val="single"/>
        </w:rPr>
      </w:pPr>
      <w:r w:rsidRPr="00E45121">
        <w:rPr>
          <w:i/>
          <w:iCs/>
          <w:u w:val="single"/>
        </w:rPr>
        <w:t>Tipo marginal impositivo del 100</w:t>
      </w:r>
      <w:r w:rsidR="00C96C1B" w:rsidRPr="00E45121">
        <w:rPr>
          <w:i/>
          <w:iCs/>
          <w:u w:val="single"/>
        </w:rPr>
        <w:t> </w:t>
      </w:r>
      <w:r w:rsidRPr="00E45121">
        <w:rPr>
          <w:i/>
          <w:iCs/>
          <w:u w:val="single"/>
        </w:rPr>
        <w:t>%</w:t>
      </w:r>
    </w:p>
    <w:p w14:paraId="17F14859" w14:textId="786EF20D" w:rsidR="00274A94" w:rsidRDefault="00274A94" w:rsidP="00E45121">
      <w:pPr>
        <w:pStyle w:val="Nivel4"/>
        <w:ind w:left="1474"/>
      </w:pPr>
      <w:r>
        <w:t>Si la familia aumenta los ingresos del trabajo en un euro, la cuantía de la subvención se reduce en exactamente un euro.</w:t>
      </w:r>
    </w:p>
    <w:p w14:paraId="03948F6E" w14:textId="754F1CD0" w:rsidR="00031230" w:rsidRDefault="00000000" w:rsidP="00031230">
      <w:pPr>
        <w:pStyle w:val="Nivel4"/>
        <w:numPr>
          <w:ilvl w:val="0"/>
          <w:numId w:val="0"/>
        </w:numPr>
        <w:ind w:left="1474"/>
      </w:pPr>
      <m:oMathPara>
        <m:oMath>
          <m:sSub>
            <m:sSubPr>
              <m:ctrlPr>
                <w:rPr>
                  <w:rFonts w:ascii="Cambria Math" w:hAnsi="Cambria Math"/>
                  <w:i/>
                  <w:iCs/>
                </w:rPr>
              </m:ctrlPr>
            </m:sSubPr>
            <m:e>
              <m:r>
                <m:rPr>
                  <m:nor/>
                </m:rPr>
                <w:rPr>
                  <w:i/>
                  <w:iCs/>
                </w:rPr>
                <m:t>y</m:t>
              </m:r>
            </m:e>
            <m:sub>
              <m:r>
                <m:rPr>
                  <m:nor/>
                </m:rPr>
                <w:rPr>
                  <w:i/>
                  <w:iCs/>
                </w:rPr>
                <m:t>M</m:t>
              </m:r>
            </m:sub>
          </m:sSub>
          <m:r>
            <w:rPr>
              <w:rFonts w:ascii="Cambria Math" w:hAnsi="Cambria Math"/>
            </w:rPr>
            <m:t>=</m:t>
          </m:r>
          <m:r>
            <m:rPr>
              <m:nor/>
            </m:rPr>
            <w:rPr>
              <w:i/>
              <w:iCs/>
            </w:rPr>
            <m:t>y</m:t>
          </m:r>
          <m:r>
            <w:rPr>
              <w:rFonts w:ascii="Cambria Math" w:hAnsi="Cambria Math"/>
            </w:rPr>
            <m:t>+</m:t>
          </m:r>
          <m:r>
            <m:rPr>
              <m:nor/>
            </m:rPr>
            <w:rPr>
              <w:i/>
              <w:iCs/>
            </w:rPr>
            <m:t>TR</m:t>
          </m:r>
          <m:r>
            <m:rPr>
              <m:sty m:val="p"/>
            </m:rPr>
            <w:rPr>
              <w:rFonts w:eastAsiaTheme="minorEastAsia"/>
            </w:rPr>
            <w:br/>
          </m:r>
        </m:oMath>
      </m:oMathPara>
      <w:r w:rsidR="00031230">
        <w:rPr>
          <w:rFonts w:eastAsiaTheme="minorEastAsia"/>
        </w:rPr>
        <w:t xml:space="preserve">donde </w:t>
      </w:r>
      <m:oMath>
        <m:sSub>
          <m:sSubPr>
            <m:ctrlPr>
              <w:rPr>
                <w:rFonts w:ascii="Cambria Math" w:hAnsi="Cambria Math"/>
                <w:i/>
                <w:iCs/>
              </w:rPr>
            </m:ctrlPr>
          </m:sSubPr>
          <m:e>
            <m:r>
              <m:rPr>
                <m:nor/>
              </m:rPr>
              <w:rPr>
                <w:i/>
                <w:iCs/>
              </w:rPr>
              <m:t>y</m:t>
            </m:r>
          </m:e>
          <m:sub>
            <m:r>
              <m:rPr>
                <m:nor/>
              </m:rPr>
              <w:rPr>
                <w:i/>
                <w:iCs/>
              </w:rPr>
              <m:t>M</m:t>
            </m:r>
          </m:sub>
        </m:sSub>
      </m:oMath>
      <w:r w:rsidR="00031230">
        <w:t xml:space="preserve"> representa el mínimo de renta garantizado. Si </w:t>
      </w:r>
      <m:oMath>
        <m:sSub>
          <m:sSubPr>
            <m:ctrlPr>
              <w:rPr>
                <w:rFonts w:ascii="Cambria Math" w:hAnsi="Cambria Math"/>
                <w:i/>
                <w:iCs/>
              </w:rPr>
            </m:ctrlPr>
          </m:sSubPr>
          <m:e>
            <m:r>
              <m:rPr>
                <m:nor/>
              </m:rPr>
              <w:rPr>
                <w:i/>
                <w:iCs/>
              </w:rPr>
              <m:t>y</m:t>
            </m:r>
          </m:e>
          <m:sub>
            <m:r>
              <m:rPr>
                <m:nor/>
              </m:rPr>
              <w:rPr>
                <w:i/>
                <w:iCs/>
              </w:rPr>
              <m:t>M</m:t>
            </m:r>
          </m:sub>
        </m:sSub>
        <m:r>
          <w:rPr>
            <w:rFonts w:ascii="Cambria Math" w:hAnsi="Cambria Math"/>
          </w:rPr>
          <m:t>&gt;</m:t>
        </m:r>
        <m:r>
          <m:rPr>
            <m:nor/>
          </m:rPr>
          <w:rPr>
            <w:i/>
            <w:iCs/>
          </w:rPr>
          <m:t>y</m:t>
        </m:r>
      </m:oMath>
      <w:r w:rsidR="00031230">
        <w:t xml:space="preserve">, se les realizará una transferencia </w:t>
      </w:r>
      <m:oMath>
        <m:r>
          <m:rPr>
            <m:nor/>
          </m:rPr>
          <w:rPr>
            <w:i/>
            <w:iCs/>
          </w:rPr>
          <m:t>TR</m:t>
        </m:r>
      </m:oMath>
      <w:r w:rsidR="00031230">
        <w:t xml:space="preserve"> por la diferencia. Por lo tanto en cuanto </w:t>
      </w:r>
      <m:oMath>
        <m:r>
          <m:rPr>
            <m:nor/>
          </m:rPr>
          <w:rPr>
            <w:i/>
            <w:iCs/>
          </w:rPr>
          <m:t>y</m:t>
        </m:r>
      </m:oMath>
      <w:r w:rsidR="00031230">
        <w:t xml:space="preserve"> aumente en 1 €, </w:t>
      </w:r>
      <m:oMath>
        <m:r>
          <m:rPr>
            <m:nor/>
          </m:rPr>
          <w:rPr>
            <w:i/>
            <w:iCs/>
          </w:rPr>
          <m:t>TR</m:t>
        </m:r>
      </m:oMath>
      <w:r w:rsidR="00031230">
        <w:t xml:space="preserve"> se reducirá en 1 € llevando a los efectos anteriormente mencionados.</w:t>
      </w:r>
    </w:p>
    <w:p w14:paraId="797C2DC1" w14:textId="4CACD84B" w:rsidR="00274A94" w:rsidRDefault="00E45121" w:rsidP="00E573E6">
      <w:pPr>
        <w:pStyle w:val="Nivel4"/>
        <w:ind w:left="1474"/>
      </w:pPr>
      <w:r>
        <w:t>Por lo tanto no desaparece la t</w:t>
      </w:r>
      <w:r w:rsidR="00274A94">
        <w:t xml:space="preserve">rampa de </w:t>
      </w:r>
      <w:r>
        <w:t>p</w:t>
      </w:r>
      <w:r w:rsidR="00274A94">
        <w:t>obreza</w:t>
      </w:r>
      <w:r>
        <w:t>, pues n</w:t>
      </w:r>
      <w:r w:rsidR="00274A94">
        <w:t xml:space="preserve">o </w:t>
      </w:r>
      <w:r>
        <w:t xml:space="preserve">hay </w:t>
      </w:r>
      <w:r w:rsidR="00274A94">
        <w:t>incentivo para trabajar.</w:t>
      </w:r>
    </w:p>
    <w:p w14:paraId="7C981DCA" w14:textId="16FA891C" w:rsidR="00274A94" w:rsidRDefault="00274A94" w:rsidP="00E63965">
      <w:pPr>
        <w:pStyle w:val="Nivel3SM"/>
        <w:keepNext/>
      </w:pPr>
      <w:r w:rsidRPr="00E45121">
        <w:rPr>
          <w:i/>
          <w:iCs/>
          <w:u w:val="single"/>
        </w:rPr>
        <w:t xml:space="preserve">Medida con horizonte a </w:t>
      </w:r>
      <w:r w:rsidR="007B1CF5">
        <w:rPr>
          <w:i/>
          <w:iCs/>
          <w:u w:val="single"/>
        </w:rPr>
        <w:t>corto plazo</w:t>
      </w:r>
      <w:r>
        <w:t>:</w:t>
      </w:r>
    </w:p>
    <w:p w14:paraId="72BBC6A4" w14:textId="77777777" w:rsidR="00274A94" w:rsidRPr="00AD54D0" w:rsidRDefault="00274A94" w:rsidP="00E45121">
      <w:pPr>
        <w:pStyle w:val="Nivel4"/>
        <w:ind w:left="1474"/>
      </w:pPr>
      <w:r>
        <w:t>No atacan las causas de la pobreza si no los efectos.</w:t>
      </w:r>
    </w:p>
    <w:p w14:paraId="54C16CCB" w14:textId="0AA23E26" w:rsidR="001A4BDD" w:rsidRPr="00AD54D0" w:rsidRDefault="003F0C7D" w:rsidP="00274A94">
      <w:pPr>
        <w:pStyle w:val="Ttulo6"/>
        <w:tabs>
          <w:tab w:val="left" w:pos="1516"/>
        </w:tabs>
      </w:pPr>
      <w:bookmarkStart w:id="41" w:name="_Toc150460586"/>
      <w:r w:rsidRPr="003F0C7D">
        <w:t>Problemas</w:t>
      </w:r>
      <w:r w:rsidR="00274A94">
        <w:t xml:space="preserve"> de los programas de reducción de la pobreza</w:t>
      </w:r>
      <w:bookmarkEnd w:id="41"/>
    </w:p>
    <w:p w14:paraId="1B779512" w14:textId="0E579369" w:rsidR="00AE1A06" w:rsidRDefault="003F0C7D" w:rsidP="00F47019">
      <w:pPr>
        <w:pStyle w:val="Nivel2SM"/>
      </w:pPr>
      <w:r>
        <w:t xml:space="preserve">Los mismos que en la prestación por desempleo más uno adicional: este tipo de prestaciones </w:t>
      </w:r>
      <w:r w:rsidRPr="00103775">
        <w:t>no</w:t>
      </w:r>
      <w:r w:rsidR="00103775">
        <w:t> </w:t>
      </w:r>
      <w:r>
        <w:t xml:space="preserve">contributivas </w:t>
      </w:r>
      <w:r w:rsidRPr="00103775">
        <w:t>no</w:t>
      </w:r>
      <w:r w:rsidR="00103775">
        <w:t> </w:t>
      </w:r>
      <w:r>
        <w:t xml:space="preserve">atacan la raíz del problema, pues </w:t>
      </w:r>
      <w:r w:rsidRPr="00103775">
        <w:t>no</w:t>
      </w:r>
      <w:r w:rsidR="00103775">
        <w:t> </w:t>
      </w:r>
      <w:r>
        <w:t>mejoran la empleabilidad o la capacidad para generar rentas de los colectivos afectados.</w:t>
      </w:r>
    </w:p>
    <w:p w14:paraId="6B72B7E7" w14:textId="6D86CA74" w:rsidR="001A4BDD" w:rsidRPr="00AD54D0" w:rsidRDefault="000B0D4E" w:rsidP="000B0D4E">
      <w:pPr>
        <w:pStyle w:val="Ttulo2"/>
      </w:pPr>
      <w:bookmarkStart w:id="42" w:name="_Toc150460587"/>
      <w:r w:rsidRPr="003C46AB">
        <w:t>Provisión de bienes pref</w:t>
      </w:r>
      <w:r>
        <w:t>e</w:t>
      </w:r>
      <w:r w:rsidRPr="003C46AB">
        <w:t>rentes</w:t>
      </w:r>
      <w:bookmarkEnd w:id="42"/>
    </w:p>
    <w:p w14:paraId="244948A6" w14:textId="79176E33" w:rsidR="000D58B2" w:rsidRDefault="00A87F8E">
      <w:pPr>
        <w:pStyle w:val="Ttulo3"/>
        <w:numPr>
          <w:ilvl w:val="2"/>
          <w:numId w:val="13"/>
        </w:numPr>
        <w:spacing w:before="0"/>
      </w:pPr>
      <w:bookmarkStart w:id="43" w:name="_Toc150460588"/>
      <w:r>
        <w:t>Definición</w:t>
      </w:r>
      <w:r w:rsidR="009E3A28">
        <w:t xml:space="preserve">, tipos </w:t>
      </w:r>
      <w:r>
        <w:t>y justificación de la provisión de bienes preferentes</w:t>
      </w:r>
      <w:bookmarkEnd w:id="43"/>
    </w:p>
    <w:p w14:paraId="5D7F805E" w14:textId="0F9DA66D" w:rsidR="00595929" w:rsidRDefault="00520D5A" w:rsidP="00591518">
      <w:pPr>
        <w:pStyle w:val="Nivel1SM"/>
        <w:keepNext/>
        <w:spacing w:before="0" w:after="0"/>
      </w:pPr>
      <w:r>
        <w:t xml:space="preserve">Pasamos </w:t>
      </w:r>
      <w:r w:rsidR="000D58B2" w:rsidRPr="000D58B2">
        <w:t xml:space="preserve">a ver la otra forma en que el Estado del Bienestar asegura la equidad y la redistribución: la </w:t>
      </w:r>
      <w:r w:rsidR="000D58B2" w:rsidRPr="00A87F8E">
        <w:rPr>
          <w:b/>
          <w:bCs/>
        </w:rPr>
        <w:t>provisión de los llamados “bienes preferentes”</w:t>
      </w:r>
      <w:r w:rsidR="000D58B2" w:rsidRPr="000D58B2">
        <w:t>, esto e</w:t>
      </w:r>
      <w:r w:rsidR="000D58B2">
        <w:t xml:space="preserve">s, </w:t>
      </w:r>
      <w:r w:rsidR="000D58B2" w:rsidRPr="00A87F8E">
        <w:rPr>
          <w:i/>
          <w:iCs/>
          <w:u w:val="single"/>
        </w:rPr>
        <w:t>sanidad</w:t>
      </w:r>
      <w:r w:rsidR="000D58B2">
        <w:t xml:space="preserve">, </w:t>
      </w:r>
      <w:r w:rsidR="000D58B2" w:rsidRPr="00A87F8E">
        <w:rPr>
          <w:i/>
          <w:iCs/>
          <w:u w:val="single"/>
        </w:rPr>
        <w:t>educación</w:t>
      </w:r>
      <w:r w:rsidR="00B51F30" w:rsidRPr="00B51F30">
        <w:t xml:space="preserve"> </w:t>
      </w:r>
      <w:r w:rsidR="000D58B2">
        <w:t xml:space="preserve">y </w:t>
      </w:r>
      <w:r w:rsidR="000D58B2" w:rsidRPr="00A87F8E">
        <w:rPr>
          <w:i/>
          <w:iCs/>
          <w:u w:val="single"/>
        </w:rPr>
        <w:t>vivienda</w:t>
      </w:r>
      <w:r w:rsidR="000D58B2">
        <w:t>.</w:t>
      </w:r>
    </w:p>
    <w:p w14:paraId="60F5171F" w14:textId="15AA47BC" w:rsidR="00591518" w:rsidRDefault="00591518" w:rsidP="00A87F8E">
      <w:pPr>
        <w:pStyle w:val="Nivel2SM"/>
      </w:pPr>
      <w:r w:rsidRPr="008406AC">
        <w:t xml:space="preserve">Se trata de </w:t>
      </w:r>
      <w:r w:rsidRPr="00834EB2">
        <w:rPr>
          <w:b/>
        </w:rPr>
        <w:t>transferencias en especie</w:t>
      </w:r>
      <w:r w:rsidRPr="005021AE">
        <w:t xml:space="preserve"> de bienes o servicios</w:t>
      </w:r>
      <w:r w:rsidRPr="008406AC">
        <w:t xml:space="preserve"> concretos que, aunque no son bienes públicos, se consideran indispensables para una calidad de vida mínima. </w:t>
      </w:r>
      <w:r>
        <w:t>Incluyen educación, sanidad, y vivienda, principalmente.</w:t>
      </w:r>
    </w:p>
    <w:p w14:paraId="645FFE0C" w14:textId="55A6AE42" w:rsidR="00595929" w:rsidRPr="00AD54D0" w:rsidRDefault="00595929" w:rsidP="00A87F8E">
      <w:pPr>
        <w:pStyle w:val="Nivel2SM"/>
      </w:pPr>
      <w:r>
        <w:t xml:space="preserve">Pueden utilizarse </w:t>
      </w:r>
      <w:r w:rsidRPr="00A87F8E">
        <w:rPr>
          <w:b/>
          <w:bCs/>
        </w:rPr>
        <w:t xml:space="preserve">los mismos </w:t>
      </w:r>
      <w:r w:rsidR="00A87F8E" w:rsidRPr="00A87F8E">
        <w:rPr>
          <w:b/>
          <w:bCs/>
        </w:rPr>
        <w:t>argumentos para justificar</w:t>
      </w:r>
      <w:r w:rsidR="00A87F8E">
        <w:t xml:space="preserve"> la provisión de bienes preferentes </w:t>
      </w:r>
      <w:r>
        <w:t>que para las prestaciones económicas</w:t>
      </w:r>
      <w:r w:rsidR="009C0259">
        <w:t xml:space="preserve"> más algunos adicionales que iremos introduciendo</w:t>
      </w:r>
      <w:r>
        <w:t>.</w:t>
      </w:r>
    </w:p>
    <w:p w14:paraId="4FDA6510" w14:textId="26B988B5" w:rsidR="00FB6127" w:rsidRDefault="008E7C68" w:rsidP="000B0D4E">
      <w:pPr>
        <w:pStyle w:val="Ttulo3"/>
      </w:pPr>
      <w:bookmarkStart w:id="44" w:name="_Toc150460589"/>
      <w:r w:rsidRPr="000D58B2">
        <w:t>Sanidad</w:t>
      </w:r>
      <w:bookmarkEnd w:id="44"/>
    </w:p>
    <w:p w14:paraId="71A28120" w14:textId="3C745D57" w:rsidR="00402963" w:rsidRPr="00402963" w:rsidRDefault="00402963" w:rsidP="00783943">
      <w:pPr>
        <w:pStyle w:val="Cajadeanotaciones"/>
        <w:keepNext/>
        <w:rPr>
          <w:sz w:val="19"/>
          <w:szCs w:val="19"/>
        </w:rPr>
      </w:pPr>
      <w:hyperlink r:id="rId17" w:history="1">
        <w:r w:rsidRPr="00402963">
          <w:rPr>
            <w:rStyle w:val="Hipervnculo"/>
            <w:sz w:val="19"/>
            <w:szCs w:val="19"/>
          </w:rPr>
          <w:t>https://nadaesgratis.es/jose-luis-ferreira/el-papel-del-gobierno-en-la-financiacion-del-sistema-de-salud-1</w:t>
        </w:r>
      </w:hyperlink>
    </w:p>
    <w:p w14:paraId="7FF1075C" w14:textId="201021E0" w:rsidR="000D58B2" w:rsidRPr="00AD54D0" w:rsidRDefault="00520D5A" w:rsidP="000B0D4E">
      <w:pPr>
        <w:pStyle w:val="Ttulo6"/>
        <w:spacing w:before="0"/>
      </w:pPr>
      <w:bookmarkStart w:id="45" w:name="_Toc150460590"/>
      <w:r>
        <w:t>Concepto</w:t>
      </w:r>
      <w:bookmarkEnd w:id="45"/>
    </w:p>
    <w:p w14:paraId="0ACC4A92" w14:textId="516E66F1" w:rsidR="005D65D6" w:rsidRPr="00AD54D0" w:rsidRDefault="000D58B2" w:rsidP="00A87F8E">
      <w:pPr>
        <w:pStyle w:val="Nivel2SM"/>
      </w:pPr>
      <w:r>
        <w:t>Consiste en la</w:t>
      </w:r>
      <w:r w:rsidR="000D0AAA">
        <w:t xml:space="preserve"> transferencia en especie de servicios y productos sanitarios</w:t>
      </w:r>
      <w:r>
        <w:t>.</w:t>
      </w:r>
    </w:p>
    <w:p w14:paraId="6E7BABF3" w14:textId="77777777" w:rsidR="00B6726B" w:rsidRDefault="00B6726B" w:rsidP="00CB5A9D">
      <w:pPr>
        <w:pStyle w:val="Ttulo6"/>
      </w:pPr>
      <w:bookmarkStart w:id="46" w:name="_Toc150460591"/>
      <w:r>
        <w:t>Justificación</w:t>
      </w:r>
      <w:bookmarkEnd w:id="46"/>
    </w:p>
    <w:p w14:paraId="4336C0D0" w14:textId="77777777" w:rsidR="00B6726B" w:rsidRDefault="00B6726B" w:rsidP="00B6726B">
      <w:pPr>
        <w:pStyle w:val="Nivel2SM"/>
        <w:keepNext/>
        <w:spacing w:after="0"/>
      </w:pPr>
      <w:r>
        <w:t xml:space="preserve">La intervención en términos sanitarios se puede </w:t>
      </w:r>
      <w:r w:rsidRPr="00B6726B">
        <w:rPr>
          <w:b/>
          <w:bCs/>
        </w:rPr>
        <w:t>justificar</w:t>
      </w:r>
      <w:r>
        <w:t xml:space="preserve"> por diversos motivos:</w:t>
      </w:r>
    </w:p>
    <w:p w14:paraId="71E7F3B5" w14:textId="356AF333" w:rsidR="00B6726B" w:rsidRDefault="00B6726B" w:rsidP="00B6726B">
      <w:pPr>
        <w:pStyle w:val="Nivel3SM"/>
        <w:keepNext/>
      </w:pPr>
      <w:r w:rsidRPr="00B6726B">
        <w:rPr>
          <w:i/>
          <w:iCs/>
          <w:u w:val="single"/>
        </w:rPr>
        <w:t>Eficiencia</w:t>
      </w:r>
      <w:r>
        <w:t>:</w:t>
      </w:r>
    </w:p>
    <w:p w14:paraId="5EC413AE" w14:textId="2899D105" w:rsidR="00B6726B" w:rsidRDefault="00B6726B" w:rsidP="00B6726B">
      <w:pPr>
        <w:pStyle w:val="Nivel4"/>
        <w:keepNext/>
        <w:ind w:left="1474"/>
      </w:pPr>
      <w:r>
        <w:t xml:space="preserve">Genera </w:t>
      </w:r>
      <w:r w:rsidRPr="00B6726B">
        <w:rPr>
          <w:i/>
          <w:iCs/>
        </w:rPr>
        <w:t>externalidades positivas</w:t>
      </w:r>
      <w:r>
        <w:t xml:space="preserve"> sobre el resto de la economía:</w:t>
      </w:r>
    </w:p>
    <w:p w14:paraId="5081244A" w14:textId="72603860" w:rsidR="00B6726B" w:rsidRDefault="00B6726B" w:rsidP="00B6726B">
      <w:pPr>
        <w:pStyle w:val="Nivel5"/>
        <w:ind w:left="1871"/>
      </w:pPr>
      <w:r>
        <w:t>Por ejemplo, las vacunas. Dado que las personas podrían pasar por alto estos spillovers positivos, bajo libre mercado podría haber una cantidad deseable de vacunados.</w:t>
      </w:r>
    </w:p>
    <w:p w14:paraId="23200572" w14:textId="726BD29B" w:rsidR="00B6726B" w:rsidRDefault="00B6726B" w:rsidP="00B6726B">
      <w:pPr>
        <w:pStyle w:val="Nivel5"/>
        <w:ind w:left="1871"/>
      </w:pPr>
      <w:r>
        <w:t>Otra externalidad positiva está relacionada con la información obtenida a partir de la investigación en tratamientos.</w:t>
      </w:r>
    </w:p>
    <w:p w14:paraId="6B8D8392" w14:textId="599E1D6F" w:rsidR="00B6726B" w:rsidRDefault="00B6726B" w:rsidP="00B6726B">
      <w:pPr>
        <w:pStyle w:val="Nivel4"/>
        <w:keepNext/>
        <w:ind w:left="1474"/>
      </w:pPr>
      <w:r w:rsidRPr="00B6726B">
        <w:rPr>
          <w:i/>
          <w:iCs/>
        </w:rPr>
        <w:t>Información asimétrica</w:t>
      </w:r>
      <w:r>
        <w:t>:</w:t>
      </w:r>
    </w:p>
    <w:p w14:paraId="1C34F436" w14:textId="56AC07C5" w:rsidR="00B6726B" w:rsidRDefault="00B6726B" w:rsidP="00B6726B">
      <w:pPr>
        <w:pStyle w:val="Nivel5"/>
        <w:keepNext/>
        <w:ind w:left="1871"/>
      </w:pPr>
      <w:r>
        <w:t xml:space="preserve">Los seguros sanitarios están sujetos a problemas de información asimétrica, tanto por selección adversa como por riesgo moral </w:t>
      </w:r>
      <w:r w:rsidRPr="00B6726B">
        <w:rPr>
          <w:color w:val="767171" w:themeColor="background2" w:themeShade="80"/>
          <w:sz w:val="19"/>
          <w:szCs w:val="19"/>
        </w:rPr>
        <w:t>[</w:t>
      </w:r>
      <w:r>
        <w:rPr>
          <w:color w:val="767171" w:themeColor="background2" w:themeShade="80"/>
          <w:sz w:val="19"/>
          <w:szCs w:val="19"/>
        </w:rPr>
        <w:t>ver tema 3.A.13</w:t>
      </w:r>
      <w:r w:rsidRPr="00B6726B">
        <w:rPr>
          <w:color w:val="767171" w:themeColor="background2" w:themeShade="80"/>
          <w:sz w:val="19"/>
          <w:szCs w:val="19"/>
        </w:rPr>
        <w:t>]</w:t>
      </w:r>
      <w:r>
        <w:t>:</w:t>
      </w:r>
    </w:p>
    <w:p w14:paraId="0728E42E" w14:textId="77777777" w:rsidR="00B6726B" w:rsidRDefault="00B6726B" w:rsidP="00B6726B">
      <w:pPr>
        <w:pStyle w:val="Nivel6"/>
        <w:keepNext/>
        <w:ind w:left="2212"/>
      </w:pPr>
      <w:r>
        <w:t>Selección adversa:</w:t>
      </w:r>
    </w:p>
    <w:p w14:paraId="0F15F892" w14:textId="549C31A2" w:rsidR="00B6726B" w:rsidRDefault="00B6726B" w:rsidP="00B6726B">
      <w:pPr>
        <w:pStyle w:val="Nivel7"/>
        <w:ind w:left="2438"/>
      </w:pPr>
      <w:r>
        <w:t xml:space="preserve">Los consumidores son distintos (p.ej. hay personas con enfermedades crónicas que tienen un mayor riesgo de necesitar asistencia). Las empresas de seguros conocen estas diferencias, pero no conocen qué consumidores conllevan un mayor riesgo. Siguiendo el modelo propuesto por </w:t>
      </w:r>
      <w:r>
        <w:rPr>
          <w:smallCaps/>
        </w:rPr>
        <w:t>Akerlof</w:t>
      </w:r>
      <w:r>
        <w:t xml:space="preserve"> (</w:t>
      </w:r>
      <w:r>
        <w:rPr>
          <w:i/>
          <w:iCs/>
        </w:rPr>
        <w:t>“The Market for Lemons”</w:t>
      </w:r>
      <w:r>
        <w:t>, 1970) el mercado de seguros podría desaparecer, llevando a una situación subóptima. Así, los seguros ofrecidos podrían no proporcionar una cobertura completa y no cubrir los tratamientos más caros o, si es posible la discriminación, podrían impedir el acceso al aseguramiento a los individuos de mayor riesgo.</w:t>
      </w:r>
    </w:p>
    <w:p w14:paraId="6C60810F" w14:textId="77777777" w:rsidR="00200379" w:rsidRDefault="00200379" w:rsidP="00200379">
      <w:pPr>
        <w:pStyle w:val="Nivel7"/>
        <w:keepNext/>
        <w:ind w:left="2438"/>
      </w:pPr>
      <w:r>
        <w:lastRenderedPageBreak/>
        <w:t xml:space="preserve">El </w:t>
      </w:r>
      <w:r>
        <w:rPr>
          <w:i/>
          <w:iCs/>
        </w:rPr>
        <w:t>Affordable Care Act</w:t>
      </w:r>
      <w:r>
        <w:t xml:space="preserve"> (también conocido como </w:t>
      </w:r>
      <w:r>
        <w:rPr>
          <w:i/>
          <w:iCs/>
        </w:rPr>
        <w:t>ObamaCare</w:t>
      </w:r>
      <w:r>
        <w:t>) buscaba reducir el problema de selección adversa, al requerir que todos los estadounidenses adquirieran un seguro médico o pagaran una penalización.</w:t>
      </w:r>
    </w:p>
    <w:p w14:paraId="6652CB8D" w14:textId="10F7F920" w:rsidR="00B6726B" w:rsidRDefault="00200379" w:rsidP="00200379">
      <w:pPr>
        <w:pStyle w:val="Nivel8"/>
        <w:ind w:left="2722"/>
      </w:pPr>
      <w:r>
        <w:t>Esta medida es controvertida y su éxito es objeto de debate. Por un lado, más personas han contratado un seguro médico y evitó que las compañías de seguros establecieran precios superiores para cubrir a las personas con afecciones médicas preexistentes. Sin embargo, entorno al 12 % de adultos entre 18 y 64 años no han contratado seguro médico.</w:t>
      </w:r>
    </w:p>
    <w:p w14:paraId="4A7BBD02" w14:textId="6254D3F8" w:rsidR="00200379" w:rsidRDefault="00200379" w:rsidP="00200379">
      <w:pPr>
        <w:pStyle w:val="Nivel8"/>
        <w:ind w:left="2722"/>
      </w:pPr>
      <w:r>
        <w:t>En cualquier caso, la existencia de una ley a nivel federal de este tipo nos muestra lo especial que es el mercado de los servicios de salud.</w:t>
      </w:r>
    </w:p>
    <w:p w14:paraId="18938CFB" w14:textId="4214E556" w:rsidR="00B6726B" w:rsidRDefault="00B6726B" w:rsidP="00B6726B">
      <w:pPr>
        <w:pStyle w:val="Nivel6"/>
        <w:keepNext/>
        <w:ind w:left="2212"/>
      </w:pPr>
      <w:r>
        <w:t>Riesgo moral:</w:t>
      </w:r>
    </w:p>
    <w:p w14:paraId="6EB15BA7" w14:textId="13F6CF49" w:rsidR="00B6726B" w:rsidRPr="00B6726B" w:rsidRDefault="00B6726B" w:rsidP="00B6726B">
      <w:pPr>
        <w:pStyle w:val="Nivel7"/>
        <w:ind w:left="2438"/>
      </w:pPr>
      <w:r>
        <w:t xml:space="preserve">Al garantizarse el servicio sanitario, los agentes podrían tener menos incentivos a operar con la diligencia debida para preservar el estado posible de salud. Además, podría </w:t>
      </w:r>
      <w:r w:rsidR="00200379">
        <w:t>existir un servicios al consumo excesivo, al existir menos incentivos a ser precavidos. Puede dar lugar a seguro incompleto. Las compañías de seguros buscarían que los agentes se comporten bien.</w:t>
      </w:r>
    </w:p>
    <w:p w14:paraId="2C1421B0" w14:textId="26E81D59" w:rsidR="00B6726B" w:rsidRDefault="00B6726B" w:rsidP="00B6726B">
      <w:pPr>
        <w:pStyle w:val="Nivel3SM"/>
        <w:keepNext/>
      </w:pPr>
      <w:r w:rsidRPr="00B6726B">
        <w:rPr>
          <w:i/>
          <w:iCs/>
          <w:u w:val="single"/>
        </w:rPr>
        <w:t>Equidad</w:t>
      </w:r>
      <w:r>
        <w:t>:</w:t>
      </w:r>
    </w:p>
    <w:p w14:paraId="4BBDB035" w14:textId="418B0D86" w:rsidR="00B6726B" w:rsidRDefault="00B6726B" w:rsidP="00B6726B">
      <w:pPr>
        <w:pStyle w:val="Nivel4"/>
        <w:ind w:left="1474"/>
      </w:pPr>
      <w:r>
        <w:t>Se considera moralmente inaceptable que una persona no pueda ser atendida médicamente por falta de recursos.</w:t>
      </w:r>
    </w:p>
    <w:p w14:paraId="17491423" w14:textId="258827AB" w:rsidR="00D27792" w:rsidRPr="00B6726B" w:rsidRDefault="00D27792" w:rsidP="00D27792">
      <w:pPr>
        <w:pStyle w:val="Nivel4"/>
        <w:numPr>
          <w:ilvl w:val="0"/>
          <w:numId w:val="0"/>
        </w:numPr>
        <w:ind w:left="1474"/>
        <w:jc w:val="center"/>
      </w:pPr>
      <w:r>
        <w:rPr>
          <w:noProof/>
        </w:rPr>
        <w:drawing>
          <wp:inline distT="0" distB="0" distL="0" distR="0" wp14:anchorId="34A66481" wp14:editId="0656ED5E">
            <wp:extent cx="3531727" cy="1329070"/>
            <wp:effectExtent l="0" t="0" r="0" b="4445"/>
            <wp:docPr id="1519741669" name="Imagen 1" descr="Breaking Bad y el sistema sanitario | Saludconco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aking Bad y el sistema sanitario | Saludconcosa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85558" cy="1349328"/>
                    </a:xfrm>
                    <a:prstGeom prst="rect">
                      <a:avLst/>
                    </a:prstGeom>
                    <a:noFill/>
                    <a:ln>
                      <a:noFill/>
                    </a:ln>
                  </pic:spPr>
                </pic:pic>
              </a:graphicData>
            </a:graphic>
          </wp:inline>
        </w:drawing>
      </w:r>
    </w:p>
    <w:p w14:paraId="1CFB08C1" w14:textId="509B3CE3" w:rsidR="00B803EE" w:rsidRDefault="00FB2114" w:rsidP="00CB5A9D">
      <w:pPr>
        <w:pStyle w:val="Ttulo6"/>
      </w:pPr>
      <w:bookmarkStart w:id="47" w:name="_Toc150460592"/>
      <w:r>
        <w:t>Modelo</w:t>
      </w:r>
      <w:r w:rsidR="00DD2380">
        <w:t>s de provisión</w:t>
      </w:r>
      <w:bookmarkEnd w:id="47"/>
    </w:p>
    <w:p w14:paraId="3883B37F" w14:textId="7255A4AC" w:rsidR="000D58B2" w:rsidRDefault="00E0532E" w:rsidP="004F43B2">
      <w:pPr>
        <w:pStyle w:val="Nivel1SM"/>
        <w:keepNext/>
        <w:spacing w:before="0" w:after="0"/>
      </w:pPr>
      <w:r>
        <w:t xml:space="preserve">La provisión </w:t>
      </w:r>
      <w:r w:rsidR="004E4907">
        <w:t>de la sanidad puede ser:</w:t>
      </w:r>
    </w:p>
    <w:p w14:paraId="592BAB72" w14:textId="125EE6E0" w:rsidR="00E0532E" w:rsidRDefault="004E4907" w:rsidP="004F43B2">
      <w:pPr>
        <w:pStyle w:val="Nivel2SM"/>
      </w:pPr>
      <w:r w:rsidRPr="004E4907">
        <w:rPr>
          <w:i/>
          <w:iCs/>
          <w:u w:val="single"/>
        </w:rPr>
        <w:t>Provisión privada</w:t>
      </w:r>
      <w:r>
        <w:t>, que</w:t>
      </w:r>
      <w:r w:rsidR="00E0532E">
        <w:t xml:space="preserve"> es menos común</w:t>
      </w:r>
      <w:r w:rsidR="0091343B">
        <w:t xml:space="preserve"> (</w:t>
      </w:r>
      <w:r w:rsidR="00D47700">
        <w:t xml:space="preserve">p.ej. </w:t>
      </w:r>
      <w:r w:rsidR="0091343B">
        <w:t>Estados Unidos)</w:t>
      </w:r>
      <w:r w:rsidR="00E0532E">
        <w:t>.</w:t>
      </w:r>
    </w:p>
    <w:p w14:paraId="7B5D2CE5" w14:textId="32781B97" w:rsidR="005D65D6" w:rsidRDefault="005F64C8" w:rsidP="00E573E6">
      <w:pPr>
        <w:pStyle w:val="Nivel2SM"/>
        <w:keepNext/>
        <w:spacing w:after="0"/>
      </w:pPr>
      <w:r w:rsidRPr="005F64C8">
        <w:rPr>
          <w:i/>
          <w:iCs/>
          <w:u w:val="single"/>
        </w:rPr>
        <w:t>P</w:t>
      </w:r>
      <w:r w:rsidR="00E0532E" w:rsidRPr="004E4907">
        <w:rPr>
          <w:i/>
          <w:iCs/>
          <w:u w:val="single"/>
        </w:rPr>
        <w:t>rovisión publica</w:t>
      </w:r>
      <w:r w:rsidR="004E4907">
        <w:t xml:space="preserve">, </w:t>
      </w:r>
      <w:r w:rsidR="004E4907" w:rsidRPr="004E4907">
        <w:t>consiste</w:t>
      </w:r>
      <w:r w:rsidR="004E4907">
        <w:t>nte</w:t>
      </w:r>
      <w:r w:rsidR="004E4907" w:rsidRPr="004E4907">
        <w:t xml:space="preserve"> en la garantía de que el sector público proveerá un determinado servicio a la población.</w:t>
      </w:r>
      <w:r w:rsidR="004E4907">
        <w:t xml:space="preserve"> P</w:t>
      </w:r>
      <w:r w:rsidR="00E0532E" w:rsidRPr="004F43B2">
        <w:t>uede ser profesional o universal</w:t>
      </w:r>
      <w:r w:rsidR="005D65D6">
        <w:t>:</w:t>
      </w:r>
    </w:p>
    <w:p w14:paraId="40905064" w14:textId="31E04EC4" w:rsidR="00E0532E" w:rsidRDefault="00E0532E" w:rsidP="00506CE3">
      <w:pPr>
        <w:pStyle w:val="Nivel3SM"/>
        <w:keepNext/>
      </w:pPr>
      <w:r w:rsidRPr="00506CE3">
        <w:rPr>
          <w:i/>
          <w:iCs/>
        </w:rPr>
        <w:t>Sistema profesional</w:t>
      </w:r>
      <w:r w:rsidR="00BF3D78" w:rsidRPr="00BF3D78">
        <w:t xml:space="preserve"> </w:t>
      </w:r>
      <w:r w:rsidR="00BF3D78">
        <w:t>(Bismark)</w:t>
      </w:r>
      <w:r>
        <w:t>:</w:t>
      </w:r>
    </w:p>
    <w:p w14:paraId="02A34DAD" w14:textId="13047DB2" w:rsidR="00E0532E" w:rsidRDefault="00E0532E" w:rsidP="00E573E6">
      <w:pPr>
        <w:pStyle w:val="Nivel4"/>
        <w:ind w:left="1474"/>
      </w:pPr>
      <w:r w:rsidRPr="004F43B2">
        <w:rPr>
          <w:i/>
          <w:iCs/>
        </w:rPr>
        <w:t>Idea</w:t>
      </w:r>
      <w:r w:rsidR="00506CE3">
        <w:t xml:space="preserve">: </w:t>
      </w:r>
      <w:r>
        <w:t xml:space="preserve">Cubre sólo a los trabajadores y a sus familias. Se trata de un sistema que, aunque público, es relativamente similar a los seguros privados, con la diferencia de que las </w:t>
      </w:r>
      <w:r w:rsidRPr="00506CE3">
        <w:rPr>
          <w:u w:val="single"/>
        </w:rPr>
        <w:t>primas son en función de la renta y no del riesgo</w:t>
      </w:r>
      <w:r>
        <w:t>.</w:t>
      </w:r>
    </w:p>
    <w:p w14:paraId="48DAD7DC" w14:textId="500DF5BB" w:rsidR="00E0532E" w:rsidRDefault="00E0532E" w:rsidP="00E573E6">
      <w:pPr>
        <w:pStyle w:val="Nivel4"/>
        <w:ind w:left="1474"/>
      </w:pPr>
      <w:r w:rsidRPr="004F43B2">
        <w:rPr>
          <w:i/>
          <w:iCs/>
        </w:rPr>
        <w:t>Financiación</w:t>
      </w:r>
      <w:r w:rsidR="00506CE3">
        <w:t xml:space="preserve">: </w:t>
      </w:r>
      <w:r>
        <w:t>Se financia, pues, con contribuciones de los trabajadores.</w:t>
      </w:r>
    </w:p>
    <w:p w14:paraId="2AC92137" w14:textId="77777777" w:rsidR="00506CE3" w:rsidRDefault="00E0532E" w:rsidP="00506CE3">
      <w:pPr>
        <w:pStyle w:val="Nivel4"/>
        <w:keepNext/>
        <w:ind w:left="1474"/>
      </w:pPr>
      <w:r w:rsidRPr="004F43B2">
        <w:rPr>
          <w:i/>
          <w:iCs/>
        </w:rPr>
        <w:t>Ventajas</w:t>
      </w:r>
      <w:r>
        <w:t>:</w:t>
      </w:r>
    </w:p>
    <w:p w14:paraId="77F508E5" w14:textId="77E9A772" w:rsidR="00E0532E" w:rsidRDefault="00E0532E" w:rsidP="00506CE3">
      <w:pPr>
        <w:pStyle w:val="Nivel5"/>
        <w:ind w:left="1871"/>
      </w:pPr>
      <w:r>
        <w:t xml:space="preserve">Mayor </w:t>
      </w:r>
      <w:r w:rsidR="00595929">
        <w:t>consciencia</w:t>
      </w:r>
      <w:r>
        <w:t xml:space="preserve"> sobre el coste de la sanidad, pues éste es más visible al financiarse a través de contribuciones específicas;</w:t>
      </w:r>
    </w:p>
    <w:p w14:paraId="0E6321F2" w14:textId="77777777" w:rsidR="00E0532E" w:rsidRDefault="00E0532E" w:rsidP="00506CE3">
      <w:pPr>
        <w:pStyle w:val="Nivel5"/>
        <w:ind w:left="1871"/>
      </w:pPr>
      <w:r>
        <w:t>Favorece la contención del gasto.</w:t>
      </w:r>
    </w:p>
    <w:p w14:paraId="0C19F1FF" w14:textId="33624E74" w:rsidR="00E0532E" w:rsidRDefault="00E0532E" w:rsidP="00506CE3">
      <w:pPr>
        <w:pStyle w:val="Nivel4"/>
        <w:ind w:left="1474"/>
      </w:pPr>
      <w:r w:rsidRPr="004F43B2">
        <w:rPr>
          <w:i/>
          <w:iCs/>
        </w:rPr>
        <w:t>Ejemplos</w:t>
      </w:r>
      <w:r>
        <w:t>: Alemania o Suiza.</w:t>
      </w:r>
    </w:p>
    <w:p w14:paraId="5A657623" w14:textId="369CAB3F" w:rsidR="00E0532E" w:rsidRDefault="00E0532E" w:rsidP="00506CE3">
      <w:pPr>
        <w:pStyle w:val="Nivel3SM"/>
        <w:keepNext/>
      </w:pPr>
      <w:r w:rsidRPr="00506CE3">
        <w:rPr>
          <w:i/>
          <w:iCs/>
        </w:rPr>
        <w:t>Sistema universal</w:t>
      </w:r>
      <w:r w:rsidR="00BF3D78">
        <w:t xml:space="preserve"> (Beveridge)</w:t>
      </w:r>
      <w:r>
        <w:t>:</w:t>
      </w:r>
    </w:p>
    <w:p w14:paraId="0E7F1B11" w14:textId="63797B29" w:rsidR="00E0532E" w:rsidRDefault="00E0532E" w:rsidP="00E573E6">
      <w:pPr>
        <w:pStyle w:val="Nivel4"/>
        <w:ind w:left="1474"/>
      </w:pPr>
      <w:r w:rsidRPr="004F43B2">
        <w:rPr>
          <w:i/>
          <w:iCs/>
        </w:rPr>
        <w:t>Idea</w:t>
      </w:r>
      <w:r w:rsidR="00506CE3">
        <w:t xml:space="preserve">: </w:t>
      </w:r>
      <w:r>
        <w:t>Cubre a todos los residentes legales.</w:t>
      </w:r>
    </w:p>
    <w:p w14:paraId="140C5415" w14:textId="26E2497A" w:rsidR="00E0532E" w:rsidRDefault="00E0532E" w:rsidP="00E573E6">
      <w:pPr>
        <w:pStyle w:val="Nivel4"/>
        <w:ind w:left="1474"/>
      </w:pPr>
      <w:r w:rsidRPr="004F43B2">
        <w:rPr>
          <w:i/>
          <w:iCs/>
        </w:rPr>
        <w:t>Financiación</w:t>
      </w:r>
      <w:r w:rsidR="00506CE3">
        <w:t xml:space="preserve">: </w:t>
      </w:r>
      <w:r>
        <w:t>Se financia, pues, con cargo a los presupuestos del Estado.</w:t>
      </w:r>
    </w:p>
    <w:p w14:paraId="38025D2E" w14:textId="5229A330" w:rsidR="00E0532E" w:rsidRDefault="00E0532E" w:rsidP="00506CE3">
      <w:pPr>
        <w:pStyle w:val="Nivel4"/>
        <w:keepNext/>
        <w:ind w:left="1474"/>
      </w:pPr>
      <w:r w:rsidRPr="004F43B2">
        <w:rPr>
          <w:i/>
          <w:iCs/>
        </w:rPr>
        <w:t>Ventajas</w:t>
      </w:r>
      <w:r>
        <w:t>:</w:t>
      </w:r>
    </w:p>
    <w:p w14:paraId="4DBD865A" w14:textId="48F524DC" w:rsidR="00E0532E" w:rsidRDefault="00E0532E" w:rsidP="00506CE3">
      <w:pPr>
        <w:pStyle w:val="Nivel5"/>
        <w:ind w:left="1871"/>
      </w:pPr>
      <w:r>
        <w:t>Mayor equidad</w:t>
      </w:r>
      <w:r w:rsidR="00506CE3">
        <w:t>.</w:t>
      </w:r>
    </w:p>
    <w:p w14:paraId="7AD7FFF6" w14:textId="77777777" w:rsidR="00E0532E" w:rsidRDefault="00E0532E" w:rsidP="00506CE3">
      <w:pPr>
        <w:pStyle w:val="Nivel5"/>
        <w:ind w:left="1871"/>
      </w:pPr>
      <w:r>
        <w:lastRenderedPageBreak/>
        <w:t>Más redistributivo al financiarse con todos los impuestos, y no sólo con las cotizaciones sociales (que suelen recaer en mayor medida en las clases medias).</w:t>
      </w:r>
    </w:p>
    <w:p w14:paraId="0D390630" w14:textId="6F82A13C" w:rsidR="00E0532E" w:rsidRDefault="00E0532E" w:rsidP="00506CE3">
      <w:pPr>
        <w:pStyle w:val="Nivel4"/>
        <w:ind w:left="1474"/>
      </w:pPr>
      <w:r w:rsidRPr="004F43B2">
        <w:rPr>
          <w:i/>
          <w:iCs/>
        </w:rPr>
        <w:t>Ejemplos</w:t>
      </w:r>
      <w:r>
        <w:t>: España desde la Ley General de Sanidad de 1986.</w:t>
      </w:r>
    </w:p>
    <w:p w14:paraId="5C1639ED" w14:textId="593BE824" w:rsidR="00E0532E" w:rsidRPr="00AD54D0" w:rsidRDefault="00E0532E" w:rsidP="00CB5A9D">
      <w:pPr>
        <w:pStyle w:val="Ttulo6"/>
      </w:pPr>
      <w:bookmarkStart w:id="48" w:name="_Toc150460593"/>
      <w:r w:rsidRPr="00E0532E">
        <w:t>Modelos de producción</w:t>
      </w:r>
      <w:bookmarkEnd w:id="48"/>
    </w:p>
    <w:p w14:paraId="3238E23E" w14:textId="2260C9D0" w:rsidR="00E0532E" w:rsidRPr="00E0532E" w:rsidRDefault="00E0532E" w:rsidP="009B1202">
      <w:pPr>
        <w:pStyle w:val="Nivel1SM"/>
        <w:keepNext/>
        <w:spacing w:before="0" w:after="0"/>
      </w:pPr>
      <w:r w:rsidRPr="00E0532E">
        <w:t>En un sistema sanitario de provisión pública, la producción puede ser privada o pública.</w:t>
      </w:r>
    </w:p>
    <w:p w14:paraId="4B4C3512" w14:textId="1C2B3079" w:rsidR="00E0532E" w:rsidRDefault="00E0532E" w:rsidP="00780CF9">
      <w:pPr>
        <w:pStyle w:val="Nivel2SM"/>
        <w:keepNext/>
        <w:spacing w:after="0"/>
      </w:pPr>
      <w:r w:rsidRPr="009B1202">
        <w:rPr>
          <w:i/>
          <w:iCs/>
          <w:u w:val="single"/>
        </w:rPr>
        <w:t>Producción privada</w:t>
      </w:r>
      <w:r w:rsidRPr="00E0532E">
        <w:t>:</w:t>
      </w:r>
    </w:p>
    <w:p w14:paraId="459CD77E" w14:textId="3C4EE3CE" w:rsidR="00E0532E" w:rsidRDefault="00E0532E" w:rsidP="00780CF9">
      <w:pPr>
        <w:pStyle w:val="Nivel3SM"/>
        <w:keepNext/>
      </w:pPr>
      <w:r w:rsidRPr="009B1202">
        <w:rPr>
          <w:i/>
          <w:iCs/>
        </w:rPr>
        <w:t>Idea</w:t>
      </w:r>
      <w:r w:rsidR="00780CF9">
        <w:t>:</w:t>
      </w:r>
    </w:p>
    <w:p w14:paraId="2D03E274" w14:textId="0F4D58A3" w:rsidR="00C22F59" w:rsidRDefault="001A3747" w:rsidP="00780CF9">
      <w:pPr>
        <w:pStyle w:val="Nivel4"/>
        <w:ind w:left="1474"/>
      </w:pPr>
      <w:r>
        <w:t>El sector privado es propietario de las instalaciones y empleador del personal médico.</w:t>
      </w:r>
    </w:p>
    <w:p w14:paraId="09134247" w14:textId="77777777" w:rsidR="00C22F59" w:rsidRDefault="00E0532E" w:rsidP="00780CF9">
      <w:pPr>
        <w:pStyle w:val="Nivel4"/>
        <w:ind w:left="1474"/>
      </w:pPr>
      <w:r>
        <w:t>E</w:t>
      </w:r>
      <w:r w:rsidRPr="00E0532E">
        <w:t>l usuario acude a consultas y hospitales privados</w:t>
      </w:r>
      <w:r w:rsidR="00C22F59">
        <w:t xml:space="preserve"> que el elija.</w:t>
      </w:r>
    </w:p>
    <w:p w14:paraId="42E251DE" w14:textId="77777777" w:rsidR="00C22F59" w:rsidRDefault="00C22F59" w:rsidP="00780CF9">
      <w:pPr>
        <w:pStyle w:val="Nivel4"/>
        <w:ind w:left="1474"/>
      </w:pPr>
      <w:r>
        <w:t>L</w:t>
      </w:r>
      <w:r w:rsidR="00E0532E" w:rsidRPr="00E0532E">
        <w:t>a factura es pagada, total o parcialmente, por el sector público (que reembolsa la factura a los usuarios o paga directamente a las consultas y hospitales privados).</w:t>
      </w:r>
    </w:p>
    <w:p w14:paraId="7F6B94B3" w14:textId="29D3C590" w:rsidR="00E0532E" w:rsidRDefault="00E0532E" w:rsidP="00780CF9">
      <w:pPr>
        <w:pStyle w:val="Nivel3SM"/>
        <w:keepNext/>
      </w:pPr>
      <w:r w:rsidRPr="009B1202">
        <w:rPr>
          <w:i/>
          <w:iCs/>
        </w:rPr>
        <w:t>Ventaja</w:t>
      </w:r>
      <w:r w:rsidRPr="00E0532E">
        <w:t>:</w:t>
      </w:r>
    </w:p>
    <w:p w14:paraId="5D349C2C" w14:textId="77777777" w:rsidR="00E0532E" w:rsidRDefault="00E0532E" w:rsidP="00780CF9">
      <w:pPr>
        <w:pStyle w:val="Nivel4"/>
        <w:ind w:left="1474"/>
      </w:pPr>
      <w:r w:rsidRPr="009C0259">
        <w:rPr>
          <w:b/>
        </w:rPr>
        <w:t>Libertad de elección</w:t>
      </w:r>
      <w:r w:rsidRPr="00E0532E">
        <w:t xml:space="preserve"> por parte de los usuarios, lo que incentiva la competencia entre profesionales (aumento de la calidad y la eficiencia, reducción de precios, etc.) </w:t>
      </w:r>
    </w:p>
    <w:p w14:paraId="46583BA5" w14:textId="77777777" w:rsidR="00E0532E" w:rsidRDefault="00E0532E" w:rsidP="00780CF9">
      <w:pPr>
        <w:pStyle w:val="Nivel4"/>
        <w:ind w:left="1474"/>
      </w:pPr>
      <w:r>
        <w:t>S</w:t>
      </w:r>
      <w:r w:rsidRPr="00E0532E">
        <w:t>i el coste del servicio es adelantado por el usuario, aumenta la visibilidad del coste de la sanidad, conduciendo a un uso más racionalizado.</w:t>
      </w:r>
    </w:p>
    <w:p w14:paraId="41F505DA" w14:textId="39861C0B" w:rsidR="00520D5A" w:rsidRPr="00520D5A" w:rsidRDefault="00520D5A" w:rsidP="00780CF9">
      <w:pPr>
        <w:pStyle w:val="Nivel3SM"/>
        <w:keepNext/>
      </w:pPr>
      <w:r w:rsidRPr="009B1202">
        <w:rPr>
          <w:i/>
          <w:iCs/>
        </w:rPr>
        <w:t>Problemas</w:t>
      </w:r>
      <w:r w:rsidRPr="00520D5A">
        <w:t>:</w:t>
      </w:r>
    </w:p>
    <w:p w14:paraId="6FEE5F06" w14:textId="008CA2FF" w:rsidR="00520D5A" w:rsidRDefault="000E2A22" w:rsidP="00780CF9">
      <w:pPr>
        <w:pStyle w:val="Nivel4"/>
        <w:ind w:left="1474"/>
      </w:pPr>
      <w:r>
        <w:t>Reducción excesiva de costes lo que podría afectar a la calidad de provisión del servicio.</w:t>
      </w:r>
    </w:p>
    <w:p w14:paraId="26C0596D" w14:textId="77777777" w:rsidR="00520D5A" w:rsidRDefault="00520D5A" w:rsidP="00780CF9">
      <w:pPr>
        <w:pStyle w:val="Nivel4"/>
        <w:ind w:left="1474"/>
      </w:pPr>
      <w:r>
        <w:t>Desabastecimiento de las zonas menos pobladas, donde no es rentable para el sector privado establecer consultas y centros de salud.</w:t>
      </w:r>
    </w:p>
    <w:p w14:paraId="1A4249DA" w14:textId="5D2697D2" w:rsidR="00E0532E" w:rsidRPr="00E0532E" w:rsidRDefault="00E0532E" w:rsidP="00780CF9">
      <w:pPr>
        <w:pStyle w:val="Nivel3SM"/>
      </w:pPr>
      <w:r w:rsidRPr="009B1202">
        <w:rPr>
          <w:i/>
          <w:iCs/>
        </w:rPr>
        <w:t>Ejemplo</w:t>
      </w:r>
      <w:r w:rsidRPr="00E0532E">
        <w:t>: Francia.</w:t>
      </w:r>
    </w:p>
    <w:p w14:paraId="7C17F31A" w14:textId="026E6F6D" w:rsidR="00E0532E" w:rsidRDefault="00E0532E" w:rsidP="009B1202">
      <w:pPr>
        <w:pStyle w:val="Nivel2SM"/>
        <w:keepNext/>
        <w:spacing w:after="0"/>
      </w:pPr>
      <w:r w:rsidRPr="009B1202">
        <w:rPr>
          <w:i/>
          <w:iCs/>
          <w:u w:val="single"/>
        </w:rPr>
        <w:t>Producción pública</w:t>
      </w:r>
      <w:r w:rsidRPr="00E0532E">
        <w:t>:</w:t>
      </w:r>
    </w:p>
    <w:p w14:paraId="3DD63484" w14:textId="3D88A195" w:rsidR="00E0532E" w:rsidRDefault="00E0532E" w:rsidP="00780CF9">
      <w:pPr>
        <w:pStyle w:val="Nivel3SM"/>
        <w:keepNext/>
      </w:pPr>
      <w:r w:rsidRPr="009B1202">
        <w:rPr>
          <w:i/>
          <w:iCs/>
        </w:rPr>
        <w:t>Idea</w:t>
      </w:r>
      <w:r w:rsidR="009B1202">
        <w:t>:</w:t>
      </w:r>
    </w:p>
    <w:p w14:paraId="5DA98065" w14:textId="2E55C337" w:rsidR="00E0532E" w:rsidRDefault="001A3747" w:rsidP="00780CF9">
      <w:pPr>
        <w:pStyle w:val="Nivel4"/>
        <w:ind w:left="1474"/>
      </w:pPr>
      <w:r>
        <w:t xml:space="preserve">El sector público es propietario de las instalaciones y empleador del personal médico. </w:t>
      </w:r>
      <w:r w:rsidR="00E0532E">
        <w:t>E</w:t>
      </w:r>
      <w:r w:rsidR="00E0532E" w:rsidRPr="00E0532E">
        <w:t>l usuario acude a consultas y hospitales públicos.</w:t>
      </w:r>
    </w:p>
    <w:p w14:paraId="4AAF97BB" w14:textId="77777777" w:rsidR="000E2A22" w:rsidRPr="00E0532E" w:rsidRDefault="000E2A22" w:rsidP="00780CF9">
      <w:pPr>
        <w:pStyle w:val="Nivel4"/>
        <w:ind w:left="1474"/>
      </w:pPr>
      <w:r>
        <w:t>Normalmente con producción pública se suele asignar al usuario un centro concreto.</w:t>
      </w:r>
    </w:p>
    <w:p w14:paraId="4D5CB022" w14:textId="3DABA37A" w:rsidR="00520D5A" w:rsidRPr="000E2A22" w:rsidRDefault="00520D5A" w:rsidP="00780CF9">
      <w:pPr>
        <w:pStyle w:val="Nivel3SM"/>
        <w:keepNext/>
      </w:pPr>
      <w:r w:rsidRPr="009B1202">
        <w:rPr>
          <w:i/>
          <w:iCs/>
        </w:rPr>
        <w:t>Ventaja</w:t>
      </w:r>
      <w:r w:rsidR="009B1202">
        <w:t>:</w:t>
      </w:r>
    </w:p>
    <w:p w14:paraId="77DDE1F6" w14:textId="017079E1" w:rsidR="000E2A22" w:rsidRPr="000E2A22" w:rsidRDefault="000E2A22" w:rsidP="00780CF9">
      <w:pPr>
        <w:pStyle w:val="Nivel4"/>
        <w:ind w:left="1474"/>
      </w:pPr>
      <w:r w:rsidRPr="000E2A22">
        <w:t>Es más equitativo y no conlleva a los problemas anteriores de la producción privada.</w:t>
      </w:r>
    </w:p>
    <w:p w14:paraId="1632A3DD" w14:textId="7CAB4AB2" w:rsidR="00520D5A" w:rsidRPr="000E2A22" w:rsidRDefault="00520D5A" w:rsidP="00780CF9">
      <w:pPr>
        <w:pStyle w:val="Nivel3SM"/>
        <w:keepNext/>
      </w:pPr>
      <w:r w:rsidRPr="009B1202">
        <w:rPr>
          <w:i/>
          <w:iCs/>
        </w:rPr>
        <w:t>Problema</w:t>
      </w:r>
      <w:r w:rsidR="009B1202">
        <w:t>:</w:t>
      </w:r>
    </w:p>
    <w:p w14:paraId="2FC514C0" w14:textId="77777777" w:rsidR="00520D5A" w:rsidRDefault="000E2A22" w:rsidP="00780CF9">
      <w:pPr>
        <w:pStyle w:val="Nivel4"/>
        <w:ind w:left="1474"/>
      </w:pPr>
      <w:r>
        <w:t>F</w:t>
      </w:r>
      <w:r w:rsidR="00520D5A">
        <w:t xml:space="preserve">alta de eficiencia al no someterse a </w:t>
      </w:r>
      <w:r>
        <w:t>la competencia</w:t>
      </w:r>
      <w:r w:rsidR="00520D5A">
        <w:t>. Dicha falta de eficiencia se puede traducir en sobrecostes, falta de calidad, listas de espera, etc.</w:t>
      </w:r>
    </w:p>
    <w:p w14:paraId="36B9DDD2" w14:textId="77777777" w:rsidR="000E2A22" w:rsidRDefault="000E2A22" w:rsidP="00780CF9">
      <w:pPr>
        <w:pStyle w:val="Nivel4"/>
        <w:ind w:left="1474"/>
      </w:pPr>
      <w:r w:rsidRPr="006F405C">
        <w:rPr>
          <w:u w:val="single"/>
        </w:rPr>
        <w:t>Solución</w:t>
      </w:r>
      <w:r>
        <w:t>: No obstante, autonomías como la Comunidad de Madrid están implantando el “área única”, que permite la elección de centro y de médico.</w:t>
      </w:r>
    </w:p>
    <w:p w14:paraId="2049DFDB" w14:textId="29D08009" w:rsidR="00E0532E" w:rsidRDefault="00E0532E" w:rsidP="00780CF9">
      <w:pPr>
        <w:pStyle w:val="Nivel3SM"/>
      </w:pPr>
      <w:r w:rsidRPr="009B1202">
        <w:rPr>
          <w:i/>
          <w:iCs/>
        </w:rPr>
        <w:t>Ejemplo</w:t>
      </w:r>
      <w:r w:rsidRPr="00E0532E">
        <w:t>: España.</w:t>
      </w:r>
    </w:p>
    <w:p w14:paraId="00A81691" w14:textId="3ECC967D" w:rsidR="00E0532E" w:rsidRPr="00E0532E" w:rsidRDefault="00E0532E" w:rsidP="00CB5A9D">
      <w:pPr>
        <w:pStyle w:val="Ttulo6"/>
      </w:pPr>
      <w:bookmarkStart w:id="49" w:name="_Toc150460594"/>
      <w:r w:rsidRPr="00E0532E">
        <w:t>Problemas</w:t>
      </w:r>
      <w:r w:rsidR="00520D5A">
        <w:t xml:space="preserve"> generales</w:t>
      </w:r>
      <w:bookmarkEnd w:id="49"/>
    </w:p>
    <w:p w14:paraId="4B766C00" w14:textId="6AC45646" w:rsidR="006F405C" w:rsidRDefault="006F405C" w:rsidP="00780CF9">
      <w:pPr>
        <w:pStyle w:val="Nivel2SM"/>
        <w:keepNext/>
        <w:spacing w:after="0"/>
      </w:pPr>
      <w:r w:rsidRPr="00C94543">
        <w:rPr>
          <w:i/>
          <w:iCs/>
          <w:u w:val="single"/>
        </w:rPr>
        <w:t>Demanda excesiva</w:t>
      </w:r>
      <w:r w:rsidR="00C94543">
        <w:t>:</w:t>
      </w:r>
    </w:p>
    <w:p w14:paraId="191A261A" w14:textId="400DE357" w:rsidR="006F405C" w:rsidRDefault="006F405C" w:rsidP="00780CF9">
      <w:pPr>
        <w:pStyle w:val="Nivel3SM"/>
        <w:keepNext/>
      </w:pPr>
      <w:r>
        <w:t xml:space="preserve">Podría estar dándose una situación de </w:t>
      </w:r>
      <w:r w:rsidR="002661D8">
        <w:rPr>
          <w:u w:val="single"/>
        </w:rPr>
        <w:t xml:space="preserve">demanda “excesiva” por </w:t>
      </w:r>
      <w:r w:rsidR="000D0AAA">
        <w:rPr>
          <w:u w:val="single"/>
        </w:rPr>
        <w:t>2</w:t>
      </w:r>
      <w:r w:rsidR="00267334">
        <w:rPr>
          <w:u w:val="single"/>
        </w:rPr>
        <w:t> </w:t>
      </w:r>
      <w:r w:rsidRPr="000E2A22">
        <w:rPr>
          <w:u w:val="single"/>
        </w:rPr>
        <w:t>razones</w:t>
      </w:r>
      <w:r>
        <w:t>:</w:t>
      </w:r>
    </w:p>
    <w:p w14:paraId="1B347A2E" w14:textId="77777777" w:rsidR="006F405C" w:rsidRDefault="006F405C" w:rsidP="00780CF9">
      <w:pPr>
        <w:pStyle w:val="Nivel4"/>
        <w:ind w:left="1474"/>
      </w:pPr>
      <w:r>
        <w:t>Percepción nula del coste de la asistencia sanitaria.</w:t>
      </w:r>
    </w:p>
    <w:p w14:paraId="473FFC2B" w14:textId="77777777" w:rsidR="000E2A22" w:rsidRPr="000E2A22" w:rsidRDefault="000E2A22" w:rsidP="00780CF9">
      <w:pPr>
        <w:pStyle w:val="Nivel4"/>
        <w:ind w:left="1474"/>
      </w:pPr>
      <w:r w:rsidRPr="000E2A22">
        <w:t>Envejecimiento de la población.</w:t>
      </w:r>
    </w:p>
    <w:p w14:paraId="7CB9E611" w14:textId="715961F2" w:rsidR="000E2A22" w:rsidRDefault="006F405C" w:rsidP="00780CF9">
      <w:pPr>
        <w:pStyle w:val="Nivel3SM"/>
        <w:keepNext/>
      </w:pPr>
      <w:r w:rsidRPr="00E77855">
        <w:rPr>
          <w:i/>
          <w:iCs/>
        </w:rPr>
        <w:t>Solución</w:t>
      </w:r>
      <w:r>
        <w:t>:</w:t>
      </w:r>
    </w:p>
    <w:p w14:paraId="02BC2253" w14:textId="25A2C727" w:rsidR="00E0532E" w:rsidRDefault="006F405C" w:rsidP="00780CF9">
      <w:pPr>
        <w:pStyle w:val="Nivel4"/>
        <w:ind w:left="1474"/>
      </w:pPr>
      <w:r>
        <w:t xml:space="preserve">Una posible solución que se ha planteado es introducir un sistema de </w:t>
      </w:r>
      <w:r w:rsidRPr="000E2A22">
        <w:rPr>
          <w:u w:val="single"/>
        </w:rPr>
        <w:t>copago</w:t>
      </w:r>
      <w:r>
        <w:t xml:space="preserve"> (como p.ej. en Francia), de manera que se haga pagar al usuario un porcentaje del coste de la asistencia sanitaria o de los medicament</w:t>
      </w:r>
      <w:r w:rsidR="009C0259">
        <w:t>os evitando un sobreuso de la misma.</w:t>
      </w:r>
    </w:p>
    <w:p w14:paraId="067D7F48" w14:textId="733A99F1" w:rsidR="000E2A22" w:rsidRDefault="006F405C" w:rsidP="00780CF9">
      <w:pPr>
        <w:pStyle w:val="Nivel3SM"/>
        <w:keepNext/>
      </w:pPr>
      <w:r w:rsidRPr="00E77855">
        <w:rPr>
          <w:i/>
          <w:iCs/>
        </w:rPr>
        <w:t>Problemas del copago</w:t>
      </w:r>
      <w:r>
        <w:t>:</w:t>
      </w:r>
    </w:p>
    <w:p w14:paraId="6E483DDF" w14:textId="1EABCD74" w:rsidR="000E2A22" w:rsidRDefault="000E2A22" w:rsidP="00E77855">
      <w:pPr>
        <w:pStyle w:val="Nivel4"/>
        <w:ind w:left="1474"/>
      </w:pPr>
      <w:r w:rsidRPr="000E2A22">
        <w:t>R</w:t>
      </w:r>
      <w:r w:rsidR="006F405C" w:rsidRPr="000E2A22">
        <w:t>egresivo</w:t>
      </w:r>
      <w:r w:rsidR="00E77855">
        <w:t xml:space="preserve">: </w:t>
      </w:r>
      <w:r>
        <w:t>A</w:t>
      </w:r>
      <w:r w:rsidR="006F405C">
        <w:t>fecta a los individuos con independencia de su renta</w:t>
      </w:r>
    </w:p>
    <w:p w14:paraId="496EB37A" w14:textId="33491B0E" w:rsidR="000E2A22" w:rsidRDefault="000E2A22" w:rsidP="00E77855">
      <w:pPr>
        <w:pStyle w:val="Nivel4"/>
        <w:ind w:left="1474"/>
      </w:pPr>
      <w:r w:rsidRPr="000E2A22">
        <w:lastRenderedPageBreak/>
        <w:t>I</w:t>
      </w:r>
      <w:r w:rsidR="006F405C" w:rsidRPr="000E2A22">
        <w:t>nefectivo</w:t>
      </w:r>
      <w:r w:rsidR="00E77855">
        <w:t xml:space="preserve">: </w:t>
      </w:r>
      <w:r>
        <w:t>L</w:t>
      </w:r>
      <w:r w:rsidR="006F405C">
        <w:t>a demanda sanitaria y de medicamentos es en gran medida inelástica e inducida</w:t>
      </w:r>
      <w:r>
        <w:t>.</w:t>
      </w:r>
    </w:p>
    <w:p w14:paraId="74E8BDDB" w14:textId="0118555C" w:rsidR="000E2A22" w:rsidRDefault="000E2A22" w:rsidP="00E77855">
      <w:pPr>
        <w:pStyle w:val="Nivel4"/>
        <w:ind w:left="1474"/>
      </w:pPr>
      <w:r w:rsidRPr="000E2A22">
        <w:t>Mayor coste a largo plazo</w:t>
      </w:r>
      <w:r w:rsidR="00E77855">
        <w:t xml:space="preserve">: </w:t>
      </w:r>
      <w:r>
        <w:t>A</w:t>
      </w:r>
      <w:r w:rsidR="006F405C">
        <w:t>lgunos individuos podrían dejar de ir al médico por cuestiones económicas, y, cuando finalmente acudieran, las enfermedades podrían haber empeorado (requiriendo un tratamiento más complejo y caro).</w:t>
      </w:r>
    </w:p>
    <w:p w14:paraId="1FC869AF" w14:textId="4C6971DB" w:rsidR="006F405C" w:rsidRPr="00780CF9" w:rsidRDefault="006F405C" w:rsidP="00780CF9">
      <w:pPr>
        <w:pStyle w:val="Nivel2SM"/>
        <w:keepNext/>
        <w:spacing w:after="0"/>
        <w:rPr>
          <w:u w:val="single"/>
        </w:rPr>
      </w:pPr>
      <w:r w:rsidRPr="00C94543">
        <w:rPr>
          <w:i/>
          <w:iCs/>
          <w:u w:val="single"/>
        </w:rPr>
        <w:t>Gasto farmacéutico alto</w:t>
      </w:r>
      <w:r w:rsidR="00C94543">
        <w:t>:</w:t>
      </w:r>
    </w:p>
    <w:p w14:paraId="668B1100" w14:textId="1732B4C3" w:rsidR="006F405C" w:rsidRDefault="006F405C" w:rsidP="00780CF9">
      <w:pPr>
        <w:pStyle w:val="Nivel3SM"/>
      </w:pPr>
      <w:r w:rsidRPr="006F405C">
        <w:t xml:space="preserve">En España, el gasto farmacéutico </w:t>
      </w:r>
      <w:r w:rsidR="000E2A22">
        <w:t xml:space="preserve">del Estado y las CCAA </w:t>
      </w:r>
      <w:r w:rsidRPr="006F405C">
        <w:t>representa el 25</w:t>
      </w:r>
      <w:r w:rsidR="00267334">
        <w:t> </w:t>
      </w:r>
      <w:r w:rsidRPr="006F405C">
        <w:t>% del gasto en sanidad, frente al 16</w:t>
      </w:r>
      <w:r w:rsidR="00267334">
        <w:t> </w:t>
      </w:r>
      <w:r w:rsidRPr="006F405C">
        <w:t xml:space="preserve">% de Francia </w:t>
      </w:r>
      <w:r w:rsidR="000E2A22">
        <w:t>o</w:t>
      </w:r>
      <w:r w:rsidRPr="006F405C">
        <w:t xml:space="preserve"> el 15</w:t>
      </w:r>
      <w:r w:rsidR="00267334">
        <w:t> </w:t>
      </w:r>
      <w:r w:rsidRPr="006F405C">
        <w:t>% de Alemania.</w:t>
      </w:r>
    </w:p>
    <w:p w14:paraId="00181036" w14:textId="64F57762" w:rsidR="006F405C" w:rsidRPr="006F405C" w:rsidRDefault="000E2A22" w:rsidP="00780CF9">
      <w:pPr>
        <w:pStyle w:val="Nivel3SM"/>
        <w:keepNext/>
      </w:pPr>
      <w:r w:rsidRPr="00E77855">
        <w:rPr>
          <w:i/>
          <w:iCs/>
        </w:rPr>
        <w:t>S</w:t>
      </w:r>
      <w:r w:rsidR="006F405C" w:rsidRPr="00E77855">
        <w:rPr>
          <w:i/>
          <w:iCs/>
        </w:rPr>
        <w:t>oluciones</w:t>
      </w:r>
      <w:r w:rsidR="006F405C">
        <w:t>:</w:t>
      </w:r>
    </w:p>
    <w:p w14:paraId="3632879D" w14:textId="77777777" w:rsidR="006F405C" w:rsidRPr="006F405C" w:rsidRDefault="006F405C" w:rsidP="00780CF9">
      <w:pPr>
        <w:pStyle w:val="Nivel4"/>
        <w:ind w:left="1474"/>
      </w:pPr>
      <w:r w:rsidRPr="006F405C">
        <w:t>Centralización de las compras para ganar poder de mercado y conseguir mejores precios.</w:t>
      </w:r>
    </w:p>
    <w:p w14:paraId="6F758CC8" w14:textId="3FF8F91B" w:rsidR="00C22F59" w:rsidRDefault="000E2A22" w:rsidP="00780CF9">
      <w:pPr>
        <w:pStyle w:val="Nivel4"/>
        <w:ind w:left="1474"/>
      </w:pPr>
      <w:r w:rsidRPr="006F405C">
        <w:t>Copago: en Cataluña, por ejemplo, se paga 1€/receta.</w:t>
      </w:r>
    </w:p>
    <w:p w14:paraId="0BA6B6D1" w14:textId="5A04F376" w:rsidR="00C22F59" w:rsidRPr="00E77855" w:rsidRDefault="00C22F59" w:rsidP="00780CF9">
      <w:pPr>
        <w:pStyle w:val="Nivel2SM"/>
        <w:keepNext/>
        <w:spacing w:after="0"/>
      </w:pPr>
      <w:r w:rsidRPr="00E77855">
        <w:rPr>
          <w:i/>
          <w:iCs/>
          <w:u w:val="single"/>
        </w:rPr>
        <w:t>Seguros para el personal médico</w:t>
      </w:r>
      <w:r w:rsidR="001A68AB" w:rsidRPr="00E77855">
        <w:rPr>
          <w:i/>
          <w:iCs/>
          <w:u w:val="single"/>
        </w:rPr>
        <w:t xml:space="preserve"> (España)</w:t>
      </w:r>
      <w:r w:rsidR="00E77855" w:rsidRPr="00E77855">
        <w:t>:</w:t>
      </w:r>
    </w:p>
    <w:p w14:paraId="15C0219B" w14:textId="58C2F10A" w:rsidR="001A68AB" w:rsidRDefault="001A68AB" w:rsidP="00780CF9">
      <w:pPr>
        <w:pStyle w:val="Nivel3SM"/>
        <w:keepNext/>
      </w:pPr>
      <w:r>
        <w:t>Los 17</w:t>
      </w:r>
      <w:r w:rsidR="00CB5A9D">
        <w:t> </w:t>
      </w:r>
      <w:r>
        <w:t xml:space="preserve">sistemas de salud autonómicos </w:t>
      </w:r>
      <w:r w:rsidR="00C22F59" w:rsidRPr="001A68AB">
        <w:t>paga</w:t>
      </w:r>
      <w:r>
        <w:t>n</w:t>
      </w:r>
      <w:r w:rsidR="00C22F59" w:rsidRPr="001A68AB">
        <w:t xml:space="preserve"> facturas cada vez más elevadas para asegurar a sus profesionales y afrontar las indemnizaciones que provocan los errores involuntarios y negligencias.</w:t>
      </w:r>
    </w:p>
    <w:p w14:paraId="06D5FB33" w14:textId="6F7ABD22" w:rsidR="009C0259" w:rsidRDefault="001A68AB" w:rsidP="00780CF9">
      <w:pPr>
        <w:pStyle w:val="Nivel4"/>
        <w:ind w:left="1474"/>
      </w:pPr>
      <w:r w:rsidRPr="001A68AB">
        <w:t>Hasta 2002, cuando el servicio nacional de salud Insalud se disgregó en 17, el Ministerio de Sanidad pagaba una póliza de 18,5</w:t>
      </w:r>
      <w:r w:rsidR="00267334">
        <w:t> </w:t>
      </w:r>
      <w:r w:rsidRPr="001A68AB">
        <w:t>millones anuales a la aseguradora Zurich.</w:t>
      </w:r>
    </w:p>
    <w:p w14:paraId="5A12765E" w14:textId="445A56DB" w:rsidR="001A68AB" w:rsidRDefault="001A68AB" w:rsidP="00780CF9">
      <w:pPr>
        <w:pStyle w:val="Nivel4"/>
        <w:ind w:left="1474"/>
      </w:pPr>
      <w:r w:rsidRPr="001A68AB">
        <w:t>Desde entonces, la escalada ha sido imparable y en los últimos años ha pasado de 50 a 65</w:t>
      </w:r>
      <w:r w:rsidR="00267334">
        <w:t> </w:t>
      </w:r>
      <w:r w:rsidRPr="001A68AB">
        <w:t>millones</w:t>
      </w:r>
      <w:r>
        <w:t xml:space="preserve"> debido al aumento en </w:t>
      </w:r>
      <w:r w:rsidRPr="001A68AB">
        <w:t>un 27</w:t>
      </w:r>
      <w:r w:rsidR="00267334">
        <w:t> </w:t>
      </w:r>
      <w:r w:rsidRPr="001A68AB">
        <w:t xml:space="preserve">% </w:t>
      </w:r>
      <w:r>
        <w:t>del coste de las pólizas.</w:t>
      </w:r>
    </w:p>
    <w:p w14:paraId="1153DFC0" w14:textId="3450B6A3" w:rsidR="001A68AB" w:rsidRDefault="001A68AB" w:rsidP="00780CF9">
      <w:pPr>
        <w:pStyle w:val="Nivel3SM"/>
        <w:keepNext/>
      </w:pPr>
      <w:r>
        <w:t>Razones:</w:t>
      </w:r>
    </w:p>
    <w:p w14:paraId="59BB75EE" w14:textId="45C51202" w:rsidR="001A68AB" w:rsidRDefault="001A68AB" w:rsidP="00780CF9">
      <w:pPr>
        <w:pStyle w:val="Nivel4"/>
        <w:ind w:left="1474"/>
      </w:pPr>
      <w:r>
        <w:t>Indemnizaciones más altas para los casos graves.</w:t>
      </w:r>
    </w:p>
    <w:p w14:paraId="07A8199C" w14:textId="52B6B185" w:rsidR="001A68AB" w:rsidRDefault="001A68AB" w:rsidP="00780CF9">
      <w:pPr>
        <w:pStyle w:val="Nivel4"/>
        <w:ind w:left="1474"/>
      </w:pPr>
      <w:r>
        <w:t>Mayor conciencia del paciente para litigar.</w:t>
      </w:r>
    </w:p>
    <w:p w14:paraId="16A7A7B4" w14:textId="6FD747B6" w:rsidR="00FB6127" w:rsidRPr="00AD54D0" w:rsidRDefault="001A68AB" w:rsidP="00780CF9">
      <w:pPr>
        <w:pStyle w:val="Nivel4"/>
        <w:ind w:left="1474"/>
      </w:pPr>
      <w:r>
        <w:t>Mayores costes judiciales.</w:t>
      </w:r>
    </w:p>
    <w:p w14:paraId="07069A90" w14:textId="3DA84F88" w:rsidR="002B2F1E" w:rsidRPr="00AD54D0" w:rsidRDefault="002B2F1E" w:rsidP="000B0D4E">
      <w:pPr>
        <w:pStyle w:val="Ttulo3"/>
      </w:pPr>
      <w:bookmarkStart w:id="50" w:name="_Toc150460595"/>
      <w:r w:rsidRPr="006F405C">
        <w:t>Educación</w:t>
      </w:r>
      <w:bookmarkEnd w:id="50"/>
    </w:p>
    <w:p w14:paraId="5782869F" w14:textId="0284C034" w:rsidR="006F405C" w:rsidRDefault="008245EA" w:rsidP="005F64C8">
      <w:pPr>
        <w:pStyle w:val="Ttulo6"/>
        <w:spacing w:before="0"/>
      </w:pPr>
      <w:bookmarkStart w:id="51" w:name="_Toc150460596"/>
      <w:r>
        <w:t>Concepto</w:t>
      </w:r>
      <w:bookmarkEnd w:id="51"/>
    </w:p>
    <w:p w14:paraId="784B550F" w14:textId="162951BC" w:rsidR="006F405C" w:rsidRPr="00CB5A9D" w:rsidRDefault="006F405C" w:rsidP="00780CF9">
      <w:pPr>
        <w:pStyle w:val="Nivel2SM"/>
      </w:pPr>
      <w:r>
        <w:t>Consiste en la provisión por parte de las autoridades de un sistema de educación público.</w:t>
      </w:r>
    </w:p>
    <w:p w14:paraId="2DA8C729" w14:textId="3B9AFE0D" w:rsidR="006F405C" w:rsidRPr="00CB5A9D" w:rsidRDefault="006F405C" w:rsidP="00CB5A9D">
      <w:pPr>
        <w:pStyle w:val="Ttulo6"/>
      </w:pPr>
      <w:bookmarkStart w:id="52" w:name="_Toc150460597"/>
      <w:r w:rsidRPr="006F405C">
        <w:t>Justificación</w:t>
      </w:r>
      <w:bookmarkEnd w:id="52"/>
    </w:p>
    <w:p w14:paraId="2CD9E982" w14:textId="4407DA4F" w:rsidR="002F6D05" w:rsidRPr="006B112E" w:rsidRDefault="009C0259" w:rsidP="00780CF9">
      <w:pPr>
        <w:pStyle w:val="Nivel2SM"/>
      </w:pPr>
      <w:r>
        <w:t xml:space="preserve">Además de los anteriormente mencionados cabe </w:t>
      </w:r>
      <w:r w:rsidR="00586BB6">
        <w:t>mencionar</w:t>
      </w:r>
      <w:r>
        <w:t xml:space="preserve"> la importancia del </w:t>
      </w:r>
      <w:r w:rsidR="00586BB6" w:rsidRPr="00B1341B">
        <w:rPr>
          <w:i/>
          <w:iCs/>
        </w:rPr>
        <w:t>capital humano</w:t>
      </w:r>
      <w:r>
        <w:t xml:space="preserve"> sobre el crecimiento económico.</w:t>
      </w:r>
    </w:p>
    <w:p w14:paraId="31892FD9" w14:textId="58A941C5" w:rsidR="004D450D" w:rsidRDefault="00BB158C" w:rsidP="00CB5A9D">
      <w:pPr>
        <w:pStyle w:val="Ttulo6"/>
      </w:pPr>
      <w:bookmarkStart w:id="53" w:name="_Toc150460598"/>
      <w:r>
        <w:t>Modelo</w:t>
      </w:r>
      <w:bookmarkEnd w:id="53"/>
    </w:p>
    <w:p w14:paraId="76FD7138" w14:textId="06C467A9" w:rsidR="00E1741F" w:rsidRPr="00A35923" w:rsidRDefault="00E1741F" w:rsidP="00540BEB">
      <w:pPr>
        <w:pStyle w:val="Nivel2SM"/>
        <w:keepNext/>
        <w:spacing w:after="0"/>
      </w:pPr>
      <w:r w:rsidRPr="00A35923">
        <w:rPr>
          <w:i/>
          <w:iCs/>
          <w:u w:val="single"/>
        </w:rPr>
        <w:t>Modelos de provisión y producción</w:t>
      </w:r>
      <w:r w:rsidR="00A35923">
        <w:t>:</w:t>
      </w:r>
    </w:p>
    <w:p w14:paraId="73ED65EE" w14:textId="3835AE15" w:rsidR="00E1741F" w:rsidRDefault="00E1741F" w:rsidP="00A35923">
      <w:pPr>
        <w:pStyle w:val="Nivel3SM"/>
        <w:keepNext/>
      </w:pPr>
      <w:r w:rsidRPr="008245EA">
        <w:rPr>
          <w:i/>
          <w:iCs/>
        </w:rPr>
        <w:t>P</w:t>
      </w:r>
      <w:r w:rsidR="001A3747" w:rsidRPr="008245EA">
        <w:rPr>
          <w:i/>
          <w:iCs/>
        </w:rPr>
        <w:t>rovisión pública</w:t>
      </w:r>
      <w:r>
        <w:t xml:space="preserve"> (garantía del servicio)</w:t>
      </w:r>
      <w:r w:rsidR="008245EA">
        <w:t>:</w:t>
      </w:r>
    </w:p>
    <w:p w14:paraId="756C4D93" w14:textId="580679A3" w:rsidR="00E1741F" w:rsidRDefault="00E1741F" w:rsidP="003764C0">
      <w:pPr>
        <w:pStyle w:val="Nivel4"/>
        <w:keepNext/>
        <w:ind w:left="1474"/>
      </w:pPr>
      <w:r>
        <w:t>Producción pública (propietario y empleador público)</w:t>
      </w:r>
      <w:r w:rsidR="003764C0">
        <w:t>.</w:t>
      </w:r>
    </w:p>
    <w:p w14:paraId="2D916DC1" w14:textId="3C227873" w:rsidR="003764C0" w:rsidRDefault="003764C0" w:rsidP="003764C0">
      <w:pPr>
        <w:pStyle w:val="Nivel5"/>
        <w:ind w:left="1871"/>
      </w:pPr>
      <w:r>
        <w:t>(+) Garantiza el acceso universal.</w:t>
      </w:r>
    </w:p>
    <w:p w14:paraId="1BD8AF18" w14:textId="1153BB68" w:rsidR="003764C0" w:rsidRDefault="003764C0" w:rsidP="003764C0">
      <w:pPr>
        <w:pStyle w:val="Nivel5"/>
        <w:ind w:left="1871"/>
      </w:pPr>
      <w:r>
        <w:t>(−) Posible falta de adecuación en muchos casos a las demandas educativas de las empresas.</w:t>
      </w:r>
    </w:p>
    <w:p w14:paraId="56E8F2D1" w14:textId="2BE11302" w:rsidR="00E1741F" w:rsidRDefault="00E1741F" w:rsidP="00A35923">
      <w:pPr>
        <w:pStyle w:val="Nivel4"/>
        <w:ind w:left="1474"/>
      </w:pPr>
      <w:r>
        <w:t>Producción privada (</w:t>
      </w:r>
      <w:r w:rsidR="00BD5D63">
        <w:t xml:space="preserve">concertado: </w:t>
      </w:r>
      <w:r>
        <w:t>propietario y empleador privado pero factura pagada por el sector público)</w:t>
      </w:r>
      <w:r w:rsidR="003764C0">
        <w:t>.</w:t>
      </w:r>
    </w:p>
    <w:p w14:paraId="41B823DA" w14:textId="39CE3E38" w:rsidR="001A3747" w:rsidRDefault="00E1741F" w:rsidP="00A35923">
      <w:pPr>
        <w:pStyle w:val="Nivel3SM"/>
        <w:keepNext/>
      </w:pPr>
      <w:r w:rsidRPr="008245EA">
        <w:rPr>
          <w:i/>
          <w:iCs/>
        </w:rPr>
        <w:t>Provisión privada</w:t>
      </w:r>
      <w:r w:rsidR="008245EA">
        <w:t>:</w:t>
      </w:r>
    </w:p>
    <w:p w14:paraId="64611B35" w14:textId="236F75ED" w:rsidR="00E1741F" w:rsidRDefault="00CB103A" w:rsidP="003764C0">
      <w:pPr>
        <w:pStyle w:val="Nivel4"/>
        <w:keepNext/>
        <w:ind w:left="1474"/>
      </w:pPr>
      <w:r>
        <w:t>Producción privada.</w:t>
      </w:r>
    </w:p>
    <w:p w14:paraId="16EEF9F0" w14:textId="150A76DF" w:rsidR="003764C0" w:rsidRDefault="003764C0" w:rsidP="003764C0">
      <w:pPr>
        <w:pStyle w:val="Nivel5"/>
        <w:ind w:left="1871"/>
      </w:pPr>
      <w:r>
        <w:t>(+) Facilita la elección del consumidor y permite servir de baremo para evaluar la enseñanza pública e incentivar la mejora de la calidad de la enseñanza de los centros públicos.</w:t>
      </w:r>
    </w:p>
    <w:p w14:paraId="1AA94498" w14:textId="786DE210" w:rsidR="003764C0" w:rsidRDefault="003764C0" w:rsidP="003764C0">
      <w:pPr>
        <w:pStyle w:val="Nivel5"/>
        <w:ind w:left="1871"/>
      </w:pPr>
      <w:r>
        <w:lastRenderedPageBreak/>
        <w:t>(−) La coexistencia de centros públicos y privados puede ser una fuente de desigualdad y segregación.</w:t>
      </w:r>
    </w:p>
    <w:p w14:paraId="7C5DAE8C" w14:textId="27CEC09E" w:rsidR="00E1741F" w:rsidRPr="00A35923" w:rsidRDefault="00E1741F" w:rsidP="00540BEB">
      <w:pPr>
        <w:pStyle w:val="Nivel2SM"/>
        <w:keepNext/>
        <w:spacing w:after="0"/>
      </w:pPr>
      <w:r w:rsidRPr="00A35923">
        <w:rPr>
          <w:i/>
          <w:iCs/>
          <w:u w:val="single"/>
        </w:rPr>
        <w:t>Modelos de enseñanza</w:t>
      </w:r>
      <w:r w:rsidR="00A35923" w:rsidRPr="00A35923">
        <w:t>:</w:t>
      </w:r>
    </w:p>
    <w:p w14:paraId="30FE1916" w14:textId="2D86FD51" w:rsidR="001A3747" w:rsidRDefault="001A3747" w:rsidP="00540BEB">
      <w:pPr>
        <w:pStyle w:val="Nivel3SM"/>
        <w:keepNext/>
      </w:pPr>
      <w:r w:rsidRPr="00540BEB">
        <w:rPr>
          <w:i/>
          <w:iCs/>
        </w:rPr>
        <w:t>Enseñanza primaria y secundaria</w:t>
      </w:r>
      <w:r>
        <w:t>:</w:t>
      </w:r>
      <w:r w:rsidR="0022453D">
        <w:t xml:space="preserve"> Suele ser obligatoria. Es la que tiene unas externalidades más potentes. Por ejemplo, para firmar contratos o entender el pago de impuestos es necesario tener capacidades de lectura y escritura y capacidades numéricas básicas. Por eso, la educación primaria es gratuita y obligatoria en la mayoría de países. Una persona sin estas habilidades tendría muy pocas posibilidades en el mercado de trabajo.</w:t>
      </w:r>
    </w:p>
    <w:p w14:paraId="1F152DF2" w14:textId="635C2517" w:rsidR="00E1741F" w:rsidRDefault="00E1741F" w:rsidP="00540BEB">
      <w:pPr>
        <w:pStyle w:val="Nivel4"/>
        <w:keepNext/>
        <w:ind w:left="1474"/>
      </w:pPr>
      <w:r>
        <w:t>C</w:t>
      </w:r>
      <w:r w:rsidR="001A3747">
        <w:t>entros públicos (</w:t>
      </w:r>
      <w:r>
        <w:t>70</w:t>
      </w:r>
      <w:r w:rsidR="00267334">
        <w:t> </w:t>
      </w:r>
      <w:r w:rsidR="001A3747">
        <w:t>% de los alumnos</w:t>
      </w:r>
      <w:r>
        <w:t>)</w:t>
      </w:r>
      <w:r w:rsidR="00DB4A61">
        <w:t>:</w:t>
      </w:r>
    </w:p>
    <w:p w14:paraId="0A90654C" w14:textId="50DFECA2" w:rsidR="00E1741F" w:rsidRDefault="00E1741F" w:rsidP="00D20B17">
      <w:pPr>
        <w:pStyle w:val="Nivel5"/>
        <w:ind w:left="1871"/>
      </w:pPr>
      <w:r>
        <w:t>España es el 3</w:t>
      </w:r>
      <w:r w:rsidRPr="00A35923">
        <w:rPr>
          <w:vertAlign w:val="superscript"/>
        </w:rPr>
        <w:t>er</w:t>
      </w:r>
      <w:r w:rsidR="00A35923">
        <w:t> </w:t>
      </w:r>
      <w:r>
        <w:t>país de Europa con menor porcentaje de alumnos en escuelas puramente públicas.</w:t>
      </w:r>
    </w:p>
    <w:p w14:paraId="608AD9EB" w14:textId="1FD86B96" w:rsidR="00E1741F" w:rsidRDefault="00E1741F" w:rsidP="009863BC">
      <w:pPr>
        <w:pStyle w:val="Nivel4"/>
        <w:ind w:left="1474"/>
      </w:pPr>
      <w:r>
        <w:t>C</w:t>
      </w:r>
      <w:r w:rsidR="00222EA7">
        <w:t>oncertados (25</w:t>
      </w:r>
      <w:r w:rsidR="00267334">
        <w:t> </w:t>
      </w:r>
      <w:r w:rsidR="001A3747">
        <w:t>%)</w:t>
      </w:r>
      <w:r w:rsidR="0040634A">
        <w:t>.</w:t>
      </w:r>
    </w:p>
    <w:p w14:paraId="49D6E6E2" w14:textId="60048FD7" w:rsidR="00E1741F" w:rsidRDefault="00E1741F" w:rsidP="009863BC">
      <w:pPr>
        <w:pStyle w:val="Nivel4"/>
        <w:ind w:left="1474"/>
      </w:pPr>
      <w:r>
        <w:t>P</w:t>
      </w:r>
      <w:r w:rsidR="00222EA7">
        <w:t>rivados (5</w:t>
      </w:r>
      <w:r w:rsidR="00267334">
        <w:t> </w:t>
      </w:r>
      <w:r w:rsidR="001A3747">
        <w:t>%).</w:t>
      </w:r>
    </w:p>
    <w:p w14:paraId="54645620" w14:textId="59985AA0" w:rsidR="001A3747" w:rsidRDefault="001A3747" w:rsidP="00540BEB">
      <w:pPr>
        <w:pStyle w:val="Nivel3SM"/>
        <w:keepNext/>
      </w:pPr>
      <w:r w:rsidRPr="00540BEB">
        <w:rPr>
          <w:i/>
          <w:iCs/>
        </w:rPr>
        <w:t xml:space="preserve">Enseñanza </w:t>
      </w:r>
      <w:r w:rsidR="0022453D">
        <w:rPr>
          <w:i/>
          <w:iCs/>
        </w:rPr>
        <w:t xml:space="preserve">superior (preuniversitaria, </w:t>
      </w:r>
      <w:r w:rsidRPr="00540BEB">
        <w:rPr>
          <w:i/>
          <w:iCs/>
        </w:rPr>
        <w:t>universitaria</w:t>
      </w:r>
      <w:r w:rsidR="0022453D">
        <w:rPr>
          <w:i/>
          <w:iCs/>
        </w:rPr>
        <w:t xml:space="preserve"> y formación profesional)</w:t>
      </w:r>
      <w:r>
        <w:t>:</w:t>
      </w:r>
    </w:p>
    <w:p w14:paraId="2848E44A" w14:textId="28181C49" w:rsidR="00E1741F" w:rsidRDefault="00E1741F" w:rsidP="00540BEB">
      <w:pPr>
        <w:pStyle w:val="Nivel4"/>
        <w:keepNext/>
        <w:ind w:left="1474"/>
      </w:pPr>
      <w:r>
        <w:t>U</w:t>
      </w:r>
      <w:r w:rsidR="001A3747">
        <w:t>niversidades públicas (</w:t>
      </w:r>
      <w:r w:rsidR="00222EA7">
        <w:t>90</w:t>
      </w:r>
      <w:r w:rsidR="00267334">
        <w:t> </w:t>
      </w:r>
      <w:r w:rsidR="001A3747">
        <w:t>% de los alumnos)</w:t>
      </w:r>
      <w:r w:rsidR="0040634A">
        <w:t>.</w:t>
      </w:r>
    </w:p>
    <w:p w14:paraId="0F6ABC7C" w14:textId="170A021F" w:rsidR="00E1741F" w:rsidRDefault="00E1741F" w:rsidP="00540BEB">
      <w:pPr>
        <w:pStyle w:val="Nivel5"/>
        <w:ind w:left="1871"/>
        <w:rPr>
          <w:spacing w:val="-5"/>
        </w:rPr>
      </w:pPr>
      <w:r w:rsidRPr="00540BEB">
        <w:rPr>
          <w:spacing w:val="-5"/>
        </w:rPr>
        <w:t>En la enseñanza universitaria pública, a diferencia de lo que ocurre en la primaria y en la secundaria, los alumnos pagan una matrícula que es, de media, unos 1.000</w:t>
      </w:r>
      <w:r w:rsidR="00540BEB" w:rsidRPr="00540BEB">
        <w:rPr>
          <w:spacing w:val="-5"/>
        </w:rPr>
        <w:t> </w:t>
      </w:r>
      <w:r w:rsidRPr="00540BEB">
        <w:rPr>
          <w:spacing w:val="-5"/>
        </w:rPr>
        <w:t>€/año (lo que equivale a un 11</w:t>
      </w:r>
      <w:r w:rsidR="00540BEB" w:rsidRPr="00540BEB">
        <w:rPr>
          <w:spacing w:val="-5"/>
        </w:rPr>
        <w:t> </w:t>
      </w:r>
      <w:r w:rsidRPr="00540BEB">
        <w:rPr>
          <w:spacing w:val="-5"/>
        </w:rPr>
        <w:t>% del coste total estimado de 9.000</w:t>
      </w:r>
      <w:r w:rsidR="00267334" w:rsidRPr="00540BEB">
        <w:rPr>
          <w:spacing w:val="-5"/>
        </w:rPr>
        <w:t> </w:t>
      </w:r>
      <w:r w:rsidRPr="00540BEB">
        <w:rPr>
          <w:spacing w:val="-5"/>
        </w:rPr>
        <w:t>€/alumno/año).</w:t>
      </w:r>
    </w:p>
    <w:p w14:paraId="05434484" w14:textId="6CB3ACB0" w:rsidR="00422480" w:rsidRPr="00540BEB" w:rsidRDefault="00422480" w:rsidP="00540BEB">
      <w:pPr>
        <w:pStyle w:val="Nivel5"/>
        <w:ind w:left="1871"/>
        <w:rPr>
          <w:spacing w:val="-5"/>
        </w:rPr>
      </w:pPr>
      <w:r>
        <w:t>También es importante mencionar que un componente son las becas en función del origen socioeconómico de los alumnos y del rendimiento escolar, que permiten garantizar la igualdad de oportunidades. En este sentido las becas suponen un 0,1 % del PIB en España frente a un 0,25 % de media en la UE.</w:t>
      </w:r>
    </w:p>
    <w:p w14:paraId="44AB1728" w14:textId="5B62BD5D" w:rsidR="001A3747" w:rsidRDefault="00E1741F" w:rsidP="00540BEB">
      <w:pPr>
        <w:pStyle w:val="Nivel4"/>
        <w:ind w:left="1474"/>
      </w:pPr>
      <w:r>
        <w:t>P</w:t>
      </w:r>
      <w:r w:rsidR="001A3747">
        <w:t>rivadas (1</w:t>
      </w:r>
      <w:r w:rsidR="00222EA7">
        <w:t>0</w:t>
      </w:r>
      <w:r w:rsidR="00267334">
        <w:t> </w:t>
      </w:r>
      <w:r w:rsidR="001A3747">
        <w:t>%).</w:t>
      </w:r>
    </w:p>
    <w:p w14:paraId="1E28CE25" w14:textId="0F371C3E" w:rsidR="001A3747" w:rsidRPr="00CB5A9D" w:rsidRDefault="001A3747" w:rsidP="00CB5A9D">
      <w:pPr>
        <w:pStyle w:val="Ttulo6"/>
      </w:pPr>
      <w:bookmarkStart w:id="54" w:name="_Toc150460599"/>
      <w:r w:rsidRPr="001A3747">
        <w:t>Problemas</w:t>
      </w:r>
      <w:bookmarkEnd w:id="54"/>
    </w:p>
    <w:p w14:paraId="1E7930A5" w14:textId="440F1F6C" w:rsidR="001A3747" w:rsidRDefault="001A3747" w:rsidP="00540BEB">
      <w:pPr>
        <w:pStyle w:val="Nivel2SM"/>
        <w:keepNext/>
        <w:spacing w:after="0"/>
      </w:pPr>
      <w:r w:rsidRPr="00A35923">
        <w:rPr>
          <w:i/>
          <w:iCs/>
          <w:u w:val="single"/>
        </w:rPr>
        <w:t>Educación primaria y secundaria</w:t>
      </w:r>
      <w:r>
        <w:t>.</w:t>
      </w:r>
    </w:p>
    <w:p w14:paraId="2A4BDD32" w14:textId="77777777" w:rsidR="001A3747" w:rsidRDefault="001A3747" w:rsidP="00540BEB">
      <w:pPr>
        <w:pStyle w:val="Nivel3SM"/>
        <w:keepNext/>
      </w:pPr>
      <w:r>
        <w:t>Existe un debate actual acerca de cuál es el modelo por el que debe apostar el sector público: ¿escuelas puramente públicas o concertadas?</w:t>
      </w:r>
    </w:p>
    <w:p w14:paraId="3B7183EE" w14:textId="77777777" w:rsidR="00E1741F" w:rsidRPr="00E1741F" w:rsidRDefault="00E1741F" w:rsidP="00505F7E">
      <w:pPr>
        <w:pStyle w:val="Nivel4"/>
        <w:keepNext/>
        <w:ind w:left="1474"/>
      </w:pPr>
      <w:r w:rsidRPr="00E1741F">
        <w:t>Gasto por alumno superior en centros públicos</w:t>
      </w:r>
    </w:p>
    <w:p w14:paraId="0CDF2738" w14:textId="77777777" w:rsidR="001A3747" w:rsidRDefault="001A3747" w:rsidP="00505F7E">
      <w:pPr>
        <w:pStyle w:val="Nivel5"/>
        <w:ind w:left="1871"/>
      </w:pPr>
      <w:r>
        <w:t xml:space="preserve">Los datos muestran que el gasto por alumno es notablemente superior en los centros públicos que en los concertados, por lo que podría pensarse que es mejor decantarse por estos centros. </w:t>
      </w:r>
    </w:p>
    <w:p w14:paraId="67F03614" w14:textId="77777777" w:rsidR="001A3747" w:rsidRDefault="001A3747" w:rsidP="00505F7E">
      <w:pPr>
        <w:pStyle w:val="Nivel4"/>
        <w:keepNext/>
        <w:ind w:left="1474"/>
      </w:pPr>
      <w:r w:rsidRPr="00E1741F">
        <w:t xml:space="preserve">Sin embargo, esto debe </w:t>
      </w:r>
      <w:r w:rsidRPr="00E1741F">
        <w:rPr>
          <w:b/>
        </w:rPr>
        <w:t>matizarse</w:t>
      </w:r>
      <w:r w:rsidRPr="00E1741F">
        <w:t>, ya que</w:t>
      </w:r>
      <w:r>
        <w:t>:</w:t>
      </w:r>
    </w:p>
    <w:p w14:paraId="055799F3" w14:textId="77777777" w:rsidR="001A3747" w:rsidRDefault="001A3747" w:rsidP="00505F7E">
      <w:pPr>
        <w:pStyle w:val="Nivel5"/>
        <w:ind w:left="1871"/>
      </w:pPr>
      <w:r>
        <w:t>En la concertada hay más alumnos por clase.</w:t>
      </w:r>
    </w:p>
    <w:p w14:paraId="0CB9BC59" w14:textId="77777777" w:rsidR="001A3747" w:rsidRDefault="001A3747" w:rsidP="00505F7E">
      <w:pPr>
        <w:pStyle w:val="Nivel5"/>
        <w:ind w:left="1871"/>
      </w:pPr>
      <w:r>
        <w:t>En la concertada los profesores cobran algo menos y trabajan más horas.</w:t>
      </w:r>
    </w:p>
    <w:p w14:paraId="4C7B573B" w14:textId="77777777" w:rsidR="001A3747" w:rsidRDefault="001A3747" w:rsidP="00505F7E">
      <w:pPr>
        <w:pStyle w:val="Nivel5"/>
        <w:ind w:left="1871"/>
      </w:pPr>
      <w:r>
        <w:t>En la pública se concentran los estudiantes con más problemas (y, por tanto, los más “caros”).</w:t>
      </w:r>
    </w:p>
    <w:p w14:paraId="32CE556A" w14:textId="77777777" w:rsidR="001A3747" w:rsidRDefault="001A3747" w:rsidP="00505F7E">
      <w:pPr>
        <w:pStyle w:val="Nivel5"/>
        <w:ind w:left="1871"/>
      </w:pPr>
      <w:r>
        <w:t>La escuela pública llega a todos los puntos de la geografía española, incluyendo las zonas más despobladas (que son menos “rentables”).</w:t>
      </w:r>
    </w:p>
    <w:p w14:paraId="30AF9B53" w14:textId="77777777" w:rsidR="00E1741F" w:rsidRPr="00C63BAE" w:rsidRDefault="001A3747" w:rsidP="00540BEB">
      <w:pPr>
        <w:pStyle w:val="Nivel3SM"/>
        <w:keepNext/>
      </w:pPr>
      <w:r w:rsidRPr="00C63BAE">
        <w:t>La solución pasa por seguir apostando por la coexistencia de ambos tipos de centros, pero impulsar reformas que:</w:t>
      </w:r>
    </w:p>
    <w:p w14:paraId="5BE6947F" w14:textId="66BBBD38" w:rsidR="00E1741F" w:rsidRPr="00C63BAE" w:rsidRDefault="00E1741F" w:rsidP="00540BEB">
      <w:pPr>
        <w:pStyle w:val="Nivel4"/>
        <w:keepNext/>
        <w:ind w:left="1474"/>
      </w:pPr>
      <w:r w:rsidRPr="00C63BAE">
        <w:t>M</w:t>
      </w:r>
      <w:r w:rsidR="001A3747" w:rsidRPr="00C63BAE">
        <w:t>ás mercado en las escuelas públicas</w:t>
      </w:r>
      <w:r w:rsidR="00540BEB">
        <w:t>:</w:t>
      </w:r>
    </w:p>
    <w:p w14:paraId="37DBA1B5" w14:textId="092BBDD5" w:rsidR="001A3747" w:rsidRPr="00C63BAE" w:rsidRDefault="00F63F47" w:rsidP="00540BEB">
      <w:pPr>
        <w:pStyle w:val="Nivel5"/>
        <w:ind w:left="1871"/>
      </w:pPr>
      <w:r>
        <w:t>Por ejemplo</w:t>
      </w:r>
      <w:r w:rsidR="001A3747" w:rsidRPr="00C63BAE">
        <w:t xml:space="preserve"> establecer un ranking de escuelas en función de las notas en selectividad, que es una prueba homogénea y objetiva para todos los centros –y corrigiendo por factores como origen socioeconómico de los alumnos, etc.–).</w:t>
      </w:r>
    </w:p>
    <w:p w14:paraId="7FD760DC" w14:textId="00C9D9DD" w:rsidR="00E1741F" w:rsidRPr="00C63BAE" w:rsidRDefault="00E1741F" w:rsidP="00540BEB">
      <w:pPr>
        <w:pStyle w:val="Nivel4"/>
        <w:keepNext/>
        <w:ind w:left="1474"/>
      </w:pPr>
      <w:r w:rsidRPr="00C63BAE">
        <w:t xml:space="preserve">Más </w:t>
      </w:r>
      <w:r w:rsidR="00540BEB">
        <w:t>E</w:t>
      </w:r>
      <w:r w:rsidRPr="00C63BAE">
        <w:t>stado en las escuelas concertadas</w:t>
      </w:r>
      <w:r w:rsidR="00540BEB">
        <w:t>:</w:t>
      </w:r>
    </w:p>
    <w:p w14:paraId="5032EDED" w14:textId="4515CACD" w:rsidR="001A3747" w:rsidRPr="00C63BAE" w:rsidRDefault="00F63F47" w:rsidP="00540BEB">
      <w:pPr>
        <w:pStyle w:val="Nivel5"/>
        <w:ind w:left="1871"/>
      </w:pPr>
      <w:r>
        <w:t>Por ejemplo</w:t>
      </w:r>
      <w:r w:rsidR="001A3747" w:rsidRPr="00C63BAE">
        <w:t xml:space="preserve"> más control para evitar la selección de alumnos o la autoselección a través de cuotas.</w:t>
      </w:r>
    </w:p>
    <w:p w14:paraId="4CDE71C4" w14:textId="77777777" w:rsidR="001A3747" w:rsidRPr="00C63BAE" w:rsidRDefault="001A3747" w:rsidP="00540BEB">
      <w:pPr>
        <w:pStyle w:val="Nivel2SM"/>
        <w:keepNext/>
        <w:spacing w:after="0"/>
      </w:pPr>
      <w:r w:rsidRPr="00A35923">
        <w:rPr>
          <w:i/>
          <w:iCs/>
          <w:u w:val="single"/>
        </w:rPr>
        <w:lastRenderedPageBreak/>
        <w:t>Educación universitaria</w:t>
      </w:r>
      <w:r w:rsidRPr="00C63BAE">
        <w:t>:</w:t>
      </w:r>
    </w:p>
    <w:p w14:paraId="226494DC" w14:textId="278E4441" w:rsidR="001A3747" w:rsidRPr="00C63BAE" w:rsidRDefault="001A3747" w:rsidP="00540BEB">
      <w:pPr>
        <w:pStyle w:val="Nivel3SM"/>
        <w:keepNext/>
      </w:pPr>
      <w:r w:rsidRPr="00540BEB">
        <w:rPr>
          <w:i/>
          <w:iCs/>
        </w:rPr>
        <w:t>Tasas regresivas</w:t>
      </w:r>
      <w:r w:rsidR="00540BEB">
        <w:t xml:space="preserve">: </w:t>
      </w:r>
      <w:r w:rsidRPr="00C63BAE">
        <w:t>Las tasas uniformes para todos los alumnos son regresivas.</w:t>
      </w:r>
    </w:p>
    <w:p w14:paraId="07AF704D" w14:textId="4DEED0F6" w:rsidR="001A3747" w:rsidRPr="00C63BAE" w:rsidRDefault="001A3747" w:rsidP="00540BEB">
      <w:pPr>
        <w:pStyle w:val="Nivel4"/>
        <w:keepNext/>
        <w:ind w:left="1474"/>
      </w:pPr>
      <w:r w:rsidRPr="00C63BAE">
        <w:t>Posibles soluciones:</w:t>
      </w:r>
    </w:p>
    <w:p w14:paraId="7073EC2C" w14:textId="77777777" w:rsidR="001A3747" w:rsidRPr="00C63BAE" w:rsidRDefault="001A3747" w:rsidP="00540BEB">
      <w:pPr>
        <w:pStyle w:val="Nivel5"/>
        <w:ind w:left="1871"/>
      </w:pPr>
      <w:r w:rsidRPr="00C63BAE">
        <w:t>Tasas variables en función de la capacidad de pago del alumno</w:t>
      </w:r>
      <w:r w:rsidR="00CB103A" w:rsidRPr="00C63BAE">
        <w:t>.</w:t>
      </w:r>
    </w:p>
    <w:p w14:paraId="2A3848A6" w14:textId="53917768" w:rsidR="001A3747" w:rsidRPr="00C63BAE" w:rsidRDefault="001A3747" w:rsidP="00540BEB">
      <w:pPr>
        <w:pStyle w:val="Nivel5"/>
        <w:ind w:left="1871"/>
      </w:pPr>
      <w:r w:rsidRPr="00C63BAE">
        <w:t>Impulso de las becas (0,10</w:t>
      </w:r>
      <w:r w:rsidR="00540BEB">
        <w:t> </w:t>
      </w:r>
      <w:r w:rsidRPr="00C63BAE">
        <w:t>% del PIB en España, frente al 0,25</w:t>
      </w:r>
      <w:r w:rsidR="00540BEB">
        <w:t> </w:t>
      </w:r>
      <w:r w:rsidRPr="00C63BAE">
        <w:t>% de la media comunitaria).</w:t>
      </w:r>
    </w:p>
    <w:p w14:paraId="4C47DB1A" w14:textId="03DDB085" w:rsidR="001A3747" w:rsidRPr="00C63BAE" w:rsidRDefault="001A3747" w:rsidP="00540BEB">
      <w:pPr>
        <w:pStyle w:val="Nivel3SM"/>
        <w:keepNext/>
      </w:pPr>
      <w:r w:rsidRPr="00540BEB">
        <w:rPr>
          <w:i/>
          <w:iCs/>
        </w:rPr>
        <w:t>Coste de provisión elevado</w:t>
      </w:r>
      <w:r w:rsidRPr="00C63BAE">
        <w:t>:</w:t>
      </w:r>
    </w:p>
    <w:p w14:paraId="218E50ED" w14:textId="77777777" w:rsidR="00540BEB" w:rsidRDefault="00540BEB" w:rsidP="00540BEB">
      <w:pPr>
        <w:pStyle w:val="Nivel4"/>
        <w:keepNext/>
        <w:ind w:left="1474"/>
      </w:pPr>
      <w:r>
        <w:t>Posibles soluciones:</w:t>
      </w:r>
    </w:p>
    <w:p w14:paraId="7BAD4344" w14:textId="1A1813FA" w:rsidR="001A3747" w:rsidRPr="00C63BAE" w:rsidRDefault="001A3747" w:rsidP="00C26369">
      <w:pPr>
        <w:pStyle w:val="Nivel5"/>
        <w:ind w:left="1871"/>
      </w:pPr>
      <w:r w:rsidRPr="00C63BAE">
        <w:t>Impulsar los préstamos</w:t>
      </w:r>
      <w:r w:rsidR="00C26369">
        <w:t>.</w:t>
      </w:r>
    </w:p>
    <w:p w14:paraId="66BB1B56" w14:textId="28C32D2C" w:rsidR="00222EA7" w:rsidRPr="00C63BAE" w:rsidRDefault="001A3747" w:rsidP="00C26369">
      <w:pPr>
        <w:pStyle w:val="Nivel5"/>
        <w:ind w:left="1871"/>
      </w:pPr>
      <w:r w:rsidRPr="00C63BAE">
        <w:t>Aumentar las tasas de la 2ª</w:t>
      </w:r>
      <w:r w:rsidR="00780CF9">
        <w:t> </w:t>
      </w:r>
      <w:r w:rsidRPr="00C63BAE">
        <w:t>convocatoria adelante</w:t>
      </w:r>
      <w:r w:rsidR="00C26369">
        <w:t>.</w:t>
      </w:r>
    </w:p>
    <w:p w14:paraId="33149D17" w14:textId="694D307D" w:rsidR="00222EA7" w:rsidRPr="00DA70A7" w:rsidRDefault="00222EA7" w:rsidP="00DA70A7">
      <w:pPr>
        <w:pStyle w:val="Nivel3SM"/>
        <w:keepNext/>
      </w:pPr>
      <w:r w:rsidRPr="00DA70A7">
        <w:rPr>
          <w:i/>
          <w:iCs/>
        </w:rPr>
        <w:t>Informe de la C</w:t>
      </w:r>
      <w:r w:rsidR="00DA70A7" w:rsidRPr="00DA70A7">
        <w:rPr>
          <w:i/>
          <w:iCs/>
        </w:rPr>
        <w:t xml:space="preserve">omisión </w:t>
      </w:r>
      <w:r w:rsidRPr="00DA70A7">
        <w:rPr>
          <w:i/>
          <w:iCs/>
        </w:rPr>
        <w:t>E</w:t>
      </w:r>
      <w:r w:rsidR="00DA70A7" w:rsidRPr="00DA70A7">
        <w:rPr>
          <w:i/>
          <w:iCs/>
        </w:rPr>
        <w:t>uropea</w:t>
      </w:r>
      <w:r w:rsidR="00DA70A7">
        <w:t>:</w:t>
      </w:r>
    </w:p>
    <w:p w14:paraId="517CEF8B" w14:textId="2FEC36E5" w:rsidR="00222EA7" w:rsidRPr="00A35923" w:rsidRDefault="00222EA7" w:rsidP="00DA70A7">
      <w:pPr>
        <w:pStyle w:val="Nivel4"/>
        <w:ind w:left="1474"/>
      </w:pPr>
      <w:r w:rsidRPr="002F2111">
        <w:rPr>
          <w:i/>
          <w:iCs/>
        </w:rPr>
        <w:t>Fuerte desempleo juvenil</w:t>
      </w:r>
      <w:r w:rsidR="00A35923" w:rsidRPr="00A35923">
        <w:t xml:space="preserve">: </w:t>
      </w:r>
      <w:r w:rsidRPr="00A35923">
        <w:t>España es con una tasa de más del 35</w:t>
      </w:r>
      <w:r w:rsidR="00A35923" w:rsidRPr="00A35923">
        <w:t> </w:t>
      </w:r>
      <w:r w:rsidRPr="00A35923">
        <w:t xml:space="preserve">%, el segundo país de Europa con mayor porcentaje de jóvenes en situación de desempleo. </w:t>
      </w:r>
    </w:p>
    <w:p w14:paraId="7E36179A" w14:textId="4C9C45DC" w:rsidR="00222EA7" w:rsidRPr="00A35923" w:rsidRDefault="00222EA7" w:rsidP="00DA70A7">
      <w:pPr>
        <w:pStyle w:val="Nivel4"/>
        <w:ind w:left="1474"/>
      </w:pPr>
      <w:r w:rsidRPr="002F2111">
        <w:rPr>
          <w:i/>
          <w:iCs/>
        </w:rPr>
        <w:t>Mayor porcentaje de universitarios</w:t>
      </w:r>
      <w:r w:rsidR="00A35923" w:rsidRPr="00A35923">
        <w:t xml:space="preserve">: </w:t>
      </w:r>
      <w:r w:rsidRPr="00A35923">
        <w:t>Es uno de los países del continente con mayor porcentaje de universitarios.</w:t>
      </w:r>
    </w:p>
    <w:p w14:paraId="00F52970" w14:textId="7DDFAB5C" w:rsidR="00222EA7" w:rsidRPr="00A35923" w:rsidRDefault="00222EA7" w:rsidP="00DA70A7">
      <w:pPr>
        <w:pStyle w:val="Nivel4"/>
        <w:ind w:left="1474"/>
      </w:pPr>
      <w:r w:rsidRPr="002F2111">
        <w:rPr>
          <w:i/>
          <w:iCs/>
        </w:rPr>
        <w:t>Menor número de licenciados trabajando</w:t>
      </w:r>
      <w:r w:rsidR="00A35923" w:rsidRPr="00A35923">
        <w:t xml:space="preserve">: </w:t>
      </w:r>
      <w:r w:rsidRPr="00A35923">
        <w:t>Sin embargo es la tercera nación de la Unión con menor número de licenciados trabajando.</w:t>
      </w:r>
    </w:p>
    <w:p w14:paraId="2B1EA381" w14:textId="4826EDBE" w:rsidR="00222EA7" w:rsidRPr="00A35923" w:rsidRDefault="00222EA7" w:rsidP="00DA70A7">
      <w:pPr>
        <w:pStyle w:val="Nivel4"/>
        <w:keepNext/>
        <w:ind w:left="1474"/>
        <w:rPr>
          <w:b/>
          <w:bCs/>
        </w:rPr>
      </w:pPr>
      <w:r w:rsidRPr="002F2111">
        <w:rPr>
          <w:i/>
          <w:iCs/>
        </w:rPr>
        <w:t>Importantes asimetrías entre demandantes y oferentes</w:t>
      </w:r>
      <w:r w:rsidR="00A35923" w:rsidRPr="00A35923">
        <w:t xml:space="preserve">: </w:t>
      </w:r>
      <w:r w:rsidRPr="00A35923">
        <w:t>Según diferentes directivos de multinacional</w:t>
      </w:r>
      <w:r w:rsidRPr="00C63BAE">
        <w:t>es el mercado laboral español se caracteriza por una fuerte discrepancia entre lo que se enseña en las aulas y lo que las empresas necesitan.</w:t>
      </w:r>
    </w:p>
    <w:p w14:paraId="51734868" w14:textId="4B7082E5" w:rsidR="00222EA7" w:rsidRPr="00C63BAE" w:rsidRDefault="00222EA7" w:rsidP="00DA70A7">
      <w:pPr>
        <w:pStyle w:val="Nivel5"/>
        <w:keepNext/>
        <w:ind w:left="1871"/>
        <w:rPr>
          <w:b/>
          <w:bCs/>
        </w:rPr>
      </w:pPr>
      <w:r w:rsidRPr="00C63BAE">
        <w:t xml:space="preserve">Solución: Potenciar la </w:t>
      </w:r>
      <w:r w:rsidR="002F2111" w:rsidRPr="002F2111">
        <w:t>formación profesional</w:t>
      </w:r>
      <w:r w:rsidRPr="002F2111">
        <w:t xml:space="preserve"> </w:t>
      </w:r>
      <w:r w:rsidR="002F2111" w:rsidRPr="002F2111">
        <w:t>d</w:t>
      </w:r>
      <w:r w:rsidRPr="002F2111">
        <w:t>ual</w:t>
      </w:r>
      <w:r w:rsidR="002F2111">
        <w:t>:</w:t>
      </w:r>
    </w:p>
    <w:p w14:paraId="4EAD8EA1" w14:textId="4B2006D0" w:rsidR="00222EA7" w:rsidRPr="00C63BAE" w:rsidRDefault="00222EA7" w:rsidP="00DA70A7">
      <w:pPr>
        <w:pStyle w:val="Nivel6"/>
        <w:ind w:left="2212"/>
        <w:rPr>
          <w:u w:val="single"/>
        </w:rPr>
      </w:pPr>
      <w:r w:rsidRPr="00C63BAE">
        <w:t>En este sentido, aseguran, la FP dual es la respuesta perfecta para reducir esa distancia y para aumentar la empleabilidad juvenil</w:t>
      </w:r>
      <w:r w:rsidR="00CB5A9D" w:rsidRPr="00C63BAE">
        <w:rPr>
          <w:bCs/>
        </w:rPr>
        <w:t>.</w:t>
      </w:r>
    </w:p>
    <w:p w14:paraId="73458FF3" w14:textId="3BCEC62D" w:rsidR="00222EA7" w:rsidRPr="00C63BAE" w:rsidRDefault="00222EA7" w:rsidP="00DA70A7">
      <w:pPr>
        <w:pStyle w:val="Nivel6"/>
        <w:ind w:left="2212"/>
        <w:rPr>
          <w:b/>
          <w:bCs/>
        </w:rPr>
      </w:pPr>
      <w:r w:rsidRPr="00C63BAE">
        <w:t>Solo el 12</w:t>
      </w:r>
      <w:r w:rsidR="00A35923">
        <w:t> </w:t>
      </w:r>
      <w:r w:rsidRPr="00C63BAE">
        <w:t>% de los alumnos españoles están matriculados en FP, lo que supone menos de la mitad de la media europea (26</w:t>
      </w:r>
      <w:r w:rsidR="00A35923">
        <w:t> </w:t>
      </w:r>
      <w:r w:rsidRPr="00C63BAE">
        <w:t xml:space="preserve">%), pero además </w:t>
      </w:r>
      <w:r w:rsidRPr="00C63BAE">
        <w:rPr>
          <w:u w:val="single"/>
        </w:rPr>
        <w:t>solo un 0,4</w:t>
      </w:r>
      <w:r w:rsidR="00407016">
        <w:rPr>
          <w:u w:val="single"/>
        </w:rPr>
        <w:t> </w:t>
      </w:r>
      <w:r w:rsidRPr="00C63BAE">
        <w:rPr>
          <w:u w:val="single"/>
        </w:rPr>
        <w:t>% de ellos reciben el modelo dual, que combina enseñanza y trabajo</w:t>
      </w:r>
      <w:r w:rsidRPr="00C63BAE">
        <w:t>.</w:t>
      </w:r>
    </w:p>
    <w:p w14:paraId="4EB058D5" w14:textId="77777777" w:rsidR="00222EA7" w:rsidRPr="00C63BAE" w:rsidRDefault="00222EA7" w:rsidP="00DA70A7">
      <w:pPr>
        <w:pStyle w:val="Nivel5"/>
        <w:keepNext/>
        <w:ind w:left="1871"/>
        <w:rPr>
          <w:b/>
          <w:bCs/>
        </w:rPr>
      </w:pPr>
      <w:r w:rsidRPr="00C63BAE">
        <w:t>Ejemplo FP Dual en España</w:t>
      </w:r>
    </w:p>
    <w:p w14:paraId="5E4CD172" w14:textId="77777777" w:rsidR="00222EA7" w:rsidRPr="00C63BAE" w:rsidRDefault="00222EA7" w:rsidP="00DA70A7">
      <w:pPr>
        <w:pStyle w:val="Nivel6"/>
        <w:keepNext/>
        <w:ind w:left="2212"/>
        <w:rPr>
          <w:b/>
          <w:bCs/>
        </w:rPr>
      </w:pPr>
      <w:r w:rsidRPr="00C63BAE">
        <w:t>Dualidad entre educación y trabajo</w:t>
      </w:r>
    </w:p>
    <w:p w14:paraId="440BFC19" w14:textId="3E9DF438" w:rsidR="00222EA7" w:rsidRPr="00C63BAE" w:rsidRDefault="00222EA7" w:rsidP="00DA70A7">
      <w:pPr>
        <w:pStyle w:val="Nivel7"/>
        <w:ind w:left="2438"/>
        <w:rPr>
          <w:b/>
          <w:bCs/>
          <w:u w:val="single"/>
        </w:rPr>
      </w:pPr>
      <w:r w:rsidRPr="00C63BAE">
        <w:t>Como ejemplo y sistema pionero en dicho sistema en España se encuentra el sistema ofrecido por la empresa SEAT.</w:t>
      </w:r>
    </w:p>
    <w:p w14:paraId="1AD32453" w14:textId="1E5BB0E5" w:rsidR="00222EA7" w:rsidRPr="00C63BAE" w:rsidRDefault="00222EA7" w:rsidP="00DA70A7">
      <w:pPr>
        <w:pStyle w:val="Nivel7"/>
        <w:ind w:left="2438"/>
        <w:rPr>
          <w:b/>
          <w:bCs/>
          <w:u w:val="single"/>
        </w:rPr>
      </w:pPr>
      <w:r w:rsidRPr="00C63BAE">
        <w:t xml:space="preserve">Ofrece </w:t>
      </w:r>
      <w:r w:rsidRPr="00C63BAE">
        <w:rPr>
          <w:u w:val="single"/>
        </w:rPr>
        <w:t>5.000</w:t>
      </w:r>
      <w:r w:rsidR="00C63BAE">
        <w:rPr>
          <w:u w:val="single"/>
        </w:rPr>
        <w:t> </w:t>
      </w:r>
      <w:r w:rsidRPr="00C63BAE">
        <w:rPr>
          <w:u w:val="single"/>
        </w:rPr>
        <w:t>horas lectivas</w:t>
      </w:r>
      <w:r w:rsidRPr="00C63BAE">
        <w:t xml:space="preserve"> y divide en partes iguales el tiempo dedicado a la </w:t>
      </w:r>
      <w:r w:rsidRPr="00C63BAE">
        <w:rPr>
          <w:u w:val="single"/>
        </w:rPr>
        <w:t>formación y el dedicado a la práctica</w:t>
      </w:r>
      <w:r w:rsidRPr="00C63BAE">
        <w:t xml:space="preserve"> durante los tres años que dura la enseñanza.</w:t>
      </w:r>
    </w:p>
    <w:p w14:paraId="31254471" w14:textId="5A1979E0" w:rsidR="00222EA7" w:rsidRPr="00C63BAE" w:rsidRDefault="00222EA7" w:rsidP="00DA70A7">
      <w:pPr>
        <w:pStyle w:val="Nivel7"/>
        <w:ind w:left="2438"/>
        <w:rPr>
          <w:b/>
          <w:bCs/>
        </w:rPr>
      </w:pPr>
      <w:r w:rsidRPr="00C63BAE">
        <w:t xml:space="preserve">Así, el sistema de </w:t>
      </w:r>
      <w:r w:rsidR="00C63BAE">
        <w:t>SEAT</w:t>
      </w:r>
      <w:r w:rsidRPr="00C63BAE">
        <w:t xml:space="preserve"> ofrece </w:t>
      </w:r>
      <w:r w:rsidRPr="00C63BAE">
        <w:rPr>
          <w:u w:val="single"/>
        </w:rPr>
        <w:t>asignaturas focalizadas</w:t>
      </w:r>
      <w:r w:rsidRPr="00C63BAE">
        <w:t xml:space="preserve">, entre otros conceptos, en la </w:t>
      </w:r>
      <w:r w:rsidRPr="00C63BAE">
        <w:rPr>
          <w:u w:val="single"/>
        </w:rPr>
        <w:t>industria</w:t>
      </w:r>
      <w:r w:rsidR="00C63BAE">
        <w:rPr>
          <w:u w:val="single"/>
        </w:rPr>
        <w:t> </w:t>
      </w:r>
      <w:r w:rsidRPr="00C63BAE">
        <w:rPr>
          <w:u w:val="single"/>
        </w:rPr>
        <w:t>4.0</w:t>
      </w:r>
      <w:r w:rsidRPr="00C63BAE">
        <w:t xml:space="preserve">, en la tecnología ligada a la </w:t>
      </w:r>
      <w:r w:rsidRPr="00C63BAE">
        <w:rPr>
          <w:u w:val="single"/>
        </w:rPr>
        <w:t>digitalización</w:t>
      </w:r>
      <w:r w:rsidRPr="00C63BAE">
        <w:t xml:space="preserve"> o en la gestión de proyectos.</w:t>
      </w:r>
    </w:p>
    <w:p w14:paraId="7DBF770B" w14:textId="77777777" w:rsidR="00222EA7" w:rsidRPr="00C63BAE" w:rsidRDefault="00222EA7" w:rsidP="00DA70A7">
      <w:pPr>
        <w:pStyle w:val="Nivel6"/>
        <w:keepNext/>
        <w:ind w:left="2212"/>
        <w:rPr>
          <w:b/>
          <w:bCs/>
        </w:rPr>
      </w:pPr>
      <w:r w:rsidRPr="00C63BAE">
        <w:t>Contrato laboral</w:t>
      </w:r>
    </w:p>
    <w:p w14:paraId="3546D297" w14:textId="77777777" w:rsidR="00222EA7" w:rsidRPr="00C63BAE" w:rsidRDefault="00222EA7" w:rsidP="00DA70A7">
      <w:pPr>
        <w:pStyle w:val="Nivel7"/>
        <w:ind w:left="2438"/>
        <w:rPr>
          <w:b/>
          <w:bCs/>
        </w:rPr>
      </w:pPr>
      <w:r w:rsidRPr="00C63BAE">
        <w:t xml:space="preserve">Ofrece a los alumnos, </w:t>
      </w:r>
      <w:r w:rsidRPr="00C63BAE">
        <w:rPr>
          <w:u w:val="single"/>
        </w:rPr>
        <w:t>desde el primer momento</w:t>
      </w:r>
      <w:r w:rsidRPr="00C63BAE">
        <w:t xml:space="preserve"> de su ingreso en la Escuela, un </w:t>
      </w:r>
      <w:r w:rsidRPr="00C63BAE">
        <w:rPr>
          <w:u w:val="single"/>
        </w:rPr>
        <w:t>contrato laboral</w:t>
      </w:r>
      <w:r w:rsidRPr="00C63BAE">
        <w:t xml:space="preserve"> de formación y aprendizaje que les permite </w:t>
      </w:r>
      <w:r w:rsidRPr="00C63BAE">
        <w:rPr>
          <w:u w:val="single"/>
        </w:rPr>
        <w:t>cotizar y percibir una remuneración mensual</w:t>
      </w:r>
      <w:r w:rsidRPr="00C63BAE">
        <w:t xml:space="preserve"> por el trabajo que realizan.</w:t>
      </w:r>
    </w:p>
    <w:p w14:paraId="03285C3E" w14:textId="50B08FCA" w:rsidR="00BC27C3" w:rsidRPr="001A3747" w:rsidRDefault="00BC27C3" w:rsidP="000B0D4E">
      <w:pPr>
        <w:pStyle w:val="Ttulo3"/>
      </w:pPr>
      <w:bookmarkStart w:id="55" w:name="_Toc150460600"/>
      <w:r w:rsidRPr="001A3747">
        <w:t>Vivienda</w:t>
      </w:r>
      <w:r w:rsidR="00CC6122" w:rsidRPr="00CC6122">
        <w:rPr>
          <w:i w:val="0"/>
          <w:iCs w:val="0"/>
          <w:color w:val="767171" w:themeColor="background2" w:themeShade="80"/>
          <w:sz w:val="19"/>
          <w:szCs w:val="19"/>
          <w:u w:val="none"/>
        </w:rPr>
        <w:t xml:space="preserve"> [</w:t>
      </w:r>
      <w:r w:rsidR="00CC6122">
        <w:rPr>
          <w:i w:val="0"/>
          <w:iCs w:val="0"/>
          <w:color w:val="767171" w:themeColor="background2" w:themeShade="80"/>
          <w:sz w:val="19"/>
          <w:szCs w:val="19"/>
          <w:u w:val="none"/>
        </w:rPr>
        <w:t>ver tema 4.A.11</w:t>
      </w:r>
      <w:r w:rsidR="00CC6122" w:rsidRPr="00CC6122">
        <w:rPr>
          <w:i w:val="0"/>
          <w:iCs w:val="0"/>
          <w:color w:val="767171" w:themeColor="background2" w:themeShade="80"/>
          <w:sz w:val="19"/>
          <w:szCs w:val="19"/>
          <w:u w:val="none"/>
        </w:rPr>
        <w:t>]</w:t>
      </w:r>
      <w:bookmarkEnd w:id="55"/>
    </w:p>
    <w:p w14:paraId="77ADD93F" w14:textId="0FBADFD9" w:rsidR="00FB6127" w:rsidRPr="00AD54D0" w:rsidRDefault="001A3747" w:rsidP="000B0D4E">
      <w:pPr>
        <w:pStyle w:val="Ttulo6"/>
        <w:spacing w:before="0"/>
      </w:pPr>
      <w:bookmarkStart w:id="56" w:name="_Toc150460601"/>
      <w:r w:rsidRPr="001A3747">
        <w:t>Introducción</w:t>
      </w:r>
      <w:bookmarkEnd w:id="56"/>
    </w:p>
    <w:p w14:paraId="7B8156D4" w14:textId="593792FF" w:rsidR="00EA08CA" w:rsidRDefault="004D450D" w:rsidP="00C63BAE">
      <w:pPr>
        <w:pStyle w:val="Nivel2SM"/>
      </w:pPr>
      <w:r>
        <w:t>Otro derecho considerado preferente en los PD es el acceso a una vivienda digna. En España, por ejemplo, la Constitución recoge este derecho en su artículo</w:t>
      </w:r>
      <w:r w:rsidR="00267334">
        <w:t> </w:t>
      </w:r>
      <w:r>
        <w:t>47.</w:t>
      </w:r>
    </w:p>
    <w:p w14:paraId="3CC70281" w14:textId="0AB75404" w:rsidR="00BC7CDF" w:rsidRDefault="00EA08CA" w:rsidP="00267334">
      <w:pPr>
        <w:pStyle w:val="Ttulo6"/>
      </w:pPr>
      <w:bookmarkStart w:id="57" w:name="_Toc150460602"/>
      <w:r>
        <w:lastRenderedPageBreak/>
        <w:t>Medidas</w:t>
      </w:r>
      <w:bookmarkEnd w:id="57"/>
    </w:p>
    <w:p w14:paraId="39B7EBA0" w14:textId="0B21A012" w:rsidR="001A3747" w:rsidRDefault="001A3747" w:rsidP="00CB7B87">
      <w:pPr>
        <w:pStyle w:val="Nivel2SM"/>
        <w:keepNext/>
        <w:spacing w:after="0"/>
      </w:pPr>
      <w:r>
        <w:t xml:space="preserve">El sector público puede </w:t>
      </w:r>
      <w:r w:rsidRPr="009B0724">
        <w:t>facilitar el acceso a la vivienda</w:t>
      </w:r>
      <w:r>
        <w:t xml:space="preserve"> por </w:t>
      </w:r>
      <w:r w:rsidR="00CB7B87">
        <w:t>2 </w:t>
      </w:r>
      <w:r w:rsidRPr="009B0724">
        <w:t>vías</w:t>
      </w:r>
      <w:r>
        <w:t>:</w:t>
      </w:r>
    </w:p>
    <w:p w14:paraId="5FD72E04" w14:textId="77777777" w:rsidR="001A3747" w:rsidRDefault="001A3747" w:rsidP="00CB7B87">
      <w:pPr>
        <w:pStyle w:val="Nivel3SM"/>
        <w:keepNext/>
      </w:pPr>
      <w:r w:rsidRPr="00CB7B87">
        <w:rPr>
          <w:i/>
          <w:iCs/>
        </w:rPr>
        <w:t>Actuando por el lado de la demanda</w:t>
      </w:r>
      <w:r>
        <w:t>:</w:t>
      </w:r>
    </w:p>
    <w:p w14:paraId="5D0D47F0" w14:textId="77777777" w:rsidR="003013AC" w:rsidRDefault="0040634A" w:rsidP="00CB7B87">
      <w:pPr>
        <w:pStyle w:val="Nivel4"/>
        <w:keepNext/>
        <w:ind w:left="1474"/>
      </w:pPr>
      <w:r>
        <w:t xml:space="preserve">Compra: </w:t>
      </w:r>
      <w:r w:rsidR="001A3747" w:rsidRPr="009B0724">
        <w:t>Incentivos fiscales a la compra de vivienda</w:t>
      </w:r>
      <w:r w:rsidR="001A3747">
        <w:t xml:space="preserve">. </w:t>
      </w:r>
    </w:p>
    <w:p w14:paraId="618D9F06" w14:textId="77777777" w:rsidR="001A3747" w:rsidRDefault="001A3747" w:rsidP="00CB7B87">
      <w:pPr>
        <w:pStyle w:val="Nivel5"/>
        <w:ind w:left="1871"/>
      </w:pPr>
      <w:r>
        <w:t xml:space="preserve">El problema es que como la oferta es muy inelástica en el corto plazo, los beneficiados en última instancia serán los constructores y promotores. Además, apostar por la propiedad es reducir la movilidad de la mano de obra, aumentando el paro </w:t>
      </w:r>
      <w:r w:rsidR="00F04F14">
        <w:t>estructural</w:t>
      </w:r>
      <w:r>
        <w:t xml:space="preserve">. </w:t>
      </w:r>
    </w:p>
    <w:p w14:paraId="111A850C" w14:textId="77777777" w:rsidR="001A3747" w:rsidRDefault="0040634A" w:rsidP="00CB7B87">
      <w:pPr>
        <w:pStyle w:val="Nivel4"/>
        <w:ind w:left="1474"/>
      </w:pPr>
      <w:r>
        <w:t xml:space="preserve">Alquiler: </w:t>
      </w:r>
      <w:r w:rsidR="001A3747" w:rsidRPr="009B0724">
        <w:t>Ayudas directas al arrendatario</w:t>
      </w:r>
      <w:r w:rsidR="001A3747">
        <w:t>.</w:t>
      </w:r>
    </w:p>
    <w:p w14:paraId="416EC4FF" w14:textId="77777777" w:rsidR="001A3747" w:rsidRDefault="001A3747" w:rsidP="00CB7B87">
      <w:pPr>
        <w:pStyle w:val="Nivel3SM"/>
        <w:keepNext/>
      </w:pPr>
      <w:r w:rsidRPr="00CB7B87">
        <w:rPr>
          <w:i/>
          <w:iCs/>
        </w:rPr>
        <w:t>Actuando por el lado de la oferta</w:t>
      </w:r>
      <w:r>
        <w:t>.</w:t>
      </w:r>
    </w:p>
    <w:p w14:paraId="518847D9" w14:textId="77777777" w:rsidR="009B0724" w:rsidRDefault="0040634A" w:rsidP="00CB7B87">
      <w:pPr>
        <w:pStyle w:val="Nivel4"/>
        <w:keepNext/>
        <w:ind w:left="1474"/>
      </w:pPr>
      <w:r>
        <w:t xml:space="preserve">Compra: </w:t>
      </w:r>
      <w:r w:rsidR="001A3747" w:rsidRPr="00CB103A">
        <w:t>Provisión de viviendas de construcción oficial</w:t>
      </w:r>
      <w:r w:rsidR="001A3747">
        <w:t xml:space="preserve">. </w:t>
      </w:r>
    </w:p>
    <w:p w14:paraId="7439282B" w14:textId="64A30200" w:rsidR="001A3747" w:rsidRDefault="001A3747" w:rsidP="00CB7B87">
      <w:pPr>
        <w:pStyle w:val="Nivel5"/>
        <w:ind w:left="1871"/>
      </w:pPr>
      <w:r>
        <w:t>El número de vivienda de protección oficial como porcentaje del parque total de viviendas es bajo: 15</w:t>
      </w:r>
      <w:r w:rsidR="00267334">
        <w:t> </w:t>
      </w:r>
      <w:r>
        <w:t>%, frente a, por ejemplo, el 32</w:t>
      </w:r>
      <w:r w:rsidR="00267334">
        <w:t> </w:t>
      </w:r>
      <w:r>
        <w:t>% de Holanda.</w:t>
      </w:r>
    </w:p>
    <w:p w14:paraId="4FC6FFBE" w14:textId="77777777" w:rsidR="009B0724" w:rsidRDefault="0040634A" w:rsidP="00CB7B87">
      <w:pPr>
        <w:pStyle w:val="Nivel4"/>
        <w:ind w:left="1474"/>
      </w:pPr>
      <w:r>
        <w:t xml:space="preserve">Alquiler: </w:t>
      </w:r>
      <w:r w:rsidR="009B0724" w:rsidRPr="00CB103A">
        <w:t>Incentivos fiscales a los arrendadores</w:t>
      </w:r>
      <w:r w:rsidR="009B0724">
        <w:t>.</w:t>
      </w:r>
    </w:p>
    <w:p w14:paraId="6AACE7A5" w14:textId="1467DBDE" w:rsidR="00477FCF" w:rsidRPr="00267334" w:rsidRDefault="00C26369" w:rsidP="00C26369">
      <w:pPr>
        <w:pStyle w:val="Nivel4"/>
        <w:ind w:left="1474"/>
      </w:pPr>
      <w:r>
        <w:t>(+)</w:t>
      </w:r>
      <w:r w:rsidR="001477C8">
        <w:t xml:space="preserve"> </w:t>
      </w:r>
      <w:r w:rsidR="001A3747" w:rsidRPr="009B0724">
        <w:t>Aumento de la oferta de suelo urbanizable</w:t>
      </w:r>
      <w:r w:rsidR="001A3747">
        <w:t>.</w:t>
      </w:r>
    </w:p>
    <w:p w14:paraId="5BBA4527" w14:textId="77777777" w:rsidR="002A4445" w:rsidRDefault="002A4445" w:rsidP="002A4445">
      <w:pPr>
        <w:pStyle w:val="Ttulo3"/>
      </w:pPr>
      <w:bookmarkStart w:id="58" w:name="_Toc150460603"/>
      <w:r>
        <w:t>Dependencia</w:t>
      </w:r>
      <w:bookmarkEnd w:id="58"/>
    </w:p>
    <w:p w14:paraId="1147C632" w14:textId="16515BE6" w:rsidR="002A4445" w:rsidRDefault="009170E7" w:rsidP="002A4445">
      <w:pPr>
        <w:pStyle w:val="Nivel2SM"/>
      </w:pPr>
      <w:r>
        <w:t>Importancia: Envejecimiento de la población, aumento de la esperanza de vida y la incorporación de la mujer al mercado laboral.</w:t>
      </w:r>
    </w:p>
    <w:p w14:paraId="794E37CC" w14:textId="23E88DAF" w:rsidR="009170E7" w:rsidRDefault="009170E7" w:rsidP="002A4445">
      <w:pPr>
        <w:pStyle w:val="Nivel2SM"/>
      </w:pPr>
      <w:r>
        <w:t>Cuando se gestó el Sistema de Autonomía Personal y Atención a la Dependencia (SAAD) en 2007 fue rápidamente etiquetado como el 4º pilar del estado del bienestar.</w:t>
      </w:r>
    </w:p>
    <w:p w14:paraId="3917F6F1" w14:textId="1C25FEBA" w:rsidR="009170E7" w:rsidRDefault="009170E7" w:rsidP="002A4445">
      <w:pPr>
        <w:pStyle w:val="Nivel2SM"/>
      </w:pPr>
      <w:r>
        <w:t>En los años previos a la ley, el gasto en atención a la dependencia tenía niveles ciertamente modestos. La Ley de Dependencia se planteó como una vía para, por un lado, racionalizar y promover los servicios de atención al dependiente, ofreciendo una prestación monetaria o en especie para facilitar el acceso a servicios (cuidados formales) y, por otro lado, ofrecer un marco financiero estable fundamentado en 3 pilares: aportación de la Administración Central, aportación de las CCAA y finalmente copago de los usuarios.</w:t>
      </w:r>
    </w:p>
    <w:p w14:paraId="52B7F7F1" w14:textId="77777777" w:rsidR="009170E7" w:rsidRDefault="009170E7" w:rsidP="009170E7">
      <w:pPr>
        <w:pStyle w:val="Nivel2SM"/>
        <w:keepNext/>
        <w:spacing w:after="0"/>
      </w:pPr>
      <w:r>
        <w:t>El sistema ha alcanzado un tamaño considerable en un periodo relativamente corto, aunque, en términos de la fracción de población mayor de 65 años en el sistema, estamos aun por debajo de la OCDE y lejos de los países del centro y norte de Europa.</w:t>
      </w:r>
    </w:p>
    <w:p w14:paraId="2706D263" w14:textId="7CF7DA61" w:rsidR="009170E7" w:rsidRDefault="009170E7" w:rsidP="009170E7">
      <w:pPr>
        <w:pStyle w:val="Nivel3SM"/>
      </w:pPr>
      <w:r>
        <w:t>La proporción de las personas de 65 años o más que realmente recibe ayudas para la dependencia en España es del 9 %, muy por debajo de la media de la OCDE (11,4 %) y de otros países como Suiza, Holanda, Noruega y Suecia (donde oscila entre el 16 % y el 20 %).</w:t>
      </w:r>
    </w:p>
    <w:p w14:paraId="5E466F03" w14:textId="1C0C150F" w:rsidR="00231020" w:rsidRPr="002A4445" w:rsidRDefault="00231020" w:rsidP="009170E7">
      <w:pPr>
        <w:pStyle w:val="Nivel3SM"/>
      </w:pPr>
      <w:r>
        <w:t>Además, estas ayudas varían mucho entre CCAA</w:t>
      </w:r>
      <w:r w:rsidR="00E23262">
        <w:t>, siendo más importante en Andalucía, Murcia y Cantabria</w:t>
      </w:r>
      <w:r>
        <w:t>.</w:t>
      </w:r>
    </w:p>
    <w:p w14:paraId="0C2D511F" w14:textId="0D3EA2FA" w:rsidR="002A4445" w:rsidRDefault="002A4445" w:rsidP="002A4445">
      <w:pPr>
        <w:pStyle w:val="Ttulo3"/>
      </w:pPr>
      <w:bookmarkStart w:id="59" w:name="_Toc150460604"/>
      <w:r>
        <w:t>¿Alimentación?</w:t>
      </w:r>
      <w:bookmarkEnd w:id="59"/>
    </w:p>
    <w:p w14:paraId="6F353636" w14:textId="0F2DAC1E" w:rsidR="002A4445" w:rsidRDefault="002A4445" w:rsidP="002A4445">
      <w:pPr>
        <w:pStyle w:val="Nivel2SM"/>
        <w:keepNext/>
        <w:spacing w:after="0"/>
      </w:pPr>
      <w:r>
        <w:t>¿Es la alimentación un bien preferente que deba ser provisto por el sector público?</w:t>
      </w:r>
    </w:p>
    <w:p w14:paraId="7647D767" w14:textId="65921F80" w:rsidR="002A4445" w:rsidRPr="002A4445" w:rsidRDefault="002A4445" w:rsidP="002A4445">
      <w:pPr>
        <w:pStyle w:val="Nivel3SM"/>
        <w:rPr>
          <w:lang w:val="en-US"/>
        </w:rPr>
      </w:pPr>
      <w:r w:rsidRPr="002A4445">
        <w:rPr>
          <w:i/>
          <w:iCs/>
          <w:lang w:val="en-US"/>
        </w:rPr>
        <w:t xml:space="preserve">Over time, the </w:t>
      </w:r>
      <w:r w:rsidR="001477C8">
        <w:rPr>
          <w:i/>
          <w:iCs/>
          <w:lang w:val="en-US"/>
        </w:rPr>
        <w:t>p</w:t>
      </w:r>
      <w:r w:rsidRPr="002A4445">
        <w:rPr>
          <w:i/>
          <w:iCs/>
          <w:lang w:val="en-US"/>
        </w:rPr>
        <w:t>rice o</w:t>
      </w:r>
      <w:r>
        <w:rPr>
          <w:i/>
          <w:iCs/>
          <w:lang w:val="en-US"/>
        </w:rPr>
        <w:t>f food has risen more slowly than incomes, and so affording an adequate diet has taken up declining share of the typical household’s budget. By contrast, because the cost of stat-of-the-art healthcare has risen rapidly, affording it has required an increasing share of the typical household’s budget.</w:t>
      </w:r>
    </w:p>
    <w:p w14:paraId="4E653F84" w14:textId="510371B0" w:rsidR="00FB6127" w:rsidRPr="00AD54D0" w:rsidRDefault="009429FD" w:rsidP="00AD54D0">
      <w:pPr>
        <w:pStyle w:val="Ttulo1"/>
      </w:pPr>
      <w:bookmarkStart w:id="60" w:name="_Toc150460605"/>
      <w:r>
        <w:t>MEDICIÓN E INDICADORES DE IMPACTO REDISTRIBUTIVO</w:t>
      </w:r>
      <w:bookmarkEnd w:id="60"/>
      <w:r>
        <w:t xml:space="preserve"> </w:t>
      </w:r>
    </w:p>
    <w:p w14:paraId="6B349321" w14:textId="77777777" w:rsidR="00624EA2" w:rsidRDefault="002E7B1A" w:rsidP="00624EA2">
      <w:pPr>
        <w:pStyle w:val="Nivel1SM"/>
        <w:keepNext/>
        <w:spacing w:before="0" w:after="0"/>
      </w:pPr>
      <w:r>
        <w:t>A través de todos los instrumentos anteriores, el presupuesto cumple una función de redistribución.</w:t>
      </w:r>
    </w:p>
    <w:p w14:paraId="7F1D2DFF" w14:textId="7A5D5FE3" w:rsidR="00DD5E53" w:rsidRPr="00BB643B" w:rsidRDefault="002E7B1A" w:rsidP="00624EA2">
      <w:pPr>
        <w:pStyle w:val="Nivel2SM"/>
      </w:pPr>
      <w:r>
        <w:t>Ahora pasamos a plantearnos cómo se puede medir el impacto redistributivo.</w:t>
      </w:r>
    </w:p>
    <w:p w14:paraId="7F3B1BE3" w14:textId="362FAE34" w:rsidR="00FB6127" w:rsidRDefault="005A7050" w:rsidP="008406AC">
      <w:pPr>
        <w:pStyle w:val="Ttulo2"/>
      </w:pPr>
      <w:bookmarkStart w:id="61" w:name="_Toc150460606"/>
      <w:r>
        <w:lastRenderedPageBreak/>
        <w:t>I</w:t>
      </w:r>
      <w:r w:rsidR="004C2011">
        <w:t>ndicadores del i</w:t>
      </w:r>
      <w:r w:rsidR="004C2011" w:rsidRPr="004C2011">
        <w:t xml:space="preserve">mpacto redistributivo </w:t>
      </w:r>
      <w:r>
        <w:t>por el lado de los ingresos</w:t>
      </w:r>
      <w:bookmarkEnd w:id="61"/>
    </w:p>
    <w:p w14:paraId="22E23C2E" w14:textId="48D5F9FA" w:rsidR="003013AC" w:rsidRPr="00AD54D0" w:rsidRDefault="003013AC" w:rsidP="00BB643B">
      <w:pPr>
        <w:pStyle w:val="Ttulo6"/>
      </w:pPr>
      <w:bookmarkStart w:id="62" w:name="_Toc150460607"/>
      <w:r w:rsidRPr="003013AC">
        <w:t>Introducción</w:t>
      </w:r>
      <w:bookmarkEnd w:id="62"/>
    </w:p>
    <w:p w14:paraId="2E99BA5B" w14:textId="77777777" w:rsidR="009A43F1" w:rsidRDefault="002B7F41" w:rsidP="009A43F1">
      <w:pPr>
        <w:pStyle w:val="Nivel1SM"/>
        <w:keepNext/>
        <w:spacing w:before="0" w:after="0"/>
      </w:pPr>
      <w:r>
        <w:t>Una de las principales vías para lograr la redistribución de la renta por el lado de los ingresos es la progresividad impositiva.</w:t>
      </w:r>
    </w:p>
    <w:p w14:paraId="37493B8B" w14:textId="792C2BD0" w:rsidR="009A43F1" w:rsidRDefault="002B7F41" w:rsidP="009A43F1">
      <w:pPr>
        <w:pStyle w:val="Nivel2SM"/>
      </w:pPr>
      <w:r>
        <w:t>Con impuestos progresivos, los individuos con mayor renta pagan un tipo más alto (i.e. una proporción mayor de su renta)</w:t>
      </w:r>
      <w:r w:rsidR="009A43F1">
        <w:t>. En el caso contrario diremos que los impuestos son regresivos</w:t>
      </w:r>
      <w:r>
        <w:t>.</w:t>
      </w:r>
    </w:p>
    <w:p w14:paraId="07E5F4A8" w14:textId="03D2D8DC" w:rsidR="003013AC" w:rsidRDefault="009A43F1" w:rsidP="00C63BAE">
      <w:pPr>
        <w:pStyle w:val="Nivel2SM"/>
      </w:pPr>
      <w:r>
        <w:t>Por tanto, para estudiar el impacto redistributivo, definiremos</w:t>
      </w:r>
      <w:r w:rsidR="007377F7">
        <w:t xml:space="preserve"> si los impuestos son </w:t>
      </w:r>
      <w:r w:rsidR="007377F7" w:rsidRPr="009B0724">
        <w:rPr>
          <w:u w:val="single"/>
        </w:rPr>
        <w:t>progresivos</w:t>
      </w:r>
      <w:r w:rsidR="007377F7" w:rsidRPr="00542D97">
        <w:t xml:space="preserve">, </w:t>
      </w:r>
      <w:r w:rsidR="007377F7" w:rsidRPr="009B0724">
        <w:rPr>
          <w:u w:val="single"/>
        </w:rPr>
        <w:t>neutrales</w:t>
      </w:r>
      <w:r w:rsidR="007377F7" w:rsidRPr="00542D97">
        <w:t xml:space="preserve"> o </w:t>
      </w:r>
      <w:r w:rsidR="007377F7" w:rsidRPr="009B0724">
        <w:rPr>
          <w:u w:val="single"/>
        </w:rPr>
        <w:t>regresivos</w:t>
      </w:r>
      <w:r w:rsidR="007377F7">
        <w:t>, y en qué grado lo son.</w:t>
      </w:r>
    </w:p>
    <w:p w14:paraId="1B85A465" w14:textId="5E3ACC31" w:rsidR="003013AC" w:rsidRPr="00AD54D0" w:rsidRDefault="003013AC" w:rsidP="00BB643B">
      <w:pPr>
        <w:pStyle w:val="Ttulo6"/>
      </w:pPr>
      <w:bookmarkStart w:id="63" w:name="_Toc150460608"/>
      <w:r w:rsidRPr="003013AC">
        <w:t>Metodología</w:t>
      </w:r>
      <w:bookmarkEnd w:id="63"/>
    </w:p>
    <w:p w14:paraId="5CF113F1" w14:textId="2E160A74" w:rsidR="003013AC" w:rsidRDefault="00A7368E" w:rsidP="00542D97">
      <w:pPr>
        <w:pStyle w:val="Nivel2SM"/>
        <w:keepNext/>
        <w:spacing w:after="0"/>
      </w:pPr>
      <w:r>
        <w:t>De la definición anterior, se deriva que</w:t>
      </w:r>
      <w:r w:rsidR="003013AC" w:rsidRPr="003013AC">
        <w:t xml:space="preserve"> </w:t>
      </w:r>
      <w:r>
        <w:t>un</w:t>
      </w:r>
      <w:r w:rsidR="003013AC" w:rsidRPr="003013AC">
        <w:t xml:space="preserve"> impuesto será progresivo si la elasticidad de la recaudación respecto a la base imponible, </w:t>
      </w:r>
      <m:oMath>
        <m:sSub>
          <m:sSubPr>
            <m:ctrlPr>
              <w:rPr>
                <w:rFonts w:ascii="Cambria Math" w:hAnsi="Cambria Math"/>
                <w:i/>
              </w:rPr>
            </m:ctrlPr>
          </m:sSubPr>
          <m:e>
            <m:r>
              <m:rPr>
                <m:nor/>
              </m:rPr>
              <w:rPr>
                <w:i/>
              </w:rPr>
              <m:t>ε</m:t>
            </m:r>
          </m:e>
          <m:sub>
            <m:r>
              <m:rPr>
                <m:nor/>
              </m:rPr>
              <w:rPr>
                <w:i/>
              </w:rPr>
              <m:t>T,BI</m:t>
            </m:r>
          </m:sub>
        </m:sSub>
      </m:oMath>
      <w:r w:rsidR="003013AC" w:rsidRPr="003013AC">
        <w:t xml:space="preserve"> (que es siempre positiva), es mayor que 1:</w:t>
      </w:r>
    </w:p>
    <w:p w14:paraId="63B8BEA9" w14:textId="1772424A" w:rsidR="00512C3F" w:rsidRPr="00542D97" w:rsidRDefault="00000000" w:rsidP="00542D97">
      <w:pPr>
        <w:spacing w:after="0"/>
        <w:ind w:left="1440"/>
        <w:jc w:val="center"/>
        <w:rPr>
          <w:lang w:val="fr-FR"/>
        </w:rPr>
      </w:pPr>
      <m:oMathPara>
        <m:oMath>
          <m:sSub>
            <m:sSubPr>
              <m:ctrlPr>
                <w:rPr>
                  <w:rFonts w:ascii="Cambria Math" w:hAnsi="Cambria Math"/>
                  <w:i/>
                </w:rPr>
              </m:ctrlPr>
            </m:sSubPr>
            <m:e>
              <m:r>
                <m:rPr>
                  <m:nor/>
                </m:rPr>
                <w:rPr>
                  <w:i/>
                </w:rPr>
                <m:t>ε</m:t>
              </m:r>
            </m:e>
            <m:sub>
              <m:r>
                <m:rPr>
                  <m:nor/>
                </m:rPr>
                <w:rPr>
                  <w:i/>
                  <w:lang w:val="fr-FR"/>
                </w:rPr>
                <m:t>T,BI</m:t>
              </m:r>
            </m:sub>
          </m:sSub>
          <m:r>
            <w:rPr>
              <w:rFonts w:ascii="Cambria Math" w:hAnsi="Cambria Math"/>
              <w:lang w:val="fr-FR"/>
            </w:rPr>
            <m:t>=</m:t>
          </m:r>
          <m:f>
            <m:fPr>
              <m:ctrlPr>
                <w:rPr>
                  <w:rFonts w:ascii="Cambria Math" w:hAnsi="Cambria Math"/>
                  <w:i/>
                  <w:lang w:val="fr-FR"/>
                </w:rPr>
              </m:ctrlPr>
            </m:fPr>
            <m:num>
              <m:r>
                <w:rPr>
                  <w:rFonts w:ascii="Cambria Math" w:hAnsi="Cambria Math"/>
                  <w:lang w:val="fr-FR"/>
                </w:rPr>
                <m:t>∆</m:t>
              </m:r>
              <m:r>
                <m:rPr>
                  <m:nor/>
                </m:rPr>
                <w:rPr>
                  <w:i/>
                  <w:lang w:val="fr-FR"/>
                </w:rPr>
                <m:t>T</m:t>
              </m:r>
            </m:num>
            <m:den>
              <m:r>
                <w:rPr>
                  <w:rFonts w:ascii="Cambria Math" w:hAnsi="Cambria Math"/>
                  <w:lang w:val="fr-FR"/>
                </w:rPr>
                <m:t>∆</m:t>
              </m:r>
              <m:r>
                <m:rPr>
                  <m:nor/>
                </m:rPr>
                <w:rPr>
                  <w:i/>
                  <w:lang w:val="fr-FR"/>
                </w:rPr>
                <m:t>BI</m:t>
              </m:r>
            </m:den>
          </m:f>
          <m:r>
            <w:rPr>
              <w:rFonts w:ascii="Cambria Math" w:hAnsi="Cambria Math"/>
              <w:lang w:val="fr-FR"/>
            </w:rPr>
            <m:t>∙</m:t>
          </m:r>
          <m:f>
            <m:fPr>
              <m:ctrlPr>
                <w:rPr>
                  <w:rFonts w:ascii="Cambria Math" w:hAnsi="Cambria Math"/>
                  <w:i/>
                  <w:lang w:val="fr-FR"/>
                </w:rPr>
              </m:ctrlPr>
            </m:fPr>
            <m:num>
              <m:r>
                <m:rPr>
                  <m:nor/>
                </m:rPr>
                <w:rPr>
                  <w:i/>
                  <w:lang w:val="fr-FR"/>
                </w:rPr>
                <m:t>BI</m:t>
              </m:r>
            </m:num>
            <m:den>
              <m:r>
                <m:rPr>
                  <m:nor/>
                </m:rPr>
                <w:rPr>
                  <w:i/>
                  <w:lang w:val="fr-FR"/>
                </w:rPr>
                <m:t>T</m:t>
              </m:r>
            </m:den>
          </m:f>
          <m:r>
            <w:rPr>
              <w:rFonts w:ascii="Cambria Math" w:hAnsi="Cambria Math"/>
              <w:lang w:val="fr-FR"/>
            </w:rPr>
            <m:t>=</m:t>
          </m:r>
          <m:f>
            <m:fPr>
              <m:ctrlPr>
                <w:rPr>
                  <w:rFonts w:ascii="Cambria Math" w:hAnsi="Cambria Math"/>
                  <w:i/>
                </w:rPr>
              </m:ctrlPr>
            </m:fPr>
            <m:num>
              <m:f>
                <m:fPr>
                  <m:type m:val="lin"/>
                  <m:ctrlPr>
                    <w:rPr>
                      <w:rFonts w:ascii="Cambria Math" w:hAnsi="Cambria Math"/>
                      <w:i/>
                    </w:rPr>
                  </m:ctrlPr>
                </m:fPr>
                <m:num>
                  <m:r>
                    <w:rPr>
                      <w:rFonts w:ascii="Cambria Math" w:hAnsi="Cambria Math"/>
                      <w:lang w:val="fr-FR"/>
                    </w:rPr>
                    <m:t>∆</m:t>
                  </m:r>
                  <m:r>
                    <m:rPr>
                      <m:nor/>
                    </m:rPr>
                    <w:rPr>
                      <w:i/>
                      <w:lang w:val="fr-FR"/>
                    </w:rPr>
                    <m:t>T</m:t>
                  </m:r>
                </m:num>
                <m:den>
                  <m:r>
                    <m:rPr>
                      <m:nor/>
                    </m:rPr>
                    <w:rPr>
                      <w:i/>
                      <w:lang w:val="fr-FR"/>
                    </w:rPr>
                    <m:t>T</m:t>
                  </m:r>
                </m:den>
              </m:f>
            </m:num>
            <m:den>
              <m:f>
                <m:fPr>
                  <m:type m:val="lin"/>
                  <m:ctrlPr>
                    <w:rPr>
                      <w:rFonts w:ascii="Cambria Math" w:hAnsi="Cambria Math"/>
                      <w:i/>
                    </w:rPr>
                  </m:ctrlPr>
                </m:fPr>
                <m:num>
                  <m:r>
                    <w:rPr>
                      <w:rFonts w:ascii="Cambria Math" w:hAnsi="Cambria Math"/>
                      <w:lang w:val="fr-FR"/>
                    </w:rPr>
                    <m:t>∆</m:t>
                  </m:r>
                  <m:r>
                    <m:rPr>
                      <m:nor/>
                    </m:rPr>
                    <w:rPr>
                      <w:i/>
                      <w:lang w:val="fr-FR"/>
                    </w:rPr>
                    <m:t>BI</m:t>
                  </m:r>
                </m:num>
                <m:den>
                  <m:r>
                    <m:rPr>
                      <m:nor/>
                    </m:rPr>
                    <w:rPr>
                      <w:i/>
                      <w:lang w:val="fr-FR"/>
                    </w:rPr>
                    <m:t>BI</m:t>
                  </m:r>
                </m:den>
              </m:f>
            </m:den>
          </m:f>
          <m:r>
            <w:rPr>
              <w:rFonts w:ascii="Cambria Math" w:hAnsi="Cambria Math"/>
              <w:lang w:val="fr-FR"/>
            </w:rPr>
            <m:t>=</m:t>
          </m:r>
          <m:f>
            <m:fPr>
              <m:ctrlPr>
                <w:rPr>
                  <w:rFonts w:ascii="Cambria Math" w:hAnsi="Cambria Math"/>
                  <w:i/>
                </w:rPr>
              </m:ctrlPr>
            </m:fPr>
            <m:num>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r>
                            <w:rPr>
                              <w:rFonts w:ascii="Cambria Math" w:hAnsi="Cambria Math"/>
                              <w:lang w:val="fr-FR"/>
                            </w:rPr>
                            <m:t>∆</m:t>
                          </m:r>
                          <m:r>
                            <m:rPr>
                              <m:nor/>
                            </m:rPr>
                            <w:rPr>
                              <w:i/>
                              <w:lang w:val="fr-FR"/>
                            </w:rPr>
                            <m:t>T</m:t>
                          </m:r>
                        </m:num>
                        <m:den>
                          <m:r>
                            <w:rPr>
                              <w:rFonts w:ascii="Cambria Math" w:hAnsi="Cambria Math"/>
                              <w:lang w:val="fr-FR"/>
                            </w:rPr>
                            <m:t>∆</m:t>
                          </m:r>
                          <m:r>
                            <m:rPr>
                              <m:nor/>
                            </m:rPr>
                            <w:rPr>
                              <w:i/>
                              <w:lang w:val="fr-FR"/>
                            </w:rPr>
                            <m:t>BI</m:t>
                          </m:r>
                        </m:den>
                      </m:f>
                    </m:e>
                  </m:groupChr>
                </m:e>
                <m:lim>
                  <m:sSub>
                    <m:sSubPr>
                      <m:ctrlPr>
                        <w:rPr>
                          <w:rFonts w:ascii="Cambria Math" w:hAnsi="Cambria Math"/>
                          <w:i/>
                        </w:rPr>
                      </m:ctrlPr>
                    </m:sSubPr>
                    <m:e>
                      <m:r>
                        <m:rPr>
                          <m:nor/>
                        </m:rPr>
                        <w:rPr>
                          <w:i/>
                          <w:lang w:val="fr-FR"/>
                        </w:rPr>
                        <m:t>t</m:t>
                      </m:r>
                    </m:e>
                    <m:sub>
                      <m:r>
                        <m:rPr>
                          <m:nor/>
                        </m:rPr>
                        <w:rPr>
                          <w:i/>
                          <w:lang w:val="fr-FR"/>
                        </w:rPr>
                        <m:t>mg</m:t>
                      </m:r>
                    </m:sub>
                  </m:sSub>
                </m:lim>
              </m:limUpp>
            </m:num>
            <m:den>
              <m:limLow>
                <m:limLowPr>
                  <m:ctrlPr>
                    <w:rPr>
                      <w:rFonts w:ascii="Cambria Math" w:hAnsi="Cambria Math"/>
                      <w:i/>
                    </w:rPr>
                  </m:ctrlPr>
                </m:limLowPr>
                <m:e>
                  <m:groupChr>
                    <m:groupChrPr>
                      <m:ctrlPr>
                        <w:rPr>
                          <w:rFonts w:ascii="Cambria Math" w:hAnsi="Cambria Math"/>
                          <w:i/>
                        </w:rPr>
                      </m:ctrlPr>
                    </m:groupChrPr>
                    <m:e>
                      <m:f>
                        <m:fPr>
                          <m:type m:val="lin"/>
                          <m:ctrlPr>
                            <w:rPr>
                              <w:rFonts w:ascii="Cambria Math" w:hAnsi="Cambria Math"/>
                              <w:i/>
                            </w:rPr>
                          </m:ctrlPr>
                        </m:fPr>
                        <m:num>
                          <m:r>
                            <m:rPr>
                              <m:nor/>
                            </m:rPr>
                            <w:rPr>
                              <w:i/>
                              <w:lang w:val="fr-FR"/>
                            </w:rPr>
                            <m:t>T</m:t>
                          </m:r>
                        </m:num>
                        <m:den>
                          <m:r>
                            <m:rPr>
                              <m:nor/>
                            </m:rPr>
                            <w:rPr>
                              <w:i/>
                              <w:lang w:val="fr-FR"/>
                            </w:rPr>
                            <m:t>BI</m:t>
                          </m:r>
                        </m:den>
                      </m:f>
                    </m:e>
                  </m:groupChr>
                </m:e>
                <m:lim>
                  <m:sSub>
                    <m:sSubPr>
                      <m:ctrlPr>
                        <w:rPr>
                          <w:rFonts w:ascii="Cambria Math" w:hAnsi="Cambria Math"/>
                          <w:i/>
                        </w:rPr>
                      </m:ctrlPr>
                    </m:sSubPr>
                    <m:e>
                      <m:r>
                        <m:rPr>
                          <m:nor/>
                        </m:rPr>
                        <w:rPr>
                          <w:i/>
                          <w:lang w:val="fr-FR"/>
                        </w:rPr>
                        <m:t>t</m:t>
                      </m:r>
                    </m:e>
                    <m:sub>
                      <m:r>
                        <m:rPr>
                          <m:nor/>
                        </m:rPr>
                        <w:rPr>
                          <w:i/>
                          <w:lang w:val="fr-FR"/>
                        </w:rPr>
                        <m:t>me</m:t>
                      </m:r>
                    </m:sub>
                  </m:sSub>
                </m:lim>
              </m:limLow>
            </m:den>
          </m:f>
        </m:oMath>
      </m:oMathPara>
    </w:p>
    <w:p w14:paraId="16796503" w14:textId="52C083D1" w:rsidR="009B0724" w:rsidRDefault="009B0724" w:rsidP="00542D97">
      <w:pPr>
        <w:pStyle w:val="Nivel3SM"/>
      </w:pPr>
      <w:r w:rsidRPr="00542D97">
        <w:rPr>
          <w:i/>
          <w:iCs/>
        </w:rPr>
        <w:t>Impuesto de suma fija</w:t>
      </w:r>
      <w:r>
        <w:t>:</w:t>
      </w:r>
      <w:r w:rsidR="00542D97">
        <w:t xml:space="preserve"> </w:t>
      </w:r>
      <w:r>
        <w:t xml:space="preserve">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m:t>
        </m:r>
        <m:r>
          <m:rPr>
            <m:nor/>
          </m:rPr>
          <w:rPr>
            <w:i/>
          </w:rPr>
          <m:t>0</m:t>
        </m:r>
      </m:oMath>
      <w:r>
        <w:t>.</w:t>
      </w:r>
    </w:p>
    <w:p w14:paraId="053A6726" w14:textId="4EB1D799" w:rsidR="009B0724" w:rsidRDefault="009B0724" w:rsidP="00542D97">
      <w:pPr>
        <w:pStyle w:val="Nivel3SM"/>
        <w:keepNext/>
      </w:pPr>
      <w:r w:rsidRPr="00542D97">
        <w:rPr>
          <w:i/>
          <w:iCs/>
        </w:rPr>
        <w:t>Impuesto progresivo</w:t>
      </w:r>
      <w:r>
        <w:t>:</w:t>
      </w:r>
      <w:r w:rsidR="00542D97">
        <w:t xml:space="preserve"> </w:t>
      </w:r>
      <w:r>
        <w:t xml:space="preserve">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&gt;</m:t>
        </m:r>
        <m:r>
          <m:rPr>
            <m:nor/>
          </m:rPr>
          <w:rPr>
            <w:i/>
          </w:rPr>
          <m:t>1</m:t>
        </m:r>
      </m:oMath>
      <w:r>
        <w:t>, es decir, con tipo medio creciente (tipo marginal &gt; tipo medio).</w:t>
      </w:r>
      <w:r w:rsidR="00CB103A">
        <w:t xml:space="preserve"> </w:t>
      </w:r>
      <w:r>
        <w:t>Distinguimos entre progresividad media y progresividad marginal:</w:t>
      </w:r>
    </w:p>
    <w:p w14:paraId="3F0BBBEC" w14:textId="05EBCB85" w:rsidR="009B0724" w:rsidRDefault="009B0724" w:rsidP="00542D97">
      <w:pPr>
        <w:pStyle w:val="Nivel4"/>
        <w:keepNext/>
        <w:ind w:left="1474"/>
      </w:pPr>
      <w:r w:rsidRPr="00512C3F">
        <w:rPr>
          <w:i/>
        </w:rPr>
        <w:t>Progresividad media</w:t>
      </w:r>
      <w:r>
        <w:t xml:space="preserve">: analiza cómo evoluciona el tipo </w:t>
      </w:r>
      <w:r w:rsidRPr="00512C3F">
        <w:rPr>
          <w:i/>
        </w:rPr>
        <w:t>medio</w:t>
      </w:r>
      <w:r>
        <w:t xml:space="preserve"> cuando varía la renta:</w:t>
      </w:r>
    </w:p>
    <w:p w14:paraId="6D20FDEF" w14:textId="77777777" w:rsidR="00766D06" w:rsidRPr="00BB643B" w:rsidRDefault="00000000" w:rsidP="00766D06">
      <w:pPr>
        <w:pStyle w:val="Nivel4"/>
        <w:numPr>
          <w:ilvl w:val="0"/>
          <w:numId w:val="0"/>
        </w:numPr>
        <w:ind w:left="1871" w:hanging="170"/>
        <w:jc w:val="center"/>
      </w:pPr>
      <m:oMathPara>
        <m:oMath>
          <m:f>
            <m:fPr>
              <m:ctrlPr>
                <w:rPr>
                  <w:rFonts w:ascii="Cambria Math" w:hAnsi="Cambria Math"/>
                  <w:i/>
                </w:rPr>
              </m:ctrlPr>
            </m:fPr>
            <m:num>
              <m:r>
                <m:rPr>
                  <m:nor/>
                </m:rPr>
                <w:rPr>
                  <w:i/>
                </w:rPr>
                <m:t>∂</m:t>
              </m:r>
              <m:d>
                <m:dPr>
                  <m:ctrlPr>
                    <w:rPr>
                      <w:rFonts w:ascii="Cambria Math" w:hAnsi="Cambria Math"/>
                      <w:i/>
                    </w:rPr>
                  </m:ctrlPr>
                </m:dPr>
                <m:e>
                  <m:f>
                    <m:fPr>
                      <m:type m:val="lin"/>
                      <m:ctrlPr>
                        <w:rPr>
                          <w:rFonts w:ascii="Cambria Math" w:hAnsi="Cambria Math"/>
                          <w:i/>
                        </w:rPr>
                      </m:ctrlPr>
                    </m:fPr>
                    <m:num>
                      <m:r>
                        <m:rPr>
                          <m:nor/>
                        </m:rPr>
                        <w:rPr>
                          <w:i/>
                        </w:rPr>
                        <m:t>T</m:t>
                      </m:r>
                    </m:num>
                    <m:den>
                      <m:r>
                        <m:rPr>
                          <m:nor/>
                        </m:rPr>
                        <w:rPr>
                          <w:i/>
                        </w:rPr>
                        <m:t>Y</m:t>
                      </m:r>
                    </m:den>
                  </m:f>
                </m:e>
              </m:d>
            </m:num>
            <m:den>
              <m:r>
                <m:rPr>
                  <m:nor/>
                </m:rPr>
                <w:rPr>
                  <w:i/>
                </w:rPr>
                <m:t>∂Y</m:t>
              </m:r>
            </m:den>
          </m:f>
          <m:r>
            <w:rPr>
              <w:rFonts w:ascii="Cambria Math" w:hAnsi="Cambria Math"/>
            </w:rPr>
            <m:t>&gt;</m:t>
          </m:r>
          <m:r>
            <m:rPr>
              <m:nor/>
            </m:rPr>
            <w:rPr>
              <w:i/>
            </w:rPr>
            <m:t>0</m:t>
          </m:r>
        </m:oMath>
      </m:oMathPara>
    </w:p>
    <w:p w14:paraId="513ACD27" w14:textId="7D54EB2D" w:rsidR="009B0724" w:rsidRDefault="009B0724" w:rsidP="00542D97">
      <w:pPr>
        <w:pStyle w:val="Nivel4"/>
        <w:keepNext/>
        <w:ind w:left="1474"/>
      </w:pPr>
      <w:r w:rsidRPr="00512C3F">
        <w:rPr>
          <w:i/>
        </w:rPr>
        <w:t>Progresividad marginal</w:t>
      </w:r>
      <w:r>
        <w:t xml:space="preserve">: analiza cómo evoluciona el tipo </w:t>
      </w:r>
      <w:r w:rsidRPr="00512C3F">
        <w:rPr>
          <w:i/>
        </w:rPr>
        <w:t>marginal</w:t>
      </w:r>
      <w:r>
        <w:t xml:space="preserve"> cuando varía la renta.</w:t>
      </w:r>
    </w:p>
    <w:p w14:paraId="5BDE90DA" w14:textId="0E03B0F9" w:rsidR="009B0724" w:rsidRPr="00BB643B" w:rsidRDefault="00000000" w:rsidP="00766D06">
      <w:pPr>
        <w:pStyle w:val="Nivel4"/>
        <w:keepNext/>
        <w:numPr>
          <w:ilvl w:val="0"/>
          <w:numId w:val="0"/>
        </w:numPr>
        <w:ind w:left="1474"/>
      </w:pPr>
      <m:oMathPara>
        <m:oMath>
          <m:f>
            <m:fPr>
              <m:ctrlPr>
                <w:rPr>
                  <w:rFonts w:ascii="Cambria Math" w:hAnsi="Cambria Math"/>
                  <w:i/>
                </w:rPr>
              </m:ctrlPr>
            </m:fPr>
            <m:num>
              <m:r>
                <m:rPr>
                  <m:nor/>
                </m:rPr>
                <w:rPr>
                  <w:i/>
                </w:rPr>
                <m:t>∂</m:t>
              </m:r>
              <m:d>
                <m:dPr>
                  <m:ctrlPr>
                    <w:rPr>
                      <w:rFonts w:ascii="Cambria Math" w:hAnsi="Cambria Math"/>
                      <w:i/>
                    </w:rPr>
                  </m:ctrlPr>
                </m:dPr>
                <m:e>
                  <m:f>
                    <m:fPr>
                      <m:type m:val="lin"/>
                      <m:ctrlPr>
                        <w:rPr>
                          <w:rFonts w:ascii="Cambria Math" w:hAnsi="Cambria Math"/>
                          <w:i/>
                        </w:rPr>
                      </m:ctrlPr>
                    </m:fPr>
                    <m:num>
                      <m:r>
                        <m:rPr>
                          <m:nor/>
                        </m:rPr>
                        <w:rPr>
                          <w:i/>
                        </w:rPr>
                        <m:t>∂T</m:t>
                      </m:r>
                    </m:num>
                    <m:den>
                      <m:r>
                        <m:rPr>
                          <m:nor/>
                        </m:rPr>
                        <w:rPr>
                          <w:i/>
                        </w:rPr>
                        <m:t>∂Y</m:t>
                      </m:r>
                    </m:den>
                  </m:f>
                </m:e>
              </m:d>
            </m:num>
            <m:den>
              <m:r>
                <m:rPr>
                  <m:nor/>
                </m:rPr>
                <w:rPr>
                  <w:i/>
                </w:rPr>
                <m:t>∂Y</m:t>
              </m:r>
            </m:den>
          </m:f>
          <m:r>
            <w:rPr>
              <w:rFonts w:ascii="Cambria Math" w:hAnsi="Cambria Math"/>
            </w:rPr>
            <m:t>=</m:t>
          </m:r>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T</m:t>
              </m:r>
              <m:d>
                <m:dPr>
                  <m:ctrlPr>
                    <w:rPr>
                      <w:rFonts w:ascii="Cambria Math" w:hAnsi="Cambria Math"/>
                      <w:i/>
                    </w:rPr>
                  </m:ctrlPr>
                </m:dPr>
                <m:e>
                  <m:r>
                    <m:rPr>
                      <m:nor/>
                    </m:rPr>
                    <w:rPr>
                      <w:i/>
                    </w:rPr>
                    <m:t>Y</m:t>
                  </m:r>
                </m:e>
              </m:d>
            </m:num>
            <m:den>
              <m:r>
                <m:rPr>
                  <m:nor/>
                </m:rPr>
                <w:rPr>
                  <w:i/>
                </w:rPr>
                <m:t>∂</m:t>
              </m:r>
              <m:sSup>
                <m:sSupPr>
                  <m:ctrlPr>
                    <w:rPr>
                      <w:rFonts w:ascii="Cambria Math" w:hAnsi="Cambria Math"/>
                      <w:i/>
                    </w:rPr>
                  </m:ctrlPr>
                </m:sSupPr>
                <m:e>
                  <m:r>
                    <m:rPr>
                      <m:nor/>
                    </m:rPr>
                    <w:rPr>
                      <w:i/>
                    </w:rPr>
                    <m:t>Y</m:t>
                  </m:r>
                </m:e>
                <m:sup>
                  <m:r>
                    <m:rPr>
                      <m:nor/>
                    </m:rPr>
                    <w:rPr>
                      <w:i/>
                    </w:rPr>
                    <m:t>2</m:t>
                  </m:r>
                </m:sup>
              </m:sSup>
            </m:den>
          </m:f>
          <m:r>
            <w:rPr>
              <w:rFonts w:ascii="Cambria Math" w:hAnsi="Cambria Math"/>
            </w:rPr>
            <m:t>&gt;</m:t>
          </m:r>
          <m:r>
            <m:rPr>
              <m:nor/>
            </m:rPr>
            <w:rPr>
              <w:i/>
            </w:rPr>
            <m:t>0</m:t>
          </m:r>
        </m:oMath>
      </m:oMathPara>
    </w:p>
    <w:p w14:paraId="21A9064F" w14:textId="39155B38" w:rsidR="009B0724" w:rsidRDefault="009B0724" w:rsidP="00542D97">
      <w:pPr>
        <w:pStyle w:val="Nivel4"/>
        <w:keepNext/>
        <w:ind w:left="1474"/>
      </w:pPr>
      <w:r>
        <w:t xml:space="preserve">La progresividad media </w:t>
      </w:r>
      <w:r w:rsidRPr="00542D97">
        <w:t>no</w:t>
      </w:r>
      <w:r>
        <w:t xml:space="preserve"> implica progresividad marginal: puede haber progresividad (media) y que </w:t>
      </w:r>
      <w:r w:rsidRPr="00542D97">
        <w:t>no</w:t>
      </w:r>
      <w:r>
        <w:t xml:space="preserve"> haya progresividad marginal. Es el caso de los impuestos proporcionales con reducciones:</w:t>
      </w:r>
    </w:p>
    <w:p w14:paraId="12917A68" w14:textId="3AF75F5F" w:rsidR="00766D06" w:rsidRPr="00FC64D3" w:rsidRDefault="00040799" w:rsidP="00766D06">
      <w:pPr>
        <w:pStyle w:val="Nivel4"/>
        <w:numPr>
          <w:ilvl w:val="0"/>
          <w:numId w:val="0"/>
        </w:numPr>
        <w:ind w:left="1871" w:hanging="170"/>
        <w:jc w:val="center"/>
        <w:rPr>
          <w:lang w:val="fr-FR"/>
        </w:rPr>
      </w:pPr>
      <m:oMathPara>
        <m:oMath>
          <m:r>
            <w:rPr>
              <w:rFonts w:ascii="Cambria Math" w:eastAsiaTheme="minorEastAsia" w:hAnsi="Cambria Math"/>
              <w:lang w:val="fr-FR"/>
            </w:rPr>
            <m:t xml:space="preserve"> </m:t>
          </m:r>
          <m:r>
            <m:rPr>
              <m:nor/>
            </m:rPr>
            <w:rPr>
              <w:i/>
              <w:lang w:val="fr-FR"/>
            </w:rPr>
            <m:t>T</m:t>
          </m:r>
          <m:d>
            <m:dPr>
              <m:ctrlPr>
                <w:rPr>
                  <w:rFonts w:ascii="Cambria Math" w:hAnsi="Cambria Math"/>
                  <w:i/>
                </w:rPr>
              </m:ctrlPr>
            </m:dPr>
            <m:e>
              <m:r>
                <m:rPr>
                  <m:nor/>
                </m:rPr>
                <w:rPr>
                  <w:i/>
                  <w:lang w:val="fr-FR"/>
                </w:rPr>
                <m:t>Y</m:t>
              </m:r>
            </m:e>
          </m:d>
          <m:r>
            <w:rPr>
              <w:rFonts w:ascii="Cambria Math" w:hAnsi="Cambria Math"/>
              <w:lang w:val="fr-FR"/>
            </w:rPr>
            <m:t>=</m:t>
          </m:r>
          <m:r>
            <m:rPr>
              <m:nor/>
            </m:rPr>
            <w:rPr>
              <w:i/>
              <w:lang w:val="fr-FR"/>
            </w:rPr>
            <m:t>t</m:t>
          </m:r>
          <m:r>
            <w:rPr>
              <w:rFonts w:ascii="Cambria Math" w:hAnsi="Cambria Math"/>
              <w:lang w:val="fr-FR"/>
            </w:rPr>
            <m:t>∙</m:t>
          </m:r>
          <m:r>
            <m:rPr>
              <m:nor/>
            </m:rPr>
            <w:rPr>
              <w:i/>
              <w:lang w:val="fr-FR"/>
            </w:rPr>
            <m:t>Y</m:t>
          </m:r>
          <m:r>
            <w:rPr>
              <w:rFonts w:ascii="Cambria Math" w:hAnsi="Cambria Math"/>
              <w:lang w:val="fr-FR"/>
            </w:rPr>
            <m:t>-</m:t>
          </m:r>
          <m:r>
            <m:rPr>
              <m:nor/>
            </m:rPr>
            <w:rPr>
              <w:i/>
              <w:lang w:val="fr-FR"/>
            </w:rPr>
            <m:t>R</m:t>
          </m:r>
        </m:oMath>
      </m:oMathPara>
    </w:p>
    <w:p w14:paraId="7211AD3D" w14:textId="77777777" w:rsidR="00766D06" w:rsidRPr="00FC64D3" w:rsidRDefault="00000000" w:rsidP="00766D06">
      <w:pPr>
        <w:pStyle w:val="Nivel4"/>
        <w:numPr>
          <w:ilvl w:val="0"/>
          <w:numId w:val="0"/>
        </w:numPr>
        <w:ind w:left="1871" w:hanging="170"/>
        <w:jc w:val="center"/>
        <w:rPr>
          <w:lang w:val="fr-FR"/>
        </w:rPr>
      </w:pPr>
      <m:oMathPara>
        <m:oMath>
          <m:f>
            <m:fPr>
              <m:ctrlPr>
                <w:rPr>
                  <w:rFonts w:ascii="Cambria Math" w:hAnsi="Cambria Math"/>
                  <w:i/>
                </w:rPr>
              </m:ctrlPr>
            </m:fPr>
            <m:num>
              <m:r>
                <m:rPr>
                  <m:nor/>
                </m:rPr>
                <w:rPr>
                  <w:i/>
                  <w:lang w:val="fr-FR"/>
                </w:rPr>
                <m:t>∂</m:t>
              </m:r>
              <m:d>
                <m:dPr>
                  <m:ctrlPr>
                    <w:rPr>
                      <w:rFonts w:ascii="Cambria Math" w:hAnsi="Cambria Math"/>
                      <w:i/>
                    </w:rPr>
                  </m:ctrlPr>
                </m:dPr>
                <m:e>
                  <m:f>
                    <m:fPr>
                      <m:type m:val="lin"/>
                      <m:ctrlPr>
                        <w:rPr>
                          <w:rFonts w:ascii="Cambria Math" w:hAnsi="Cambria Math"/>
                          <w:i/>
                        </w:rPr>
                      </m:ctrlPr>
                    </m:fPr>
                    <m:num>
                      <m:r>
                        <m:rPr>
                          <m:nor/>
                        </m:rPr>
                        <w:rPr>
                          <w:i/>
                          <w:lang w:val="fr-FR"/>
                        </w:rPr>
                        <m:t>T</m:t>
                      </m:r>
                    </m:num>
                    <m:den>
                      <m:r>
                        <m:rPr>
                          <m:nor/>
                        </m:rPr>
                        <w:rPr>
                          <w:i/>
                          <w:lang w:val="fr-FR"/>
                        </w:rPr>
                        <m:t>Y</m:t>
                      </m:r>
                    </m:den>
                  </m:f>
                </m:e>
              </m:d>
            </m:num>
            <m:den>
              <m:r>
                <m:rPr>
                  <m:nor/>
                </m:rPr>
                <w:rPr>
                  <w:i/>
                  <w:lang w:val="fr-FR"/>
                </w:rPr>
                <m:t>∂Y</m:t>
              </m:r>
            </m:den>
          </m:f>
          <m:r>
            <w:rPr>
              <w:rFonts w:ascii="Cambria Math" w:hAnsi="Cambria Math"/>
              <w:lang w:val="fr-FR"/>
            </w:rPr>
            <m:t>=</m:t>
          </m:r>
          <m:f>
            <m:fPr>
              <m:ctrlPr>
                <w:rPr>
                  <w:rFonts w:ascii="Cambria Math" w:hAnsi="Cambria Math"/>
                  <w:i/>
                </w:rPr>
              </m:ctrlPr>
            </m:fPr>
            <m:num>
              <m:r>
                <m:rPr>
                  <m:nor/>
                </m:rPr>
                <w:rPr>
                  <w:i/>
                  <w:lang w:val="fr-FR"/>
                </w:rPr>
                <m:t>∂</m:t>
              </m:r>
              <m:d>
                <m:dPr>
                  <m:ctrlPr>
                    <w:rPr>
                      <w:rFonts w:ascii="Cambria Math" w:hAnsi="Cambria Math"/>
                      <w:i/>
                    </w:rPr>
                  </m:ctrlPr>
                </m:dPr>
                <m:e>
                  <m:r>
                    <m:rPr>
                      <m:nor/>
                    </m:rPr>
                    <w:rPr>
                      <w:i/>
                      <w:lang w:val="fr-FR"/>
                    </w:rPr>
                    <m:t>t</m:t>
                  </m:r>
                  <m:r>
                    <w:rPr>
                      <w:rFonts w:ascii="Cambria Math" w:hAnsi="Cambria Math"/>
                      <w:lang w:val="fr-FR"/>
                    </w:rPr>
                    <m:t>-</m:t>
                  </m:r>
                  <m:f>
                    <m:fPr>
                      <m:type m:val="lin"/>
                      <m:ctrlPr>
                        <w:rPr>
                          <w:rFonts w:ascii="Cambria Math" w:hAnsi="Cambria Math"/>
                          <w:i/>
                        </w:rPr>
                      </m:ctrlPr>
                    </m:fPr>
                    <m:num>
                      <m:r>
                        <m:rPr>
                          <m:nor/>
                        </m:rPr>
                        <w:rPr>
                          <w:i/>
                          <w:lang w:val="fr-FR"/>
                        </w:rPr>
                        <m:t>R</m:t>
                      </m:r>
                    </m:num>
                    <m:den>
                      <m:r>
                        <m:rPr>
                          <m:nor/>
                        </m:rPr>
                        <w:rPr>
                          <w:i/>
                          <w:lang w:val="fr-FR"/>
                        </w:rPr>
                        <m:t>Y</m:t>
                      </m:r>
                    </m:den>
                  </m:f>
                </m:e>
              </m:d>
            </m:num>
            <m:den>
              <m:r>
                <m:rPr>
                  <m:nor/>
                </m:rPr>
                <w:rPr>
                  <w:i/>
                  <w:lang w:val="fr-FR"/>
                </w:rPr>
                <m:t>∂Y</m:t>
              </m:r>
            </m:den>
          </m:f>
          <m:r>
            <w:rPr>
              <w:rFonts w:ascii="Cambria Math" w:hAnsi="Cambria Math"/>
              <w:lang w:val="fr-FR"/>
            </w:rPr>
            <m:t>=</m:t>
          </m:r>
          <m:f>
            <m:fPr>
              <m:ctrlPr>
                <w:rPr>
                  <w:rFonts w:ascii="Cambria Math" w:hAnsi="Cambria Math"/>
                  <w:i/>
                </w:rPr>
              </m:ctrlPr>
            </m:fPr>
            <m:num>
              <m:r>
                <m:rPr>
                  <m:nor/>
                </m:rPr>
                <w:rPr>
                  <w:i/>
                  <w:lang w:val="fr-FR"/>
                </w:rPr>
                <m:t>R</m:t>
              </m:r>
            </m:num>
            <m:den>
              <m:sSup>
                <m:sSupPr>
                  <m:ctrlPr>
                    <w:rPr>
                      <w:rFonts w:ascii="Cambria Math" w:hAnsi="Cambria Math"/>
                      <w:i/>
                    </w:rPr>
                  </m:ctrlPr>
                </m:sSupPr>
                <m:e>
                  <m:r>
                    <m:rPr>
                      <m:nor/>
                    </m:rPr>
                    <w:rPr>
                      <w:i/>
                      <w:lang w:val="fr-FR"/>
                    </w:rPr>
                    <m:t>Y</m:t>
                  </m:r>
                </m:e>
                <m:sup>
                  <m:r>
                    <m:rPr>
                      <m:nor/>
                    </m:rPr>
                    <w:rPr>
                      <w:i/>
                      <w:lang w:val="fr-FR"/>
                    </w:rPr>
                    <m:t>2</m:t>
                  </m:r>
                </m:sup>
              </m:sSup>
            </m:den>
          </m:f>
          <m:r>
            <w:rPr>
              <w:rFonts w:ascii="Cambria Math" w:hAnsi="Cambria Math"/>
              <w:lang w:val="fr-FR"/>
            </w:rPr>
            <m:t>&gt;</m:t>
          </m:r>
          <m:r>
            <m:rPr>
              <m:nor/>
            </m:rPr>
            <w:rPr>
              <w:i/>
              <w:lang w:val="fr-FR"/>
            </w:rPr>
            <m:t>0</m:t>
          </m:r>
        </m:oMath>
      </m:oMathPara>
    </w:p>
    <w:p w14:paraId="2B2FE59D" w14:textId="77777777" w:rsidR="00766D06" w:rsidRPr="009B0724" w:rsidRDefault="00000000" w:rsidP="00766D06">
      <w:pPr>
        <w:pStyle w:val="Nivel4"/>
        <w:numPr>
          <w:ilvl w:val="0"/>
          <w:numId w:val="0"/>
        </w:numPr>
        <w:ind w:left="1871" w:hanging="170"/>
        <w:jc w:val="center"/>
      </w:pPr>
      <m:oMathPara>
        <m:oMath>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T</m:t>
              </m:r>
              <m:d>
                <m:dPr>
                  <m:ctrlPr>
                    <w:rPr>
                      <w:rFonts w:ascii="Cambria Math" w:hAnsi="Cambria Math"/>
                      <w:i/>
                    </w:rPr>
                  </m:ctrlPr>
                </m:dPr>
                <m:e>
                  <m:r>
                    <m:rPr>
                      <m:nor/>
                    </m:rPr>
                    <w:rPr>
                      <w:i/>
                    </w:rPr>
                    <m:t>Y</m:t>
                  </m:r>
                </m:e>
              </m:d>
            </m:num>
            <m:den>
              <m:r>
                <m:rPr>
                  <m:nor/>
                </m:rPr>
                <w:rPr>
                  <w:i/>
                </w:rPr>
                <m:t>∂</m:t>
              </m:r>
              <m:sSup>
                <m:sSupPr>
                  <m:ctrlPr>
                    <w:rPr>
                      <w:rFonts w:ascii="Cambria Math" w:hAnsi="Cambria Math"/>
                      <w:i/>
                    </w:rPr>
                  </m:ctrlPr>
                </m:sSupPr>
                <m:e>
                  <m:r>
                    <m:rPr>
                      <m:nor/>
                    </m:rPr>
                    <w:rPr>
                      <w:i/>
                    </w:rPr>
                    <m:t>Y</m:t>
                  </m:r>
                </m:e>
                <m:sup>
                  <m:r>
                    <m:rPr>
                      <m:nor/>
                    </m:rPr>
                    <w:rPr>
                      <w:i/>
                    </w:rPr>
                    <m:t>2</m:t>
                  </m:r>
                </m:sup>
              </m:sSup>
            </m:den>
          </m:f>
          <m:r>
            <w:rPr>
              <w:rFonts w:ascii="Cambria Math" w:hAnsi="Cambria Math"/>
            </w:rPr>
            <m:t>=</m:t>
          </m:r>
          <m:f>
            <m:fPr>
              <m:ctrlPr>
                <w:rPr>
                  <w:rFonts w:ascii="Cambria Math" w:hAnsi="Cambria Math"/>
                  <w:i/>
                </w:rPr>
              </m:ctrlPr>
            </m:fPr>
            <m:num>
              <m:r>
                <m:rPr>
                  <m:nor/>
                </m:rPr>
                <w:rPr>
                  <w:i/>
                  <w:lang w:val="fr-FR"/>
                </w:rPr>
                <m:t>∂t</m:t>
              </m:r>
            </m:num>
            <m:den>
              <m:r>
                <m:rPr>
                  <m:nor/>
                </m:rPr>
                <w:rPr>
                  <w:i/>
                  <w:lang w:val="fr-FR"/>
                </w:rPr>
                <m:t>∂Y</m:t>
              </m:r>
            </m:den>
          </m:f>
          <m:r>
            <w:rPr>
              <w:rFonts w:ascii="Cambria Math" w:hAnsi="Cambria Math"/>
            </w:rPr>
            <m:t>=</m:t>
          </m:r>
          <m:r>
            <m:rPr>
              <m:nor/>
            </m:rPr>
            <w:rPr>
              <w:i/>
            </w:rPr>
            <m:t>0</m:t>
          </m:r>
        </m:oMath>
      </m:oMathPara>
    </w:p>
    <w:p w14:paraId="75B16351" w14:textId="5BB101A0" w:rsidR="009B0724" w:rsidRDefault="009B0724" w:rsidP="00542D97">
      <w:pPr>
        <w:pStyle w:val="Nivel3SM"/>
      </w:pPr>
      <w:r w:rsidRPr="00542D97">
        <w:rPr>
          <w:i/>
          <w:iCs/>
        </w:rPr>
        <w:t>Impuesto proporcional</w:t>
      </w:r>
      <w:r>
        <w:t>:</w:t>
      </w:r>
      <w:r w:rsidR="00542D97">
        <w:t xml:space="preserve"> </w:t>
      </w:r>
      <w:r>
        <w:t xml:space="preserve">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m:t>
        </m:r>
        <m:r>
          <m:rPr>
            <m:nor/>
          </m:rPr>
          <w:rPr>
            <w:i/>
          </w:rPr>
          <m:t>1</m:t>
        </m:r>
      </m:oMath>
      <w:r>
        <w:t>, es decir, con tipo medio constante (tipo marginal = tipo medio).</w:t>
      </w:r>
    </w:p>
    <w:p w14:paraId="35450141" w14:textId="6EF04C4D" w:rsidR="00512C3F" w:rsidRDefault="009B0724" w:rsidP="00542D97">
      <w:pPr>
        <w:pStyle w:val="Nivel3SM"/>
      </w:pPr>
      <w:r w:rsidRPr="00542D97">
        <w:rPr>
          <w:i/>
          <w:iCs/>
        </w:rPr>
        <w:t>Impuesto regresivo</w:t>
      </w:r>
      <w:r>
        <w:t>:</w:t>
      </w:r>
      <w:r w:rsidR="00542D97">
        <w:t xml:space="preserve"> </w:t>
      </w:r>
      <w:r>
        <w:t xml:space="preserve">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&lt;</m:t>
        </m:r>
        <m:r>
          <m:rPr>
            <m:nor/>
          </m:rPr>
          <w:rPr>
            <w:i/>
          </w:rPr>
          <m:t>1</m:t>
        </m:r>
      </m:oMath>
      <w:r>
        <w:t>, es decir, con tipo medio decreciente (tipo marginal &lt; tipo medio).</w:t>
      </w:r>
    </w:p>
    <w:p w14:paraId="69C84CFF" w14:textId="443ECDBE" w:rsidR="00766D06" w:rsidRDefault="00766D06" w:rsidP="00766D06">
      <w:pPr>
        <w:pStyle w:val="Nivel2SM"/>
      </w:pPr>
      <w:r>
        <w:t xml:space="preserve">En la OCDE, </w:t>
      </w:r>
      <m:oMath>
        <m:sSub>
          <m:sSubPr>
            <m:ctrlPr>
              <w:rPr>
                <w:rFonts w:ascii="Cambria Math" w:hAnsi="Cambria Math"/>
                <w:i/>
              </w:rPr>
            </m:ctrlPr>
          </m:sSubPr>
          <m:e>
            <m:r>
              <m:rPr>
                <m:nor/>
              </m:rPr>
              <w:rPr>
                <w:i/>
              </w:rPr>
              <m:t>ε</m:t>
            </m:r>
          </m:e>
          <m:sub>
            <m:r>
              <m:rPr>
                <m:nor/>
              </m:rPr>
              <w:rPr>
                <w:i/>
              </w:rPr>
              <m:t>T,BI</m:t>
            </m:r>
          </m:sub>
        </m:sSub>
        <m:r>
          <w:rPr>
            <w:rFonts w:ascii="Cambria Math" w:hAnsi="Cambria Math"/>
          </w:rPr>
          <m:t>≈</m:t>
        </m:r>
        <m:r>
          <m:rPr>
            <m:nor/>
          </m:rPr>
          <w:rPr>
            <w:i/>
          </w:rPr>
          <m:t>1,4</m:t>
        </m:r>
      </m:oMath>
      <w:r>
        <w:t xml:space="preserve"> (sistema progresivo).</w:t>
      </w:r>
    </w:p>
    <w:p w14:paraId="216940FA" w14:textId="77777777" w:rsidR="00E573E6" w:rsidRPr="00AB4B56" w:rsidRDefault="00E573E6" w:rsidP="00E573E6">
      <w:pPr>
        <w:pStyle w:val="Notaalopositor"/>
      </w:pPr>
      <w:r>
        <w:t>Ver por Juan Luis</w:t>
      </w:r>
    </w:p>
    <w:p w14:paraId="2F9270BD" w14:textId="77777777" w:rsidR="00BF7DF2" w:rsidRDefault="00D553A0" w:rsidP="00AD54D0">
      <w:pPr>
        <w:pStyle w:val="Ttulo2"/>
      </w:pPr>
      <w:bookmarkStart w:id="64" w:name="_Toc150460609"/>
      <w:r>
        <w:t>Indicadores del i</w:t>
      </w:r>
      <w:r w:rsidRPr="004C2011">
        <w:t xml:space="preserve">mpacto redistributivo </w:t>
      </w:r>
      <w:r>
        <w:t>por el lado del gasto</w:t>
      </w:r>
      <w:bookmarkEnd w:id="64"/>
    </w:p>
    <w:p w14:paraId="655E33D7" w14:textId="2EDAA4DD" w:rsidR="00BF7DF2" w:rsidRPr="00BF7DF2" w:rsidRDefault="00BF7DF2" w:rsidP="002C068C">
      <w:pPr>
        <w:pStyle w:val="Notaalopositor"/>
      </w:pPr>
      <w:r>
        <w:t>Ver Juan Luis</w:t>
      </w:r>
    </w:p>
    <w:p w14:paraId="33875A06" w14:textId="1ED78C91" w:rsidR="00BF7DF2" w:rsidRDefault="00BF7DF2" w:rsidP="00AD54D0">
      <w:pPr>
        <w:pStyle w:val="Ttulo2"/>
      </w:pPr>
      <w:bookmarkStart w:id="65" w:name="_Toc150460610"/>
      <w:r>
        <w:t>Medición e indicadores globales del impacto redistributivo: medidas de concentración</w:t>
      </w:r>
      <w:bookmarkEnd w:id="65"/>
    </w:p>
    <w:p w14:paraId="75F04719" w14:textId="2CE2C8AA" w:rsidR="003802E3" w:rsidRPr="003802E3" w:rsidRDefault="003802E3" w:rsidP="00CB5A9D">
      <w:pPr>
        <w:pStyle w:val="Ttulo6"/>
        <w:spacing w:before="0"/>
      </w:pPr>
      <w:bookmarkStart w:id="66" w:name="_Toc150460611"/>
      <w:r>
        <w:t>Curva de Lorenz</w:t>
      </w:r>
      <w:bookmarkEnd w:id="66"/>
    </w:p>
    <w:p w14:paraId="1DE480B2" w14:textId="02480A1D" w:rsidR="003802E3" w:rsidRDefault="00791713" w:rsidP="00C96C1B">
      <w:pPr>
        <w:pStyle w:val="Nivel2SM"/>
        <w:keepNext/>
        <w:spacing w:after="0"/>
      </w:pPr>
      <w:r w:rsidRPr="00C96C1B">
        <w:rPr>
          <w:u w:val="single"/>
        </w:rPr>
        <w:t>Definición</w:t>
      </w:r>
      <w:r>
        <w:t>:</w:t>
      </w:r>
    </w:p>
    <w:p w14:paraId="6229F4D1" w14:textId="77777777" w:rsidR="003802E3" w:rsidRDefault="00791713" w:rsidP="00C96C1B">
      <w:pPr>
        <w:pStyle w:val="Nivel3SM"/>
      </w:pPr>
      <w:r>
        <w:t xml:space="preserve">En el eje de abscisas, se ordena la población por percentiles de menor a mayor renta. </w:t>
      </w:r>
    </w:p>
    <w:p w14:paraId="7EA1F30D" w14:textId="77777777" w:rsidR="003802E3" w:rsidRDefault="00791713" w:rsidP="00C96C1B">
      <w:pPr>
        <w:pStyle w:val="Nivel3SM"/>
      </w:pPr>
      <w:r>
        <w:t xml:space="preserve">En el eje de ordenadas, se representa el porcentaje de renta acumulada. </w:t>
      </w:r>
    </w:p>
    <w:p w14:paraId="740D3457" w14:textId="347C0966" w:rsidR="00316464" w:rsidRDefault="00791713" w:rsidP="00C96C1B">
      <w:pPr>
        <w:pStyle w:val="Nivel3SM"/>
      </w:pPr>
      <w:r>
        <w:t>La curva muestra, para cada porcentaje de población, cuál es su porcentaje de renta acumulada.</w:t>
      </w:r>
    </w:p>
    <w:p w14:paraId="7F76851D" w14:textId="5749D18C" w:rsidR="00762DFD" w:rsidRDefault="00762DFD" w:rsidP="00762DFD">
      <w:pPr>
        <w:pStyle w:val="Ttuloimagen"/>
      </w:pPr>
      <w:r>
        <w:lastRenderedPageBreak/>
        <w:t>Imagen </w:t>
      </w:r>
      <w:r>
        <w:fldChar w:fldCharType="begin"/>
      </w:r>
      <w:r>
        <w:instrText xml:space="preserve"> SEQ Ilustración \* ARABIC </w:instrText>
      </w:r>
      <w:r>
        <w:fldChar w:fldCharType="separate"/>
      </w:r>
      <w:r w:rsidR="000819AB">
        <w:t>2</w:t>
      </w:r>
      <w:r>
        <w:fldChar w:fldCharType="end"/>
      </w:r>
      <w:r w:rsidRPr="00762DFD">
        <w:rPr>
          <w:smallCaps w:val="0"/>
        </w:rPr>
        <w:t xml:space="preserve">.– </w:t>
      </w:r>
      <w:r w:rsidRPr="00762DFD">
        <w:rPr>
          <w:i/>
          <w:iCs/>
          <w:smallCaps w:val="0"/>
        </w:rPr>
        <w:t>Curva de Lorenz e índice de Gini</w:t>
      </w:r>
    </w:p>
    <w:p w14:paraId="00DDB787" w14:textId="77777777" w:rsidR="00762DFD" w:rsidRDefault="00762DFD" w:rsidP="00762DFD">
      <w:pPr>
        <w:pStyle w:val="Imagen"/>
      </w:pPr>
      <w:r>
        <w:drawing>
          <wp:inline distT="0" distB="0" distL="0" distR="0" wp14:anchorId="41D15706" wp14:editId="17044EF5">
            <wp:extent cx="2365507" cy="2216727"/>
            <wp:effectExtent l="0" t="0" r="0" b="0"/>
            <wp:docPr id="2141481659" name="Imagen 1" descr="La Carta de la Bolsa - ¿Qué es el Coeficiente de G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a Carta de la Bolsa - ¿Qué es el Coeficiente de Gin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1440" cy="2222286"/>
                    </a:xfrm>
                    <a:prstGeom prst="rect">
                      <a:avLst/>
                    </a:prstGeom>
                    <a:noFill/>
                    <a:ln>
                      <a:noFill/>
                    </a:ln>
                  </pic:spPr>
                </pic:pic>
              </a:graphicData>
            </a:graphic>
          </wp:inline>
        </w:drawing>
      </w:r>
    </w:p>
    <w:p w14:paraId="54D6719C" w14:textId="0F8A9B26" w:rsidR="00762DFD" w:rsidRPr="00762DFD" w:rsidRDefault="00762DFD" w:rsidP="00762DFD">
      <w:pPr>
        <w:pStyle w:val="PiedeImagen"/>
        <w:rPr>
          <w:i w:val="0"/>
          <w:iCs/>
        </w:rPr>
      </w:pPr>
      <w:r>
        <w:t>Fuente</w:t>
      </w:r>
      <w:r>
        <w:rPr>
          <w:i w:val="0"/>
          <w:iCs/>
        </w:rPr>
        <w:t xml:space="preserve">: </w:t>
      </w:r>
      <w:hyperlink r:id="rId20" w:history="1">
        <w:r w:rsidRPr="00AD2C04">
          <w:rPr>
            <w:rStyle w:val="Hipervnculo"/>
            <w:i w:val="0"/>
            <w:iCs/>
          </w:rPr>
          <w:t>https://lacartadelabolsa.com/leer/articulo/que_es_el_coeficiente_de_gini</w:t>
        </w:r>
      </w:hyperlink>
    </w:p>
    <w:p w14:paraId="399DD9CD" w14:textId="2E1062EB" w:rsidR="00791713" w:rsidRDefault="00791713" w:rsidP="00C96C1B">
      <w:pPr>
        <w:pStyle w:val="Nivel2SM"/>
        <w:keepNext/>
        <w:spacing w:after="0"/>
      </w:pPr>
      <w:r w:rsidRPr="00C96C1B">
        <w:rPr>
          <w:u w:val="single"/>
        </w:rPr>
        <w:t>Interpretación</w:t>
      </w:r>
      <w:r>
        <w:t>:</w:t>
      </w:r>
    </w:p>
    <w:p w14:paraId="77B97266" w14:textId="77777777" w:rsidR="00791713" w:rsidRDefault="00791713" w:rsidP="00C96C1B">
      <w:pPr>
        <w:pStyle w:val="Nivel3SM"/>
      </w:pPr>
      <w:r>
        <w:t>Cuanto más cercana esté dicha curva a la bisectriz del gráfico, más igualitaria será la distribución de la renta.</w:t>
      </w:r>
    </w:p>
    <w:p w14:paraId="2066A699" w14:textId="01B5E58D" w:rsidR="00791713" w:rsidRDefault="00791713" w:rsidP="00762DFD">
      <w:pPr>
        <w:pStyle w:val="Nivel3SM"/>
        <w:keepNext/>
      </w:pPr>
      <w:r>
        <w:t>Por tanto, si la curva de Lorenz tras impuestos (CL</w:t>
      </w:r>
      <w:r w:rsidRPr="00140734">
        <w:rPr>
          <w:vertAlign w:val="subscript"/>
        </w:rPr>
        <w:t>D</w:t>
      </w:r>
      <w:r>
        <w:t>) está más cercana a la bisectriz que la curva de antes de impuestos (CL</w:t>
      </w:r>
      <w:r>
        <w:rPr>
          <w:vertAlign w:val="subscript"/>
        </w:rPr>
        <w:t>A</w:t>
      </w:r>
      <w:r>
        <w:t>), los impuestos cumplirán una función de redistribución. Si las curvas coinciden, los impuestos no producirán redistribución.</w:t>
      </w:r>
    </w:p>
    <w:p w14:paraId="5496DDEA" w14:textId="45C546E7" w:rsidR="00316464" w:rsidRDefault="00791713" w:rsidP="00762DFD">
      <w:pPr>
        <w:pStyle w:val="Nivel4"/>
        <w:ind w:left="1474"/>
      </w:pPr>
      <w:r>
        <w:t xml:space="preserve">Por ejemplo, en el siguiente gráfico la distribución </w:t>
      </w:r>
      <w:r w:rsidR="00A022BD">
        <w:t xml:space="preserve">de la renta </w:t>
      </w:r>
      <w:r>
        <w:t>empeora tras los impuestos.</w:t>
      </w:r>
    </w:p>
    <w:p w14:paraId="45F6A8A0" w14:textId="1260B475" w:rsidR="00791713" w:rsidRDefault="00AD54D0" w:rsidP="00CB5A9D">
      <w:pPr>
        <w:jc w:val="center"/>
      </w:pPr>
      <w:r>
        <w:rPr>
          <w:noProof/>
        </w:rPr>
        <w:drawing>
          <wp:inline distT="0" distB="0" distL="0" distR="0" wp14:anchorId="500F6CE3" wp14:editId="4FF48AA8">
            <wp:extent cx="1757795" cy="1607127"/>
            <wp:effectExtent l="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7409" cy="1615917"/>
                    </a:xfrm>
                    <a:prstGeom prst="rect">
                      <a:avLst/>
                    </a:prstGeom>
                    <a:noFill/>
                    <a:ln>
                      <a:noFill/>
                    </a:ln>
                  </pic:spPr>
                </pic:pic>
              </a:graphicData>
            </a:graphic>
          </wp:inline>
        </w:drawing>
      </w:r>
    </w:p>
    <w:p w14:paraId="50E3D566" w14:textId="095DF9F8" w:rsidR="00680DFC" w:rsidRPr="00680DFC" w:rsidRDefault="00791713" w:rsidP="00CB5A9D">
      <w:pPr>
        <w:pStyle w:val="Ttulo6"/>
        <w:rPr>
          <w:lang w:val="pt-BR"/>
        </w:rPr>
      </w:pPr>
      <w:bookmarkStart w:id="67" w:name="_Toc150460612"/>
      <w:r w:rsidRPr="00680DFC">
        <w:rPr>
          <w:lang w:val="pt-BR"/>
        </w:rPr>
        <w:t>Índice de Gini (IG)</w:t>
      </w:r>
      <w:bookmarkEnd w:id="67"/>
    </w:p>
    <w:p w14:paraId="469ED6F2" w14:textId="2CEC3CF5" w:rsidR="00512C3F" w:rsidRPr="0032687E" w:rsidRDefault="00512C3F" w:rsidP="00C96C1B">
      <w:pPr>
        <w:pStyle w:val="Nivel2SM"/>
        <w:keepNext/>
        <w:spacing w:after="0"/>
        <w:rPr>
          <w:highlight w:val="yellow"/>
        </w:rPr>
      </w:pPr>
      <w:r w:rsidRPr="0032687E">
        <w:rPr>
          <w:highlight w:val="yellow"/>
        </w:rPr>
        <w:t>Es el área entre la Curva de Lorenz y la bisectriz, multiplicada por 2, de manera que el Índice de Gini estará entre 1 (área de un</w:t>
      </w:r>
      <w:r w:rsidR="00005504" w:rsidRPr="0032687E">
        <w:rPr>
          <w:highlight w:val="yellow"/>
        </w:rPr>
        <w:t xml:space="preserve"> triángulo * 2 = área de un cuadrado</w:t>
      </w:r>
      <w:r w:rsidRPr="0032687E">
        <w:rPr>
          <w:highlight w:val="yellow"/>
        </w:rPr>
        <w:t>, que equivale a desigualdad máxima) y 0 (igualdad máxima).</w:t>
      </w:r>
    </w:p>
    <w:p w14:paraId="26EC4DD2" w14:textId="54D34703" w:rsidR="00512C3F" w:rsidRPr="0032687E" w:rsidRDefault="00512C3F" w:rsidP="0032687E">
      <w:pPr>
        <w:spacing w:after="0"/>
        <w:ind w:left="1418"/>
        <w:jc w:val="center"/>
        <w:rPr>
          <w:highlight w:val="yellow"/>
        </w:rPr>
      </w:pPr>
      <w:r w:rsidRPr="0032687E">
        <w:rPr>
          <w:highlight w:val="yellow"/>
        </w:rPr>
        <w:t>IG = 2(área entre curva Lorenz y bisectriz)</w:t>
      </w:r>
    </w:p>
    <w:p w14:paraId="04D8CCC0" w14:textId="18D492CC" w:rsidR="00512C3F" w:rsidRPr="0032687E" w:rsidRDefault="00512C3F" w:rsidP="00C96C1B">
      <w:pPr>
        <w:pStyle w:val="Nivel3SM"/>
        <w:rPr>
          <w:highlight w:val="yellow"/>
        </w:rPr>
      </w:pPr>
      <w:r w:rsidRPr="0032687E">
        <w:rPr>
          <w:highlight w:val="yellow"/>
        </w:rPr>
        <w:t>Interpretación: si el Índice de Gini se reduce tras los impuestos y el gasto público, entonces el presupuesto estará cumpliendo una función de redistribución.</w:t>
      </w:r>
    </w:p>
    <w:p w14:paraId="184DFFB4" w14:textId="77777777" w:rsidR="006A0054" w:rsidRDefault="006A0054" w:rsidP="00CB5A9D">
      <w:pPr>
        <w:pStyle w:val="Ttulo6"/>
      </w:pPr>
      <w:bookmarkStart w:id="68" w:name="_Toc150460613"/>
      <w:r>
        <w:t>Índice de Reynolds-Smolensky</w:t>
      </w:r>
      <w:bookmarkEnd w:id="68"/>
    </w:p>
    <w:p w14:paraId="1E9E557A" w14:textId="5BC74024" w:rsidR="00780D1A" w:rsidRPr="00780D1A" w:rsidRDefault="00780D1A" w:rsidP="00780D1A">
      <w:pPr>
        <w:pStyle w:val="Cajadeanotaciones"/>
        <w:keepNext/>
        <w:rPr>
          <w:sz w:val="19"/>
          <w:szCs w:val="19"/>
        </w:rPr>
      </w:pPr>
      <w:hyperlink r:id="rId22" w:history="1">
        <w:r w:rsidRPr="00780D1A">
          <w:rPr>
            <w:rStyle w:val="Hipervnculo"/>
            <w:sz w:val="19"/>
            <w:szCs w:val="19"/>
          </w:rPr>
          <w:t>https://www.funcas.es/wp-content/uploads/Migracion/Articulos/FUNCAS_PEE/135art12.pdf</w:t>
        </w:r>
      </w:hyperlink>
    </w:p>
    <w:p w14:paraId="5985B13C" w14:textId="77777777" w:rsidR="00780D1A" w:rsidRDefault="00780D1A" w:rsidP="00780D1A">
      <w:pPr>
        <w:pStyle w:val="Nivel2SM"/>
      </w:pPr>
    </w:p>
    <w:p w14:paraId="68290484" w14:textId="666205CF" w:rsidR="006A0054" w:rsidRDefault="006A0054" w:rsidP="00CB5A9D">
      <w:pPr>
        <w:pStyle w:val="Ttulo6"/>
      </w:pPr>
      <w:bookmarkStart w:id="69" w:name="_Toc150460614"/>
      <w:r>
        <w:t>Índice de Pechman-Okner</w:t>
      </w:r>
      <w:bookmarkEnd w:id="69"/>
    </w:p>
    <w:p w14:paraId="261C9A3C" w14:textId="287EA874" w:rsidR="00780D1A" w:rsidRDefault="00780D1A" w:rsidP="00780D1A">
      <w:pPr>
        <w:pStyle w:val="Nivel2SM"/>
      </w:pPr>
    </w:p>
    <w:p w14:paraId="64BBFC81" w14:textId="02E5408E" w:rsidR="002A2C0D" w:rsidRPr="00780D1A" w:rsidRDefault="002A2C0D" w:rsidP="00780D1A">
      <w:pPr>
        <w:pStyle w:val="Nivel2SM"/>
      </w:pPr>
      <w:r>
        <w:t>En cualquier caso, los índices de este tipos son muy numerosos y en ningún caso nuestro objetivo ha sido ser exhaustivos.</w:t>
      </w:r>
    </w:p>
    <w:p w14:paraId="4215163D" w14:textId="77777777" w:rsidR="00780D1A" w:rsidRDefault="00780D1A" w:rsidP="00CB5A9D">
      <w:pPr>
        <w:pStyle w:val="Ttulo6"/>
      </w:pPr>
      <w:bookmarkStart w:id="70" w:name="_Toc150460615"/>
      <w:r>
        <w:t>Índice de Atkinson</w:t>
      </w:r>
      <w:bookmarkEnd w:id="70"/>
    </w:p>
    <w:p w14:paraId="1111FA20" w14:textId="3B195E94" w:rsidR="00780D1A" w:rsidRDefault="00780D1A" w:rsidP="00780D1A">
      <w:pPr>
        <w:pStyle w:val="Nivel2SM"/>
      </w:pPr>
      <w:r>
        <w:t>A diferencia del índice de Gini, incorpora un parámetro para valorar el grado de aversión de la sociedad (o del investigador) a la desigualdad.</w:t>
      </w:r>
    </w:p>
    <w:p w14:paraId="6C04D2D1" w14:textId="33E12A06" w:rsidR="00780D1A" w:rsidRPr="00780D1A" w:rsidRDefault="00780D1A" w:rsidP="00780D1A">
      <w:pPr>
        <w:pStyle w:val="Nivel2SM"/>
      </w:pPr>
      <w:r>
        <w:lastRenderedPageBreak/>
        <w:t>Cuanto mayor es el parámetro</w:t>
      </w:r>
      <w:r w:rsidR="002A2C0D">
        <w:t xml:space="preserve"> </w:t>
      </w:r>
      <w:r>
        <w:t xml:space="preserve">mayor es la preocupación por las </w:t>
      </w:r>
      <w:r w:rsidR="002A2C0D">
        <w:t>desigualdades</w:t>
      </w:r>
      <w:r>
        <w:t xml:space="preserve"> en la parte baja de la distribución de la renta, de forma que el país con mayor desigualdad en este tramo sale reflejado con un índice peo</w:t>
      </w:r>
      <w:r w:rsidR="002A2C0D">
        <w:t>r</w:t>
      </w:r>
      <w:r>
        <w:t>.</w:t>
      </w:r>
    </w:p>
    <w:p w14:paraId="340D0B6E" w14:textId="5F7C63FF" w:rsidR="00512C3F" w:rsidRDefault="00512C3F" w:rsidP="00CB5A9D">
      <w:pPr>
        <w:pStyle w:val="Ttulo6"/>
      </w:pPr>
      <w:bookmarkStart w:id="71" w:name="_Toc150460616"/>
      <w:r w:rsidRPr="00512C3F">
        <w:t>Evidencia empírica para España</w:t>
      </w:r>
      <w:bookmarkEnd w:id="71"/>
    </w:p>
    <w:p w14:paraId="737C4CDB" w14:textId="1A3C4628" w:rsidR="00512C3F" w:rsidRDefault="00512C3F" w:rsidP="00C96C1B">
      <w:pPr>
        <w:pStyle w:val="Nivel2SM"/>
        <w:keepNext/>
        <w:spacing w:after="0"/>
      </w:pPr>
      <w:r>
        <w:t>El í</w:t>
      </w:r>
      <w:r w:rsidR="00005504">
        <w:t>ndice de Gini en España en</w:t>
      </w:r>
      <w:r>
        <w:t xml:space="preserve"> </w:t>
      </w:r>
      <w:r w:rsidRPr="00BD5D63">
        <w:rPr>
          <w:b/>
        </w:rPr>
        <w:t xml:space="preserve">antes de impuestos, prestaciones económicas y provisión de bienes públicos </w:t>
      </w:r>
      <w:r w:rsidR="00005504" w:rsidRPr="00BD5D63">
        <w:rPr>
          <w:b/>
        </w:rPr>
        <w:t xml:space="preserve">es aproximadamente un </w:t>
      </w:r>
      <w:r w:rsidRPr="00BD5D63">
        <w:rPr>
          <w:b/>
        </w:rPr>
        <w:t>0,</w:t>
      </w:r>
      <w:r w:rsidR="00BF7DF2">
        <w:rPr>
          <w:b/>
        </w:rPr>
        <w:t>52</w:t>
      </w:r>
      <w:r>
        <w:t>. Los impuestos y las prestaciones económicas</w:t>
      </w:r>
      <w:r w:rsidR="00005504">
        <w:t xml:space="preserve"> consiguen reducirlo hasta </w:t>
      </w:r>
      <w:r>
        <w:t xml:space="preserve">el </w:t>
      </w:r>
      <w:r w:rsidRPr="00BD5D63">
        <w:rPr>
          <w:b/>
        </w:rPr>
        <w:t>0,3</w:t>
      </w:r>
      <w:r w:rsidR="00BF7DF2">
        <w:rPr>
          <w:b/>
        </w:rPr>
        <w:t>3</w:t>
      </w:r>
      <w:r>
        <w:t xml:space="preserve">, y la provisión de bienes públicos </w:t>
      </w:r>
      <w:r w:rsidR="00005504">
        <w:t xml:space="preserve">lo reduce hasta el </w:t>
      </w:r>
      <w:r w:rsidRPr="00BD5D63">
        <w:rPr>
          <w:b/>
        </w:rPr>
        <w:t>0,2</w:t>
      </w:r>
      <w:r w:rsidR="00BF7DF2">
        <w:rPr>
          <w:b/>
        </w:rPr>
        <w:t>9</w:t>
      </w:r>
      <w:r>
        <w:t>. Por lo tanto, podemos decir que:</w:t>
      </w:r>
    </w:p>
    <w:p w14:paraId="029D5BDB" w14:textId="66312A63" w:rsidR="00512C3F" w:rsidRDefault="00512C3F" w:rsidP="00C96C1B">
      <w:pPr>
        <w:pStyle w:val="Nivel3SM"/>
      </w:pPr>
      <w:r>
        <w:t xml:space="preserve">El presupuesto español tiene un importante efecto redistributivo (reducción de la desigualdad en un </w:t>
      </w:r>
      <w:r w:rsidR="00BF7DF2">
        <w:t>36,1</w:t>
      </w:r>
      <w:r w:rsidR="00AD54D0">
        <w:t> </w:t>
      </w:r>
      <w:r>
        <w:t>%)</w:t>
      </w:r>
      <w:r w:rsidR="00BF7DF2">
        <w:rPr>
          <w:rStyle w:val="Refdenotaalpie"/>
        </w:rPr>
        <w:footnoteReference w:id="12"/>
      </w:r>
      <w:r>
        <w:t>.</w:t>
      </w:r>
    </w:p>
    <w:p w14:paraId="69D9A26B" w14:textId="32C9422A" w:rsidR="00512C3F" w:rsidRDefault="00512C3F" w:rsidP="00C96C1B">
      <w:pPr>
        <w:pStyle w:val="Nivel3SM"/>
      </w:pPr>
      <w:r>
        <w:t>En España, el efecto redistributivo de los impuestos y las transferencias es mayor que el de provisión de bienes públicos (26</w:t>
      </w:r>
      <w:r w:rsidR="00267334">
        <w:t> </w:t>
      </w:r>
      <w:r>
        <w:t>% vs. 18</w:t>
      </w:r>
      <w:r w:rsidR="00267334">
        <w:t> </w:t>
      </w:r>
      <w:r>
        <w:t>%).</w:t>
      </w:r>
    </w:p>
    <w:p w14:paraId="687AEEF3" w14:textId="4C17AAFE" w:rsidR="00512C3F" w:rsidRDefault="00512C3F" w:rsidP="00C96C1B">
      <w:pPr>
        <w:pStyle w:val="Nivel3SM"/>
      </w:pPr>
      <w:r>
        <w:t>Esto es lógico, pues las transferencias suelen concentrarse en los grupos con menor renta, mientras que los bienes preferentes son consumidos, en mayor o menor medida, por todos los ciudadanos (con independencia de su renta).</w:t>
      </w:r>
    </w:p>
    <w:p w14:paraId="20373EC7" w14:textId="1A376DAE" w:rsidR="00BF7DF2" w:rsidRDefault="00BF7DF2" w:rsidP="00BF7DF2">
      <w:pPr>
        <w:pStyle w:val="Imagen"/>
      </w:pPr>
      <w:r w:rsidRPr="00BF7DF2">
        <w:drawing>
          <wp:inline distT="0" distB="0" distL="0" distR="0" wp14:anchorId="5B777C4F" wp14:editId="544095C0">
            <wp:extent cx="2131342" cy="1881461"/>
            <wp:effectExtent l="0" t="0" r="2540" b="5080"/>
            <wp:docPr id="733123780"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23780" name="Imagen 1" descr="Gráfico, Gráfico de barras&#10;&#10;Descripción generada automáticamente"/>
                    <pic:cNvPicPr/>
                  </pic:nvPicPr>
                  <pic:blipFill>
                    <a:blip r:embed="rId23"/>
                    <a:stretch>
                      <a:fillRect/>
                    </a:stretch>
                  </pic:blipFill>
                  <pic:spPr>
                    <a:xfrm>
                      <a:off x="0" y="0"/>
                      <a:ext cx="2142864" cy="1891632"/>
                    </a:xfrm>
                    <a:prstGeom prst="rect">
                      <a:avLst/>
                    </a:prstGeom>
                  </pic:spPr>
                </pic:pic>
              </a:graphicData>
            </a:graphic>
          </wp:inline>
        </w:drawing>
      </w:r>
    </w:p>
    <w:p w14:paraId="7F48276B" w14:textId="41FCA6DE" w:rsidR="00BF7DF2" w:rsidRDefault="00BF7DF2" w:rsidP="00BF7DF2">
      <w:pPr>
        <w:pStyle w:val="PiedeImagen"/>
        <w:rPr>
          <w:i w:val="0"/>
          <w:iCs/>
        </w:rPr>
      </w:pPr>
      <w:r>
        <w:t>Fuente</w:t>
      </w:r>
      <w:r>
        <w:rPr>
          <w:i w:val="0"/>
          <w:iCs/>
        </w:rPr>
        <w:t xml:space="preserve">: </w:t>
      </w:r>
      <w:hyperlink r:id="rId24" w:history="1">
        <w:r w:rsidRPr="00846872">
          <w:rPr>
            <w:rStyle w:val="Hipervnculo"/>
            <w:i w:val="0"/>
            <w:iCs/>
          </w:rPr>
          <w:t>https://www.imf.org/en/Publications/CR/Issues/2023/01/19/Spain-2022-Article-IV-Consultation-Press-Release-Staff-Report-and-Statement-by-the-528338</w:t>
        </w:r>
      </w:hyperlink>
    </w:p>
    <w:p w14:paraId="226E85C0" w14:textId="77777777" w:rsidR="00F15172" w:rsidRPr="00F15172" w:rsidRDefault="00F15172" w:rsidP="00F15172">
      <w:pPr>
        <w:pStyle w:val="Nivel2SM"/>
      </w:pPr>
      <w:r>
        <w:t>La desigualdad de la renta en España aumentó un 33 % tras la pandemia, pero las transferencia pública lograron compensar casi un 80 % de dicho aumento.</w:t>
      </w:r>
    </w:p>
    <w:p w14:paraId="5A09AFBE" w14:textId="325E1D30" w:rsidR="00CE09CE" w:rsidRDefault="00684BD7" w:rsidP="00AD54D0">
      <w:pPr>
        <w:pStyle w:val="Introduccinyconclusin"/>
      </w:pPr>
      <w:r>
        <w:t>CONCLUSI</w:t>
      </w:r>
      <w:r w:rsidR="002C068C">
        <w:t>Ó</w:t>
      </w:r>
      <w:r>
        <w:t>N</w:t>
      </w:r>
    </w:p>
    <w:p w14:paraId="19421E48" w14:textId="77777777" w:rsidR="0067144A" w:rsidRPr="00AC65FF" w:rsidRDefault="0067144A" w:rsidP="0067144A">
      <w:pPr>
        <w:pStyle w:val="Nivel1"/>
        <w:keepNext/>
        <w:spacing w:before="0" w:after="0"/>
        <w:rPr>
          <w:spacing w:val="-4"/>
        </w:rPr>
      </w:pPr>
      <w:r w:rsidRPr="00AC65FF">
        <w:rPr>
          <w:b/>
          <w:bCs/>
          <w:i/>
          <w:iCs/>
          <w:spacing w:val="-4"/>
        </w:rPr>
        <w:t>Recapitulación (Ideas clave)</w:t>
      </w:r>
      <w:r w:rsidRPr="00AC65FF">
        <w:rPr>
          <w:spacing w:val="-4"/>
        </w:rPr>
        <w:t>:</w:t>
      </w:r>
    </w:p>
    <w:p w14:paraId="189075D8" w14:textId="1FE6E92F" w:rsidR="0067144A" w:rsidRDefault="0003304A" w:rsidP="0067144A">
      <w:pPr>
        <w:pStyle w:val="Nivel2"/>
      </w:pPr>
      <w:r>
        <w:t>A lo largo de esta exposición hemos analizado la función redistributiva del sector público, que constituye la principal justificación del Estado del Bienestar y hemos pasado revista a algunos instrumentos como las prestaciones económicas y la provisión de bienes preferentes. Hemos intentado ver problemas y propuestas de reformas.</w:t>
      </w:r>
    </w:p>
    <w:p w14:paraId="79059018" w14:textId="77777777" w:rsidR="0067144A" w:rsidRDefault="0067144A" w:rsidP="0067144A">
      <w:pPr>
        <w:pStyle w:val="Nivel2"/>
      </w:pPr>
    </w:p>
    <w:p w14:paraId="6575E480" w14:textId="77777777" w:rsidR="0067144A" w:rsidRPr="00AC65FF" w:rsidRDefault="0067144A" w:rsidP="0067144A">
      <w:pPr>
        <w:pStyle w:val="Nivel1"/>
        <w:keepNext/>
        <w:spacing w:after="0"/>
        <w:rPr>
          <w:spacing w:val="-4"/>
        </w:rPr>
      </w:pPr>
      <w:r w:rsidRPr="00AC65FF">
        <w:rPr>
          <w:b/>
          <w:bCs/>
          <w:i/>
          <w:iCs/>
          <w:spacing w:val="-4"/>
        </w:rPr>
        <w:t>Relevancia</w:t>
      </w:r>
      <w:r w:rsidRPr="00AC65FF">
        <w:rPr>
          <w:spacing w:val="-4"/>
        </w:rPr>
        <w:t>:</w:t>
      </w:r>
    </w:p>
    <w:p w14:paraId="76CBDF09" w14:textId="77777777" w:rsidR="0067144A" w:rsidRDefault="0067144A" w:rsidP="0067144A">
      <w:pPr>
        <w:pStyle w:val="Nivel2"/>
      </w:pPr>
    </w:p>
    <w:p w14:paraId="063842A0" w14:textId="77777777" w:rsidR="0067144A" w:rsidRPr="00AC65FF" w:rsidRDefault="0067144A" w:rsidP="0067144A">
      <w:pPr>
        <w:pStyle w:val="Nivel1"/>
        <w:keepNext/>
        <w:spacing w:after="0"/>
        <w:rPr>
          <w:spacing w:val="-4"/>
        </w:rPr>
      </w:pPr>
      <w:r w:rsidRPr="00AC65FF">
        <w:rPr>
          <w:b/>
          <w:bCs/>
          <w:i/>
          <w:iCs/>
          <w:spacing w:val="-4"/>
        </w:rPr>
        <w:t>Extensiones y relación con otras partes del temario</w:t>
      </w:r>
      <w:r w:rsidRPr="00AC65FF">
        <w:rPr>
          <w:spacing w:val="-4"/>
        </w:rPr>
        <w:t>:</w:t>
      </w:r>
    </w:p>
    <w:p w14:paraId="3760AC66" w14:textId="63FE94F5" w:rsidR="0067144A" w:rsidRDefault="0003304A" w:rsidP="0067144A">
      <w:pPr>
        <w:pStyle w:val="Nivel2"/>
      </w:pPr>
      <w:r>
        <w:t>Estos instrumentos redistributivos, además de lograr una mayor equidad y una mayor inclusión social han limitado notablemente los efectos sociales de la crisis económica articulados en gran medida en forma de estabilizadores automáticos.</w:t>
      </w:r>
    </w:p>
    <w:p w14:paraId="12C28858" w14:textId="77777777" w:rsidR="0067144A" w:rsidRPr="00AC65FF" w:rsidRDefault="0067144A" w:rsidP="0067144A">
      <w:pPr>
        <w:pStyle w:val="Nivel1"/>
        <w:keepNext/>
        <w:spacing w:after="0"/>
        <w:rPr>
          <w:spacing w:val="-4"/>
        </w:rPr>
      </w:pPr>
      <w:r w:rsidRPr="00AC65FF">
        <w:rPr>
          <w:b/>
          <w:bCs/>
          <w:i/>
          <w:iCs/>
          <w:spacing w:val="-4"/>
        </w:rPr>
        <w:lastRenderedPageBreak/>
        <w:t>Opinión</w:t>
      </w:r>
      <w:r w:rsidRPr="00AC65FF">
        <w:rPr>
          <w:spacing w:val="-4"/>
        </w:rPr>
        <w:t>:</w:t>
      </w:r>
    </w:p>
    <w:p w14:paraId="2339AB04" w14:textId="77777777" w:rsidR="0003304A" w:rsidRDefault="0003304A" w:rsidP="0003304A">
      <w:pPr>
        <w:pStyle w:val="Nivel2"/>
        <w:keepNext/>
        <w:spacing w:after="0"/>
      </w:pPr>
      <w:r>
        <w:t>A mi juicio, el grado de redistribución óptimo está abierto a debate y depende de preferencias políticas legítimas. Lo que sí que es relevante son 2 cuestiones:</w:t>
      </w:r>
    </w:p>
    <w:p w14:paraId="766274FE" w14:textId="0042678C" w:rsidR="0003304A" w:rsidRDefault="0003304A" w:rsidP="0003304A">
      <w:pPr>
        <w:pStyle w:val="Nivel3"/>
      </w:pPr>
      <w:r w:rsidRPr="0003304A">
        <w:rPr>
          <w:i/>
          <w:iCs/>
        </w:rPr>
        <w:t>Políticas redistributivas</w:t>
      </w:r>
      <w:r>
        <w:t>: Otorgando un mayor protagonismo a políticas de empleo y de educación como medios para reducir la desigualdad vía garantizar mayor igualdad de oportunidades y permitir el acceso a la actividad productiva y al consumo.</w:t>
      </w:r>
    </w:p>
    <w:p w14:paraId="0A2100DE" w14:textId="7362A12E" w:rsidR="0003304A" w:rsidRDefault="0003304A" w:rsidP="0003304A">
      <w:pPr>
        <w:pStyle w:val="Nivel3"/>
      </w:pPr>
      <w:r>
        <w:rPr>
          <w:i/>
          <w:iCs/>
        </w:rPr>
        <w:t>Mejor fiscalización del gasto</w:t>
      </w:r>
      <w:r>
        <w:t>: Hacer un esfuerzo para que todos los instrumentos posibles para ejercer una redistribución de la renta sean verdaderamente eficaces y sostenibles en un contexto de niveles récord de deuda pública. En este contexto, como corolario -papel fundamental agencias control de gasto</w:t>
      </w:r>
      <w:r w:rsidR="00812D77">
        <w:t>-</w:t>
      </w:r>
      <w:r>
        <w:t>.</w:t>
      </w:r>
    </w:p>
    <w:p w14:paraId="1D02DE96" w14:textId="77777777" w:rsidR="0067144A" w:rsidRDefault="0067144A" w:rsidP="0067144A">
      <w:pPr>
        <w:pStyle w:val="Nivel1"/>
        <w:keepNext/>
        <w:spacing w:after="0"/>
        <w:rPr>
          <w:spacing w:val="-4"/>
        </w:rPr>
      </w:pPr>
      <w:r w:rsidRPr="00AC65FF">
        <w:rPr>
          <w:b/>
          <w:bCs/>
          <w:i/>
          <w:iCs/>
          <w:spacing w:val="-4"/>
        </w:rPr>
        <w:t>Idea final (Salida o cierre)</w:t>
      </w:r>
      <w:r w:rsidRPr="00AC65FF">
        <w:rPr>
          <w:spacing w:val="-4"/>
        </w:rPr>
        <w:t>:</w:t>
      </w:r>
    </w:p>
    <w:p w14:paraId="7626EEAD" w14:textId="5883C222" w:rsidR="0003304A" w:rsidRPr="00AC65FF" w:rsidRDefault="00A847C8" w:rsidP="0003304A">
      <w:pPr>
        <w:pStyle w:val="Nivel2"/>
      </w:pPr>
      <w:r>
        <w:t>Todo ello, se hace especialmente relevante en un escenario post-pandemia, ya que después de la Covid-19 la desigualdad de la renta en España aumentó notablemente. La efectividad de las transferencias públicas logró compensar notablemente estos efectos.</w:t>
      </w:r>
    </w:p>
    <w:p w14:paraId="66F613AE" w14:textId="3D16DF94" w:rsidR="00F07CCE" w:rsidRDefault="00F07CCE">
      <w:pPr>
        <w:spacing w:after="0" w:line="240" w:lineRule="auto"/>
        <w:jc w:val="left"/>
      </w:pPr>
      <w:r>
        <w:br w:type="page"/>
      </w:r>
    </w:p>
    <w:p w14:paraId="093A1575" w14:textId="77777777" w:rsidR="00F07CCE" w:rsidRDefault="00F07CCE" w:rsidP="00F07CCE">
      <w:pPr>
        <w:pStyle w:val="Ttulo4"/>
      </w:pPr>
      <w:bookmarkStart w:id="72" w:name="_Hlk146120034"/>
      <w:r>
        <w:lastRenderedPageBreak/>
        <w:t>Bibliografía</w:t>
      </w:r>
    </w:p>
    <w:p w14:paraId="1455E1C7" w14:textId="77777777" w:rsidR="00F07CCE" w:rsidRDefault="00F07CCE" w:rsidP="00F07CCE">
      <w:r>
        <w:t>Tema María Palacios Carrere</w:t>
      </w:r>
    </w:p>
    <w:p w14:paraId="133E5144" w14:textId="1DBD2406" w:rsidR="002C068C" w:rsidRDefault="002C068C" w:rsidP="00F07CCE">
      <w:r>
        <w:t>Tema Juan Luis Cordero Tarifa</w:t>
      </w:r>
    </w:p>
    <w:p w14:paraId="0943D5F4" w14:textId="77777777" w:rsidR="00F07CCE" w:rsidRDefault="00F07CCE" w:rsidP="00F07CCE">
      <w:pPr>
        <w:pStyle w:val="Ttulo4"/>
      </w:pPr>
      <w:r>
        <w:t>Preguntas de otros exámenes</w:t>
      </w:r>
    </w:p>
    <w:p w14:paraId="0A73B17C" w14:textId="77777777" w:rsidR="00F07CCE" w:rsidRPr="002908B3" w:rsidRDefault="00F07CCE" w:rsidP="00F07CCE">
      <w:pPr>
        <w:pStyle w:val="Nivel2SM"/>
      </w:pPr>
    </w:p>
    <w:p w14:paraId="136C8C3C" w14:textId="77777777" w:rsidR="00F07CCE" w:rsidRDefault="00F07CCE" w:rsidP="00F07CCE">
      <w:pPr>
        <w:pStyle w:val="Ttulo4"/>
      </w:pPr>
      <w:r w:rsidRPr="00342648">
        <w:t>Anexos</w:t>
      </w:r>
    </w:p>
    <w:p w14:paraId="464C9763" w14:textId="77777777" w:rsidR="00F07CCE" w:rsidRPr="00AF1FE6" w:rsidRDefault="00F07CCE" w:rsidP="00F07CCE">
      <w:pPr>
        <w:pStyle w:val="Ttulo5"/>
        <w:rPr>
          <w:u w:val="none"/>
        </w:rPr>
      </w:pPr>
      <w:r w:rsidRPr="0002549F">
        <w:t>Anexo</w:t>
      </w:r>
      <w:r>
        <w:t> </w:t>
      </w:r>
      <w:r w:rsidRPr="0002549F">
        <w:t>1</w:t>
      </w:r>
      <w:r w:rsidRPr="00AF1FE6">
        <w:rPr>
          <w:u w:val="none"/>
        </w:rPr>
        <w:t xml:space="preserve">: </w:t>
      </w:r>
    </w:p>
    <w:bookmarkEnd w:id="72"/>
    <w:p w14:paraId="318C1565" w14:textId="77777777" w:rsidR="00AD54D0" w:rsidRPr="00AD54D0" w:rsidRDefault="00AD54D0" w:rsidP="00AD54D0"/>
    <w:sectPr w:rsidR="00AD54D0" w:rsidRPr="00AD54D0" w:rsidSect="00AD54D0">
      <w:headerReference w:type="even" r:id="rId25"/>
      <w:headerReference w:type="default" r:id="rId26"/>
      <w:footerReference w:type="even" r:id="rId27"/>
      <w:footerReference w:type="default" r:id="rId28"/>
      <w:headerReference w:type="first" r:id="rId29"/>
      <w:footerReference w:type="first" r:id="rId3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7E8A0" w14:textId="77777777" w:rsidR="00703204" w:rsidRDefault="00703204">
      <w:r>
        <w:separator/>
      </w:r>
    </w:p>
  </w:endnote>
  <w:endnote w:type="continuationSeparator" w:id="0">
    <w:p w14:paraId="5175175B" w14:textId="77777777" w:rsidR="00703204" w:rsidRDefault="0070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AD54D0" w:rsidRPr="009B5FC2" w14:paraId="5ABD1902" w14:textId="77777777" w:rsidTr="00AD54D0">
      <w:trPr>
        <w:trHeight w:val="138"/>
        <w:jc w:val="center"/>
      </w:trPr>
      <w:tc>
        <w:tcPr>
          <w:tcW w:w="1134" w:type="dxa"/>
        </w:tcPr>
        <w:p w14:paraId="4A4D5B63" w14:textId="77777777" w:rsidR="00AD54D0" w:rsidRPr="00AD54D0" w:rsidRDefault="00AD54D0" w:rsidP="00AD54D0">
          <w:pPr>
            <w:pStyle w:val="Encabezado"/>
            <w:tabs>
              <w:tab w:val="clear" w:pos="4252"/>
              <w:tab w:val="clear" w:pos="8504"/>
              <w:tab w:val="right" w:pos="924"/>
              <w:tab w:val="center" w:pos="1310"/>
            </w:tabs>
            <w:spacing w:after="0"/>
            <w:contextualSpacing/>
            <w:jc w:val="left"/>
            <w:rPr>
              <w:i/>
              <w:iCs/>
              <w:color w:val="5F2987"/>
              <w:sz w:val="18"/>
              <w:szCs w:val="18"/>
            </w:rPr>
          </w:pPr>
          <w:r w:rsidRPr="00AD54D0">
            <w:rPr>
              <w:b/>
              <w:bCs/>
              <w:i/>
              <w:iCs/>
              <w:color w:val="5F2987"/>
              <w:spacing w:val="-6"/>
              <w:sz w:val="18"/>
              <w:szCs w:val="18"/>
            </w:rPr>
            <w:fldChar w:fldCharType="begin"/>
          </w:r>
          <w:r w:rsidRPr="00AD54D0">
            <w:rPr>
              <w:b/>
              <w:bCs/>
              <w:i/>
              <w:iCs/>
              <w:color w:val="5F2987"/>
              <w:spacing w:val="-6"/>
              <w:sz w:val="18"/>
              <w:szCs w:val="18"/>
            </w:rPr>
            <w:instrText>PAGE  \* Arabic  \* MERGEFORMAT</w:instrText>
          </w:r>
          <w:r w:rsidRPr="00AD54D0">
            <w:rPr>
              <w:b/>
              <w:bCs/>
              <w:i/>
              <w:iCs/>
              <w:color w:val="5F2987"/>
              <w:spacing w:val="-6"/>
              <w:sz w:val="18"/>
              <w:szCs w:val="18"/>
            </w:rPr>
            <w:fldChar w:fldCharType="separate"/>
          </w:r>
          <w:r w:rsidRPr="00AD54D0">
            <w:rPr>
              <w:b/>
              <w:bCs/>
              <w:i/>
              <w:iCs/>
              <w:color w:val="5F2987"/>
              <w:spacing w:val="-6"/>
              <w:sz w:val="18"/>
              <w:szCs w:val="18"/>
            </w:rPr>
            <w:t>2</w:t>
          </w:r>
          <w:r w:rsidRPr="00AD54D0">
            <w:rPr>
              <w:b/>
              <w:bCs/>
              <w:i/>
              <w:iCs/>
              <w:color w:val="5F2987"/>
              <w:spacing w:val="-6"/>
              <w:sz w:val="18"/>
              <w:szCs w:val="18"/>
            </w:rPr>
            <w:fldChar w:fldCharType="end"/>
          </w:r>
          <w:r w:rsidRPr="00AD54D0">
            <w:rPr>
              <w:b/>
              <w:bCs/>
              <w:i/>
              <w:iCs/>
              <w:color w:val="5F2987"/>
              <w:spacing w:val="-6"/>
              <w:sz w:val="18"/>
              <w:szCs w:val="18"/>
            </w:rPr>
            <w:t>/</w:t>
          </w:r>
          <w:r w:rsidRPr="00AD54D0">
            <w:rPr>
              <w:b/>
              <w:bCs/>
              <w:i/>
              <w:iCs/>
              <w:color w:val="5F2987"/>
              <w:spacing w:val="-6"/>
              <w:sz w:val="18"/>
              <w:szCs w:val="18"/>
            </w:rPr>
            <w:fldChar w:fldCharType="begin"/>
          </w:r>
          <w:r w:rsidRPr="00AD54D0">
            <w:rPr>
              <w:b/>
              <w:bCs/>
              <w:i/>
              <w:iCs/>
              <w:color w:val="5F2987"/>
              <w:spacing w:val="-6"/>
              <w:sz w:val="18"/>
              <w:szCs w:val="18"/>
            </w:rPr>
            <w:instrText>NUMPAGES  \* Arabic  \* MERGEFORMAT</w:instrText>
          </w:r>
          <w:r w:rsidRPr="00AD54D0">
            <w:rPr>
              <w:b/>
              <w:bCs/>
              <w:i/>
              <w:iCs/>
              <w:color w:val="5F2987"/>
              <w:spacing w:val="-6"/>
              <w:sz w:val="18"/>
              <w:szCs w:val="18"/>
            </w:rPr>
            <w:fldChar w:fldCharType="separate"/>
          </w:r>
          <w:r w:rsidRPr="00AD54D0">
            <w:rPr>
              <w:b/>
              <w:bCs/>
              <w:i/>
              <w:iCs/>
              <w:color w:val="5F2987"/>
              <w:spacing w:val="-6"/>
              <w:sz w:val="18"/>
              <w:szCs w:val="18"/>
            </w:rPr>
            <w:t>9</w:t>
          </w:r>
          <w:r w:rsidRPr="00AD54D0">
            <w:rPr>
              <w:b/>
              <w:bCs/>
              <w:i/>
              <w:iCs/>
              <w:color w:val="5F2987"/>
              <w:spacing w:val="-6"/>
              <w:sz w:val="18"/>
              <w:szCs w:val="18"/>
            </w:rPr>
            <w:fldChar w:fldCharType="end"/>
          </w:r>
        </w:p>
      </w:tc>
      <w:tc>
        <w:tcPr>
          <w:tcW w:w="7088" w:type="dxa"/>
          <w:vAlign w:val="center"/>
        </w:tcPr>
        <w:p w14:paraId="14B7C148" w14:textId="77777777" w:rsidR="00AD54D0" w:rsidRPr="00AD54D0" w:rsidRDefault="00AD54D0" w:rsidP="00AD54D0">
          <w:pPr>
            <w:pStyle w:val="Encabezado"/>
            <w:spacing w:after="0"/>
            <w:ind w:right="-110"/>
            <w:contextualSpacing/>
            <w:jc w:val="center"/>
            <w:rPr>
              <w:i/>
              <w:iCs/>
              <w:color w:val="5F2987"/>
              <w:sz w:val="18"/>
              <w:szCs w:val="18"/>
            </w:rPr>
          </w:pPr>
        </w:p>
      </w:tc>
      <w:tc>
        <w:tcPr>
          <w:tcW w:w="2551" w:type="dxa"/>
          <w:vAlign w:val="center"/>
        </w:tcPr>
        <w:p w14:paraId="687E923D" w14:textId="77777777" w:rsidR="00AD54D0" w:rsidRPr="00AD54D0" w:rsidRDefault="00AD54D0" w:rsidP="00AD54D0">
          <w:pPr>
            <w:pStyle w:val="Encabezado"/>
            <w:spacing w:after="0"/>
            <w:contextualSpacing/>
            <w:jc w:val="right"/>
            <w:rPr>
              <w:b/>
              <w:bCs/>
              <w:i/>
              <w:iCs/>
              <w:color w:val="5F2987"/>
              <w:spacing w:val="-6"/>
              <w:sz w:val="18"/>
              <w:szCs w:val="18"/>
            </w:rPr>
          </w:pPr>
        </w:p>
      </w:tc>
    </w:tr>
  </w:tbl>
  <w:p w14:paraId="23753C51" w14:textId="77777777" w:rsidR="00AD54D0" w:rsidRPr="009C61AF" w:rsidRDefault="00AD54D0" w:rsidP="00E573E6">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AD54D0" w:rsidRPr="00C44422" w14:paraId="2335CC6F" w14:textId="77777777" w:rsidTr="00AD54D0">
      <w:trPr>
        <w:trHeight w:val="138"/>
        <w:jc w:val="center"/>
      </w:trPr>
      <w:tc>
        <w:tcPr>
          <w:tcW w:w="1134" w:type="dxa"/>
          <w:vAlign w:val="center"/>
        </w:tcPr>
        <w:p w14:paraId="2E765486" w14:textId="77777777" w:rsidR="00AD54D0" w:rsidRPr="00AD54D0" w:rsidRDefault="00AD54D0" w:rsidP="00AD54D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C95609D" w14:textId="77777777" w:rsidR="00AD54D0" w:rsidRPr="00AD54D0" w:rsidRDefault="00AD54D0" w:rsidP="00AD54D0">
          <w:pPr>
            <w:pStyle w:val="Encabezado"/>
            <w:spacing w:after="0"/>
            <w:ind w:right="-110"/>
            <w:contextualSpacing/>
            <w:jc w:val="center"/>
            <w:rPr>
              <w:i/>
              <w:iCs/>
              <w:color w:val="5F2987"/>
              <w:sz w:val="18"/>
              <w:szCs w:val="18"/>
            </w:rPr>
          </w:pPr>
        </w:p>
      </w:tc>
      <w:tc>
        <w:tcPr>
          <w:tcW w:w="2551" w:type="dxa"/>
          <w:vAlign w:val="center"/>
        </w:tcPr>
        <w:p w14:paraId="59A828E5" w14:textId="77777777" w:rsidR="00AD54D0" w:rsidRPr="00AD54D0" w:rsidRDefault="00AD54D0" w:rsidP="00AD54D0">
          <w:pPr>
            <w:pStyle w:val="Encabezado"/>
            <w:spacing w:after="0"/>
            <w:contextualSpacing/>
            <w:jc w:val="right"/>
            <w:rPr>
              <w:b/>
              <w:bCs/>
              <w:i/>
              <w:iCs/>
              <w:color w:val="5F2987"/>
              <w:spacing w:val="-6"/>
              <w:sz w:val="18"/>
              <w:szCs w:val="18"/>
            </w:rPr>
          </w:pPr>
          <w:r w:rsidRPr="00AD54D0">
            <w:rPr>
              <w:b/>
              <w:bCs/>
              <w:i/>
              <w:iCs/>
              <w:color w:val="5F2987"/>
              <w:spacing w:val="-6"/>
              <w:sz w:val="18"/>
              <w:szCs w:val="18"/>
            </w:rPr>
            <w:fldChar w:fldCharType="begin"/>
          </w:r>
          <w:r w:rsidRPr="00AD54D0">
            <w:rPr>
              <w:b/>
              <w:bCs/>
              <w:i/>
              <w:iCs/>
              <w:color w:val="5F2987"/>
              <w:spacing w:val="-6"/>
              <w:sz w:val="18"/>
              <w:szCs w:val="18"/>
            </w:rPr>
            <w:instrText>PAGE  \* Arabic  \* MERGEFORMAT</w:instrText>
          </w:r>
          <w:r w:rsidRPr="00AD54D0">
            <w:rPr>
              <w:b/>
              <w:bCs/>
              <w:i/>
              <w:iCs/>
              <w:color w:val="5F2987"/>
              <w:spacing w:val="-6"/>
              <w:sz w:val="18"/>
              <w:szCs w:val="18"/>
            </w:rPr>
            <w:fldChar w:fldCharType="separate"/>
          </w:r>
          <w:r w:rsidRPr="00AD54D0">
            <w:rPr>
              <w:b/>
              <w:bCs/>
              <w:i/>
              <w:iCs/>
              <w:color w:val="5F2987"/>
              <w:spacing w:val="-6"/>
              <w:sz w:val="18"/>
              <w:szCs w:val="18"/>
            </w:rPr>
            <w:t>1</w:t>
          </w:r>
          <w:r w:rsidRPr="00AD54D0">
            <w:rPr>
              <w:b/>
              <w:bCs/>
              <w:i/>
              <w:iCs/>
              <w:color w:val="5F2987"/>
              <w:spacing w:val="-6"/>
              <w:sz w:val="18"/>
              <w:szCs w:val="18"/>
            </w:rPr>
            <w:fldChar w:fldCharType="end"/>
          </w:r>
          <w:r w:rsidRPr="00AD54D0">
            <w:rPr>
              <w:b/>
              <w:bCs/>
              <w:i/>
              <w:iCs/>
              <w:color w:val="5F2987"/>
              <w:spacing w:val="-6"/>
              <w:sz w:val="18"/>
              <w:szCs w:val="18"/>
            </w:rPr>
            <w:t>/</w:t>
          </w:r>
          <w:r w:rsidRPr="00AD54D0">
            <w:rPr>
              <w:b/>
              <w:bCs/>
              <w:i/>
              <w:iCs/>
              <w:color w:val="5F2987"/>
              <w:spacing w:val="-6"/>
              <w:sz w:val="18"/>
              <w:szCs w:val="18"/>
            </w:rPr>
            <w:fldChar w:fldCharType="begin"/>
          </w:r>
          <w:r w:rsidRPr="00AD54D0">
            <w:rPr>
              <w:b/>
              <w:bCs/>
              <w:i/>
              <w:iCs/>
              <w:color w:val="5F2987"/>
              <w:spacing w:val="-6"/>
              <w:sz w:val="18"/>
              <w:szCs w:val="18"/>
            </w:rPr>
            <w:instrText>NUMPAGES  \* Arabic  \* MERGEFORMAT</w:instrText>
          </w:r>
          <w:r w:rsidRPr="00AD54D0">
            <w:rPr>
              <w:b/>
              <w:bCs/>
              <w:i/>
              <w:iCs/>
              <w:color w:val="5F2987"/>
              <w:spacing w:val="-6"/>
              <w:sz w:val="18"/>
              <w:szCs w:val="18"/>
            </w:rPr>
            <w:fldChar w:fldCharType="separate"/>
          </w:r>
          <w:r w:rsidRPr="00AD54D0">
            <w:rPr>
              <w:b/>
              <w:bCs/>
              <w:i/>
              <w:iCs/>
              <w:color w:val="5F2987"/>
              <w:spacing w:val="-6"/>
              <w:sz w:val="18"/>
              <w:szCs w:val="18"/>
            </w:rPr>
            <w:t>2</w:t>
          </w:r>
          <w:r w:rsidRPr="00AD54D0">
            <w:rPr>
              <w:b/>
              <w:bCs/>
              <w:i/>
              <w:iCs/>
              <w:color w:val="5F2987"/>
              <w:spacing w:val="-6"/>
              <w:sz w:val="18"/>
              <w:szCs w:val="18"/>
            </w:rPr>
            <w:fldChar w:fldCharType="end"/>
          </w:r>
        </w:p>
      </w:tc>
    </w:tr>
  </w:tbl>
  <w:p w14:paraId="61F07FBC" w14:textId="77777777" w:rsidR="00AD54D0" w:rsidRPr="00BE1B62" w:rsidRDefault="00AD54D0" w:rsidP="00E573E6">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AD54D0" w:rsidRPr="00C44422" w14:paraId="41C1A9F4" w14:textId="77777777" w:rsidTr="00AD54D0">
      <w:trPr>
        <w:trHeight w:val="138"/>
        <w:jc w:val="center"/>
      </w:trPr>
      <w:tc>
        <w:tcPr>
          <w:tcW w:w="1134" w:type="dxa"/>
          <w:vAlign w:val="center"/>
        </w:tcPr>
        <w:p w14:paraId="4C20ECFB" w14:textId="77777777" w:rsidR="00AD54D0" w:rsidRPr="00AD54D0" w:rsidRDefault="00AD54D0" w:rsidP="00AD54D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6304289" w14:textId="77777777" w:rsidR="00AD54D0" w:rsidRPr="00AD54D0" w:rsidRDefault="00AD54D0" w:rsidP="00AD54D0">
          <w:pPr>
            <w:pStyle w:val="Encabezado"/>
            <w:spacing w:after="0"/>
            <w:ind w:right="-110"/>
            <w:contextualSpacing/>
            <w:jc w:val="center"/>
            <w:rPr>
              <w:i/>
              <w:iCs/>
              <w:color w:val="5F2987"/>
              <w:sz w:val="18"/>
              <w:szCs w:val="18"/>
            </w:rPr>
          </w:pPr>
        </w:p>
      </w:tc>
      <w:tc>
        <w:tcPr>
          <w:tcW w:w="2551" w:type="dxa"/>
          <w:vAlign w:val="center"/>
        </w:tcPr>
        <w:p w14:paraId="24754415" w14:textId="77777777" w:rsidR="00AD54D0" w:rsidRPr="00AD54D0" w:rsidRDefault="00AD54D0" w:rsidP="00AD54D0">
          <w:pPr>
            <w:pStyle w:val="Encabezado"/>
            <w:spacing w:after="0"/>
            <w:contextualSpacing/>
            <w:jc w:val="right"/>
            <w:rPr>
              <w:b/>
              <w:bCs/>
              <w:i/>
              <w:iCs/>
              <w:color w:val="5F2987"/>
              <w:spacing w:val="-6"/>
              <w:sz w:val="18"/>
              <w:szCs w:val="18"/>
            </w:rPr>
          </w:pPr>
          <w:r w:rsidRPr="00AD54D0">
            <w:rPr>
              <w:b/>
              <w:bCs/>
              <w:i/>
              <w:iCs/>
              <w:color w:val="5F2987"/>
              <w:spacing w:val="-6"/>
              <w:sz w:val="18"/>
              <w:szCs w:val="18"/>
            </w:rPr>
            <w:fldChar w:fldCharType="begin"/>
          </w:r>
          <w:r w:rsidRPr="00AD54D0">
            <w:rPr>
              <w:b/>
              <w:bCs/>
              <w:i/>
              <w:iCs/>
              <w:color w:val="5F2987"/>
              <w:spacing w:val="-6"/>
              <w:sz w:val="18"/>
              <w:szCs w:val="18"/>
            </w:rPr>
            <w:instrText>PAGE  \* Arabic  \* MERGEFORMAT</w:instrText>
          </w:r>
          <w:r w:rsidRPr="00AD54D0">
            <w:rPr>
              <w:b/>
              <w:bCs/>
              <w:i/>
              <w:iCs/>
              <w:color w:val="5F2987"/>
              <w:spacing w:val="-6"/>
              <w:sz w:val="18"/>
              <w:szCs w:val="18"/>
            </w:rPr>
            <w:fldChar w:fldCharType="separate"/>
          </w:r>
          <w:r w:rsidRPr="00AD54D0">
            <w:rPr>
              <w:b/>
              <w:bCs/>
              <w:i/>
              <w:iCs/>
              <w:color w:val="5F2987"/>
              <w:spacing w:val="-6"/>
              <w:sz w:val="18"/>
              <w:szCs w:val="18"/>
            </w:rPr>
            <w:t>1</w:t>
          </w:r>
          <w:r w:rsidRPr="00AD54D0">
            <w:rPr>
              <w:b/>
              <w:bCs/>
              <w:i/>
              <w:iCs/>
              <w:color w:val="5F2987"/>
              <w:spacing w:val="-6"/>
              <w:sz w:val="18"/>
              <w:szCs w:val="18"/>
            </w:rPr>
            <w:fldChar w:fldCharType="end"/>
          </w:r>
          <w:r w:rsidRPr="00AD54D0">
            <w:rPr>
              <w:b/>
              <w:bCs/>
              <w:i/>
              <w:iCs/>
              <w:color w:val="5F2987"/>
              <w:spacing w:val="-6"/>
              <w:sz w:val="18"/>
              <w:szCs w:val="18"/>
            </w:rPr>
            <w:t>/</w:t>
          </w:r>
          <w:r w:rsidRPr="00AD54D0">
            <w:rPr>
              <w:b/>
              <w:bCs/>
              <w:i/>
              <w:iCs/>
              <w:color w:val="5F2987"/>
              <w:spacing w:val="-6"/>
              <w:sz w:val="18"/>
              <w:szCs w:val="18"/>
            </w:rPr>
            <w:fldChar w:fldCharType="begin"/>
          </w:r>
          <w:r w:rsidRPr="00AD54D0">
            <w:rPr>
              <w:b/>
              <w:bCs/>
              <w:i/>
              <w:iCs/>
              <w:color w:val="5F2987"/>
              <w:spacing w:val="-6"/>
              <w:sz w:val="18"/>
              <w:szCs w:val="18"/>
            </w:rPr>
            <w:instrText>NUMPAGES  \* Arabic  \* MERGEFORMAT</w:instrText>
          </w:r>
          <w:r w:rsidRPr="00AD54D0">
            <w:rPr>
              <w:b/>
              <w:bCs/>
              <w:i/>
              <w:iCs/>
              <w:color w:val="5F2987"/>
              <w:spacing w:val="-6"/>
              <w:sz w:val="18"/>
              <w:szCs w:val="18"/>
            </w:rPr>
            <w:fldChar w:fldCharType="separate"/>
          </w:r>
          <w:r w:rsidRPr="00AD54D0">
            <w:rPr>
              <w:b/>
              <w:bCs/>
              <w:i/>
              <w:iCs/>
              <w:color w:val="5F2987"/>
              <w:spacing w:val="-6"/>
              <w:sz w:val="18"/>
              <w:szCs w:val="18"/>
            </w:rPr>
            <w:t>2</w:t>
          </w:r>
          <w:r w:rsidRPr="00AD54D0">
            <w:rPr>
              <w:b/>
              <w:bCs/>
              <w:i/>
              <w:iCs/>
              <w:color w:val="5F2987"/>
              <w:spacing w:val="-6"/>
              <w:sz w:val="18"/>
              <w:szCs w:val="18"/>
            </w:rPr>
            <w:fldChar w:fldCharType="end"/>
          </w:r>
        </w:p>
      </w:tc>
    </w:tr>
  </w:tbl>
  <w:p w14:paraId="3DA1C4B1" w14:textId="77777777" w:rsidR="00AD54D0" w:rsidRPr="00BE1B62" w:rsidRDefault="00AD54D0" w:rsidP="00E573E6">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33733" w14:textId="77777777" w:rsidR="00703204" w:rsidRPr="00F07CCE" w:rsidRDefault="00703204" w:rsidP="00F07CCE">
      <w:pPr>
        <w:spacing w:after="0" w:line="240" w:lineRule="auto"/>
        <w:rPr>
          <w:sz w:val="16"/>
          <w:szCs w:val="16"/>
        </w:rPr>
      </w:pPr>
      <w:r w:rsidRPr="00F07CCE">
        <w:rPr>
          <w:sz w:val="16"/>
          <w:szCs w:val="16"/>
        </w:rPr>
        <w:separator/>
      </w:r>
    </w:p>
  </w:footnote>
  <w:footnote w:type="continuationSeparator" w:id="0">
    <w:p w14:paraId="6E9D3531" w14:textId="77777777" w:rsidR="00703204" w:rsidRPr="00F07CCE" w:rsidRDefault="00703204" w:rsidP="00F07CCE">
      <w:pPr>
        <w:spacing w:after="0" w:line="240" w:lineRule="auto"/>
        <w:rPr>
          <w:sz w:val="16"/>
          <w:szCs w:val="16"/>
        </w:rPr>
      </w:pPr>
      <w:r w:rsidRPr="00F07CCE">
        <w:rPr>
          <w:sz w:val="16"/>
          <w:szCs w:val="16"/>
        </w:rPr>
        <w:continuationSeparator/>
      </w:r>
    </w:p>
  </w:footnote>
  <w:footnote w:type="continuationNotice" w:id="1">
    <w:p w14:paraId="6986BEE7" w14:textId="77777777" w:rsidR="00703204" w:rsidRPr="00F07CCE" w:rsidRDefault="00703204" w:rsidP="00F07CCE">
      <w:pPr>
        <w:spacing w:after="0" w:line="192" w:lineRule="auto"/>
        <w:jc w:val="right"/>
        <w:rPr>
          <w:sz w:val="16"/>
          <w:szCs w:val="16"/>
        </w:rPr>
      </w:pPr>
      <w:r w:rsidRPr="00F07CCE">
        <w:rPr>
          <w:rFonts w:ascii="Cambria Math" w:hAnsi="Cambria Math" w:cs="Cambria Math"/>
          <w:color w:val="202122"/>
          <w:sz w:val="16"/>
          <w:szCs w:val="16"/>
          <w:shd w:val="clear" w:color="auto" w:fill="FFFFFF"/>
        </w:rPr>
        <w:t>↪</w:t>
      </w:r>
    </w:p>
  </w:footnote>
  <w:footnote w:id="2">
    <w:p w14:paraId="23A477A8" w14:textId="77777777" w:rsidR="00402963" w:rsidRDefault="00402963" w:rsidP="00402963">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778F28C4" w14:textId="77777777" w:rsidR="00402963" w:rsidRDefault="00402963" w:rsidP="00402963">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4A1BE502" w14:textId="77777777" w:rsidR="00402963" w:rsidRPr="00446C0D" w:rsidRDefault="00402963" w:rsidP="00402963">
      <w:pPr>
        <w:pStyle w:val="Textonotapie"/>
      </w:pPr>
      <w:r>
        <w:t>Además, la microeconomía también estudia a otros agentes como las instituciones financieras o el Estado.</w:t>
      </w:r>
    </w:p>
  </w:footnote>
  <w:footnote w:id="4">
    <w:p w14:paraId="2B2D56AB" w14:textId="77777777" w:rsidR="00402963" w:rsidRDefault="00402963" w:rsidP="00402963">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0562A8E7" w14:textId="77777777" w:rsidR="00402963" w:rsidRDefault="00402963">
      <w:pPr>
        <w:pStyle w:val="Textonotapie"/>
        <w:numPr>
          <w:ilvl w:val="0"/>
          <w:numId w:val="17"/>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34F66409" w14:textId="77777777" w:rsidR="00402963" w:rsidRDefault="00402963">
      <w:pPr>
        <w:pStyle w:val="Textonotapie"/>
        <w:numPr>
          <w:ilvl w:val="0"/>
          <w:numId w:val="17"/>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6B6876FF" w14:textId="77777777" w:rsidR="00402963" w:rsidRPr="002A08C4" w:rsidRDefault="00402963" w:rsidP="00402963">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21AA0AA7" w14:textId="77777777" w:rsidR="00402963" w:rsidRPr="002A08C4" w:rsidRDefault="00402963" w:rsidP="00402963">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71A8DFD7" w14:textId="66649A88" w:rsidR="001929A2" w:rsidRDefault="001929A2" w:rsidP="001929A2">
      <w:pPr>
        <w:pStyle w:val="Textonotapie"/>
        <w:keepNext/>
        <w:spacing w:after="0"/>
      </w:pPr>
      <w:r>
        <w:rPr>
          <w:rStyle w:val="Refdenotaalpie"/>
        </w:rPr>
        <w:footnoteRef/>
      </w:r>
      <w:r>
        <w:t xml:space="preserve"> </w:t>
      </w:r>
      <w:r w:rsidRPr="001929A2">
        <w:t>En junio de 2020, en plena crisis del coronavirus, el gobierno español puso en marcha una nueva renta garantizada – el Ingreso Mínimo Vital (IMV). Esta medida generó grandes expectativas tanto entre la población como entre expertos nacionales e internacionales ya que es la primera prestación estatal no contributiva de carácter general en la historia del país.</w:t>
      </w:r>
    </w:p>
    <w:p w14:paraId="7B90FF48" w14:textId="76EBE76B" w:rsidR="001929A2" w:rsidRDefault="001929A2" w:rsidP="001929A2">
      <w:pPr>
        <w:pStyle w:val="Textonotapie"/>
        <w:keepNext/>
        <w:spacing w:after="0"/>
      </w:pPr>
      <w:r w:rsidRPr="001929A2">
        <w:t>Hasta entonces, España se encontraba en una situación particular al ser el único país europeo en no disponer de una renta mínima estatal.</w:t>
      </w:r>
    </w:p>
    <w:p w14:paraId="258EA94B" w14:textId="6265C9F4" w:rsidR="00814ECF" w:rsidRPr="005D6C42" w:rsidRDefault="00814ECF" w:rsidP="001929A2">
      <w:pPr>
        <w:pStyle w:val="Textonotapie"/>
        <w:keepNext/>
        <w:spacing w:after="0"/>
        <w:rPr>
          <w:spacing w:val="-3"/>
        </w:rPr>
      </w:pPr>
      <w:r w:rsidRPr="005D6C42">
        <w:rPr>
          <w:spacing w:val="-3"/>
        </w:rPr>
        <w:t xml:space="preserve">Un estudio de </w:t>
      </w:r>
      <w:r w:rsidRPr="005D6C42">
        <w:rPr>
          <w:iCs/>
          <w:smallCaps/>
          <w:spacing w:val="-3"/>
        </w:rPr>
        <w:t>Bilbao-Goyoaga</w:t>
      </w:r>
      <w:r w:rsidRPr="005D6C42">
        <w:rPr>
          <w:spacing w:val="-3"/>
        </w:rPr>
        <w:t xml:space="preserve"> (2023) analiza el impacto de esta medida sobre la percepción que tienen los hogares sobre su propia situación usando datos de 2010 a 2022. Tal y como demuestran varios estudios, el bienestar subjetivo puede ser incluso más relevante que las condiciones materiales objetivas para la vida de las personas, afectando así a su salud, educación, productividad e incluso la toma de decisiones.</w:t>
      </w:r>
    </w:p>
    <w:p w14:paraId="2FEDB58E" w14:textId="36727143" w:rsidR="00814ECF" w:rsidRDefault="00814ECF" w:rsidP="001929A2">
      <w:pPr>
        <w:pStyle w:val="Textonotapie"/>
        <w:keepNext/>
        <w:spacing w:after="0"/>
      </w:pPr>
      <w:r w:rsidRPr="00814ECF">
        <w:t>Los resultados indican un efecto matizado del IMV en la economía de los hogares españoles. Si bien no se encuentran efectos estadísticamente significativos del IMV entre 2020 y 2021</w:t>
      </w:r>
      <w:r>
        <w:t xml:space="preserve"> (debido a </w:t>
      </w:r>
      <w:r w:rsidRPr="00814ECF">
        <w:rPr>
          <w:i/>
          <w:iCs/>
        </w:rPr>
        <w:t>(i)</w:t>
      </w:r>
      <w:r>
        <w:t xml:space="preserve"> el fenómeno de </w:t>
      </w:r>
      <w:r>
        <w:rPr>
          <w:i/>
          <w:iCs/>
        </w:rPr>
        <w:t>non take-up</w:t>
      </w:r>
      <w:r>
        <w:t xml:space="preserve">, </w:t>
      </w:r>
      <w:r w:rsidRPr="00814ECF">
        <w:rPr>
          <w:i/>
          <w:iCs/>
        </w:rPr>
        <w:t>(i</w:t>
      </w:r>
      <w:r>
        <w:rPr>
          <w:i/>
          <w:iCs/>
        </w:rPr>
        <w:t>i</w:t>
      </w:r>
      <w:r w:rsidRPr="00814ECF">
        <w:rPr>
          <w:i/>
          <w:iCs/>
        </w:rPr>
        <w:t>)</w:t>
      </w:r>
      <w:r>
        <w:t xml:space="preserve"> criterios de elegibilidad restrictivos y </w:t>
      </w:r>
      <w:r w:rsidRPr="00814ECF">
        <w:rPr>
          <w:i/>
          <w:iCs/>
        </w:rPr>
        <w:t>(i</w:t>
      </w:r>
      <w:r>
        <w:rPr>
          <w:i/>
          <w:iCs/>
        </w:rPr>
        <w:t>ii</w:t>
      </w:r>
      <w:r w:rsidRPr="00814ECF">
        <w:rPr>
          <w:i/>
          <w:iCs/>
        </w:rPr>
        <w:t>)</w:t>
      </w:r>
      <w:r>
        <w:t> bajas cuantías)</w:t>
      </w:r>
      <w:r w:rsidRPr="00814ECF">
        <w:t>, sí se observa que la medida mejoró la percepción de los hogares españoles sobre sus finanzas entre junio de 2020 y diciembre de 2022, llevándolos a considerar que su situación económica no había empeorado tanto durante las crisis del coronavirus y de la inflación</w:t>
      </w:r>
      <w:r>
        <w:t xml:space="preserve"> (debido a </w:t>
      </w:r>
      <w:r w:rsidRPr="00814ECF">
        <w:rPr>
          <w:i/>
          <w:iCs/>
        </w:rPr>
        <w:t>(i)</w:t>
      </w:r>
      <w:r>
        <w:t xml:space="preserve"> mejoras en el sistema en enero de 2022, </w:t>
      </w:r>
      <w:r w:rsidRPr="00814ECF">
        <w:rPr>
          <w:i/>
          <w:iCs/>
        </w:rPr>
        <w:t>(</w:t>
      </w:r>
      <w:r>
        <w:rPr>
          <w:i/>
          <w:iCs/>
        </w:rPr>
        <w:t>ii</w:t>
      </w:r>
      <w:r w:rsidRPr="00814ECF">
        <w:rPr>
          <w:i/>
          <w:iCs/>
        </w:rPr>
        <w:t>)</w:t>
      </w:r>
      <w:r>
        <w:t> </w:t>
      </w:r>
      <w:r w:rsidRPr="00814ECF">
        <w:rPr>
          <w:i/>
          <w:iCs/>
        </w:rPr>
        <w:t>‘efecto placebo’</w:t>
      </w:r>
      <w:r w:rsidRPr="00814ECF">
        <w:t xml:space="preserve"> mediante el cual los hogares estiman que podrían acceder al IMV en caso de necesitarlo lo que proporciona una sensación de seguridad financiera y reduce la incertidumbre en tiempos de crisis</w:t>
      </w:r>
      <w:r>
        <w:t xml:space="preserve"> y </w:t>
      </w:r>
      <w:r w:rsidRPr="00814ECF">
        <w:rPr>
          <w:i/>
          <w:iCs/>
        </w:rPr>
        <w:t>(</w:t>
      </w:r>
      <w:r>
        <w:rPr>
          <w:i/>
          <w:iCs/>
        </w:rPr>
        <w:t>iii</w:t>
      </w:r>
      <w:r w:rsidRPr="00814ECF">
        <w:rPr>
          <w:i/>
          <w:iCs/>
        </w:rPr>
        <w:t>)</w:t>
      </w:r>
      <w:r>
        <w:t> </w:t>
      </w:r>
      <w:r w:rsidRPr="00814ECF">
        <w:t>'efecto indirecto': la implantación apresurada del IMV en plena crisis del coronavirus, podría haber indicado a la población que las condiciones económicas eran muy adversas para algunas personas, lo que a su vez hizo sentir a los hogares no beneficiarios que su propia situación económica no era tan mala en comparación con otros</w:t>
      </w:r>
      <w:r>
        <w:t>)</w:t>
      </w:r>
      <w:r w:rsidRPr="00814ECF">
        <w:t>.</w:t>
      </w:r>
    </w:p>
    <w:p w14:paraId="23BD8651" w14:textId="7AAC5728" w:rsidR="00814ECF" w:rsidRDefault="00814ECF" w:rsidP="00814ECF">
      <w:pPr>
        <w:pStyle w:val="Textonotapie"/>
        <w:keepNext/>
        <w:spacing w:after="0"/>
        <w:jc w:val="center"/>
      </w:pPr>
      <w:r>
        <w:rPr>
          <w:noProof/>
        </w:rPr>
        <w:drawing>
          <wp:inline distT="0" distB="0" distL="0" distR="0" wp14:anchorId="7B175734" wp14:editId="25F3B7DB">
            <wp:extent cx="1844040" cy="1165583"/>
            <wp:effectExtent l="0" t="0" r="3810" b="0"/>
            <wp:docPr id="1721363072"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63072" name="Imagen 1" descr="Gráfico, Gráfico de líneas&#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5453" cy="1172797"/>
                    </a:xfrm>
                    <a:prstGeom prst="rect">
                      <a:avLst/>
                    </a:prstGeom>
                    <a:noFill/>
                    <a:ln>
                      <a:noFill/>
                    </a:ln>
                  </pic:spPr>
                </pic:pic>
              </a:graphicData>
            </a:graphic>
          </wp:inline>
        </w:drawing>
      </w:r>
    </w:p>
    <w:p w14:paraId="76267538" w14:textId="0B5506E8" w:rsidR="001929A2" w:rsidRDefault="00814ECF" w:rsidP="001929A2">
      <w:pPr>
        <w:pStyle w:val="Textonotapie"/>
        <w:jc w:val="right"/>
      </w:pPr>
      <w:hyperlink r:id="rId2" w:history="1">
        <w:r w:rsidRPr="0071787E">
          <w:rPr>
            <w:rStyle w:val="Hipervnculo"/>
          </w:rPr>
          <w:t>https://nadaesgratis.es/admin/que-impacto-ha-tenido-el-ingreso-minimo-vital-sobre-la-situacion-economica-de-los-hogares</w:t>
        </w:r>
      </w:hyperlink>
    </w:p>
  </w:footnote>
  <w:footnote w:id="7">
    <w:p w14:paraId="4D455A42" w14:textId="44698EB6" w:rsidR="00AB147E" w:rsidRPr="00AB147E" w:rsidRDefault="00AB147E">
      <w:pPr>
        <w:pStyle w:val="Textonotapie"/>
      </w:pPr>
      <w:r>
        <w:rPr>
          <w:rStyle w:val="Refdenotaalpie"/>
        </w:rPr>
        <w:footnoteRef/>
      </w:r>
      <w:r>
        <w:t xml:space="preserve"> En 1942, </w:t>
      </w:r>
      <w:r w:rsidR="001D24D0" w:rsidRPr="001D24D0">
        <w:rPr>
          <w:smallCaps/>
        </w:rPr>
        <w:t>William</w:t>
      </w:r>
      <w:r w:rsidR="001D24D0">
        <w:t xml:space="preserve"> </w:t>
      </w:r>
      <w:r>
        <w:rPr>
          <w:smallCaps/>
        </w:rPr>
        <w:t>Beveridge</w:t>
      </w:r>
      <w:r>
        <w:t xml:space="preserve"> presentó ante el Parlamento de Inglaterra el informe </w:t>
      </w:r>
      <w:r>
        <w:rPr>
          <w:i/>
          <w:iCs/>
        </w:rPr>
        <w:t>“Seguridad Social y servicios asociados”</w:t>
      </w:r>
      <w:r>
        <w:t>, con más de 300 páginas. Su objetivo era conseguir la implicación del legislativo en su lucha contra la miseria. Para conseguirlo, apostaba por la construcción de un sistema de Seguridad Social operado por el Estado.</w:t>
      </w:r>
    </w:p>
  </w:footnote>
  <w:footnote w:id="8">
    <w:p w14:paraId="226757A4" w14:textId="0D453D3C" w:rsidR="00416660" w:rsidRDefault="00416660">
      <w:pPr>
        <w:pStyle w:val="Textonotapie"/>
      </w:pPr>
      <w:r>
        <w:rPr>
          <w:rStyle w:val="Refdenotaalpie"/>
        </w:rPr>
        <w:footnoteRef/>
      </w:r>
      <w:r>
        <w:t xml:space="preserve"> </w:t>
      </w:r>
      <w:hyperlink r:id="rId3" w:history="1">
        <w:r w:rsidRPr="007F0E8E">
          <w:rPr>
            <w:rStyle w:val="Hipervnculo"/>
          </w:rPr>
          <w:t>https://www.europapress.es/economia/noticia-presupuestos-generales-estado-2023-politicas-dedicara-mas-gasto-cuales-menos-20221004180420.html</w:t>
        </w:r>
      </w:hyperlink>
    </w:p>
  </w:footnote>
  <w:footnote w:id="9">
    <w:p w14:paraId="5FDB2C1E" w14:textId="6EB69225" w:rsidR="005540F1" w:rsidRDefault="005540F1">
      <w:pPr>
        <w:pStyle w:val="Textonotapie"/>
      </w:pPr>
      <w:r>
        <w:rPr>
          <w:rStyle w:val="Refdenotaalpie"/>
        </w:rPr>
        <w:footnoteRef/>
      </w:r>
      <w:r>
        <w:t xml:space="preserve"> </w:t>
      </w:r>
      <w:r w:rsidRPr="005540F1">
        <w:t>El factor de sostenibilidad es un mecanismo previsto en el sistema público de pensiones de España y de otros países, que interviene en el cálculo de la pensión inicial de jubilación y que trata de adecuar la pensión que se va a cobrar a la esperanza de vida, de tal manera que el alargamiento de la expectativa de vida provoca una disminución de la pensión que se fije en el momento de la jubilación.</w:t>
      </w:r>
    </w:p>
  </w:footnote>
  <w:footnote w:id="10">
    <w:p w14:paraId="52250107" w14:textId="0B5C29AC" w:rsidR="006C5D83" w:rsidRDefault="006C5D83">
      <w:pPr>
        <w:pStyle w:val="Textonotapie"/>
      </w:pPr>
      <w:r>
        <w:rPr>
          <w:rStyle w:val="Refdenotaalpie"/>
        </w:rPr>
        <w:footnoteRef/>
      </w:r>
      <w:r>
        <w:t xml:space="preserve"> </w:t>
      </w:r>
      <w:r w:rsidRPr="006C5D83">
        <w:rPr>
          <w:i/>
          <w:iCs/>
        </w:rPr>
        <w:t>Costes de transición</w:t>
      </w:r>
      <w:r w:rsidRPr="006C5D83">
        <w:t>: La introducción de un sistema de capitalización implica que, desde que éste se introduce, la población activa ya no financia a los pensionistas. Pero éstos tiene derecho al sistema de pensiones, ya que contribuyeron al mismo cuando fueron población activa. Por lo tanto, el Gobierno debería financiar las pensiones durante la transición, que duraría décadas.</w:t>
      </w:r>
    </w:p>
  </w:footnote>
  <w:footnote w:id="11">
    <w:p w14:paraId="40B05CCF" w14:textId="78D4425B" w:rsidR="0001072A" w:rsidRDefault="0001072A" w:rsidP="0001072A">
      <w:pPr>
        <w:pStyle w:val="Textonotapie"/>
        <w:keepNext/>
        <w:spacing w:after="0"/>
      </w:pPr>
      <w:r>
        <w:rPr>
          <w:rStyle w:val="Refdenotaalpie"/>
        </w:rPr>
        <w:footnoteRef/>
      </w:r>
      <w:r>
        <w:t xml:space="preserve"> La cuantía del Ingreso Mínimo Vital para el beneficiario individual o la unidad de convivencia es la diferencia entre la renta garantizada y el conjunto de rentas e ingresos de tales personas. La cuantía mensual de la renta garantizada en 2023 es:</w:t>
      </w:r>
    </w:p>
    <w:p w14:paraId="48E55022" w14:textId="29737AB5" w:rsidR="0001072A" w:rsidRPr="0001072A" w:rsidRDefault="0001072A">
      <w:pPr>
        <w:pStyle w:val="Textonotapie"/>
        <w:numPr>
          <w:ilvl w:val="0"/>
          <w:numId w:val="19"/>
        </w:numPr>
        <w:spacing w:after="0"/>
        <w:ind w:left="283" w:hanging="113"/>
      </w:pPr>
      <w:r w:rsidRPr="0001072A">
        <w:t>Para un beneficiario individual: 565,37 €.</w:t>
      </w:r>
    </w:p>
    <w:p w14:paraId="204012FA" w14:textId="1019C050" w:rsidR="0001072A" w:rsidRPr="0001072A" w:rsidRDefault="0001072A">
      <w:pPr>
        <w:pStyle w:val="Textonotapie"/>
        <w:numPr>
          <w:ilvl w:val="0"/>
          <w:numId w:val="19"/>
        </w:numPr>
        <w:spacing w:after="0"/>
        <w:ind w:left="283" w:hanging="113"/>
      </w:pPr>
      <w:r w:rsidRPr="0001072A">
        <w:t>Para la unidad de convivencia: la cuantía anterior incrementada en un 30 % por miembro adicional a partir del segundo, con un máximo del 220 %.</w:t>
      </w:r>
    </w:p>
    <w:p w14:paraId="5524C681" w14:textId="100871E6" w:rsidR="0001072A" w:rsidRPr="0001072A" w:rsidRDefault="0001072A">
      <w:pPr>
        <w:pStyle w:val="Textonotapie"/>
        <w:numPr>
          <w:ilvl w:val="0"/>
          <w:numId w:val="19"/>
        </w:numPr>
        <w:spacing w:after="0"/>
        <w:ind w:left="283" w:hanging="113"/>
      </w:pPr>
      <w:r w:rsidRPr="0001072A">
        <w:t>La cuantía señalada en el punto anterior se incrementa con un complemento del 22 % cuando se trata de una unidad de convivencia monoparental.</w:t>
      </w:r>
    </w:p>
    <w:p w14:paraId="7EE019DA" w14:textId="079C3E23" w:rsidR="0001072A" w:rsidRPr="0001072A" w:rsidRDefault="0001072A">
      <w:pPr>
        <w:pStyle w:val="Textonotapie"/>
        <w:numPr>
          <w:ilvl w:val="0"/>
          <w:numId w:val="19"/>
        </w:numPr>
        <w:spacing w:after="0"/>
        <w:ind w:left="283" w:hanging="113"/>
      </w:pPr>
      <w:r w:rsidRPr="0001072A">
        <w:t>A la cuantía mensual que corresponda a la unidad de convivencia se sumará un complemento equivalente a un 22 % en el supuesto de que en la unidad de convivencia esté incluida alguna persona con un grado de discapacidad reconocida igual o superior al 65 %.</w:t>
      </w:r>
    </w:p>
    <w:p w14:paraId="45ED89A9" w14:textId="764CBBF9" w:rsidR="0001072A" w:rsidRDefault="0001072A">
      <w:pPr>
        <w:pStyle w:val="Textonotapie"/>
        <w:numPr>
          <w:ilvl w:val="0"/>
          <w:numId w:val="19"/>
        </w:numPr>
        <w:ind w:left="283" w:hanging="113"/>
      </w:pPr>
      <w:r w:rsidRPr="0001072A">
        <w:rPr>
          <w:spacing w:val="-2"/>
        </w:rPr>
        <w:t>Además, se abonará un complemento mensual de ayuda para la infancia por cada menor de edad miembro de la unidad de convivencia.</w:t>
      </w:r>
    </w:p>
  </w:footnote>
  <w:footnote w:id="12">
    <w:p w14:paraId="6BB3583D" w14:textId="7DAE0FAC" w:rsidR="00BF7DF2" w:rsidRDefault="00BF7DF2">
      <w:pPr>
        <w:pStyle w:val="Textonotapie"/>
      </w:pPr>
      <w:r>
        <w:rPr>
          <w:rStyle w:val="Refdenotaalpie"/>
        </w:rPr>
        <w:footnoteRef/>
      </w:r>
      <w:r>
        <w:t xml:space="preserve"> </w:t>
      </w:r>
      <w:hyperlink r:id="rId4" w:history="1">
        <w:r w:rsidRPr="00846872">
          <w:rPr>
            <w:rStyle w:val="Hipervnculo"/>
          </w:rPr>
          <w:t>https://ourworldindata.org/income-inequality-before-and-after-taxes</w:t>
        </w:r>
      </w:hyperlink>
      <w:r>
        <w:t xml:space="preserve"> / </w:t>
      </w:r>
      <w:hyperlink r:id="rId5" w:history="1">
        <w:r w:rsidRPr="00846872">
          <w:rPr>
            <w:rStyle w:val="Hipervnculo"/>
          </w:rPr>
          <w:t>https://ourworldindata.org/grapher/inequality-of-incomes-before-and-after-taxes-and-transfers-scatter?time=latest&amp;country=~ESP</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AD54D0" w:rsidRPr="00AD54D0" w14:paraId="47303308" w14:textId="77777777" w:rsidTr="00AD54D0">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A639198" w14:textId="7C9F06A8" w:rsidR="00AD54D0" w:rsidRPr="00AD54D0" w:rsidRDefault="00AD54D0" w:rsidP="00AD54D0">
              <w:pPr>
                <w:pStyle w:val="Encabezado"/>
                <w:tabs>
                  <w:tab w:val="clear" w:pos="4252"/>
                  <w:tab w:val="clear" w:pos="8504"/>
                  <w:tab w:val="right" w:pos="924"/>
                  <w:tab w:val="center" w:pos="1310"/>
                </w:tabs>
                <w:spacing w:after="0"/>
                <w:contextualSpacing/>
                <w:rPr>
                  <w:i/>
                  <w:iCs/>
                  <w:color w:val="5F2987"/>
                  <w:sz w:val="18"/>
                  <w:szCs w:val="18"/>
                </w:rPr>
              </w:pPr>
              <w:r w:rsidRPr="00AD54D0">
                <w:rPr>
                  <w:b/>
                  <w:bCs/>
                  <w:i/>
                  <w:iCs/>
                  <w:caps/>
                  <w:color w:val="5F2987"/>
                  <w:sz w:val="18"/>
                  <w:szCs w:val="18"/>
                </w:rPr>
                <w:t>4.B.4</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28D5388E" w14:textId="1BC33D3A" w:rsidR="00AD54D0" w:rsidRPr="00AD54D0" w:rsidRDefault="00E3724A" w:rsidP="00AD54D0">
              <w:pPr>
                <w:pStyle w:val="Encabezado"/>
                <w:spacing w:after="0"/>
                <w:ind w:right="-110"/>
                <w:contextualSpacing/>
                <w:jc w:val="center"/>
                <w:rPr>
                  <w:i/>
                  <w:iCs/>
                  <w:color w:val="5F2987"/>
                  <w:sz w:val="18"/>
                  <w:szCs w:val="18"/>
                </w:rPr>
              </w:pPr>
              <w:r>
                <w:rPr>
                  <w:i/>
                  <w:iCs/>
                  <w:color w:val="5F2987"/>
                  <w:sz w:val="18"/>
                  <w:szCs w:val="18"/>
                </w:rPr>
                <w:t>El presupuesto como elemento de redistribución. El Estado de Bienestar. Instrumentos, problemas y reformas. Medición e indicadores del impacto redistributivo.</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6E76C3E" w14:textId="3E0E837A" w:rsidR="00AD54D0" w:rsidRPr="00AD54D0" w:rsidRDefault="00AD54D0" w:rsidP="00AD54D0">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E91B77" w:rsidRPr="00E91B77" w14:paraId="06333D74" w14:textId="77777777" w:rsidTr="00AD54D0">
      <w:trPr>
        <w:trHeight w:val="136"/>
        <w:jc w:val="center"/>
      </w:trPr>
      <w:bookmarkStart w:id="73" w:name="_Hlk72149218" w:displacedByCustomXml="next"/>
      <w:sdt>
        <w:sdtPr>
          <w:rPr>
            <w:b/>
            <w:bCs/>
            <w:i/>
            <w:iCs/>
            <w:caps/>
            <w:color w:val="5F2987"/>
            <w:sz w:val="18"/>
            <w:szCs w:val="18"/>
          </w:rPr>
          <w:alias w:val="Title"/>
          <w:tag w:val=""/>
          <w:id w:val="-156447187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690051C" w14:textId="33EA45D4" w:rsidR="00AD54D0" w:rsidRPr="00E91B77" w:rsidRDefault="00AD54D0" w:rsidP="00AD54D0">
              <w:pPr>
                <w:pStyle w:val="Encabezado"/>
                <w:tabs>
                  <w:tab w:val="clear" w:pos="4252"/>
                  <w:tab w:val="clear" w:pos="8504"/>
                  <w:tab w:val="right" w:pos="924"/>
                  <w:tab w:val="center" w:pos="1310"/>
                </w:tabs>
                <w:spacing w:after="0"/>
                <w:contextualSpacing/>
                <w:rPr>
                  <w:i/>
                  <w:iCs/>
                  <w:color w:val="5F2987"/>
                  <w:sz w:val="18"/>
                  <w:szCs w:val="18"/>
                </w:rPr>
              </w:pPr>
              <w:r w:rsidRPr="00E91B77">
                <w:rPr>
                  <w:b/>
                  <w:bCs/>
                  <w:i/>
                  <w:iCs/>
                  <w:caps/>
                  <w:color w:val="5F2987"/>
                  <w:sz w:val="18"/>
                  <w:szCs w:val="18"/>
                </w:rPr>
                <w:t>4.B.4</w:t>
              </w:r>
            </w:p>
          </w:tc>
        </w:sdtContent>
      </w:sdt>
      <w:tc>
        <w:tcPr>
          <w:tcW w:w="7088" w:type="dxa"/>
          <w:vAlign w:val="center"/>
        </w:tcPr>
        <w:sdt>
          <w:sdtPr>
            <w:rPr>
              <w:i/>
              <w:iCs/>
              <w:color w:val="5F2987"/>
              <w:sz w:val="18"/>
              <w:szCs w:val="18"/>
            </w:rPr>
            <w:alias w:val="Subject"/>
            <w:tag w:val=""/>
            <w:id w:val="-1317032497"/>
            <w:dataBinding w:prefixMappings="xmlns:ns0='http://purl.org/dc/elements/1.1/' xmlns:ns1='http://schemas.openxmlformats.org/package/2006/metadata/core-properties' " w:xpath="/ns1:coreProperties[1]/ns0:subject[1]" w:storeItemID="{6C3C8BC8-F283-45AE-878A-BAB7291924A1}"/>
            <w:text/>
          </w:sdtPr>
          <w:sdtContent>
            <w:p w14:paraId="5E20A4AA" w14:textId="68979345" w:rsidR="00AD54D0" w:rsidRPr="00E91B77" w:rsidRDefault="00E3724A" w:rsidP="00AD54D0">
              <w:pPr>
                <w:pStyle w:val="Encabezado"/>
                <w:spacing w:after="0"/>
                <w:ind w:right="-110"/>
                <w:contextualSpacing/>
                <w:jc w:val="center"/>
                <w:rPr>
                  <w:i/>
                  <w:iCs/>
                  <w:color w:val="5F2987"/>
                  <w:sz w:val="18"/>
                  <w:szCs w:val="18"/>
                </w:rPr>
              </w:pPr>
              <w:r w:rsidRPr="00E91B77">
                <w:rPr>
                  <w:i/>
                  <w:iCs/>
                  <w:color w:val="5F2987"/>
                  <w:sz w:val="18"/>
                  <w:szCs w:val="18"/>
                </w:rPr>
                <w:t>El presupuesto como elemento de redistribución. El Estado de Bienestar. Instrumentos, problemas y reformas. Medición e indicadores del impacto redistributivo.</w:t>
              </w:r>
            </w:p>
          </w:sdtContent>
        </w:sdt>
      </w:tc>
      <w:sdt>
        <w:sdtPr>
          <w:rPr>
            <w:b/>
            <w:bCs/>
            <w:i/>
            <w:iCs/>
            <w:color w:val="5F2987"/>
            <w:spacing w:val="-6"/>
            <w:sz w:val="18"/>
            <w:szCs w:val="18"/>
          </w:rPr>
          <w:alias w:val="Author"/>
          <w:tag w:val=""/>
          <w:id w:val="1228332471"/>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559EF04" w14:textId="44A73F92" w:rsidR="00AD54D0" w:rsidRPr="00E91B77" w:rsidRDefault="00AD54D0" w:rsidP="00AD54D0">
              <w:pPr>
                <w:pStyle w:val="Encabezado"/>
                <w:spacing w:after="0"/>
                <w:contextualSpacing/>
                <w:jc w:val="right"/>
                <w:rPr>
                  <w:b/>
                  <w:bCs/>
                  <w:i/>
                  <w:iCs/>
                  <w:color w:val="5F2987"/>
                  <w:spacing w:val="-6"/>
                  <w:sz w:val="18"/>
                  <w:szCs w:val="18"/>
                </w:rPr>
              </w:pPr>
              <w:r w:rsidRPr="00E91B77">
                <w:rPr>
                  <w:b/>
                  <w:bCs/>
                  <w:i/>
                  <w:iCs/>
                  <w:color w:val="5F2987"/>
                  <w:spacing w:val="-6"/>
                  <w:sz w:val="18"/>
                  <w:szCs w:val="18"/>
                </w:rPr>
                <w:t>Víctor Gutiérrez Marcos</w:t>
              </w:r>
            </w:p>
          </w:tc>
        </w:sdtContent>
      </w:sdt>
    </w:tr>
    <w:bookmarkEnd w:id="73"/>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AD54D0" w:rsidRPr="00AD54D0" w14:paraId="0F25C88C" w14:textId="77777777" w:rsidTr="00E91B77">
      <w:tc>
        <w:tcPr>
          <w:tcW w:w="3261" w:type="dxa"/>
          <w:tcBorders>
            <w:bottom w:val="thickThinSmallGap" w:sz="12" w:space="0" w:color="5F2987"/>
          </w:tcBorders>
        </w:tcPr>
        <w:p w14:paraId="6B8426D3" w14:textId="23787705" w:rsidR="00AD54D0" w:rsidRPr="00AD54D0" w:rsidRDefault="00AD54D0" w:rsidP="00AD54D0">
          <w:pPr>
            <w:pStyle w:val="Encabezado"/>
            <w:spacing w:after="0"/>
            <w:jc w:val="left"/>
            <w:rPr>
              <w:i/>
              <w:iCs/>
              <w:color w:val="5F2987"/>
              <w:spacing w:val="-6"/>
              <w:sz w:val="18"/>
              <w:szCs w:val="18"/>
            </w:rPr>
          </w:pPr>
          <w:r w:rsidRPr="00AD54D0">
            <w:rPr>
              <w:i/>
              <w:iCs/>
              <w:color w:val="5F2987"/>
              <w:spacing w:val="-6"/>
              <w:sz w:val="14"/>
              <w:szCs w:val="14"/>
            </w:rPr>
            <w:t>Fecha de la última actualización:</w:t>
          </w:r>
          <w:r w:rsidRPr="00AD54D0">
            <w:rPr>
              <w:i/>
              <w:iCs/>
              <w:color w:val="5F2987"/>
              <w:spacing w:val="-6"/>
              <w:sz w:val="18"/>
              <w:szCs w:val="18"/>
            </w:rPr>
            <w:t xml:space="preserve"> </w:t>
          </w:r>
          <w:r w:rsidRPr="00AD54D0">
            <w:rPr>
              <w:i/>
              <w:iCs/>
              <w:color w:val="5F2987"/>
              <w:spacing w:val="-6"/>
              <w:sz w:val="18"/>
              <w:szCs w:val="18"/>
            </w:rPr>
            <w:fldChar w:fldCharType="begin"/>
          </w:r>
          <w:r w:rsidRPr="00AD54D0">
            <w:rPr>
              <w:i/>
              <w:iCs/>
              <w:color w:val="5F2987"/>
              <w:spacing w:val="-6"/>
              <w:sz w:val="18"/>
              <w:szCs w:val="18"/>
            </w:rPr>
            <w:instrText xml:space="preserve"> SAVEDATE  \@ "dd/MM/yyyy"  \* MERGEFORMAT </w:instrText>
          </w:r>
          <w:r w:rsidRPr="00AD54D0">
            <w:rPr>
              <w:i/>
              <w:iCs/>
              <w:color w:val="5F2987"/>
              <w:spacing w:val="-6"/>
              <w:sz w:val="18"/>
              <w:szCs w:val="18"/>
            </w:rPr>
            <w:fldChar w:fldCharType="separate"/>
          </w:r>
          <w:r w:rsidR="000819AB">
            <w:rPr>
              <w:i/>
              <w:iCs/>
              <w:noProof/>
              <w:color w:val="5F2987"/>
              <w:spacing w:val="-6"/>
              <w:sz w:val="18"/>
              <w:szCs w:val="18"/>
            </w:rPr>
            <w:t>16/01/2026</w:t>
          </w:r>
          <w:r w:rsidRPr="00AD54D0">
            <w:rPr>
              <w:i/>
              <w:iCs/>
              <w:color w:val="5F2987"/>
              <w:spacing w:val="-6"/>
              <w:sz w:val="18"/>
              <w:szCs w:val="18"/>
            </w:rPr>
            <w:fldChar w:fldCharType="end"/>
          </w:r>
        </w:p>
      </w:tc>
      <w:tc>
        <w:tcPr>
          <w:tcW w:w="4819" w:type="dxa"/>
          <w:tcBorders>
            <w:bottom w:val="thickThinSmallGap" w:sz="12" w:space="0" w:color="5F2987"/>
          </w:tcBorders>
        </w:tcPr>
        <w:p w14:paraId="47D26297" w14:textId="77777777" w:rsidR="00AD54D0" w:rsidRPr="00AD54D0" w:rsidRDefault="00AD54D0" w:rsidP="00AD54D0">
          <w:pPr>
            <w:pStyle w:val="Encabezado"/>
            <w:spacing w:after="0"/>
            <w:jc w:val="center"/>
            <w:rPr>
              <w:i/>
              <w:iCs/>
              <w:color w:val="5F2987"/>
              <w:spacing w:val="-6"/>
              <w:sz w:val="18"/>
              <w:szCs w:val="18"/>
            </w:rPr>
          </w:pPr>
          <w:r w:rsidRPr="00AD54D0">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11FA6AD0E3BE408C9599E51CAD335CC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D1D1118" w14:textId="071BB203" w:rsidR="00AD54D0" w:rsidRPr="00AD54D0" w:rsidRDefault="00AD54D0" w:rsidP="00AD54D0">
              <w:pPr>
                <w:pStyle w:val="Encabezado"/>
                <w:spacing w:after="0"/>
                <w:jc w:val="right"/>
                <w:rPr>
                  <w:i/>
                  <w:iCs/>
                  <w:color w:val="5F2987"/>
                  <w:spacing w:val="-6"/>
                  <w:sz w:val="18"/>
                  <w:szCs w:val="18"/>
                </w:rPr>
              </w:pPr>
              <w:r w:rsidRPr="00AD54D0">
                <w:rPr>
                  <w:i/>
                  <w:iCs/>
                  <w:color w:val="5F2987"/>
                  <w:spacing w:val="-6"/>
                  <w:sz w:val="18"/>
                  <w:szCs w:val="18"/>
                </w:rPr>
                <w:t>4.B.4</w:t>
              </w:r>
            </w:p>
          </w:tc>
        </w:sdtContent>
      </w:sdt>
    </w:tr>
  </w:tbl>
  <w:p w14:paraId="378B5C08" w14:textId="77777777" w:rsidR="00AD54D0" w:rsidRPr="00C80BBD" w:rsidRDefault="00AD54D0" w:rsidP="00E573E6">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 w15:restartNumberingAfterBreak="0">
    <w:nsid w:val="11AF2905"/>
    <w:multiLevelType w:val="hybridMultilevel"/>
    <w:tmpl w:val="C03AF3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35A08C9"/>
    <w:multiLevelType w:val="hybridMultilevel"/>
    <w:tmpl w:val="6B620B70"/>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0742819"/>
    <w:multiLevelType w:val="hybridMultilevel"/>
    <w:tmpl w:val="505AF2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7"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EE257E3"/>
    <w:multiLevelType w:val="hybridMultilevel"/>
    <w:tmpl w:val="340C17DC"/>
    <w:lvl w:ilvl="0" w:tplc="9AF4F196">
      <w:start w:val="1"/>
      <w:numFmt w:val="bullet"/>
      <w:pStyle w:val="Tercer"/>
      <w:lvlText w:val=""/>
      <w:lvlJc w:val="left"/>
      <w:pPr>
        <w:ind w:left="862" w:hanging="360"/>
      </w:pPr>
      <w:rPr>
        <w:rFonts w:ascii="Wingdings" w:hAnsi="Wingdings" w:hint="default"/>
      </w:rPr>
    </w:lvl>
    <w:lvl w:ilvl="1" w:tplc="0C0A0001">
      <w:start w:val="1"/>
      <w:numFmt w:val="bullet"/>
      <w:lvlText w:val=""/>
      <w:lvlJc w:val="left"/>
      <w:pPr>
        <w:ind w:left="1582" w:hanging="360"/>
      </w:pPr>
      <w:rPr>
        <w:rFonts w:ascii="Symbol" w:hAnsi="Symbol" w:hint="default"/>
      </w:rPr>
    </w:lvl>
    <w:lvl w:ilvl="2" w:tplc="0C0A0003">
      <w:start w:val="1"/>
      <w:numFmt w:val="bullet"/>
      <w:lvlText w:val="o"/>
      <w:lvlJc w:val="left"/>
      <w:pPr>
        <w:ind w:left="2302" w:hanging="360"/>
      </w:pPr>
      <w:rPr>
        <w:rFonts w:ascii="Courier New" w:hAnsi="Courier New" w:cs="Courier New" w:hint="default"/>
      </w:rPr>
    </w:lvl>
    <w:lvl w:ilvl="3" w:tplc="0C0A000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1" w15:restartNumberingAfterBreak="0">
    <w:nsid w:val="61665996"/>
    <w:multiLevelType w:val="hybridMultilevel"/>
    <w:tmpl w:val="19DA14F4"/>
    <w:lvl w:ilvl="0" w:tplc="6F242C32">
      <w:start w:val="1"/>
      <w:numFmt w:val="lowerLetter"/>
      <w:lvlText w:val="%1)"/>
      <w:lvlJc w:val="righ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6C831945"/>
    <w:multiLevelType w:val="hybridMultilevel"/>
    <w:tmpl w:val="57967548"/>
    <w:lvl w:ilvl="0" w:tplc="CD40A05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E487192"/>
    <w:multiLevelType w:val="hybridMultilevel"/>
    <w:tmpl w:val="66C651DE"/>
    <w:lvl w:ilvl="0" w:tplc="F844F81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62888621">
    <w:abstractNumId w:val="10"/>
  </w:num>
  <w:num w:numId="2" w16cid:durableId="1114401233">
    <w:abstractNumId w:val="0"/>
  </w:num>
  <w:num w:numId="3" w16cid:durableId="428743263">
    <w:abstractNumId w:val="15"/>
  </w:num>
  <w:num w:numId="4" w16cid:durableId="10838317">
    <w:abstractNumId w:val="5"/>
  </w:num>
  <w:num w:numId="5" w16cid:durableId="1917591297">
    <w:abstractNumId w:val="13"/>
  </w:num>
  <w:num w:numId="6" w16cid:durableId="644967586">
    <w:abstractNumId w:val="6"/>
  </w:num>
  <w:num w:numId="7" w16cid:durableId="1842577049">
    <w:abstractNumId w:val="8"/>
  </w:num>
  <w:num w:numId="8" w16cid:durableId="1995139073">
    <w:abstractNumId w:val="3"/>
  </w:num>
  <w:num w:numId="9" w16cid:durableId="1014310006">
    <w:abstractNumId w:val="12"/>
  </w:num>
  <w:num w:numId="10" w16cid:durableId="1581059180">
    <w:abstractNumId w:val="7"/>
  </w:num>
  <w:num w:numId="11" w16cid:durableId="1162238303">
    <w:abstractNumId w:val="14"/>
  </w:num>
  <w:num w:numId="12" w16cid:durableId="1098211560">
    <w:abstractNumId w:val="8"/>
    <w:lvlOverride w:ilvl="0">
      <w:startOverride w:val="2"/>
    </w:lvlOverride>
    <w:lvlOverride w:ilvl="1">
      <w:startOverride w:val="1"/>
    </w:lvlOverride>
    <w:lvlOverride w:ilvl="2"/>
  </w:num>
  <w:num w:numId="13" w16cid:durableId="164438043">
    <w:abstractNumId w:val="8"/>
    <w:lvlOverride w:ilvl="0">
      <w:startOverride w:val="2"/>
    </w:lvlOverride>
    <w:lvlOverride w:ilvl="1">
      <w:startOverride w:val="2"/>
    </w:lvlOverride>
    <w:lvlOverride w:ilvl="2"/>
  </w:num>
  <w:num w:numId="14" w16cid:durableId="510531426">
    <w:abstractNumId w:val="4"/>
  </w:num>
  <w:num w:numId="15" w16cid:durableId="890072061">
    <w:abstractNumId w:val="2"/>
  </w:num>
  <w:num w:numId="16" w16cid:durableId="1380861557">
    <w:abstractNumId w:val="16"/>
  </w:num>
  <w:num w:numId="17" w16cid:durableId="488982509">
    <w:abstractNumId w:val="9"/>
  </w:num>
  <w:num w:numId="18" w16cid:durableId="1293436214">
    <w:abstractNumId w:val="11"/>
  </w:num>
  <w:num w:numId="19" w16cid:durableId="434131997">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286"/>
    <w:rsid w:val="00001448"/>
    <w:rsid w:val="0000166E"/>
    <w:rsid w:val="000016E3"/>
    <w:rsid w:val="00001E3D"/>
    <w:rsid w:val="000023C4"/>
    <w:rsid w:val="0000273B"/>
    <w:rsid w:val="00002A09"/>
    <w:rsid w:val="00002B76"/>
    <w:rsid w:val="00002E3A"/>
    <w:rsid w:val="00002EB6"/>
    <w:rsid w:val="000032B1"/>
    <w:rsid w:val="00003A25"/>
    <w:rsid w:val="00003FB5"/>
    <w:rsid w:val="000040EA"/>
    <w:rsid w:val="00004264"/>
    <w:rsid w:val="00005005"/>
    <w:rsid w:val="000051EF"/>
    <w:rsid w:val="000053F9"/>
    <w:rsid w:val="00005501"/>
    <w:rsid w:val="00005504"/>
    <w:rsid w:val="00005F38"/>
    <w:rsid w:val="00005F55"/>
    <w:rsid w:val="00006470"/>
    <w:rsid w:val="0000663D"/>
    <w:rsid w:val="000066BD"/>
    <w:rsid w:val="000066C0"/>
    <w:rsid w:val="0000675F"/>
    <w:rsid w:val="00006E30"/>
    <w:rsid w:val="00007378"/>
    <w:rsid w:val="000076BF"/>
    <w:rsid w:val="000077E2"/>
    <w:rsid w:val="00007F0E"/>
    <w:rsid w:val="0001072A"/>
    <w:rsid w:val="00010D0C"/>
    <w:rsid w:val="00011356"/>
    <w:rsid w:val="00012701"/>
    <w:rsid w:val="0001299F"/>
    <w:rsid w:val="00012CD0"/>
    <w:rsid w:val="00013A71"/>
    <w:rsid w:val="00013BF9"/>
    <w:rsid w:val="0001445A"/>
    <w:rsid w:val="000146D2"/>
    <w:rsid w:val="0001470D"/>
    <w:rsid w:val="0001569A"/>
    <w:rsid w:val="000157F5"/>
    <w:rsid w:val="00015997"/>
    <w:rsid w:val="000160C9"/>
    <w:rsid w:val="000161D0"/>
    <w:rsid w:val="00016574"/>
    <w:rsid w:val="0001668B"/>
    <w:rsid w:val="00017700"/>
    <w:rsid w:val="00017B40"/>
    <w:rsid w:val="00017C10"/>
    <w:rsid w:val="0002076A"/>
    <w:rsid w:val="00020816"/>
    <w:rsid w:val="00021052"/>
    <w:rsid w:val="000214D2"/>
    <w:rsid w:val="00021719"/>
    <w:rsid w:val="00021872"/>
    <w:rsid w:val="000219B4"/>
    <w:rsid w:val="00021E32"/>
    <w:rsid w:val="00022463"/>
    <w:rsid w:val="000230C3"/>
    <w:rsid w:val="000233DD"/>
    <w:rsid w:val="0002361F"/>
    <w:rsid w:val="0002386C"/>
    <w:rsid w:val="0002394F"/>
    <w:rsid w:val="0002399C"/>
    <w:rsid w:val="00024095"/>
    <w:rsid w:val="00024146"/>
    <w:rsid w:val="000247D3"/>
    <w:rsid w:val="00024A80"/>
    <w:rsid w:val="00024CD1"/>
    <w:rsid w:val="000254B1"/>
    <w:rsid w:val="0002599D"/>
    <w:rsid w:val="00025A5C"/>
    <w:rsid w:val="00025C78"/>
    <w:rsid w:val="0002613E"/>
    <w:rsid w:val="000267DC"/>
    <w:rsid w:val="00026E2C"/>
    <w:rsid w:val="000272EA"/>
    <w:rsid w:val="00027DD5"/>
    <w:rsid w:val="00030BE9"/>
    <w:rsid w:val="0003115D"/>
    <w:rsid w:val="0003122B"/>
    <w:rsid w:val="00031230"/>
    <w:rsid w:val="000317B6"/>
    <w:rsid w:val="000319FC"/>
    <w:rsid w:val="00031D49"/>
    <w:rsid w:val="000322BC"/>
    <w:rsid w:val="000329E8"/>
    <w:rsid w:val="00032AA1"/>
    <w:rsid w:val="00032E0F"/>
    <w:rsid w:val="00032EA1"/>
    <w:rsid w:val="00032EC1"/>
    <w:rsid w:val="00032ECC"/>
    <w:rsid w:val="00033033"/>
    <w:rsid w:val="0003304A"/>
    <w:rsid w:val="0003313A"/>
    <w:rsid w:val="000335BC"/>
    <w:rsid w:val="00036EAA"/>
    <w:rsid w:val="00037286"/>
    <w:rsid w:val="000379B1"/>
    <w:rsid w:val="00037BA7"/>
    <w:rsid w:val="00040799"/>
    <w:rsid w:val="00040C13"/>
    <w:rsid w:val="000411AD"/>
    <w:rsid w:val="0004175F"/>
    <w:rsid w:val="00041803"/>
    <w:rsid w:val="000419AD"/>
    <w:rsid w:val="00041B44"/>
    <w:rsid w:val="00041BFD"/>
    <w:rsid w:val="000421C1"/>
    <w:rsid w:val="000423AB"/>
    <w:rsid w:val="00042696"/>
    <w:rsid w:val="00042973"/>
    <w:rsid w:val="00042DAB"/>
    <w:rsid w:val="00043363"/>
    <w:rsid w:val="00043790"/>
    <w:rsid w:val="000439C9"/>
    <w:rsid w:val="00043AF6"/>
    <w:rsid w:val="00043B1C"/>
    <w:rsid w:val="00043C43"/>
    <w:rsid w:val="00043E46"/>
    <w:rsid w:val="00043FA0"/>
    <w:rsid w:val="00044994"/>
    <w:rsid w:val="00044E0E"/>
    <w:rsid w:val="00044EEE"/>
    <w:rsid w:val="00045047"/>
    <w:rsid w:val="00045070"/>
    <w:rsid w:val="00045432"/>
    <w:rsid w:val="000456D4"/>
    <w:rsid w:val="00045F40"/>
    <w:rsid w:val="00045FC7"/>
    <w:rsid w:val="00046894"/>
    <w:rsid w:val="00046989"/>
    <w:rsid w:val="00046E12"/>
    <w:rsid w:val="00046F0A"/>
    <w:rsid w:val="000472B2"/>
    <w:rsid w:val="00047596"/>
    <w:rsid w:val="00047F74"/>
    <w:rsid w:val="0005073C"/>
    <w:rsid w:val="000508D3"/>
    <w:rsid w:val="00051051"/>
    <w:rsid w:val="00051268"/>
    <w:rsid w:val="00051536"/>
    <w:rsid w:val="000515EB"/>
    <w:rsid w:val="00051B88"/>
    <w:rsid w:val="00052224"/>
    <w:rsid w:val="000524C6"/>
    <w:rsid w:val="00052E5A"/>
    <w:rsid w:val="000532E4"/>
    <w:rsid w:val="0005333B"/>
    <w:rsid w:val="00053B06"/>
    <w:rsid w:val="00053C54"/>
    <w:rsid w:val="00053CEF"/>
    <w:rsid w:val="000545A3"/>
    <w:rsid w:val="000549AD"/>
    <w:rsid w:val="00054CB3"/>
    <w:rsid w:val="0005534A"/>
    <w:rsid w:val="00056419"/>
    <w:rsid w:val="000567DF"/>
    <w:rsid w:val="0005681F"/>
    <w:rsid w:val="00056F79"/>
    <w:rsid w:val="000570D0"/>
    <w:rsid w:val="0005794D"/>
    <w:rsid w:val="000601B9"/>
    <w:rsid w:val="000603B8"/>
    <w:rsid w:val="00060B47"/>
    <w:rsid w:val="00061379"/>
    <w:rsid w:val="00061865"/>
    <w:rsid w:val="0006187D"/>
    <w:rsid w:val="00061DC0"/>
    <w:rsid w:val="000621FB"/>
    <w:rsid w:val="00062584"/>
    <w:rsid w:val="00062667"/>
    <w:rsid w:val="00062B55"/>
    <w:rsid w:val="00062BB8"/>
    <w:rsid w:val="00063066"/>
    <w:rsid w:val="0006321F"/>
    <w:rsid w:val="00063852"/>
    <w:rsid w:val="00064985"/>
    <w:rsid w:val="000649BE"/>
    <w:rsid w:val="00064AA9"/>
    <w:rsid w:val="00065961"/>
    <w:rsid w:val="00065B51"/>
    <w:rsid w:val="00065F29"/>
    <w:rsid w:val="00066999"/>
    <w:rsid w:val="00066AD2"/>
    <w:rsid w:val="00066DB4"/>
    <w:rsid w:val="00066EA5"/>
    <w:rsid w:val="000675E4"/>
    <w:rsid w:val="0007015B"/>
    <w:rsid w:val="00070191"/>
    <w:rsid w:val="000705E3"/>
    <w:rsid w:val="00070AB1"/>
    <w:rsid w:val="00070C1B"/>
    <w:rsid w:val="0007141A"/>
    <w:rsid w:val="00071619"/>
    <w:rsid w:val="0007194A"/>
    <w:rsid w:val="0007259E"/>
    <w:rsid w:val="000725F5"/>
    <w:rsid w:val="000745FB"/>
    <w:rsid w:val="0007480F"/>
    <w:rsid w:val="00074AAF"/>
    <w:rsid w:val="0007508F"/>
    <w:rsid w:val="000751D1"/>
    <w:rsid w:val="000752E7"/>
    <w:rsid w:val="00075EA1"/>
    <w:rsid w:val="00076021"/>
    <w:rsid w:val="00076382"/>
    <w:rsid w:val="000764AD"/>
    <w:rsid w:val="0007684E"/>
    <w:rsid w:val="00076B08"/>
    <w:rsid w:val="0007702B"/>
    <w:rsid w:val="000776AA"/>
    <w:rsid w:val="00077DFE"/>
    <w:rsid w:val="000819AB"/>
    <w:rsid w:val="00081B23"/>
    <w:rsid w:val="00082C9E"/>
    <w:rsid w:val="0008375E"/>
    <w:rsid w:val="000843A5"/>
    <w:rsid w:val="00084408"/>
    <w:rsid w:val="00085177"/>
    <w:rsid w:val="00085FC9"/>
    <w:rsid w:val="0008688A"/>
    <w:rsid w:val="00086893"/>
    <w:rsid w:val="00087BA9"/>
    <w:rsid w:val="00090006"/>
    <w:rsid w:val="0009025A"/>
    <w:rsid w:val="00090C80"/>
    <w:rsid w:val="00091307"/>
    <w:rsid w:val="00091D31"/>
    <w:rsid w:val="00091DC2"/>
    <w:rsid w:val="00093754"/>
    <w:rsid w:val="00093C52"/>
    <w:rsid w:val="00094B2C"/>
    <w:rsid w:val="00094FE7"/>
    <w:rsid w:val="000954D2"/>
    <w:rsid w:val="00095C5E"/>
    <w:rsid w:val="00095F6E"/>
    <w:rsid w:val="00096069"/>
    <w:rsid w:val="00096521"/>
    <w:rsid w:val="00096784"/>
    <w:rsid w:val="000968C5"/>
    <w:rsid w:val="00096944"/>
    <w:rsid w:val="00096C51"/>
    <w:rsid w:val="00096DFA"/>
    <w:rsid w:val="000974BE"/>
    <w:rsid w:val="000979F7"/>
    <w:rsid w:val="000A00F4"/>
    <w:rsid w:val="000A0126"/>
    <w:rsid w:val="000A0643"/>
    <w:rsid w:val="000A12DC"/>
    <w:rsid w:val="000A16CE"/>
    <w:rsid w:val="000A1D85"/>
    <w:rsid w:val="000A27FB"/>
    <w:rsid w:val="000A280C"/>
    <w:rsid w:val="000A2927"/>
    <w:rsid w:val="000A312B"/>
    <w:rsid w:val="000A39AE"/>
    <w:rsid w:val="000A3D6F"/>
    <w:rsid w:val="000A3EEA"/>
    <w:rsid w:val="000A442B"/>
    <w:rsid w:val="000A454A"/>
    <w:rsid w:val="000A5531"/>
    <w:rsid w:val="000A6039"/>
    <w:rsid w:val="000A6519"/>
    <w:rsid w:val="000A6DE8"/>
    <w:rsid w:val="000A6F27"/>
    <w:rsid w:val="000A6FA7"/>
    <w:rsid w:val="000A73E3"/>
    <w:rsid w:val="000A7DBE"/>
    <w:rsid w:val="000A7E52"/>
    <w:rsid w:val="000B0054"/>
    <w:rsid w:val="000B0096"/>
    <w:rsid w:val="000B0BAE"/>
    <w:rsid w:val="000B0C5D"/>
    <w:rsid w:val="000B0D4E"/>
    <w:rsid w:val="000B11F8"/>
    <w:rsid w:val="000B15D8"/>
    <w:rsid w:val="000B19FF"/>
    <w:rsid w:val="000B1C3E"/>
    <w:rsid w:val="000B1D8F"/>
    <w:rsid w:val="000B1E8A"/>
    <w:rsid w:val="000B2526"/>
    <w:rsid w:val="000B30E2"/>
    <w:rsid w:val="000B3B89"/>
    <w:rsid w:val="000B3C7C"/>
    <w:rsid w:val="000B4668"/>
    <w:rsid w:val="000B4B3B"/>
    <w:rsid w:val="000B5A38"/>
    <w:rsid w:val="000B6069"/>
    <w:rsid w:val="000B6476"/>
    <w:rsid w:val="000B69FA"/>
    <w:rsid w:val="000B7003"/>
    <w:rsid w:val="000B7180"/>
    <w:rsid w:val="000B7442"/>
    <w:rsid w:val="000B744C"/>
    <w:rsid w:val="000B7548"/>
    <w:rsid w:val="000C0074"/>
    <w:rsid w:val="000C025D"/>
    <w:rsid w:val="000C0260"/>
    <w:rsid w:val="000C13F2"/>
    <w:rsid w:val="000C1462"/>
    <w:rsid w:val="000C1523"/>
    <w:rsid w:val="000C1964"/>
    <w:rsid w:val="000C1DBE"/>
    <w:rsid w:val="000C1F56"/>
    <w:rsid w:val="000C2041"/>
    <w:rsid w:val="000C20FD"/>
    <w:rsid w:val="000C2166"/>
    <w:rsid w:val="000C253C"/>
    <w:rsid w:val="000C254C"/>
    <w:rsid w:val="000C3DC2"/>
    <w:rsid w:val="000C3FA8"/>
    <w:rsid w:val="000C4B4C"/>
    <w:rsid w:val="000C4FD1"/>
    <w:rsid w:val="000C56EF"/>
    <w:rsid w:val="000C68EB"/>
    <w:rsid w:val="000C703F"/>
    <w:rsid w:val="000C762E"/>
    <w:rsid w:val="000C76CF"/>
    <w:rsid w:val="000C7AB9"/>
    <w:rsid w:val="000D010B"/>
    <w:rsid w:val="000D0AAA"/>
    <w:rsid w:val="000D0FDC"/>
    <w:rsid w:val="000D1552"/>
    <w:rsid w:val="000D1796"/>
    <w:rsid w:val="000D18D7"/>
    <w:rsid w:val="000D22B3"/>
    <w:rsid w:val="000D22F9"/>
    <w:rsid w:val="000D2489"/>
    <w:rsid w:val="000D2E97"/>
    <w:rsid w:val="000D324F"/>
    <w:rsid w:val="000D329E"/>
    <w:rsid w:val="000D3789"/>
    <w:rsid w:val="000D4047"/>
    <w:rsid w:val="000D4557"/>
    <w:rsid w:val="000D509F"/>
    <w:rsid w:val="000D5122"/>
    <w:rsid w:val="000D5658"/>
    <w:rsid w:val="000D58B2"/>
    <w:rsid w:val="000D59AA"/>
    <w:rsid w:val="000D5D19"/>
    <w:rsid w:val="000D79D9"/>
    <w:rsid w:val="000D7B09"/>
    <w:rsid w:val="000D7FAC"/>
    <w:rsid w:val="000E04A6"/>
    <w:rsid w:val="000E0CD4"/>
    <w:rsid w:val="000E0D36"/>
    <w:rsid w:val="000E1061"/>
    <w:rsid w:val="000E112F"/>
    <w:rsid w:val="000E1335"/>
    <w:rsid w:val="000E140A"/>
    <w:rsid w:val="000E144E"/>
    <w:rsid w:val="000E1949"/>
    <w:rsid w:val="000E1A81"/>
    <w:rsid w:val="000E23AA"/>
    <w:rsid w:val="000E23EA"/>
    <w:rsid w:val="000E2A22"/>
    <w:rsid w:val="000E3E9D"/>
    <w:rsid w:val="000E47C9"/>
    <w:rsid w:val="000E48DC"/>
    <w:rsid w:val="000E537D"/>
    <w:rsid w:val="000E56F9"/>
    <w:rsid w:val="000E599F"/>
    <w:rsid w:val="000E5A0A"/>
    <w:rsid w:val="000E5A42"/>
    <w:rsid w:val="000E5C13"/>
    <w:rsid w:val="000E65E9"/>
    <w:rsid w:val="000E6621"/>
    <w:rsid w:val="000E7029"/>
    <w:rsid w:val="000E70A6"/>
    <w:rsid w:val="000E7B38"/>
    <w:rsid w:val="000F05E1"/>
    <w:rsid w:val="000F0914"/>
    <w:rsid w:val="000F0B43"/>
    <w:rsid w:val="000F12C9"/>
    <w:rsid w:val="000F12FD"/>
    <w:rsid w:val="000F1641"/>
    <w:rsid w:val="000F2E24"/>
    <w:rsid w:val="000F41A6"/>
    <w:rsid w:val="000F51DA"/>
    <w:rsid w:val="000F5222"/>
    <w:rsid w:val="000F57A9"/>
    <w:rsid w:val="000F57CE"/>
    <w:rsid w:val="000F58E0"/>
    <w:rsid w:val="000F591C"/>
    <w:rsid w:val="000F595B"/>
    <w:rsid w:val="000F5E3F"/>
    <w:rsid w:val="000F6025"/>
    <w:rsid w:val="000F6E15"/>
    <w:rsid w:val="000F79E6"/>
    <w:rsid w:val="000F7AD7"/>
    <w:rsid w:val="00100DE1"/>
    <w:rsid w:val="00101138"/>
    <w:rsid w:val="0010120D"/>
    <w:rsid w:val="00101A75"/>
    <w:rsid w:val="00101CA5"/>
    <w:rsid w:val="001024CF"/>
    <w:rsid w:val="001025D7"/>
    <w:rsid w:val="0010275D"/>
    <w:rsid w:val="00102FDF"/>
    <w:rsid w:val="001033DC"/>
    <w:rsid w:val="00103552"/>
    <w:rsid w:val="00103775"/>
    <w:rsid w:val="001039D3"/>
    <w:rsid w:val="00103C93"/>
    <w:rsid w:val="00103D94"/>
    <w:rsid w:val="00103FD3"/>
    <w:rsid w:val="00104262"/>
    <w:rsid w:val="00104428"/>
    <w:rsid w:val="00104A2E"/>
    <w:rsid w:val="00104A41"/>
    <w:rsid w:val="00105770"/>
    <w:rsid w:val="001061BE"/>
    <w:rsid w:val="001062CF"/>
    <w:rsid w:val="001062F1"/>
    <w:rsid w:val="00106401"/>
    <w:rsid w:val="00106C24"/>
    <w:rsid w:val="00107791"/>
    <w:rsid w:val="00107C93"/>
    <w:rsid w:val="001100D5"/>
    <w:rsid w:val="00110A50"/>
    <w:rsid w:val="00110C5E"/>
    <w:rsid w:val="00110FE6"/>
    <w:rsid w:val="0011118B"/>
    <w:rsid w:val="001111EE"/>
    <w:rsid w:val="00111F70"/>
    <w:rsid w:val="001123A7"/>
    <w:rsid w:val="00112A64"/>
    <w:rsid w:val="00113181"/>
    <w:rsid w:val="001138C0"/>
    <w:rsid w:val="001138F3"/>
    <w:rsid w:val="00113926"/>
    <w:rsid w:val="00113C92"/>
    <w:rsid w:val="00113F74"/>
    <w:rsid w:val="0011405A"/>
    <w:rsid w:val="00114156"/>
    <w:rsid w:val="00114458"/>
    <w:rsid w:val="0011502D"/>
    <w:rsid w:val="001150C5"/>
    <w:rsid w:val="00115210"/>
    <w:rsid w:val="00115299"/>
    <w:rsid w:val="001152BD"/>
    <w:rsid w:val="00115E2B"/>
    <w:rsid w:val="00115FDC"/>
    <w:rsid w:val="001164CB"/>
    <w:rsid w:val="001168B8"/>
    <w:rsid w:val="00116B7B"/>
    <w:rsid w:val="001170B7"/>
    <w:rsid w:val="001176D2"/>
    <w:rsid w:val="001177C6"/>
    <w:rsid w:val="00117B8A"/>
    <w:rsid w:val="00120329"/>
    <w:rsid w:val="001204C9"/>
    <w:rsid w:val="001205E1"/>
    <w:rsid w:val="00120B32"/>
    <w:rsid w:val="00121126"/>
    <w:rsid w:val="0012126B"/>
    <w:rsid w:val="00121369"/>
    <w:rsid w:val="001221B5"/>
    <w:rsid w:val="00122278"/>
    <w:rsid w:val="00122371"/>
    <w:rsid w:val="00122900"/>
    <w:rsid w:val="00122936"/>
    <w:rsid w:val="00122DA1"/>
    <w:rsid w:val="00123AF0"/>
    <w:rsid w:val="001244FF"/>
    <w:rsid w:val="00124639"/>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7D"/>
    <w:rsid w:val="00130361"/>
    <w:rsid w:val="001306CD"/>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5EDE"/>
    <w:rsid w:val="0013632D"/>
    <w:rsid w:val="00136690"/>
    <w:rsid w:val="00136C70"/>
    <w:rsid w:val="001373DE"/>
    <w:rsid w:val="00137705"/>
    <w:rsid w:val="00137C0D"/>
    <w:rsid w:val="00140734"/>
    <w:rsid w:val="00140F48"/>
    <w:rsid w:val="00141130"/>
    <w:rsid w:val="00141AB0"/>
    <w:rsid w:val="00141AE8"/>
    <w:rsid w:val="00142095"/>
    <w:rsid w:val="001420AD"/>
    <w:rsid w:val="00142330"/>
    <w:rsid w:val="00142BF8"/>
    <w:rsid w:val="00142EA4"/>
    <w:rsid w:val="0014336D"/>
    <w:rsid w:val="00143B41"/>
    <w:rsid w:val="00143F4A"/>
    <w:rsid w:val="00144545"/>
    <w:rsid w:val="00144DAA"/>
    <w:rsid w:val="0014577B"/>
    <w:rsid w:val="00145841"/>
    <w:rsid w:val="001459B6"/>
    <w:rsid w:val="00145BD6"/>
    <w:rsid w:val="001463EC"/>
    <w:rsid w:val="001467B0"/>
    <w:rsid w:val="001468F2"/>
    <w:rsid w:val="00146924"/>
    <w:rsid w:val="00146ACA"/>
    <w:rsid w:val="00146D04"/>
    <w:rsid w:val="001475A1"/>
    <w:rsid w:val="001477C8"/>
    <w:rsid w:val="00147934"/>
    <w:rsid w:val="00147EAD"/>
    <w:rsid w:val="00150090"/>
    <w:rsid w:val="001504C0"/>
    <w:rsid w:val="00150877"/>
    <w:rsid w:val="00151742"/>
    <w:rsid w:val="0015199E"/>
    <w:rsid w:val="00152178"/>
    <w:rsid w:val="00152780"/>
    <w:rsid w:val="00153316"/>
    <w:rsid w:val="00153A67"/>
    <w:rsid w:val="00153F78"/>
    <w:rsid w:val="0015419A"/>
    <w:rsid w:val="0015430F"/>
    <w:rsid w:val="001545D6"/>
    <w:rsid w:val="00154EA1"/>
    <w:rsid w:val="00154EE3"/>
    <w:rsid w:val="00155144"/>
    <w:rsid w:val="00155472"/>
    <w:rsid w:val="001555E0"/>
    <w:rsid w:val="001558F1"/>
    <w:rsid w:val="00155B6D"/>
    <w:rsid w:val="00155D0A"/>
    <w:rsid w:val="00155EE2"/>
    <w:rsid w:val="00156641"/>
    <w:rsid w:val="001567CD"/>
    <w:rsid w:val="001569BA"/>
    <w:rsid w:val="00156EFF"/>
    <w:rsid w:val="00156F36"/>
    <w:rsid w:val="00157576"/>
    <w:rsid w:val="001577A2"/>
    <w:rsid w:val="00157C44"/>
    <w:rsid w:val="00157DD9"/>
    <w:rsid w:val="00157DE8"/>
    <w:rsid w:val="00157E61"/>
    <w:rsid w:val="00160011"/>
    <w:rsid w:val="00160023"/>
    <w:rsid w:val="00160061"/>
    <w:rsid w:val="00160698"/>
    <w:rsid w:val="00160842"/>
    <w:rsid w:val="00160CF7"/>
    <w:rsid w:val="00161146"/>
    <w:rsid w:val="001633DA"/>
    <w:rsid w:val="001639C2"/>
    <w:rsid w:val="00163DDF"/>
    <w:rsid w:val="00163E43"/>
    <w:rsid w:val="00164977"/>
    <w:rsid w:val="00164C6B"/>
    <w:rsid w:val="00164D68"/>
    <w:rsid w:val="00164E25"/>
    <w:rsid w:val="00164F52"/>
    <w:rsid w:val="001650FE"/>
    <w:rsid w:val="00165EAD"/>
    <w:rsid w:val="00166877"/>
    <w:rsid w:val="00167DC8"/>
    <w:rsid w:val="00170321"/>
    <w:rsid w:val="001705BE"/>
    <w:rsid w:val="00171335"/>
    <w:rsid w:val="001714B6"/>
    <w:rsid w:val="00171FA8"/>
    <w:rsid w:val="00172068"/>
    <w:rsid w:val="001727E7"/>
    <w:rsid w:val="0017386A"/>
    <w:rsid w:val="00173968"/>
    <w:rsid w:val="00173D3A"/>
    <w:rsid w:val="0017427D"/>
    <w:rsid w:val="0017486E"/>
    <w:rsid w:val="00174A9E"/>
    <w:rsid w:val="001751AD"/>
    <w:rsid w:val="001757B8"/>
    <w:rsid w:val="001760B6"/>
    <w:rsid w:val="00176A0F"/>
    <w:rsid w:val="0017709E"/>
    <w:rsid w:val="0017722C"/>
    <w:rsid w:val="00177664"/>
    <w:rsid w:val="0017771E"/>
    <w:rsid w:val="00177836"/>
    <w:rsid w:val="001778CD"/>
    <w:rsid w:val="00177A61"/>
    <w:rsid w:val="00177D42"/>
    <w:rsid w:val="00180335"/>
    <w:rsid w:val="00180E92"/>
    <w:rsid w:val="001817E7"/>
    <w:rsid w:val="00181C36"/>
    <w:rsid w:val="00182034"/>
    <w:rsid w:val="00182462"/>
    <w:rsid w:val="00182AFD"/>
    <w:rsid w:val="00182CAE"/>
    <w:rsid w:val="00182F6F"/>
    <w:rsid w:val="00183427"/>
    <w:rsid w:val="00184D75"/>
    <w:rsid w:val="0018589E"/>
    <w:rsid w:val="00185B9F"/>
    <w:rsid w:val="0018673F"/>
    <w:rsid w:val="0018728D"/>
    <w:rsid w:val="001878DE"/>
    <w:rsid w:val="00190D02"/>
    <w:rsid w:val="00190F33"/>
    <w:rsid w:val="0019127C"/>
    <w:rsid w:val="00191285"/>
    <w:rsid w:val="00191311"/>
    <w:rsid w:val="001913DF"/>
    <w:rsid w:val="00191492"/>
    <w:rsid w:val="0019287E"/>
    <w:rsid w:val="001929A2"/>
    <w:rsid w:val="00192D28"/>
    <w:rsid w:val="001930F3"/>
    <w:rsid w:val="00193C88"/>
    <w:rsid w:val="00193CB3"/>
    <w:rsid w:val="00193F15"/>
    <w:rsid w:val="001953E5"/>
    <w:rsid w:val="00195400"/>
    <w:rsid w:val="00195463"/>
    <w:rsid w:val="001958A6"/>
    <w:rsid w:val="00195F6D"/>
    <w:rsid w:val="00196044"/>
    <w:rsid w:val="00196147"/>
    <w:rsid w:val="00196972"/>
    <w:rsid w:val="00196B4B"/>
    <w:rsid w:val="00196C5B"/>
    <w:rsid w:val="00197282"/>
    <w:rsid w:val="001A03F7"/>
    <w:rsid w:val="001A0631"/>
    <w:rsid w:val="001A06D9"/>
    <w:rsid w:val="001A08B2"/>
    <w:rsid w:val="001A0CAC"/>
    <w:rsid w:val="001A0FD0"/>
    <w:rsid w:val="001A1ABF"/>
    <w:rsid w:val="001A2253"/>
    <w:rsid w:val="001A25CD"/>
    <w:rsid w:val="001A2639"/>
    <w:rsid w:val="001A2719"/>
    <w:rsid w:val="001A281A"/>
    <w:rsid w:val="001A3747"/>
    <w:rsid w:val="001A37B6"/>
    <w:rsid w:val="001A388D"/>
    <w:rsid w:val="001A45AD"/>
    <w:rsid w:val="001A4BB3"/>
    <w:rsid w:val="001A4BDD"/>
    <w:rsid w:val="001A5E4B"/>
    <w:rsid w:val="001A6380"/>
    <w:rsid w:val="001A64A8"/>
    <w:rsid w:val="001A68AB"/>
    <w:rsid w:val="001A729F"/>
    <w:rsid w:val="001A7844"/>
    <w:rsid w:val="001A7895"/>
    <w:rsid w:val="001A7B4D"/>
    <w:rsid w:val="001B074F"/>
    <w:rsid w:val="001B111A"/>
    <w:rsid w:val="001B15CC"/>
    <w:rsid w:val="001B1FF4"/>
    <w:rsid w:val="001B22E1"/>
    <w:rsid w:val="001B23B4"/>
    <w:rsid w:val="001B26CF"/>
    <w:rsid w:val="001B2A55"/>
    <w:rsid w:val="001B2B5A"/>
    <w:rsid w:val="001B2BA5"/>
    <w:rsid w:val="001B3038"/>
    <w:rsid w:val="001B3172"/>
    <w:rsid w:val="001B34E9"/>
    <w:rsid w:val="001B416B"/>
    <w:rsid w:val="001B4D08"/>
    <w:rsid w:val="001B4E25"/>
    <w:rsid w:val="001B5466"/>
    <w:rsid w:val="001B5793"/>
    <w:rsid w:val="001B5CA5"/>
    <w:rsid w:val="001B5DDE"/>
    <w:rsid w:val="001B606A"/>
    <w:rsid w:val="001B62D0"/>
    <w:rsid w:val="001B65B0"/>
    <w:rsid w:val="001B6755"/>
    <w:rsid w:val="001B687A"/>
    <w:rsid w:val="001B6BFD"/>
    <w:rsid w:val="001B742E"/>
    <w:rsid w:val="001B748C"/>
    <w:rsid w:val="001B7677"/>
    <w:rsid w:val="001B7C2F"/>
    <w:rsid w:val="001B7C46"/>
    <w:rsid w:val="001B7DF0"/>
    <w:rsid w:val="001B7E94"/>
    <w:rsid w:val="001B7FF9"/>
    <w:rsid w:val="001C031B"/>
    <w:rsid w:val="001C0940"/>
    <w:rsid w:val="001C148A"/>
    <w:rsid w:val="001C17E9"/>
    <w:rsid w:val="001C18BE"/>
    <w:rsid w:val="001C1DC8"/>
    <w:rsid w:val="001C1F92"/>
    <w:rsid w:val="001C2CAD"/>
    <w:rsid w:val="001C2EE4"/>
    <w:rsid w:val="001C3046"/>
    <w:rsid w:val="001C39F1"/>
    <w:rsid w:val="001C3ACE"/>
    <w:rsid w:val="001C3D0B"/>
    <w:rsid w:val="001C3DB7"/>
    <w:rsid w:val="001C4500"/>
    <w:rsid w:val="001C4953"/>
    <w:rsid w:val="001C4C26"/>
    <w:rsid w:val="001C535E"/>
    <w:rsid w:val="001C6141"/>
    <w:rsid w:val="001C6951"/>
    <w:rsid w:val="001C7E0C"/>
    <w:rsid w:val="001D1DCD"/>
    <w:rsid w:val="001D22E5"/>
    <w:rsid w:val="001D24D0"/>
    <w:rsid w:val="001D2AD9"/>
    <w:rsid w:val="001D2E0E"/>
    <w:rsid w:val="001D2EA1"/>
    <w:rsid w:val="001D3DEB"/>
    <w:rsid w:val="001D4096"/>
    <w:rsid w:val="001D4865"/>
    <w:rsid w:val="001D4E9B"/>
    <w:rsid w:val="001D5476"/>
    <w:rsid w:val="001D559C"/>
    <w:rsid w:val="001D6872"/>
    <w:rsid w:val="001D6930"/>
    <w:rsid w:val="001D6A97"/>
    <w:rsid w:val="001D6C4C"/>
    <w:rsid w:val="001D6EA3"/>
    <w:rsid w:val="001D73D5"/>
    <w:rsid w:val="001E014D"/>
    <w:rsid w:val="001E0354"/>
    <w:rsid w:val="001E03FE"/>
    <w:rsid w:val="001E0479"/>
    <w:rsid w:val="001E053C"/>
    <w:rsid w:val="001E065A"/>
    <w:rsid w:val="001E0910"/>
    <w:rsid w:val="001E11BE"/>
    <w:rsid w:val="001E14A2"/>
    <w:rsid w:val="001E14B4"/>
    <w:rsid w:val="001E1A52"/>
    <w:rsid w:val="001E1DA3"/>
    <w:rsid w:val="001E2164"/>
    <w:rsid w:val="001E3D44"/>
    <w:rsid w:val="001E45E9"/>
    <w:rsid w:val="001E45FF"/>
    <w:rsid w:val="001E5BBB"/>
    <w:rsid w:val="001E603D"/>
    <w:rsid w:val="001E6095"/>
    <w:rsid w:val="001E65E6"/>
    <w:rsid w:val="001E68C5"/>
    <w:rsid w:val="001E6E7B"/>
    <w:rsid w:val="001E6ED6"/>
    <w:rsid w:val="001E7465"/>
    <w:rsid w:val="001E7791"/>
    <w:rsid w:val="001E798B"/>
    <w:rsid w:val="001E7AF4"/>
    <w:rsid w:val="001E7BDD"/>
    <w:rsid w:val="001E7C03"/>
    <w:rsid w:val="001F00AD"/>
    <w:rsid w:val="001F0432"/>
    <w:rsid w:val="001F061D"/>
    <w:rsid w:val="001F0AD8"/>
    <w:rsid w:val="001F0FBD"/>
    <w:rsid w:val="001F0FC5"/>
    <w:rsid w:val="001F0FDC"/>
    <w:rsid w:val="001F206A"/>
    <w:rsid w:val="001F252D"/>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6FD1"/>
    <w:rsid w:val="001F737C"/>
    <w:rsid w:val="001F73CB"/>
    <w:rsid w:val="001F7896"/>
    <w:rsid w:val="00200379"/>
    <w:rsid w:val="0020044B"/>
    <w:rsid w:val="002004F7"/>
    <w:rsid w:val="00200B0E"/>
    <w:rsid w:val="00200C78"/>
    <w:rsid w:val="00200DE2"/>
    <w:rsid w:val="00200E22"/>
    <w:rsid w:val="00200EFE"/>
    <w:rsid w:val="002011D7"/>
    <w:rsid w:val="00201240"/>
    <w:rsid w:val="002015C1"/>
    <w:rsid w:val="002015F2"/>
    <w:rsid w:val="002017A6"/>
    <w:rsid w:val="0020182E"/>
    <w:rsid w:val="00201C93"/>
    <w:rsid w:val="00202384"/>
    <w:rsid w:val="00202A2B"/>
    <w:rsid w:val="00202B5D"/>
    <w:rsid w:val="00202FE3"/>
    <w:rsid w:val="0020322D"/>
    <w:rsid w:val="002035BB"/>
    <w:rsid w:val="00203CD0"/>
    <w:rsid w:val="00203E2F"/>
    <w:rsid w:val="00203F81"/>
    <w:rsid w:val="002042F4"/>
    <w:rsid w:val="00204BCA"/>
    <w:rsid w:val="00204E5D"/>
    <w:rsid w:val="00205552"/>
    <w:rsid w:val="0020598B"/>
    <w:rsid w:val="002060A7"/>
    <w:rsid w:val="00206A8B"/>
    <w:rsid w:val="00206AB7"/>
    <w:rsid w:val="00207B84"/>
    <w:rsid w:val="002103E5"/>
    <w:rsid w:val="00210B62"/>
    <w:rsid w:val="00211E9D"/>
    <w:rsid w:val="00211F87"/>
    <w:rsid w:val="00212224"/>
    <w:rsid w:val="002129EF"/>
    <w:rsid w:val="0021349C"/>
    <w:rsid w:val="0021352E"/>
    <w:rsid w:val="00213604"/>
    <w:rsid w:val="00213694"/>
    <w:rsid w:val="00213A95"/>
    <w:rsid w:val="00213C4E"/>
    <w:rsid w:val="00214595"/>
    <w:rsid w:val="00214BD2"/>
    <w:rsid w:val="00214D29"/>
    <w:rsid w:val="00214E4A"/>
    <w:rsid w:val="002152E7"/>
    <w:rsid w:val="00215757"/>
    <w:rsid w:val="00215787"/>
    <w:rsid w:val="00215AA6"/>
    <w:rsid w:val="00215DD8"/>
    <w:rsid w:val="0021644D"/>
    <w:rsid w:val="002165E0"/>
    <w:rsid w:val="00216792"/>
    <w:rsid w:val="00217336"/>
    <w:rsid w:val="0021737E"/>
    <w:rsid w:val="00217C4A"/>
    <w:rsid w:val="00217DFD"/>
    <w:rsid w:val="002202ED"/>
    <w:rsid w:val="002204FC"/>
    <w:rsid w:val="00220558"/>
    <w:rsid w:val="0022093F"/>
    <w:rsid w:val="00221110"/>
    <w:rsid w:val="00221390"/>
    <w:rsid w:val="00221788"/>
    <w:rsid w:val="0022185E"/>
    <w:rsid w:val="00221E5A"/>
    <w:rsid w:val="00222140"/>
    <w:rsid w:val="002221E3"/>
    <w:rsid w:val="002226D7"/>
    <w:rsid w:val="00222879"/>
    <w:rsid w:val="00222EA7"/>
    <w:rsid w:val="002237C5"/>
    <w:rsid w:val="00223852"/>
    <w:rsid w:val="00223940"/>
    <w:rsid w:val="00224451"/>
    <w:rsid w:val="0022453D"/>
    <w:rsid w:val="00224C47"/>
    <w:rsid w:val="00225A4A"/>
    <w:rsid w:val="00225A8B"/>
    <w:rsid w:val="00226A1A"/>
    <w:rsid w:val="00226D92"/>
    <w:rsid w:val="0022753A"/>
    <w:rsid w:val="0022784E"/>
    <w:rsid w:val="00227A67"/>
    <w:rsid w:val="00227CEB"/>
    <w:rsid w:val="00227F49"/>
    <w:rsid w:val="0023047B"/>
    <w:rsid w:val="0023064E"/>
    <w:rsid w:val="0023072F"/>
    <w:rsid w:val="0023073A"/>
    <w:rsid w:val="00230A96"/>
    <w:rsid w:val="00231020"/>
    <w:rsid w:val="002310E7"/>
    <w:rsid w:val="00232273"/>
    <w:rsid w:val="002325C7"/>
    <w:rsid w:val="002325D0"/>
    <w:rsid w:val="00232977"/>
    <w:rsid w:val="0023328C"/>
    <w:rsid w:val="002334F9"/>
    <w:rsid w:val="00233538"/>
    <w:rsid w:val="00233CC7"/>
    <w:rsid w:val="00233FF0"/>
    <w:rsid w:val="00234361"/>
    <w:rsid w:val="002347F0"/>
    <w:rsid w:val="00235884"/>
    <w:rsid w:val="002366E4"/>
    <w:rsid w:val="00236D8B"/>
    <w:rsid w:val="00236ED0"/>
    <w:rsid w:val="00237369"/>
    <w:rsid w:val="002373A2"/>
    <w:rsid w:val="00237599"/>
    <w:rsid w:val="0023792E"/>
    <w:rsid w:val="00237A1C"/>
    <w:rsid w:val="002401C4"/>
    <w:rsid w:val="00240471"/>
    <w:rsid w:val="00242152"/>
    <w:rsid w:val="0024217B"/>
    <w:rsid w:val="002422A9"/>
    <w:rsid w:val="002429F0"/>
    <w:rsid w:val="00242F80"/>
    <w:rsid w:val="0024324F"/>
    <w:rsid w:val="002436C1"/>
    <w:rsid w:val="002437DE"/>
    <w:rsid w:val="0024415A"/>
    <w:rsid w:val="002450CD"/>
    <w:rsid w:val="002450F9"/>
    <w:rsid w:val="002455EA"/>
    <w:rsid w:val="00245669"/>
    <w:rsid w:val="002460FB"/>
    <w:rsid w:val="00247220"/>
    <w:rsid w:val="00247C23"/>
    <w:rsid w:val="00250B87"/>
    <w:rsid w:val="0025135D"/>
    <w:rsid w:val="002513D1"/>
    <w:rsid w:val="00251BA1"/>
    <w:rsid w:val="0025205A"/>
    <w:rsid w:val="0025207F"/>
    <w:rsid w:val="00252362"/>
    <w:rsid w:val="00253F2E"/>
    <w:rsid w:val="0025411D"/>
    <w:rsid w:val="002542B0"/>
    <w:rsid w:val="00254A2E"/>
    <w:rsid w:val="00255325"/>
    <w:rsid w:val="00255BDA"/>
    <w:rsid w:val="002562DB"/>
    <w:rsid w:val="002565C1"/>
    <w:rsid w:val="00256D5F"/>
    <w:rsid w:val="00256E4B"/>
    <w:rsid w:val="00257085"/>
    <w:rsid w:val="00257F09"/>
    <w:rsid w:val="00260022"/>
    <w:rsid w:val="002600A5"/>
    <w:rsid w:val="002606E7"/>
    <w:rsid w:val="0026094A"/>
    <w:rsid w:val="0026124E"/>
    <w:rsid w:val="00261919"/>
    <w:rsid w:val="00261A24"/>
    <w:rsid w:val="00261DF2"/>
    <w:rsid w:val="00261EF5"/>
    <w:rsid w:val="0026300C"/>
    <w:rsid w:val="002635F6"/>
    <w:rsid w:val="00264633"/>
    <w:rsid w:val="00264CB8"/>
    <w:rsid w:val="00264F4B"/>
    <w:rsid w:val="00265E3F"/>
    <w:rsid w:val="0026611F"/>
    <w:rsid w:val="002661D8"/>
    <w:rsid w:val="00266A7E"/>
    <w:rsid w:val="00266C46"/>
    <w:rsid w:val="002671E8"/>
    <w:rsid w:val="00267334"/>
    <w:rsid w:val="00267369"/>
    <w:rsid w:val="00267E3F"/>
    <w:rsid w:val="00270597"/>
    <w:rsid w:val="00270602"/>
    <w:rsid w:val="002709BD"/>
    <w:rsid w:val="00270FAD"/>
    <w:rsid w:val="002717E7"/>
    <w:rsid w:val="00271E4F"/>
    <w:rsid w:val="002720CC"/>
    <w:rsid w:val="00272AD7"/>
    <w:rsid w:val="002730E8"/>
    <w:rsid w:val="002733B8"/>
    <w:rsid w:val="00273840"/>
    <w:rsid w:val="00273BCD"/>
    <w:rsid w:val="00273F89"/>
    <w:rsid w:val="0027423C"/>
    <w:rsid w:val="00274A94"/>
    <w:rsid w:val="002751E7"/>
    <w:rsid w:val="002753A9"/>
    <w:rsid w:val="00275844"/>
    <w:rsid w:val="00275C40"/>
    <w:rsid w:val="00275DAE"/>
    <w:rsid w:val="00275F17"/>
    <w:rsid w:val="0027631D"/>
    <w:rsid w:val="00276A31"/>
    <w:rsid w:val="00277B20"/>
    <w:rsid w:val="00277BC3"/>
    <w:rsid w:val="0028039A"/>
    <w:rsid w:val="0028065E"/>
    <w:rsid w:val="00281016"/>
    <w:rsid w:val="002813C7"/>
    <w:rsid w:val="0028161B"/>
    <w:rsid w:val="00281DBD"/>
    <w:rsid w:val="002820A0"/>
    <w:rsid w:val="00282575"/>
    <w:rsid w:val="002829DB"/>
    <w:rsid w:val="00282C50"/>
    <w:rsid w:val="00282F5B"/>
    <w:rsid w:val="00283057"/>
    <w:rsid w:val="00283388"/>
    <w:rsid w:val="0028363E"/>
    <w:rsid w:val="00283EAB"/>
    <w:rsid w:val="0028408F"/>
    <w:rsid w:val="002845C9"/>
    <w:rsid w:val="00284CA2"/>
    <w:rsid w:val="002850CA"/>
    <w:rsid w:val="002851AA"/>
    <w:rsid w:val="00285291"/>
    <w:rsid w:val="002855C3"/>
    <w:rsid w:val="002855CF"/>
    <w:rsid w:val="00285B27"/>
    <w:rsid w:val="00286F83"/>
    <w:rsid w:val="00287252"/>
    <w:rsid w:val="002900F8"/>
    <w:rsid w:val="00291208"/>
    <w:rsid w:val="00291B4B"/>
    <w:rsid w:val="00291DD0"/>
    <w:rsid w:val="00291E53"/>
    <w:rsid w:val="00292021"/>
    <w:rsid w:val="002921C7"/>
    <w:rsid w:val="002927FF"/>
    <w:rsid w:val="0029285F"/>
    <w:rsid w:val="00292C24"/>
    <w:rsid w:val="00293D85"/>
    <w:rsid w:val="00294278"/>
    <w:rsid w:val="00294745"/>
    <w:rsid w:val="00294A3E"/>
    <w:rsid w:val="00294B93"/>
    <w:rsid w:val="00294F7E"/>
    <w:rsid w:val="002950F8"/>
    <w:rsid w:val="002953B1"/>
    <w:rsid w:val="0029546E"/>
    <w:rsid w:val="00295724"/>
    <w:rsid w:val="00295B07"/>
    <w:rsid w:val="00295BA4"/>
    <w:rsid w:val="00295CE6"/>
    <w:rsid w:val="00295E19"/>
    <w:rsid w:val="00296483"/>
    <w:rsid w:val="00296C31"/>
    <w:rsid w:val="00296C66"/>
    <w:rsid w:val="00296DC0"/>
    <w:rsid w:val="00297D4B"/>
    <w:rsid w:val="00297F55"/>
    <w:rsid w:val="002A0153"/>
    <w:rsid w:val="002A0346"/>
    <w:rsid w:val="002A0515"/>
    <w:rsid w:val="002A0F3C"/>
    <w:rsid w:val="002A1427"/>
    <w:rsid w:val="002A1727"/>
    <w:rsid w:val="002A18AA"/>
    <w:rsid w:val="002A18ED"/>
    <w:rsid w:val="002A1C11"/>
    <w:rsid w:val="002A229C"/>
    <w:rsid w:val="002A23EB"/>
    <w:rsid w:val="002A291C"/>
    <w:rsid w:val="002A29B7"/>
    <w:rsid w:val="002A2C0D"/>
    <w:rsid w:val="002A2CD8"/>
    <w:rsid w:val="002A2EB1"/>
    <w:rsid w:val="002A3240"/>
    <w:rsid w:val="002A388B"/>
    <w:rsid w:val="002A3A6D"/>
    <w:rsid w:val="002A3F66"/>
    <w:rsid w:val="002A4195"/>
    <w:rsid w:val="002A4383"/>
    <w:rsid w:val="002A4445"/>
    <w:rsid w:val="002A4CD3"/>
    <w:rsid w:val="002A590B"/>
    <w:rsid w:val="002A5FC3"/>
    <w:rsid w:val="002A5FEA"/>
    <w:rsid w:val="002A6641"/>
    <w:rsid w:val="002A6EC6"/>
    <w:rsid w:val="002A730E"/>
    <w:rsid w:val="002A7C26"/>
    <w:rsid w:val="002B0819"/>
    <w:rsid w:val="002B08AA"/>
    <w:rsid w:val="002B093F"/>
    <w:rsid w:val="002B0C52"/>
    <w:rsid w:val="002B0E44"/>
    <w:rsid w:val="002B0EF7"/>
    <w:rsid w:val="002B1226"/>
    <w:rsid w:val="002B1465"/>
    <w:rsid w:val="002B2072"/>
    <w:rsid w:val="002B2F1E"/>
    <w:rsid w:val="002B3387"/>
    <w:rsid w:val="002B435A"/>
    <w:rsid w:val="002B46EF"/>
    <w:rsid w:val="002B4D6E"/>
    <w:rsid w:val="002B50AE"/>
    <w:rsid w:val="002B601D"/>
    <w:rsid w:val="002B652F"/>
    <w:rsid w:val="002B668A"/>
    <w:rsid w:val="002B6878"/>
    <w:rsid w:val="002B6EBC"/>
    <w:rsid w:val="002B6F45"/>
    <w:rsid w:val="002B74B5"/>
    <w:rsid w:val="002B7700"/>
    <w:rsid w:val="002B79A4"/>
    <w:rsid w:val="002B7F41"/>
    <w:rsid w:val="002C04D4"/>
    <w:rsid w:val="002C068C"/>
    <w:rsid w:val="002C1334"/>
    <w:rsid w:val="002C151D"/>
    <w:rsid w:val="002C1559"/>
    <w:rsid w:val="002C159B"/>
    <w:rsid w:val="002C22D0"/>
    <w:rsid w:val="002C2BC0"/>
    <w:rsid w:val="002C2F29"/>
    <w:rsid w:val="002C2F7F"/>
    <w:rsid w:val="002C3060"/>
    <w:rsid w:val="002C355C"/>
    <w:rsid w:val="002C3A97"/>
    <w:rsid w:val="002C3AB9"/>
    <w:rsid w:val="002C3DFA"/>
    <w:rsid w:val="002C41D5"/>
    <w:rsid w:val="002C4352"/>
    <w:rsid w:val="002C47CF"/>
    <w:rsid w:val="002C537C"/>
    <w:rsid w:val="002C5433"/>
    <w:rsid w:val="002C5791"/>
    <w:rsid w:val="002C60D1"/>
    <w:rsid w:val="002C6724"/>
    <w:rsid w:val="002C6DD9"/>
    <w:rsid w:val="002C6E92"/>
    <w:rsid w:val="002C79BB"/>
    <w:rsid w:val="002D012B"/>
    <w:rsid w:val="002D0245"/>
    <w:rsid w:val="002D04C1"/>
    <w:rsid w:val="002D0D0E"/>
    <w:rsid w:val="002D0F55"/>
    <w:rsid w:val="002D1A73"/>
    <w:rsid w:val="002D2867"/>
    <w:rsid w:val="002D2871"/>
    <w:rsid w:val="002D2937"/>
    <w:rsid w:val="002D2F39"/>
    <w:rsid w:val="002D3151"/>
    <w:rsid w:val="002D35FE"/>
    <w:rsid w:val="002D3700"/>
    <w:rsid w:val="002D3B67"/>
    <w:rsid w:val="002D3C97"/>
    <w:rsid w:val="002D3F74"/>
    <w:rsid w:val="002D4F5E"/>
    <w:rsid w:val="002D65ED"/>
    <w:rsid w:val="002D67F9"/>
    <w:rsid w:val="002D694D"/>
    <w:rsid w:val="002D6FBA"/>
    <w:rsid w:val="002D704B"/>
    <w:rsid w:val="002D7118"/>
    <w:rsid w:val="002D7650"/>
    <w:rsid w:val="002D7DB7"/>
    <w:rsid w:val="002E02FF"/>
    <w:rsid w:val="002E0509"/>
    <w:rsid w:val="002E0C5D"/>
    <w:rsid w:val="002E1545"/>
    <w:rsid w:val="002E1775"/>
    <w:rsid w:val="002E1E46"/>
    <w:rsid w:val="002E28A5"/>
    <w:rsid w:val="002E2BA7"/>
    <w:rsid w:val="002E2CD3"/>
    <w:rsid w:val="002E35A7"/>
    <w:rsid w:val="002E3857"/>
    <w:rsid w:val="002E3B09"/>
    <w:rsid w:val="002E3F29"/>
    <w:rsid w:val="002E4952"/>
    <w:rsid w:val="002E51A2"/>
    <w:rsid w:val="002E5CDA"/>
    <w:rsid w:val="002E60C7"/>
    <w:rsid w:val="002E622D"/>
    <w:rsid w:val="002E6641"/>
    <w:rsid w:val="002E66A6"/>
    <w:rsid w:val="002E6A02"/>
    <w:rsid w:val="002E6B49"/>
    <w:rsid w:val="002E7189"/>
    <w:rsid w:val="002E7600"/>
    <w:rsid w:val="002E7815"/>
    <w:rsid w:val="002E7B1A"/>
    <w:rsid w:val="002F13B1"/>
    <w:rsid w:val="002F1556"/>
    <w:rsid w:val="002F1700"/>
    <w:rsid w:val="002F184D"/>
    <w:rsid w:val="002F2111"/>
    <w:rsid w:val="002F21B3"/>
    <w:rsid w:val="002F22D6"/>
    <w:rsid w:val="002F2459"/>
    <w:rsid w:val="002F2F23"/>
    <w:rsid w:val="002F2F49"/>
    <w:rsid w:val="002F3188"/>
    <w:rsid w:val="002F3B14"/>
    <w:rsid w:val="002F404C"/>
    <w:rsid w:val="002F414F"/>
    <w:rsid w:val="002F4AD0"/>
    <w:rsid w:val="002F4C9D"/>
    <w:rsid w:val="002F4F33"/>
    <w:rsid w:val="002F594E"/>
    <w:rsid w:val="002F59F8"/>
    <w:rsid w:val="002F6BB4"/>
    <w:rsid w:val="002F6D05"/>
    <w:rsid w:val="002F728D"/>
    <w:rsid w:val="002F7443"/>
    <w:rsid w:val="002F7760"/>
    <w:rsid w:val="002F7C05"/>
    <w:rsid w:val="003001C5"/>
    <w:rsid w:val="00300585"/>
    <w:rsid w:val="00300EF3"/>
    <w:rsid w:val="00301345"/>
    <w:rsid w:val="003013AC"/>
    <w:rsid w:val="00301677"/>
    <w:rsid w:val="003017D1"/>
    <w:rsid w:val="00301A90"/>
    <w:rsid w:val="00301C50"/>
    <w:rsid w:val="00301C76"/>
    <w:rsid w:val="0030204F"/>
    <w:rsid w:val="00302495"/>
    <w:rsid w:val="003024A3"/>
    <w:rsid w:val="003025AA"/>
    <w:rsid w:val="003026D6"/>
    <w:rsid w:val="003033DF"/>
    <w:rsid w:val="00303714"/>
    <w:rsid w:val="00303A91"/>
    <w:rsid w:val="00303B26"/>
    <w:rsid w:val="003045D2"/>
    <w:rsid w:val="00304B35"/>
    <w:rsid w:val="00304C99"/>
    <w:rsid w:val="003056BC"/>
    <w:rsid w:val="00305D84"/>
    <w:rsid w:val="00306111"/>
    <w:rsid w:val="003068C2"/>
    <w:rsid w:val="0030690C"/>
    <w:rsid w:val="00306B9C"/>
    <w:rsid w:val="00306D9E"/>
    <w:rsid w:val="00306DD4"/>
    <w:rsid w:val="00306ED4"/>
    <w:rsid w:val="00307FCB"/>
    <w:rsid w:val="003104F3"/>
    <w:rsid w:val="00310B41"/>
    <w:rsid w:val="00311181"/>
    <w:rsid w:val="00312034"/>
    <w:rsid w:val="00312401"/>
    <w:rsid w:val="0031263B"/>
    <w:rsid w:val="00312C58"/>
    <w:rsid w:val="00312FA3"/>
    <w:rsid w:val="00313643"/>
    <w:rsid w:val="00313C0B"/>
    <w:rsid w:val="00314096"/>
    <w:rsid w:val="003143FB"/>
    <w:rsid w:val="0031476B"/>
    <w:rsid w:val="0031483F"/>
    <w:rsid w:val="0031491B"/>
    <w:rsid w:val="0031522B"/>
    <w:rsid w:val="00315CA4"/>
    <w:rsid w:val="0031626A"/>
    <w:rsid w:val="00316464"/>
    <w:rsid w:val="003164EA"/>
    <w:rsid w:val="00316B08"/>
    <w:rsid w:val="00316C5C"/>
    <w:rsid w:val="00317447"/>
    <w:rsid w:val="00317C80"/>
    <w:rsid w:val="00320AB2"/>
    <w:rsid w:val="00320E74"/>
    <w:rsid w:val="00321147"/>
    <w:rsid w:val="0032138E"/>
    <w:rsid w:val="00321EEF"/>
    <w:rsid w:val="00321F9C"/>
    <w:rsid w:val="00322691"/>
    <w:rsid w:val="003226F9"/>
    <w:rsid w:val="00322815"/>
    <w:rsid w:val="00322D74"/>
    <w:rsid w:val="003231EF"/>
    <w:rsid w:val="00323406"/>
    <w:rsid w:val="00323872"/>
    <w:rsid w:val="00323B38"/>
    <w:rsid w:val="00323C1C"/>
    <w:rsid w:val="00324755"/>
    <w:rsid w:val="003247AF"/>
    <w:rsid w:val="00324D19"/>
    <w:rsid w:val="0032501D"/>
    <w:rsid w:val="003253BE"/>
    <w:rsid w:val="0032558C"/>
    <w:rsid w:val="0032580C"/>
    <w:rsid w:val="00326794"/>
    <w:rsid w:val="0032687E"/>
    <w:rsid w:val="00326970"/>
    <w:rsid w:val="003269BC"/>
    <w:rsid w:val="003269E7"/>
    <w:rsid w:val="00327019"/>
    <w:rsid w:val="00327346"/>
    <w:rsid w:val="00327368"/>
    <w:rsid w:val="003279C0"/>
    <w:rsid w:val="00327B2C"/>
    <w:rsid w:val="00327CCF"/>
    <w:rsid w:val="0033083B"/>
    <w:rsid w:val="00330A4D"/>
    <w:rsid w:val="00330AB2"/>
    <w:rsid w:val="00330D06"/>
    <w:rsid w:val="0033130F"/>
    <w:rsid w:val="00331414"/>
    <w:rsid w:val="00331752"/>
    <w:rsid w:val="0033197E"/>
    <w:rsid w:val="00331E23"/>
    <w:rsid w:val="00331FC9"/>
    <w:rsid w:val="003320DD"/>
    <w:rsid w:val="00333628"/>
    <w:rsid w:val="00333E87"/>
    <w:rsid w:val="00333F01"/>
    <w:rsid w:val="00334465"/>
    <w:rsid w:val="003348E4"/>
    <w:rsid w:val="00334F3D"/>
    <w:rsid w:val="00335261"/>
    <w:rsid w:val="003355AF"/>
    <w:rsid w:val="003357F5"/>
    <w:rsid w:val="003361A0"/>
    <w:rsid w:val="003364BB"/>
    <w:rsid w:val="00336993"/>
    <w:rsid w:val="003369F5"/>
    <w:rsid w:val="00336C24"/>
    <w:rsid w:val="00336CBD"/>
    <w:rsid w:val="00336E6C"/>
    <w:rsid w:val="003371DB"/>
    <w:rsid w:val="00337A39"/>
    <w:rsid w:val="00337F97"/>
    <w:rsid w:val="003405F0"/>
    <w:rsid w:val="00340F2B"/>
    <w:rsid w:val="00341177"/>
    <w:rsid w:val="00341C4D"/>
    <w:rsid w:val="00341D94"/>
    <w:rsid w:val="0034223E"/>
    <w:rsid w:val="003422B6"/>
    <w:rsid w:val="00342B0D"/>
    <w:rsid w:val="00342D34"/>
    <w:rsid w:val="00343C24"/>
    <w:rsid w:val="00343F79"/>
    <w:rsid w:val="003447CC"/>
    <w:rsid w:val="00344BFC"/>
    <w:rsid w:val="003455BF"/>
    <w:rsid w:val="00345BC0"/>
    <w:rsid w:val="0034657E"/>
    <w:rsid w:val="00346632"/>
    <w:rsid w:val="003467A1"/>
    <w:rsid w:val="00346BD7"/>
    <w:rsid w:val="0034741C"/>
    <w:rsid w:val="003479C3"/>
    <w:rsid w:val="0035016E"/>
    <w:rsid w:val="0035068E"/>
    <w:rsid w:val="003506BE"/>
    <w:rsid w:val="003508E1"/>
    <w:rsid w:val="00350B7F"/>
    <w:rsid w:val="00350DF3"/>
    <w:rsid w:val="0035129A"/>
    <w:rsid w:val="0035195B"/>
    <w:rsid w:val="00351BF1"/>
    <w:rsid w:val="00352301"/>
    <w:rsid w:val="0035232C"/>
    <w:rsid w:val="003524D4"/>
    <w:rsid w:val="00352776"/>
    <w:rsid w:val="00352A43"/>
    <w:rsid w:val="003535DB"/>
    <w:rsid w:val="00353CB5"/>
    <w:rsid w:val="00353E1E"/>
    <w:rsid w:val="0035487A"/>
    <w:rsid w:val="00355F82"/>
    <w:rsid w:val="003566D2"/>
    <w:rsid w:val="00356AB7"/>
    <w:rsid w:val="003573E0"/>
    <w:rsid w:val="00357782"/>
    <w:rsid w:val="003578DC"/>
    <w:rsid w:val="0036036B"/>
    <w:rsid w:val="0036060F"/>
    <w:rsid w:val="00360A57"/>
    <w:rsid w:val="00360BCC"/>
    <w:rsid w:val="00360F63"/>
    <w:rsid w:val="003611AC"/>
    <w:rsid w:val="003613E3"/>
    <w:rsid w:val="003618D6"/>
    <w:rsid w:val="00361E5B"/>
    <w:rsid w:val="00361F8C"/>
    <w:rsid w:val="003620B4"/>
    <w:rsid w:val="003626B5"/>
    <w:rsid w:val="00362C5A"/>
    <w:rsid w:val="003630F0"/>
    <w:rsid w:val="003633DE"/>
    <w:rsid w:val="003635AA"/>
    <w:rsid w:val="003637D8"/>
    <w:rsid w:val="00363C16"/>
    <w:rsid w:val="003649C8"/>
    <w:rsid w:val="0036513B"/>
    <w:rsid w:val="003655DC"/>
    <w:rsid w:val="003656EB"/>
    <w:rsid w:val="00365731"/>
    <w:rsid w:val="00365A29"/>
    <w:rsid w:val="00366668"/>
    <w:rsid w:val="00366C0A"/>
    <w:rsid w:val="00367103"/>
    <w:rsid w:val="00367568"/>
    <w:rsid w:val="00367AAD"/>
    <w:rsid w:val="003705E8"/>
    <w:rsid w:val="00370ADE"/>
    <w:rsid w:val="00370CCF"/>
    <w:rsid w:val="00370DBC"/>
    <w:rsid w:val="00370FAB"/>
    <w:rsid w:val="0037106F"/>
    <w:rsid w:val="00371723"/>
    <w:rsid w:val="00371B46"/>
    <w:rsid w:val="003720AE"/>
    <w:rsid w:val="0037241F"/>
    <w:rsid w:val="00372772"/>
    <w:rsid w:val="00373925"/>
    <w:rsid w:val="0037397B"/>
    <w:rsid w:val="00373AD0"/>
    <w:rsid w:val="00373DF0"/>
    <w:rsid w:val="0037442E"/>
    <w:rsid w:val="0037456A"/>
    <w:rsid w:val="00374694"/>
    <w:rsid w:val="003746BB"/>
    <w:rsid w:val="00374713"/>
    <w:rsid w:val="003753DD"/>
    <w:rsid w:val="003764C0"/>
    <w:rsid w:val="003766E3"/>
    <w:rsid w:val="00377256"/>
    <w:rsid w:val="0037774A"/>
    <w:rsid w:val="003777BA"/>
    <w:rsid w:val="003802E3"/>
    <w:rsid w:val="0038051D"/>
    <w:rsid w:val="00380620"/>
    <w:rsid w:val="0038090E"/>
    <w:rsid w:val="00380BF7"/>
    <w:rsid w:val="00380C05"/>
    <w:rsid w:val="00380DCC"/>
    <w:rsid w:val="00380FC5"/>
    <w:rsid w:val="0038139C"/>
    <w:rsid w:val="0038141E"/>
    <w:rsid w:val="00381649"/>
    <w:rsid w:val="00381912"/>
    <w:rsid w:val="003824BC"/>
    <w:rsid w:val="00382555"/>
    <w:rsid w:val="003825BE"/>
    <w:rsid w:val="003826D9"/>
    <w:rsid w:val="00382F91"/>
    <w:rsid w:val="00383BD1"/>
    <w:rsid w:val="00385564"/>
    <w:rsid w:val="00386540"/>
    <w:rsid w:val="003874D1"/>
    <w:rsid w:val="00387787"/>
    <w:rsid w:val="00387B4B"/>
    <w:rsid w:val="00387DC4"/>
    <w:rsid w:val="003901DE"/>
    <w:rsid w:val="0039086F"/>
    <w:rsid w:val="00391B48"/>
    <w:rsid w:val="00391F49"/>
    <w:rsid w:val="00391F4C"/>
    <w:rsid w:val="00392C51"/>
    <w:rsid w:val="00392C90"/>
    <w:rsid w:val="00392CF9"/>
    <w:rsid w:val="00392DEE"/>
    <w:rsid w:val="003931F7"/>
    <w:rsid w:val="0039341D"/>
    <w:rsid w:val="00393BA1"/>
    <w:rsid w:val="003941DC"/>
    <w:rsid w:val="00394311"/>
    <w:rsid w:val="00394818"/>
    <w:rsid w:val="00394945"/>
    <w:rsid w:val="00394A46"/>
    <w:rsid w:val="0039614D"/>
    <w:rsid w:val="003962A8"/>
    <w:rsid w:val="003967EC"/>
    <w:rsid w:val="00397665"/>
    <w:rsid w:val="00397988"/>
    <w:rsid w:val="003A006F"/>
    <w:rsid w:val="003A0680"/>
    <w:rsid w:val="003A1001"/>
    <w:rsid w:val="003A139E"/>
    <w:rsid w:val="003A13AE"/>
    <w:rsid w:val="003A2BCB"/>
    <w:rsid w:val="003A2F4D"/>
    <w:rsid w:val="003A3050"/>
    <w:rsid w:val="003A31C5"/>
    <w:rsid w:val="003A34F1"/>
    <w:rsid w:val="003A3605"/>
    <w:rsid w:val="003A3EF3"/>
    <w:rsid w:val="003A4811"/>
    <w:rsid w:val="003A4827"/>
    <w:rsid w:val="003A499F"/>
    <w:rsid w:val="003A4FBA"/>
    <w:rsid w:val="003A5040"/>
    <w:rsid w:val="003A51CF"/>
    <w:rsid w:val="003A6238"/>
    <w:rsid w:val="003A6826"/>
    <w:rsid w:val="003A68FD"/>
    <w:rsid w:val="003A6942"/>
    <w:rsid w:val="003A6F93"/>
    <w:rsid w:val="003A721F"/>
    <w:rsid w:val="003A7F37"/>
    <w:rsid w:val="003B014C"/>
    <w:rsid w:val="003B0914"/>
    <w:rsid w:val="003B1416"/>
    <w:rsid w:val="003B2F26"/>
    <w:rsid w:val="003B3490"/>
    <w:rsid w:val="003B369B"/>
    <w:rsid w:val="003B3D0E"/>
    <w:rsid w:val="003B42A8"/>
    <w:rsid w:val="003B439F"/>
    <w:rsid w:val="003B46BE"/>
    <w:rsid w:val="003B507D"/>
    <w:rsid w:val="003B5A30"/>
    <w:rsid w:val="003B5E14"/>
    <w:rsid w:val="003B77FB"/>
    <w:rsid w:val="003B7CF2"/>
    <w:rsid w:val="003C00C0"/>
    <w:rsid w:val="003C0322"/>
    <w:rsid w:val="003C0BA9"/>
    <w:rsid w:val="003C135D"/>
    <w:rsid w:val="003C1D9F"/>
    <w:rsid w:val="003C2A95"/>
    <w:rsid w:val="003C33B1"/>
    <w:rsid w:val="003C3BB4"/>
    <w:rsid w:val="003C4218"/>
    <w:rsid w:val="003C42DC"/>
    <w:rsid w:val="003C4426"/>
    <w:rsid w:val="003C451D"/>
    <w:rsid w:val="003C4573"/>
    <w:rsid w:val="003C46AB"/>
    <w:rsid w:val="003C4ADA"/>
    <w:rsid w:val="003C4D01"/>
    <w:rsid w:val="003C4DA2"/>
    <w:rsid w:val="003C5060"/>
    <w:rsid w:val="003C5B2E"/>
    <w:rsid w:val="003C5C2B"/>
    <w:rsid w:val="003C5E17"/>
    <w:rsid w:val="003C6EC8"/>
    <w:rsid w:val="003D079A"/>
    <w:rsid w:val="003D15C0"/>
    <w:rsid w:val="003D18E6"/>
    <w:rsid w:val="003D1A11"/>
    <w:rsid w:val="003D1D6F"/>
    <w:rsid w:val="003D1E4B"/>
    <w:rsid w:val="003D2529"/>
    <w:rsid w:val="003D25C9"/>
    <w:rsid w:val="003D2DEE"/>
    <w:rsid w:val="003D2EBE"/>
    <w:rsid w:val="003D2F14"/>
    <w:rsid w:val="003D433B"/>
    <w:rsid w:val="003D4F68"/>
    <w:rsid w:val="003D5374"/>
    <w:rsid w:val="003D5DC8"/>
    <w:rsid w:val="003D616A"/>
    <w:rsid w:val="003D6A1A"/>
    <w:rsid w:val="003D6CAC"/>
    <w:rsid w:val="003D716D"/>
    <w:rsid w:val="003D7606"/>
    <w:rsid w:val="003D7C32"/>
    <w:rsid w:val="003D7D46"/>
    <w:rsid w:val="003E05E7"/>
    <w:rsid w:val="003E081B"/>
    <w:rsid w:val="003E09B9"/>
    <w:rsid w:val="003E1129"/>
    <w:rsid w:val="003E13F9"/>
    <w:rsid w:val="003E1887"/>
    <w:rsid w:val="003E20D6"/>
    <w:rsid w:val="003E2205"/>
    <w:rsid w:val="003E2858"/>
    <w:rsid w:val="003E336E"/>
    <w:rsid w:val="003E3480"/>
    <w:rsid w:val="003E3BD5"/>
    <w:rsid w:val="003E3D2C"/>
    <w:rsid w:val="003E444A"/>
    <w:rsid w:val="003E44DC"/>
    <w:rsid w:val="003E4512"/>
    <w:rsid w:val="003E462C"/>
    <w:rsid w:val="003E4F6F"/>
    <w:rsid w:val="003E505A"/>
    <w:rsid w:val="003E506E"/>
    <w:rsid w:val="003E50C4"/>
    <w:rsid w:val="003E514E"/>
    <w:rsid w:val="003E517D"/>
    <w:rsid w:val="003E53FC"/>
    <w:rsid w:val="003E6624"/>
    <w:rsid w:val="003E6CC8"/>
    <w:rsid w:val="003E6EEB"/>
    <w:rsid w:val="003E74F7"/>
    <w:rsid w:val="003E76B7"/>
    <w:rsid w:val="003E7F82"/>
    <w:rsid w:val="003E7FE8"/>
    <w:rsid w:val="003F019D"/>
    <w:rsid w:val="003F027D"/>
    <w:rsid w:val="003F071C"/>
    <w:rsid w:val="003F07FB"/>
    <w:rsid w:val="003F0C7D"/>
    <w:rsid w:val="003F0CF5"/>
    <w:rsid w:val="003F0E27"/>
    <w:rsid w:val="003F12DB"/>
    <w:rsid w:val="003F19AA"/>
    <w:rsid w:val="003F25EF"/>
    <w:rsid w:val="003F273D"/>
    <w:rsid w:val="003F2A76"/>
    <w:rsid w:val="003F3051"/>
    <w:rsid w:val="003F39E4"/>
    <w:rsid w:val="003F3AA6"/>
    <w:rsid w:val="003F3D95"/>
    <w:rsid w:val="003F3DD4"/>
    <w:rsid w:val="003F3DD5"/>
    <w:rsid w:val="003F48BB"/>
    <w:rsid w:val="003F5430"/>
    <w:rsid w:val="003F55F4"/>
    <w:rsid w:val="003F572D"/>
    <w:rsid w:val="003F5DED"/>
    <w:rsid w:val="003F5F0F"/>
    <w:rsid w:val="003F6221"/>
    <w:rsid w:val="003F66C2"/>
    <w:rsid w:val="003F6FBA"/>
    <w:rsid w:val="003F720D"/>
    <w:rsid w:val="003F7672"/>
    <w:rsid w:val="003F7889"/>
    <w:rsid w:val="003F7C7D"/>
    <w:rsid w:val="003F7CE5"/>
    <w:rsid w:val="00400693"/>
    <w:rsid w:val="0040089B"/>
    <w:rsid w:val="00400995"/>
    <w:rsid w:val="00400B7A"/>
    <w:rsid w:val="004013CD"/>
    <w:rsid w:val="0040185F"/>
    <w:rsid w:val="004018D1"/>
    <w:rsid w:val="00401B94"/>
    <w:rsid w:val="004022CE"/>
    <w:rsid w:val="004028BA"/>
    <w:rsid w:val="00402963"/>
    <w:rsid w:val="004035A7"/>
    <w:rsid w:val="004039C5"/>
    <w:rsid w:val="00403B22"/>
    <w:rsid w:val="00403D3E"/>
    <w:rsid w:val="00403DEA"/>
    <w:rsid w:val="00403E5A"/>
    <w:rsid w:val="00404177"/>
    <w:rsid w:val="004045C3"/>
    <w:rsid w:val="00404A0D"/>
    <w:rsid w:val="00404BD9"/>
    <w:rsid w:val="00404EE3"/>
    <w:rsid w:val="00405007"/>
    <w:rsid w:val="00405520"/>
    <w:rsid w:val="0040572B"/>
    <w:rsid w:val="00405882"/>
    <w:rsid w:val="00405A85"/>
    <w:rsid w:val="00405D03"/>
    <w:rsid w:val="004060B3"/>
    <w:rsid w:val="00406201"/>
    <w:rsid w:val="0040634A"/>
    <w:rsid w:val="00407016"/>
    <w:rsid w:val="004074B9"/>
    <w:rsid w:val="004104FC"/>
    <w:rsid w:val="004107C1"/>
    <w:rsid w:val="0041127B"/>
    <w:rsid w:val="0041158D"/>
    <w:rsid w:val="00411AB2"/>
    <w:rsid w:val="00411EF1"/>
    <w:rsid w:val="004122E3"/>
    <w:rsid w:val="0041319A"/>
    <w:rsid w:val="00413D75"/>
    <w:rsid w:val="00413ECE"/>
    <w:rsid w:val="004149CB"/>
    <w:rsid w:val="00414CEB"/>
    <w:rsid w:val="0041599F"/>
    <w:rsid w:val="00415E37"/>
    <w:rsid w:val="00415F5E"/>
    <w:rsid w:val="00415FC0"/>
    <w:rsid w:val="00416080"/>
    <w:rsid w:val="00416660"/>
    <w:rsid w:val="00416983"/>
    <w:rsid w:val="00417007"/>
    <w:rsid w:val="004202B5"/>
    <w:rsid w:val="0042068F"/>
    <w:rsid w:val="00420F31"/>
    <w:rsid w:val="004211B1"/>
    <w:rsid w:val="0042187D"/>
    <w:rsid w:val="00421A31"/>
    <w:rsid w:val="00422480"/>
    <w:rsid w:val="004224B4"/>
    <w:rsid w:val="00422787"/>
    <w:rsid w:val="00422F93"/>
    <w:rsid w:val="004232ED"/>
    <w:rsid w:val="004237C9"/>
    <w:rsid w:val="00423879"/>
    <w:rsid w:val="0042424E"/>
    <w:rsid w:val="00424974"/>
    <w:rsid w:val="004250F8"/>
    <w:rsid w:val="0042538D"/>
    <w:rsid w:val="00425A1A"/>
    <w:rsid w:val="00425BCF"/>
    <w:rsid w:val="004262AA"/>
    <w:rsid w:val="00426839"/>
    <w:rsid w:val="004269D3"/>
    <w:rsid w:val="00426AF7"/>
    <w:rsid w:val="00426BE5"/>
    <w:rsid w:val="00426E29"/>
    <w:rsid w:val="00427106"/>
    <w:rsid w:val="00427131"/>
    <w:rsid w:val="0042723F"/>
    <w:rsid w:val="00427403"/>
    <w:rsid w:val="00427A28"/>
    <w:rsid w:val="004300B4"/>
    <w:rsid w:val="0043033B"/>
    <w:rsid w:val="004303CC"/>
    <w:rsid w:val="004304B2"/>
    <w:rsid w:val="00430721"/>
    <w:rsid w:val="0043079D"/>
    <w:rsid w:val="00431744"/>
    <w:rsid w:val="00431AD6"/>
    <w:rsid w:val="00431B48"/>
    <w:rsid w:val="00431D0E"/>
    <w:rsid w:val="0043265C"/>
    <w:rsid w:val="004337C9"/>
    <w:rsid w:val="00433A0E"/>
    <w:rsid w:val="00433A3E"/>
    <w:rsid w:val="00433DEB"/>
    <w:rsid w:val="0043413D"/>
    <w:rsid w:val="0043442C"/>
    <w:rsid w:val="0043486A"/>
    <w:rsid w:val="00434DE9"/>
    <w:rsid w:val="00435495"/>
    <w:rsid w:val="00435A05"/>
    <w:rsid w:val="0043677C"/>
    <w:rsid w:val="004368AA"/>
    <w:rsid w:val="004371DE"/>
    <w:rsid w:val="004373F6"/>
    <w:rsid w:val="00437528"/>
    <w:rsid w:val="00437B06"/>
    <w:rsid w:val="0044015A"/>
    <w:rsid w:val="00440380"/>
    <w:rsid w:val="004403AA"/>
    <w:rsid w:val="004410CB"/>
    <w:rsid w:val="004420DF"/>
    <w:rsid w:val="004427DB"/>
    <w:rsid w:val="00442809"/>
    <w:rsid w:val="00442CEF"/>
    <w:rsid w:val="00442D3C"/>
    <w:rsid w:val="004430FA"/>
    <w:rsid w:val="004433BD"/>
    <w:rsid w:val="0044355D"/>
    <w:rsid w:val="00443C87"/>
    <w:rsid w:val="00443C96"/>
    <w:rsid w:val="00443FB2"/>
    <w:rsid w:val="004447B5"/>
    <w:rsid w:val="00445534"/>
    <w:rsid w:val="004456C3"/>
    <w:rsid w:val="004465D0"/>
    <w:rsid w:val="00446790"/>
    <w:rsid w:val="00446961"/>
    <w:rsid w:val="004475E4"/>
    <w:rsid w:val="004502B2"/>
    <w:rsid w:val="0045068C"/>
    <w:rsid w:val="00450A8A"/>
    <w:rsid w:val="00450CAB"/>
    <w:rsid w:val="00450F85"/>
    <w:rsid w:val="004517AF"/>
    <w:rsid w:val="00451FF2"/>
    <w:rsid w:val="00452679"/>
    <w:rsid w:val="00453503"/>
    <w:rsid w:val="00453B76"/>
    <w:rsid w:val="00453F07"/>
    <w:rsid w:val="00454181"/>
    <w:rsid w:val="0045422C"/>
    <w:rsid w:val="0045434F"/>
    <w:rsid w:val="0045438C"/>
    <w:rsid w:val="00454477"/>
    <w:rsid w:val="00454C5A"/>
    <w:rsid w:val="00455701"/>
    <w:rsid w:val="004559F9"/>
    <w:rsid w:val="00455C80"/>
    <w:rsid w:val="004563DD"/>
    <w:rsid w:val="00456883"/>
    <w:rsid w:val="00456CDF"/>
    <w:rsid w:val="00456F6D"/>
    <w:rsid w:val="00457458"/>
    <w:rsid w:val="00457741"/>
    <w:rsid w:val="004577C3"/>
    <w:rsid w:val="00457F73"/>
    <w:rsid w:val="00460918"/>
    <w:rsid w:val="00460B9F"/>
    <w:rsid w:val="0046107F"/>
    <w:rsid w:val="0046115B"/>
    <w:rsid w:val="00461274"/>
    <w:rsid w:val="004614B2"/>
    <w:rsid w:val="004614B4"/>
    <w:rsid w:val="0046193D"/>
    <w:rsid w:val="004646BF"/>
    <w:rsid w:val="004654B1"/>
    <w:rsid w:val="0046557B"/>
    <w:rsid w:val="00465B3C"/>
    <w:rsid w:val="00465EAF"/>
    <w:rsid w:val="00466114"/>
    <w:rsid w:val="004666EB"/>
    <w:rsid w:val="00466845"/>
    <w:rsid w:val="0046684E"/>
    <w:rsid w:val="0046692F"/>
    <w:rsid w:val="0046757E"/>
    <w:rsid w:val="00470338"/>
    <w:rsid w:val="0047033E"/>
    <w:rsid w:val="0047035B"/>
    <w:rsid w:val="00470EFE"/>
    <w:rsid w:val="00471F10"/>
    <w:rsid w:val="00472568"/>
    <w:rsid w:val="004730EF"/>
    <w:rsid w:val="004736B1"/>
    <w:rsid w:val="004738F5"/>
    <w:rsid w:val="00473CCF"/>
    <w:rsid w:val="00474046"/>
    <w:rsid w:val="004740F2"/>
    <w:rsid w:val="0047417D"/>
    <w:rsid w:val="00474E77"/>
    <w:rsid w:val="00475708"/>
    <w:rsid w:val="0047581F"/>
    <w:rsid w:val="004766B7"/>
    <w:rsid w:val="00476C8F"/>
    <w:rsid w:val="00477416"/>
    <w:rsid w:val="004776EC"/>
    <w:rsid w:val="00477FCF"/>
    <w:rsid w:val="00480D1E"/>
    <w:rsid w:val="00481D33"/>
    <w:rsid w:val="00482295"/>
    <w:rsid w:val="004822A0"/>
    <w:rsid w:val="004822E9"/>
    <w:rsid w:val="004824DB"/>
    <w:rsid w:val="0048269D"/>
    <w:rsid w:val="00482D1E"/>
    <w:rsid w:val="00482D74"/>
    <w:rsid w:val="004844D9"/>
    <w:rsid w:val="00484659"/>
    <w:rsid w:val="00484678"/>
    <w:rsid w:val="00484E04"/>
    <w:rsid w:val="004855BE"/>
    <w:rsid w:val="00485609"/>
    <w:rsid w:val="00485878"/>
    <w:rsid w:val="00485A57"/>
    <w:rsid w:val="00485E5B"/>
    <w:rsid w:val="00485E70"/>
    <w:rsid w:val="00486587"/>
    <w:rsid w:val="004867BC"/>
    <w:rsid w:val="00486A41"/>
    <w:rsid w:val="00486BDF"/>
    <w:rsid w:val="00486C68"/>
    <w:rsid w:val="00486D74"/>
    <w:rsid w:val="00486DEC"/>
    <w:rsid w:val="004871B0"/>
    <w:rsid w:val="00487564"/>
    <w:rsid w:val="00487899"/>
    <w:rsid w:val="004902B4"/>
    <w:rsid w:val="004905F3"/>
    <w:rsid w:val="00490847"/>
    <w:rsid w:val="00490985"/>
    <w:rsid w:val="00490B10"/>
    <w:rsid w:val="00490B67"/>
    <w:rsid w:val="00490E53"/>
    <w:rsid w:val="00491305"/>
    <w:rsid w:val="0049147B"/>
    <w:rsid w:val="00491668"/>
    <w:rsid w:val="00491BA9"/>
    <w:rsid w:val="00491C14"/>
    <w:rsid w:val="0049261B"/>
    <w:rsid w:val="004929E8"/>
    <w:rsid w:val="00492F2D"/>
    <w:rsid w:val="00492FD6"/>
    <w:rsid w:val="00493626"/>
    <w:rsid w:val="004936E8"/>
    <w:rsid w:val="0049401A"/>
    <w:rsid w:val="004941DD"/>
    <w:rsid w:val="00494332"/>
    <w:rsid w:val="00494BE0"/>
    <w:rsid w:val="004958F6"/>
    <w:rsid w:val="00495AB3"/>
    <w:rsid w:val="00495EE8"/>
    <w:rsid w:val="004968C1"/>
    <w:rsid w:val="00496A8D"/>
    <w:rsid w:val="004974D9"/>
    <w:rsid w:val="004977C3"/>
    <w:rsid w:val="004A09C8"/>
    <w:rsid w:val="004A11F0"/>
    <w:rsid w:val="004A1AD7"/>
    <w:rsid w:val="004A1FB2"/>
    <w:rsid w:val="004A2823"/>
    <w:rsid w:val="004A2C45"/>
    <w:rsid w:val="004A2FA9"/>
    <w:rsid w:val="004A341F"/>
    <w:rsid w:val="004A34F5"/>
    <w:rsid w:val="004A3531"/>
    <w:rsid w:val="004A36CE"/>
    <w:rsid w:val="004A3CFE"/>
    <w:rsid w:val="004A4621"/>
    <w:rsid w:val="004A4BDE"/>
    <w:rsid w:val="004A4D66"/>
    <w:rsid w:val="004A519F"/>
    <w:rsid w:val="004A5295"/>
    <w:rsid w:val="004A52A8"/>
    <w:rsid w:val="004A5C1E"/>
    <w:rsid w:val="004A5DC5"/>
    <w:rsid w:val="004A63A9"/>
    <w:rsid w:val="004A63FA"/>
    <w:rsid w:val="004A65CB"/>
    <w:rsid w:val="004A6B1E"/>
    <w:rsid w:val="004A7631"/>
    <w:rsid w:val="004A77D6"/>
    <w:rsid w:val="004A7952"/>
    <w:rsid w:val="004A7DE3"/>
    <w:rsid w:val="004A7F46"/>
    <w:rsid w:val="004B0148"/>
    <w:rsid w:val="004B052B"/>
    <w:rsid w:val="004B0ABB"/>
    <w:rsid w:val="004B0C11"/>
    <w:rsid w:val="004B19BE"/>
    <w:rsid w:val="004B1A72"/>
    <w:rsid w:val="004B1A7A"/>
    <w:rsid w:val="004B1C77"/>
    <w:rsid w:val="004B1FC4"/>
    <w:rsid w:val="004B20FA"/>
    <w:rsid w:val="004B2D91"/>
    <w:rsid w:val="004B2F65"/>
    <w:rsid w:val="004B32E0"/>
    <w:rsid w:val="004B3BDB"/>
    <w:rsid w:val="004B40BF"/>
    <w:rsid w:val="004B4569"/>
    <w:rsid w:val="004B4863"/>
    <w:rsid w:val="004B4D7D"/>
    <w:rsid w:val="004B58A5"/>
    <w:rsid w:val="004B603D"/>
    <w:rsid w:val="004B685E"/>
    <w:rsid w:val="004B69F5"/>
    <w:rsid w:val="004B6A26"/>
    <w:rsid w:val="004B6E5D"/>
    <w:rsid w:val="004B7264"/>
    <w:rsid w:val="004B74D9"/>
    <w:rsid w:val="004B7E94"/>
    <w:rsid w:val="004B7FAD"/>
    <w:rsid w:val="004C00E1"/>
    <w:rsid w:val="004C0AA7"/>
    <w:rsid w:val="004C0BC5"/>
    <w:rsid w:val="004C1234"/>
    <w:rsid w:val="004C13CF"/>
    <w:rsid w:val="004C18E3"/>
    <w:rsid w:val="004C2011"/>
    <w:rsid w:val="004C2598"/>
    <w:rsid w:val="004C2DD9"/>
    <w:rsid w:val="004C3E60"/>
    <w:rsid w:val="004C42BE"/>
    <w:rsid w:val="004C4365"/>
    <w:rsid w:val="004C4AF6"/>
    <w:rsid w:val="004C4B82"/>
    <w:rsid w:val="004C528A"/>
    <w:rsid w:val="004C58FE"/>
    <w:rsid w:val="004C6075"/>
    <w:rsid w:val="004C6742"/>
    <w:rsid w:val="004C6820"/>
    <w:rsid w:val="004C6A4A"/>
    <w:rsid w:val="004C6BCC"/>
    <w:rsid w:val="004C702A"/>
    <w:rsid w:val="004C7229"/>
    <w:rsid w:val="004C7817"/>
    <w:rsid w:val="004C7C30"/>
    <w:rsid w:val="004D0213"/>
    <w:rsid w:val="004D02FB"/>
    <w:rsid w:val="004D0A75"/>
    <w:rsid w:val="004D135D"/>
    <w:rsid w:val="004D1F49"/>
    <w:rsid w:val="004D246B"/>
    <w:rsid w:val="004D248F"/>
    <w:rsid w:val="004D2C5E"/>
    <w:rsid w:val="004D2CB6"/>
    <w:rsid w:val="004D4293"/>
    <w:rsid w:val="004D450D"/>
    <w:rsid w:val="004D4DAC"/>
    <w:rsid w:val="004D5719"/>
    <w:rsid w:val="004D6275"/>
    <w:rsid w:val="004D6739"/>
    <w:rsid w:val="004D6CF9"/>
    <w:rsid w:val="004D7479"/>
    <w:rsid w:val="004D7BAF"/>
    <w:rsid w:val="004D7D6E"/>
    <w:rsid w:val="004D7D80"/>
    <w:rsid w:val="004D7E8D"/>
    <w:rsid w:val="004E0201"/>
    <w:rsid w:val="004E0480"/>
    <w:rsid w:val="004E16EE"/>
    <w:rsid w:val="004E1948"/>
    <w:rsid w:val="004E1A3B"/>
    <w:rsid w:val="004E1AE9"/>
    <w:rsid w:val="004E1D13"/>
    <w:rsid w:val="004E1E85"/>
    <w:rsid w:val="004E217E"/>
    <w:rsid w:val="004E219E"/>
    <w:rsid w:val="004E22CD"/>
    <w:rsid w:val="004E2929"/>
    <w:rsid w:val="004E2DDF"/>
    <w:rsid w:val="004E3223"/>
    <w:rsid w:val="004E3274"/>
    <w:rsid w:val="004E3916"/>
    <w:rsid w:val="004E4015"/>
    <w:rsid w:val="004E41A4"/>
    <w:rsid w:val="004E4538"/>
    <w:rsid w:val="004E4907"/>
    <w:rsid w:val="004E56E0"/>
    <w:rsid w:val="004E58E3"/>
    <w:rsid w:val="004E5A20"/>
    <w:rsid w:val="004E5D42"/>
    <w:rsid w:val="004E6399"/>
    <w:rsid w:val="004E6EAF"/>
    <w:rsid w:val="004E7444"/>
    <w:rsid w:val="004E7BE3"/>
    <w:rsid w:val="004E7CB4"/>
    <w:rsid w:val="004E7CF2"/>
    <w:rsid w:val="004E7DC1"/>
    <w:rsid w:val="004F0865"/>
    <w:rsid w:val="004F1CBD"/>
    <w:rsid w:val="004F204E"/>
    <w:rsid w:val="004F234D"/>
    <w:rsid w:val="004F25D5"/>
    <w:rsid w:val="004F2EED"/>
    <w:rsid w:val="004F2F78"/>
    <w:rsid w:val="004F31E5"/>
    <w:rsid w:val="004F3423"/>
    <w:rsid w:val="004F355B"/>
    <w:rsid w:val="004F3F93"/>
    <w:rsid w:val="004F408B"/>
    <w:rsid w:val="004F43B2"/>
    <w:rsid w:val="004F43CD"/>
    <w:rsid w:val="004F4B4C"/>
    <w:rsid w:val="004F5424"/>
    <w:rsid w:val="004F57FE"/>
    <w:rsid w:val="004F5AF0"/>
    <w:rsid w:val="004F66BD"/>
    <w:rsid w:val="004F694D"/>
    <w:rsid w:val="004F6C91"/>
    <w:rsid w:val="004F6E96"/>
    <w:rsid w:val="00500238"/>
    <w:rsid w:val="005007A6"/>
    <w:rsid w:val="00500D8C"/>
    <w:rsid w:val="0050130D"/>
    <w:rsid w:val="005015CC"/>
    <w:rsid w:val="00501CDC"/>
    <w:rsid w:val="005021AE"/>
    <w:rsid w:val="00502307"/>
    <w:rsid w:val="005024D3"/>
    <w:rsid w:val="005027AC"/>
    <w:rsid w:val="00502C69"/>
    <w:rsid w:val="00502CFA"/>
    <w:rsid w:val="00502E3E"/>
    <w:rsid w:val="00502F7A"/>
    <w:rsid w:val="00502F8D"/>
    <w:rsid w:val="005031B4"/>
    <w:rsid w:val="0050335D"/>
    <w:rsid w:val="00504865"/>
    <w:rsid w:val="00504F24"/>
    <w:rsid w:val="005058C6"/>
    <w:rsid w:val="00505F7E"/>
    <w:rsid w:val="00505F8A"/>
    <w:rsid w:val="005060D9"/>
    <w:rsid w:val="0050642D"/>
    <w:rsid w:val="00506A30"/>
    <w:rsid w:val="00506CE3"/>
    <w:rsid w:val="00506EE2"/>
    <w:rsid w:val="005078A5"/>
    <w:rsid w:val="00510EC1"/>
    <w:rsid w:val="00511213"/>
    <w:rsid w:val="005119F8"/>
    <w:rsid w:val="00511BD1"/>
    <w:rsid w:val="00511D88"/>
    <w:rsid w:val="00512384"/>
    <w:rsid w:val="005123B0"/>
    <w:rsid w:val="005127E8"/>
    <w:rsid w:val="00512C3F"/>
    <w:rsid w:val="00513439"/>
    <w:rsid w:val="005135A3"/>
    <w:rsid w:val="00513630"/>
    <w:rsid w:val="00513707"/>
    <w:rsid w:val="00513AA0"/>
    <w:rsid w:val="00513B8E"/>
    <w:rsid w:val="00513C25"/>
    <w:rsid w:val="005147AA"/>
    <w:rsid w:val="00514AFA"/>
    <w:rsid w:val="00514FED"/>
    <w:rsid w:val="00515427"/>
    <w:rsid w:val="00515606"/>
    <w:rsid w:val="00515711"/>
    <w:rsid w:val="00515B3B"/>
    <w:rsid w:val="00515B67"/>
    <w:rsid w:val="00516149"/>
    <w:rsid w:val="0051656F"/>
    <w:rsid w:val="005167CF"/>
    <w:rsid w:val="00516DAF"/>
    <w:rsid w:val="00517FF0"/>
    <w:rsid w:val="0052028A"/>
    <w:rsid w:val="00520AED"/>
    <w:rsid w:val="00520D5A"/>
    <w:rsid w:val="00520D6D"/>
    <w:rsid w:val="005216D7"/>
    <w:rsid w:val="00521BD6"/>
    <w:rsid w:val="0052252E"/>
    <w:rsid w:val="00522829"/>
    <w:rsid w:val="00522DDB"/>
    <w:rsid w:val="00523150"/>
    <w:rsid w:val="00523C53"/>
    <w:rsid w:val="005241D0"/>
    <w:rsid w:val="005242D7"/>
    <w:rsid w:val="00524534"/>
    <w:rsid w:val="00524EDB"/>
    <w:rsid w:val="0052507D"/>
    <w:rsid w:val="005250CD"/>
    <w:rsid w:val="0052529A"/>
    <w:rsid w:val="005254A1"/>
    <w:rsid w:val="00525677"/>
    <w:rsid w:val="00525DAE"/>
    <w:rsid w:val="0052653C"/>
    <w:rsid w:val="005269AC"/>
    <w:rsid w:val="005273BA"/>
    <w:rsid w:val="005276DD"/>
    <w:rsid w:val="005276FF"/>
    <w:rsid w:val="00527AA3"/>
    <w:rsid w:val="005305FC"/>
    <w:rsid w:val="005308CE"/>
    <w:rsid w:val="00531581"/>
    <w:rsid w:val="00531A60"/>
    <w:rsid w:val="00531ECB"/>
    <w:rsid w:val="005320A7"/>
    <w:rsid w:val="00532555"/>
    <w:rsid w:val="00532590"/>
    <w:rsid w:val="005336F5"/>
    <w:rsid w:val="005338F5"/>
    <w:rsid w:val="0053396B"/>
    <w:rsid w:val="00533B19"/>
    <w:rsid w:val="005343DC"/>
    <w:rsid w:val="00534469"/>
    <w:rsid w:val="00534A74"/>
    <w:rsid w:val="00535237"/>
    <w:rsid w:val="00535383"/>
    <w:rsid w:val="005359FD"/>
    <w:rsid w:val="00535FAB"/>
    <w:rsid w:val="00536170"/>
    <w:rsid w:val="005368C8"/>
    <w:rsid w:val="00536CAC"/>
    <w:rsid w:val="00536E4B"/>
    <w:rsid w:val="00536E4D"/>
    <w:rsid w:val="005372E4"/>
    <w:rsid w:val="0053796C"/>
    <w:rsid w:val="00537CC0"/>
    <w:rsid w:val="00540BEB"/>
    <w:rsid w:val="00540CA3"/>
    <w:rsid w:val="00541283"/>
    <w:rsid w:val="00541743"/>
    <w:rsid w:val="00541AC4"/>
    <w:rsid w:val="00541C62"/>
    <w:rsid w:val="00541CB7"/>
    <w:rsid w:val="00542509"/>
    <w:rsid w:val="005427B7"/>
    <w:rsid w:val="005427F0"/>
    <w:rsid w:val="00542D97"/>
    <w:rsid w:val="005430F6"/>
    <w:rsid w:val="00543132"/>
    <w:rsid w:val="005434AF"/>
    <w:rsid w:val="0054391F"/>
    <w:rsid w:val="005442F0"/>
    <w:rsid w:val="005449A9"/>
    <w:rsid w:val="005449C6"/>
    <w:rsid w:val="00544FBD"/>
    <w:rsid w:val="00545049"/>
    <w:rsid w:val="005456D9"/>
    <w:rsid w:val="00545713"/>
    <w:rsid w:val="00545A11"/>
    <w:rsid w:val="00545BFC"/>
    <w:rsid w:val="00545E9D"/>
    <w:rsid w:val="005464F3"/>
    <w:rsid w:val="0054689D"/>
    <w:rsid w:val="00546B44"/>
    <w:rsid w:val="00546FED"/>
    <w:rsid w:val="00550004"/>
    <w:rsid w:val="00550329"/>
    <w:rsid w:val="00550467"/>
    <w:rsid w:val="005505B7"/>
    <w:rsid w:val="0055086E"/>
    <w:rsid w:val="00550D05"/>
    <w:rsid w:val="00551098"/>
    <w:rsid w:val="00551560"/>
    <w:rsid w:val="00551653"/>
    <w:rsid w:val="0055178B"/>
    <w:rsid w:val="00551A2E"/>
    <w:rsid w:val="00551E19"/>
    <w:rsid w:val="0055204C"/>
    <w:rsid w:val="0055232B"/>
    <w:rsid w:val="00552B9C"/>
    <w:rsid w:val="00552BF9"/>
    <w:rsid w:val="00553D8D"/>
    <w:rsid w:val="00553F24"/>
    <w:rsid w:val="005540F1"/>
    <w:rsid w:val="00554353"/>
    <w:rsid w:val="005545B2"/>
    <w:rsid w:val="0055460C"/>
    <w:rsid w:val="00554747"/>
    <w:rsid w:val="00554D73"/>
    <w:rsid w:val="005557E3"/>
    <w:rsid w:val="00555BEA"/>
    <w:rsid w:val="00556A0E"/>
    <w:rsid w:val="0055702D"/>
    <w:rsid w:val="0055724C"/>
    <w:rsid w:val="00557487"/>
    <w:rsid w:val="005577B3"/>
    <w:rsid w:val="005577CD"/>
    <w:rsid w:val="005579EC"/>
    <w:rsid w:val="0056013E"/>
    <w:rsid w:val="00560727"/>
    <w:rsid w:val="005617C7"/>
    <w:rsid w:val="00561820"/>
    <w:rsid w:val="00561E7E"/>
    <w:rsid w:val="005623D5"/>
    <w:rsid w:val="00562481"/>
    <w:rsid w:val="005627AE"/>
    <w:rsid w:val="00562E6A"/>
    <w:rsid w:val="0056323F"/>
    <w:rsid w:val="00563498"/>
    <w:rsid w:val="0056389D"/>
    <w:rsid w:val="00563DE8"/>
    <w:rsid w:val="00563F57"/>
    <w:rsid w:val="005646E1"/>
    <w:rsid w:val="005648D9"/>
    <w:rsid w:val="00564A23"/>
    <w:rsid w:val="0056508D"/>
    <w:rsid w:val="00565971"/>
    <w:rsid w:val="00565B86"/>
    <w:rsid w:val="00565D61"/>
    <w:rsid w:val="00565FD4"/>
    <w:rsid w:val="00566232"/>
    <w:rsid w:val="0056686F"/>
    <w:rsid w:val="00566C34"/>
    <w:rsid w:val="005672F1"/>
    <w:rsid w:val="005673AA"/>
    <w:rsid w:val="00567DB0"/>
    <w:rsid w:val="00567E3E"/>
    <w:rsid w:val="0057010E"/>
    <w:rsid w:val="00570180"/>
    <w:rsid w:val="005702F5"/>
    <w:rsid w:val="00570AA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225"/>
    <w:rsid w:val="0057383E"/>
    <w:rsid w:val="0057394E"/>
    <w:rsid w:val="00573CE0"/>
    <w:rsid w:val="00574539"/>
    <w:rsid w:val="0057475D"/>
    <w:rsid w:val="00574D9E"/>
    <w:rsid w:val="00575484"/>
    <w:rsid w:val="00575CFA"/>
    <w:rsid w:val="00576111"/>
    <w:rsid w:val="00576B33"/>
    <w:rsid w:val="00576E44"/>
    <w:rsid w:val="005772B4"/>
    <w:rsid w:val="0057752D"/>
    <w:rsid w:val="005777FB"/>
    <w:rsid w:val="005778E0"/>
    <w:rsid w:val="00580170"/>
    <w:rsid w:val="0058023D"/>
    <w:rsid w:val="00580A48"/>
    <w:rsid w:val="00580E4E"/>
    <w:rsid w:val="00580ED4"/>
    <w:rsid w:val="00581212"/>
    <w:rsid w:val="00581530"/>
    <w:rsid w:val="00581C01"/>
    <w:rsid w:val="00581FE4"/>
    <w:rsid w:val="005822F6"/>
    <w:rsid w:val="005829F3"/>
    <w:rsid w:val="00582AD5"/>
    <w:rsid w:val="00582D9A"/>
    <w:rsid w:val="005833C6"/>
    <w:rsid w:val="005836EC"/>
    <w:rsid w:val="00583AF2"/>
    <w:rsid w:val="00583BA8"/>
    <w:rsid w:val="0058408C"/>
    <w:rsid w:val="00584485"/>
    <w:rsid w:val="00584CB9"/>
    <w:rsid w:val="00584F4C"/>
    <w:rsid w:val="0058504C"/>
    <w:rsid w:val="00585AA0"/>
    <w:rsid w:val="005861B6"/>
    <w:rsid w:val="00586250"/>
    <w:rsid w:val="005865CE"/>
    <w:rsid w:val="00586BB6"/>
    <w:rsid w:val="005873BB"/>
    <w:rsid w:val="00587A29"/>
    <w:rsid w:val="00587D87"/>
    <w:rsid w:val="005903CD"/>
    <w:rsid w:val="00590BE2"/>
    <w:rsid w:val="00591518"/>
    <w:rsid w:val="005917B6"/>
    <w:rsid w:val="005917D0"/>
    <w:rsid w:val="00592732"/>
    <w:rsid w:val="00592B97"/>
    <w:rsid w:val="00593BD2"/>
    <w:rsid w:val="00593F95"/>
    <w:rsid w:val="00593FF1"/>
    <w:rsid w:val="0059475F"/>
    <w:rsid w:val="00594CD7"/>
    <w:rsid w:val="005958AE"/>
    <w:rsid w:val="00595929"/>
    <w:rsid w:val="00595ED6"/>
    <w:rsid w:val="00596052"/>
    <w:rsid w:val="005965A9"/>
    <w:rsid w:val="00597283"/>
    <w:rsid w:val="00597448"/>
    <w:rsid w:val="00597804"/>
    <w:rsid w:val="00597BCF"/>
    <w:rsid w:val="00597BE4"/>
    <w:rsid w:val="005A019E"/>
    <w:rsid w:val="005A05B6"/>
    <w:rsid w:val="005A09C2"/>
    <w:rsid w:val="005A1399"/>
    <w:rsid w:val="005A1514"/>
    <w:rsid w:val="005A1A34"/>
    <w:rsid w:val="005A1D50"/>
    <w:rsid w:val="005A21EE"/>
    <w:rsid w:val="005A263B"/>
    <w:rsid w:val="005A2F41"/>
    <w:rsid w:val="005A33CB"/>
    <w:rsid w:val="005A350C"/>
    <w:rsid w:val="005A3693"/>
    <w:rsid w:val="005A3DD0"/>
    <w:rsid w:val="005A47D5"/>
    <w:rsid w:val="005A5783"/>
    <w:rsid w:val="005A6108"/>
    <w:rsid w:val="005A7050"/>
    <w:rsid w:val="005A7376"/>
    <w:rsid w:val="005A7820"/>
    <w:rsid w:val="005A7879"/>
    <w:rsid w:val="005A788F"/>
    <w:rsid w:val="005A79E2"/>
    <w:rsid w:val="005A7E7F"/>
    <w:rsid w:val="005B02DF"/>
    <w:rsid w:val="005B0437"/>
    <w:rsid w:val="005B05B3"/>
    <w:rsid w:val="005B05F5"/>
    <w:rsid w:val="005B0F39"/>
    <w:rsid w:val="005B148F"/>
    <w:rsid w:val="005B1AB9"/>
    <w:rsid w:val="005B1BEA"/>
    <w:rsid w:val="005B1CC5"/>
    <w:rsid w:val="005B1DA5"/>
    <w:rsid w:val="005B202F"/>
    <w:rsid w:val="005B21DA"/>
    <w:rsid w:val="005B2493"/>
    <w:rsid w:val="005B260E"/>
    <w:rsid w:val="005B2EA8"/>
    <w:rsid w:val="005B34C2"/>
    <w:rsid w:val="005B380E"/>
    <w:rsid w:val="005B3C3E"/>
    <w:rsid w:val="005B3D32"/>
    <w:rsid w:val="005B5335"/>
    <w:rsid w:val="005B5853"/>
    <w:rsid w:val="005B5A1E"/>
    <w:rsid w:val="005B5EEC"/>
    <w:rsid w:val="005B6B38"/>
    <w:rsid w:val="005B6EF1"/>
    <w:rsid w:val="005B6F05"/>
    <w:rsid w:val="005B7651"/>
    <w:rsid w:val="005B7F43"/>
    <w:rsid w:val="005C02D9"/>
    <w:rsid w:val="005C0D70"/>
    <w:rsid w:val="005C1182"/>
    <w:rsid w:val="005C11E1"/>
    <w:rsid w:val="005C1467"/>
    <w:rsid w:val="005C1502"/>
    <w:rsid w:val="005C1746"/>
    <w:rsid w:val="005C198D"/>
    <w:rsid w:val="005C1F6A"/>
    <w:rsid w:val="005C2A6A"/>
    <w:rsid w:val="005C2F03"/>
    <w:rsid w:val="005C2F77"/>
    <w:rsid w:val="005C3717"/>
    <w:rsid w:val="005C38A2"/>
    <w:rsid w:val="005C4047"/>
    <w:rsid w:val="005C4361"/>
    <w:rsid w:val="005C45E4"/>
    <w:rsid w:val="005C4B7F"/>
    <w:rsid w:val="005C4F16"/>
    <w:rsid w:val="005C4FBE"/>
    <w:rsid w:val="005C50FA"/>
    <w:rsid w:val="005C52C4"/>
    <w:rsid w:val="005C5A2E"/>
    <w:rsid w:val="005C6045"/>
    <w:rsid w:val="005C63FF"/>
    <w:rsid w:val="005C6499"/>
    <w:rsid w:val="005C661A"/>
    <w:rsid w:val="005C74C0"/>
    <w:rsid w:val="005C7E2E"/>
    <w:rsid w:val="005D00E2"/>
    <w:rsid w:val="005D0B0A"/>
    <w:rsid w:val="005D0D8D"/>
    <w:rsid w:val="005D187A"/>
    <w:rsid w:val="005D1ACA"/>
    <w:rsid w:val="005D2272"/>
    <w:rsid w:val="005D33E5"/>
    <w:rsid w:val="005D3557"/>
    <w:rsid w:val="005D3C95"/>
    <w:rsid w:val="005D4357"/>
    <w:rsid w:val="005D44E2"/>
    <w:rsid w:val="005D4D9E"/>
    <w:rsid w:val="005D5072"/>
    <w:rsid w:val="005D58C3"/>
    <w:rsid w:val="005D65D6"/>
    <w:rsid w:val="005D6C42"/>
    <w:rsid w:val="005D6D96"/>
    <w:rsid w:val="005D7678"/>
    <w:rsid w:val="005E14A3"/>
    <w:rsid w:val="005E14C6"/>
    <w:rsid w:val="005E1B51"/>
    <w:rsid w:val="005E25A6"/>
    <w:rsid w:val="005E270C"/>
    <w:rsid w:val="005E276A"/>
    <w:rsid w:val="005E2BE7"/>
    <w:rsid w:val="005E2EC9"/>
    <w:rsid w:val="005E3036"/>
    <w:rsid w:val="005E334F"/>
    <w:rsid w:val="005E3557"/>
    <w:rsid w:val="005E3630"/>
    <w:rsid w:val="005E3B74"/>
    <w:rsid w:val="005E3BFB"/>
    <w:rsid w:val="005E3CA1"/>
    <w:rsid w:val="005E41B1"/>
    <w:rsid w:val="005E4942"/>
    <w:rsid w:val="005E4948"/>
    <w:rsid w:val="005E5DE3"/>
    <w:rsid w:val="005E5F36"/>
    <w:rsid w:val="005E6744"/>
    <w:rsid w:val="005E6815"/>
    <w:rsid w:val="005E6828"/>
    <w:rsid w:val="005E6F6E"/>
    <w:rsid w:val="005E7604"/>
    <w:rsid w:val="005F0324"/>
    <w:rsid w:val="005F0747"/>
    <w:rsid w:val="005F07F5"/>
    <w:rsid w:val="005F0C58"/>
    <w:rsid w:val="005F0F49"/>
    <w:rsid w:val="005F1651"/>
    <w:rsid w:val="005F1B67"/>
    <w:rsid w:val="005F1CCD"/>
    <w:rsid w:val="005F23DE"/>
    <w:rsid w:val="005F2E83"/>
    <w:rsid w:val="005F2F1C"/>
    <w:rsid w:val="005F33FB"/>
    <w:rsid w:val="005F34A4"/>
    <w:rsid w:val="005F3E68"/>
    <w:rsid w:val="005F431A"/>
    <w:rsid w:val="005F4532"/>
    <w:rsid w:val="005F472D"/>
    <w:rsid w:val="005F4815"/>
    <w:rsid w:val="005F5141"/>
    <w:rsid w:val="005F51F2"/>
    <w:rsid w:val="005F56DB"/>
    <w:rsid w:val="005F5A59"/>
    <w:rsid w:val="005F5F0B"/>
    <w:rsid w:val="005F5F54"/>
    <w:rsid w:val="005F6031"/>
    <w:rsid w:val="005F6230"/>
    <w:rsid w:val="005F64C8"/>
    <w:rsid w:val="005F668D"/>
    <w:rsid w:val="005F676F"/>
    <w:rsid w:val="005F6BE6"/>
    <w:rsid w:val="005F70AD"/>
    <w:rsid w:val="005F730C"/>
    <w:rsid w:val="005F7584"/>
    <w:rsid w:val="005F77A1"/>
    <w:rsid w:val="005F784F"/>
    <w:rsid w:val="005F78BA"/>
    <w:rsid w:val="00600146"/>
    <w:rsid w:val="00600379"/>
    <w:rsid w:val="006003DE"/>
    <w:rsid w:val="00600EC1"/>
    <w:rsid w:val="006015FF"/>
    <w:rsid w:val="00601B37"/>
    <w:rsid w:val="00602183"/>
    <w:rsid w:val="006023EB"/>
    <w:rsid w:val="00603A3B"/>
    <w:rsid w:val="00603B58"/>
    <w:rsid w:val="00604544"/>
    <w:rsid w:val="00604BFB"/>
    <w:rsid w:val="00605191"/>
    <w:rsid w:val="0060562E"/>
    <w:rsid w:val="006056A0"/>
    <w:rsid w:val="006064D4"/>
    <w:rsid w:val="006066EE"/>
    <w:rsid w:val="00606B28"/>
    <w:rsid w:val="006072E6"/>
    <w:rsid w:val="00607679"/>
    <w:rsid w:val="006079C8"/>
    <w:rsid w:val="00607A44"/>
    <w:rsid w:val="00607A7B"/>
    <w:rsid w:val="00607A85"/>
    <w:rsid w:val="00607CE3"/>
    <w:rsid w:val="00607F39"/>
    <w:rsid w:val="006107D3"/>
    <w:rsid w:val="00610855"/>
    <w:rsid w:val="00610E58"/>
    <w:rsid w:val="00611D0D"/>
    <w:rsid w:val="006125BB"/>
    <w:rsid w:val="00612725"/>
    <w:rsid w:val="00612F11"/>
    <w:rsid w:val="0061308B"/>
    <w:rsid w:val="00613AE5"/>
    <w:rsid w:val="00614260"/>
    <w:rsid w:val="006144F9"/>
    <w:rsid w:val="00614E2C"/>
    <w:rsid w:val="00615320"/>
    <w:rsid w:val="006161D7"/>
    <w:rsid w:val="006165DE"/>
    <w:rsid w:val="00616DC1"/>
    <w:rsid w:val="00616E2B"/>
    <w:rsid w:val="0061700A"/>
    <w:rsid w:val="00617088"/>
    <w:rsid w:val="0061718B"/>
    <w:rsid w:val="006175A0"/>
    <w:rsid w:val="00617828"/>
    <w:rsid w:val="006201C7"/>
    <w:rsid w:val="006204DC"/>
    <w:rsid w:val="0062163E"/>
    <w:rsid w:val="00622415"/>
    <w:rsid w:val="0062246F"/>
    <w:rsid w:val="00622567"/>
    <w:rsid w:val="00622D25"/>
    <w:rsid w:val="00622D41"/>
    <w:rsid w:val="00622E72"/>
    <w:rsid w:val="00623287"/>
    <w:rsid w:val="00623845"/>
    <w:rsid w:val="00623852"/>
    <w:rsid w:val="006248B4"/>
    <w:rsid w:val="006249DA"/>
    <w:rsid w:val="00624EA2"/>
    <w:rsid w:val="006256F9"/>
    <w:rsid w:val="00625DDF"/>
    <w:rsid w:val="006267A6"/>
    <w:rsid w:val="00626D9F"/>
    <w:rsid w:val="00626E9E"/>
    <w:rsid w:val="00626F26"/>
    <w:rsid w:val="00627011"/>
    <w:rsid w:val="00627130"/>
    <w:rsid w:val="00627181"/>
    <w:rsid w:val="00627392"/>
    <w:rsid w:val="006273F6"/>
    <w:rsid w:val="00627579"/>
    <w:rsid w:val="006300AD"/>
    <w:rsid w:val="00630421"/>
    <w:rsid w:val="00630905"/>
    <w:rsid w:val="00631076"/>
    <w:rsid w:val="00631DE8"/>
    <w:rsid w:val="006324AB"/>
    <w:rsid w:val="00632644"/>
    <w:rsid w:val="00632C24"/>
    <w:rsid w:val="00632F30"/>
    <w:rsid w:val="00633C56"/>
    <w:rsid w:val="00634BCB"/>
    <w:rsid w:val="00635096"/>
    <w:rsid w:val="00635303"/>
    <w:rsid w:val="00635505"/>
    <w:rsid w:val="0063583F"/>
    <w:rsid w:val="006363A7"/>
    <w:rsid w:val="0063695F"/>
    <w:rsid w:val="00636DE3"/>
    <w:rsid w:val="00636F58"/>
    <w:rsid w:val="00637011"/>
    <w:rsid w:val="006375DB"/>
    <w:rsid w:val="006378D3"/>
    <w:rsid w:val="006379AE"/>
    <w:rsid w:val="00637AF3"/>
    <w:rsid w:val="0064003F"/>
    <w:rsid w:val="006404E7"/>
    <w:rsid w:val="006405A1"/>
    <w:rsid w:val="00640B38"/>
    <w:rsid w:val="00641205"/>
    <w:rsid w:val="0064135A"/>
    <w:rsid w:val="00641640"/>
    <w:rsid w:val="00641B26"/>
    <w:rsid w:val="00642BD7"/>
    <w:rsid w:val="0064337B"/>
    <w:rsid w:val="006433F4"/>
    <w:rsid w:val="006434FC"/>
    <w:rsid w:val="00643804"/>
    <w:rsid w:val="006438CB"/>
    <w:rsid w:val="00643B67"/>
    <w:rsid w:val="00644436"/>
    <w:rsid w:val="00644734"/>
    <w:rsid w:val="00644906"/>
    <w:rsid w:val="00644C72"/>
    <w:rsid w:val="0064519E"/>
    <w:rsid w:val="006453D1"/>
    <w:rsid w:val="00645B88"/>
    <w:rsid w:val="006463C9"/>
    <w:rsid w:val="00646489"/>
    <w:rsid w:val="00646BFE"/>
    <w:rsid w:val="00646C1E"/>
    <w:rsid w:val="006477F1"/>
    <w:rsid w:val="006500CC"/>
    <w:rsid w:val="006502D9"/>
    <w:rsid w:val="00650443"/>
    <w:rsid w:val="00650A67"/>
    <w:rsid w:val="00650DF8"/>
    <w:rsid w:val="00650FE0"/>
    <w:rsid w:val="00651566"/>
    <w:rsid w:val="006517B7"/>
    <w:rsid w:val="006518C6"/>
    <w:rsid w:val="00651E4F"/>
    <w:rsid w:val="006522C6"/>
    <w:rsid w:val="00652A4C"/>
    <w:rsid w:val="00653A3A"/>
    <w:rsid w:val="00653B13"/>
    <w:rsid w:val="006541D5"/>
    <w:rsid w:val="006543F3"/>
    <w:rsid w:val="00654892"/>
    <w:rsid w:val="00654CFA"/>
    <w:rsid w:val="00655CC6"/>
    <w:rsid w:val="00656041"/>
    <w:rsid w:val="006560AD"/>
    <w:rsid w:val="006574E3"/>
    <w:rsid w:val="006576BB"/>
    <w:rsid w:val="006576CB"/>
    <w:rsid w:val="0065778E"/>
    <w:rsid w:val="006579D0"/>
    <w:rsid w:val="00657B85"/>
    <w:rsid w:val="00657B8A"/>
    <w:rsid w:val="00660854"/>
    <w:rsid w:val="0066092A"/>
    <w:rsid w:val="00661026"/>
    <w:rsid w:val="0066125B"/>
    <w:rsid w:val="006614DF"/>
    <w:rsid w:val="00661D2B"/>
    <w:rsid w:val="006624C6"/>
    <w:rsid w:val="00662888"/>
    <w:rsid w:val="00662C78"/>
    <w:rsid w:val="00663491"/>
    <w:rsid w:val="00663578"/>
    <w:rsid w:val="00663C1B"/>
    <w:rsid w:val="00663E18"/>
    <w:rsid w:val="006645C2"/>
    <w:rsid w:val="0066507D"/>
    <w:rsid w:val="006652D0"/>
    <w:rsid w:val="006659D5"/>
    <w:rsid w:val="00665BC2"/>
    <w:rsid w:val="00665FC9"/>
    <w:rsid w:val="00666236"/>
    <w:rsid w:val="0066653E"/>
    <w:rsid w:val="00666B04"/>
    <w:rsid w:val="0066738D"/>
    <w:rsid w:val="006679D7"/>
    <w:rsid w:val="0067004D"/>
    <w:rsid w:val="006702DC"/>
    <w:rsid w:val="00670507"/>
    <w:rsid w:val="00670822"/>
    <w:rsid w:val="00670E79"/>
    <w:rsid w:val="0067144A"/>
    <w:rsid w:val="00671B1E"/>
    <w:rsid w:val="00671B73"/>
    <w:rsid w:val="00672034"/>
    <w:rsid w:val="006728F4"/>
    <w:rsid w:val="00672BAF"/>
    <w:rsid w:val="006735C3"/>
    <w:rsid w:val="00673A9D"/>
    <w:rsid w:val="00673FF8"/>
    <w:rsid w:val="00674063"/>
    <w:rsid w:val="00674CD3"/>
    <w:rsid w:val="00674FD4"/>
    <w:rsid w:val="00675184"/>
    <w:rsid w:val="0067524A"/>
    <w:rsid w:val="006759D6"/>
    <w:rsid w:val="00676048"/>
    <w:rsid w:val="00676890"/>
    <w:rsid w:val="00676C3C"/>
    <w:rsid w:val="00677775"/>
    <w:rsid w:val="00677B72"/>
    <w:rsid w:val="00677FD1"/>
    <w:rsid w:val="00680DFC"/>
    <w:rsid w:val="00680FD9"/>
    <w:rsid w:val="0068207D"/>
    <w:rsid w:val="006821A9"/>
    <w:rsid w:val="006821E8"/>
    <w:rsid w:val="00683134"/>
    <w:rsid w:val="0068324E"/>
    <w:rsid w:val="0068356E"/>
    <w:rsid w:val="00683B25"/>
    <w:rsid w:val="00683DF7"/>
    <w:rsid w:val="0068487E"/>
    <w:rsid w:val="00684BD7"/>
    <w:rsid w:val="00686041"/>
    <w:rsid w:val="006869E6"/>
    <w:rsid w:val="00686B5C"/>
    <w:rsid w:val="00686DE3"/>
    <w:rsid w:val="00686F9D"/>
    <w:rsid w:val="006870AF"/>
    <w:rsid w:val="00687372"/>
    <w:rsid w:val="006873C0"/>
    <w:rsid w:val="00687BEE"/>
    <w:rsid w:val="00687D51"/>
    <w:rsid w:val="0069106B"/>
    <w:rsid w:val="00691282"/>
    <w:rsid w:val="00691730"/>
    <w:rsid w:val="00692415"/>
    <w:rsid w:val="006929CC"/>
    <w:rsid w:val="006929D5"/>
    <w:rsid w:val="00692B17"/>
    <w:rsid w:val="00693903"/>
    <w:rsid w:val="00693A68"/>
    <w:rsid w:val="00693E3D"/>
    <w:rsid w:val="0069494F"/>
    <w:rsid w:val="0069509F"/>
    <w:rsid w:val="006957A0"/>
    <w:rsid w:val="00695ACD"/>
    <w:rsid w:val="00695C15"/>
    <w:rsid w:val="0069657D"/>
    <w:rsid w:val="00696B3D"/>
    <w:rsid w:val="00696DA1"/>
    <w:rsid w:val="00697260"/>
    <w:rsid w:val="00697A66"/>
    <w:rsid w:val="006A0054"/>
    <w:rsid w:val="006A0116"/>
    <w:rsid w:val="006A0C41"/>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E28"/>
    <w:rsid w:val="006A655B"/>
    <w:rsid w:val="006A67B9"/>
    <w:rsid w:val="006A6959"/>
    <w:rsid w:val="006A6C70"/>
    <w:rsid w:val="006A6D2C"/>
    <w:rsid w:val="006A70C8"/>
    <w:rsid w:val="006A7250"/>
    <w:rsid w:val="006A7763"/>
    <w:rsid w:val="006A7BD2"/>
    <w:rsid w:val="006B0D03"/>
    <w:rsid w:val="006B0EED"/>
    <w:rsid w:val="006B105C"/>
    <w:rsid w:val="006B10A3"/>
    <w:rsid w:val="006B10C3"/>
    <w:rsid w:val="006B112E"/>
    <w:rsid w:val="006B1559"/>
    <w:rsid w:val="006B18A5"/>
    <w:rsid w:val="006B19D9"/>
    <w:rsid w:val="006B1BFE"/>
    <w:rsid w:val="006B1F09"/>
    <w:rsid w:val="006B2AA2"/>
    <w:rsid w:val="006B2C7B"/>
    <w:rsid w:val="006B2F36"/>
    <w:rsid w:val="006B3891"/>
    <w:rsid w:val="006B3CBF"/>
    <w:rsid w:val="006B4BB6"/>
    <w:rsid w:val="006B5FA6"/>
    <w:rsid w:val="006B6278"/>
    <w:rsid w:val="006B6401"/>
    <w:rsid w:val="006B65FB"/>
    <w:rsid w:val="006B662D"/>
    <w:rsid w:val="006B6842"/>
    <w:rsid w:val="006B6858"/>
    <w:rsid w:val="006B7865"/>
    <w:rsid w:val="006B7DEE"/>
    <w:rsid w:val="006B7F9B"/>
    <w:rsid w:val="006C056E"/>
    <w:rsid w:val="006C09C6"/>
    <w:rsid w:val="006C0C3C"/>
    <w:rsid w:val="006C0FCE"/>
    <w:rsid w:val="006C11F9"/>
    <w:rsid w:val="006C14BB"/>
    <w:rsid w:val="006C2200"/>
    <w:rsid w:val="006C25D4"/>
    <w:rsid w:val="006C26AE"/>
    <w:rsid w:val="006C2A84"/>
    <w:rsid w:val="006C329C"/>
    <w:rsid w:val="006C3446"/>
    <w:rsid w:val="006C349C"/>
    <w:rsid w:val="006C3D25"/>
    <w:rsid w:val="006C4061"/>
    <w:rsid w:val="006C42E6"/>
    <w:rsid w:val="006C4A8C"/>
    <w:rsid w:val="006C4B22"/>
    <w:rsid w:val="006C4F6A"/>
    <w:rsid w:val="006C5150"/>
    <w:rsid w:val="006C5D83"/>
    <w:rsid w:val="006C69D0"/>
    <w:rsid w:val="006C6AA9"/>
    <w:rsid w:val="006C7739"/>
    <w:rsid w:val="006C7955"/>
    <w:rsid w:val="006C7AD6"/>
    <w:rsid w:val="006C7B62"/>
    <w:rsid w:val="006D0008"/>
    <w:rsid w:val="006D026B"/>
    <w:rsid w:val="006D03A5"/>
    <w:rsid w:val="006D091C"/>
    <w:rsid w:val="006D1F80"/>
    <w:rsid w:val="006D1F98"/>
    <w:rsid w:val="006D238A"/>
    <w:rsid w:val="006D2500"/>
    <w:rsid w:val="006D3214"/>
    <w:rsid w:val="006D3501"/>
    <w:rsid w:val="006D40A4"/>
    <w:rsid w:val="006D42DC"/>
    <w:rsid w:val="006D55DD"/>
    <w:rsid w:val="006D5E35"/>
    <w:rsid w:val="006D60C5"/>
    <w:rsid w:val="006D61E2"/>
    <w:rsid w:val="006D6367"/>
    <w:rsid w:val="006D7564"/>
    <w:rsid w:val="006D7C26"/>
    <w:rsid w:val="006D7F74"/>
    <w:rsid w:val="006E03DA"/>
    <w:rsid w:val="006E0D22"/>
    <w:rsid w:val="006E10AA"/>
    <w:rsid w:val="006E16DE"/>
    <w:rsid w:val="006E1B01"/>
    <w:rsid w:val="006E1DD9"/>
    <w:rsid w:val="006E2206"/>
    <w:rsid w:val="006E260F"/>
    <w:rsid w:val="006E2AAF"/>
    <w:rsid w:val="006E2C7B"/>
    <w:rsid w:val="006E3195"/>
    <w:rsid w:val="006E3940"/>
    <w:rsid w:val="006E403F"/>
    <w:rsid w:val="006E566B"/>
    <w:rsid w:val="006E5B5A"/>
    <w:rsid w:val="006E5BA3"/>
    <w:rsid w:val="006E5FB3"/>
    <w:rsid w:val="006E61A6"/>
    <w:rsid w:val="006E735F"/>
    <w:rsid w:val="006E78AE"/>
    <w:rsid w:val="006E78EE"/>
    <w:rsid w:val="006E7C3B"/>
    <w:rsid w:val="006E7E8D"/>
    <w:rsid w:val="006F032D"/>
    <w:rsid w:val="006F06A1"/>
    <w:rsid w:val="006F154D"/>
    <w:rsid w:val="006F18AD"/>
    <w:rsid w:val="006F1C18"/>
    <w:rsid w:val="006F1E7F"/>
    <w:rsid w:val="006F1EFD"/>
    <w:rsid w:val="006F24E5"/>
    <w:rsid w:val="006F257A"/>
    <w:rsid w:val="006F269A"/>
    <w:rsid w:val="006F2CA0"/>
    <w:rsid w:val="006F2E7A"/>
    <w:rsid w:val="006F3098"/>
    <w:rsid w:val="006F33D5"/>
    <w:rsid w:val="006F33F3"/>
    <w:rsid w:val="006F3584"/>
    <w:rsid w:val="006F39E1"/>
    <w:rsid w:val="006F400B"/>
    <w:rsid w:val="006F405C"/>
    <w:rsid w:val="006F4E52"/>
    <w:rsid w:val="006F4F4C"/>
    <w:rsid w:val="006F4FE1"/>
    <w:rsid w:val="006F5550"/>
    <w:rsid w:val="006F6A2B"/>
    <w:rsid w:val="006F6F76"/>
    <w:rsid w:val="006F7250"/>
    <w:rsid w:val="006F7410"/>
    <w:rsid w:val="00700663"/>
    <w:rsid w:val="0070071F"/>
    <w:rsid w:val="00700790"/>
    <w:rsid w:val="007007BD"/>
    <w:rsid w:val="00700ABD"/>
    <w:rsid w:val="00701524"/>
    <w:rsid w:val="00702801"/>
    <w:rsid w:val="00702AF7"/>
    <w:rsid w:val="0070304E"/>
    <w:rsid w:val="00703128"/>
    <w:rsid w:val="00703204"/>
    <w:rsid w:val="00703395"/>
    <w:rsid w:val="00703501"/>
    <w:rsid w:val="0070469F"/>
    <w:rsid w:val="007051A4"/>
    <w:rsid w:val="00706096"/>
    <w:rsid w:val="00706159"/>
    <w:rsid w:val="007064A8"/>
    <w:rsid w:val="007064B2"/>
    <w:rsid w:val="007068AB"/>
    <w:rsid w:val="0070730A"/>
    <w:rsid w:val="007074FD"/>
    <w:rsid w:val="0070755C"/>
    <w:rsid w:val="007076BB"/>
    <w:rsid w:val="00710038"/>
    <w:rsid w:val="00710041"/>
    <w:rsid w:val="00710652"/>
    <w:rsid w:val="007107C9"/>
    <w:rsid w:val="007109D0"/>
    <w:rsid w:val="007116E6"/>
    <w:rsid w:val="00711733"/>
    <w:rsid w:val="0071182C"/>
    <w:rsid w:val="007127DF"/>
    <w:rsid w:val="00712DFC"/>
    <w:rsid w:val="00712FC1"/>
    <w:rsid w:val="0071301B"/>
    <w:rsid w:val="007136F0"/>
    <w:rsid w:val="007141E6"/>
    <w:rsid w:val="007143E6"/>
    <w:rsid w:val="007147B0"/>
    <w:rsid w:val="00714AAB"/>
    <w:rsid w:val="00714DC1"/>
    <w:rsid w:val="00715199"/>
    <w:rsid w:val="007152E8"/>
    <w:rsid w:val="007155A9"/>
    <w:rsid w:val="00715B83"/>
    <w:rsid w:val="007163B9"/>
    <w:rsid w:val="00716447"/>
    <w:rsid w:val="007165AC"/>
    <w:rsid w:val="00716B63"/>
    <w:rsid w:val="00716DBF"/>
    <w:rsid w:val="00716EA5"/>
    <w:rsid w:val="007171A3"/>
    <w:rsid w:val="0071736D"/>
    <w:rsid w:val="00717481"/>
    <w:rsid w:val="00717BC0"/>
    <w:rsid w:val="007200C7"/>
    <w:rsid w:val="0072015D"/>
    <w:rsid w:val="00720494"/>
    <w:rsid w:val="00720E60"/>
    <w:rsid w:val="00720F7B"/>
    <w:rsid w:val="00722486"/>
    <w:rsid w:val="00724407"/>
    <w:rsid w:val="007248EE"/>
    <w:rsid w:val="00724AE9"/>
    <w:rsid w:val="0072518F"/>
    <w:rsid w:val="007257E0"/>
    <w:rsid w:val="00725B73"/>
    <w:rsid w:val="00725D94"/>
    <w:rsid w:val="007261E6"/>
    <w:rsid w:val="00726F9E"/>
    <w:rsid w:val="007278DF"/>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745"/>
    <w:rsid w:val="00733799"/>
    <w:rsid w:val="00734482"/>
    <w:rsid w:val="007346AA"/>
    <w:rsid w:val="00734801"/>
    <w:rsid w:val="00734E00"/>
    <w:rsid w:val="00735378"/>
    <w:rsid w:val="0073562B"/>
    <w:rsid w:val="00735726"/>
    <w:rsid w:val="007359B3"/>
    <w:rsid w:val="00735CB8"/>
    <w:rsid w:val="00735F1C"/>
    <w:rsid w:val="00736116"/>
    <w:rsid w:val="007377F7"/>
    <w:rsid w:val="00740C09"/>
    <w:rsid w:val="00741830"/>
    <w:rsid w:val="007419A5"/>
    <w:rsid w:val="00742331"/>
    <w:rsid w:val="00742668"/>
    <w:rsid w:val="00742C4B"/>
    <w:rsid w:val="00742CC1"/>
    <w:rsid w:val="00742CE8"/>
    <w:rsid w:val="00743375"/>
    <w:rsid w:val="00743BE2"/>
    <w:rsid w:val="00744210"/>
    <w:rsid w:val="00744687"/>
    <w:rsid w:val="0074477F"/>
    <w:rsid w:val="00744E34"/>
    <w:rsid w:val="00745888"/>
    <w:rsid w:val="0074601D"/>
    <w:rsid w:val="00747528"/>
    <w:rsid w:val="00747AE8"/>
    <w:rsid w:val="00747EB9"/>
    <w:rsid w:val="007501BA"/>
    <w:rsid w:val="0075025C"/>
    <w:rsid w:val="00750391"/>
    <w:rsid w:val="007506A7"/>
    <w:rsid w:val="00750ED6"/>
    <w:rsid w:val="007521DE"/>
    <w:rsid w:val="00752200"/>
    <w:rsid w:val="00752E8F"/>
    <w:rsid w:val="007538BD"/>
    <w:rsid w:val="00753A3E"/>
    <w:rsid w:val="0075432B"/>
    <w:rsid w:val="007543C4"/>
    <w:rsid w:val="00755668"/>
    <w:rsid w:val="00755801"/>
    <w:rsid w:val="00755F9C"/>
    <w:rsid w:val="007561CE"/>
    <w:rsid w:val="00756C16"/>
    <w:rsid w:val="00757CCA"/>
    <w:rsid w:val="007602A1"/>
    <w:rsid w:val="00760376"/>
    <w:rsid w:val="007606F9"/>
    <w:rsid w:val="00760CC4"/>
    <w:rsid w:val="0076147E"/>
    <w:rsid w:val="007614F6"/>
    <w:rsid w:val="0076159C"/>
    <w:rsid w:val="007618DB"/>
    <w:rsid w:val="00761997"/>
    <w:rsid w:val="00761B4A"/>
    <w:rsid w:val="00761F26"/>
    <w:rsid w:val="007626C2"/>
    <w:rsid w:val="007629E5"/>
    <w:rsid w:val="00762DFD"/>
    <w:rsid w:val="00762E64"/>
    <w:rsid w:val="00763A8E"/>
    <w:rsid w:val="00763E10"/>
    <w:rsid w:val="00764642"/>
    <w:rsid w:val="00764C22"/>
    <w:rsid w:val="00764CB8"/>
    <w:rsid w:val="007652A6"/>
    <w:rsid w:val="0076535B"/>
    <w:rsid w:val="0076570C"/>
    <w:rsid w:val="00765847"/>
    <w:rsid w:val="0076592B"/>
    <w:rsid w:val="007659FE"/>
    <w:rsid w:val="00766280"/>
    <w:rsid w:val="00766318"/>
    <w:rsid w:val="007664A8"/>
    <w:rsid w:val="00766D06"/>
    <w:rsid w:val="0076775F"/>
    <w:rsid w:val="00770C02"/>
    <w:rsid w:val="00770D16"/>
    <w:rsid w:val="0077101D"/>
    <w:rsid w:val="007714C1"/>
    <w:rsid w:val="00771832"/>
    <w:rsid w:val="00772043"/>
    <w:rsid w:val="007732FA"/>
    <w:rsid w:val="00774252"/>
    <w:rsid w:val="007745EA"/>
    <w:rsid w:val="00774E52"/>
    <w:rsid w:val="007750D3"/>
    <w:rsid w:val="00775127"/>
    <w:rsid w:val="007759A5"/>
    <w:rsid w:val="00776179"/>
    <w:rsid w:val="007763A0"/>
    <w:rsid w:val="007767CE"/>
    <w:rsid w:val="0077687C"/>
    <w:rsid w:val="00776CE1"/>
    <w:rsid w:val="00777364"/>
    <w:rsid w:val="007777C4"/>
    <w:rsid w:val="00777B0A"/>
    <w:rsid w:val="00780CF9"/>
    <w:rsid w:val="00780D1A"/>
    <w:rsid w:val="0078201A"/>
    <w:rsid w:val="00782082"/>
    <w:rsid w:val="00782A60"/>
    <w:rsid w:val="00782BA7"/>
    <w:rsid w:val="00783491"/>
    <w:rsid w:val="00783943"/>
    <w:rsid w:val="00783ADB"/>
    <w:rsid w:val="00783B02"/>
    <w:rsid w:val="00784397"/>
    <w:rsid w:val="00784586"/>
    <w:rsid w:val="00784CBC"/>
    <w:rsid w:val="00785095"/>
    <w:rsid w:val="0078534A"/>
    <w:rsid w:val="00785585"/>
    <w:rsid w:val="00785604"/>
    <w:rsid w:val="007867AE"/>
    <w:rsid w:val="00786D57"/>
    <w:rsid w:val="00786EFB"/>
    <w:rsid w:val="00787A23"/>
    <w:rsid w:val="00787BFF"/>
    <w:rsid w:val="0079006F"/>
    <w:rsid w:val="007903C6"/>
    <w:rsid w:val="00791252"/>
    <w:rsid w:val="00791628"/>
    <w:rsid w:val="00791713"/>
    <w:rsid w:val="00791DB6"/>
    <w:rsid w:val="00792912"/>
    <w:rsid w:val="00792A3D"/>
    <w:rsid w:val="00792C7D"/>
    <w:rsid w:val="007931DE"/>
    <w:rsid w:val="00793EE4"/>
    <w:rsid w:val="0079403F"/>
    <w:rsid w:val="00794216"/>
    <w:rsid w:val="00794817"/>
    <w:rsid w:val="00795410"/>
    <w:rsid w:val="00795434"/>
    <w:rsid w:val="00795838"/>
    <w:rsid w:val="00795B30"/>
    <w:rsid w:val="00795C4D"/>
    <w:rsid w:val="00795FD8"/>
    <w:rsid w:val="00796222"/>
    <w:rsid w:val="0079626F"/>
    <w:rsid w:val="00796374"/>
    <w:rsid w:val="00796A9F"/>
    <w:rsid w:val="00796AC6"/>
    <w:rsid w:val="00797044"/>
    <w:rsid w:val="007976FC"/>
    <w:rsid w:val="00797986"/>
    <w:rsid w:val="00797C58"/>
    <w:rsid w:val="00797D15"/>
    <w:rsid w:val="007A0203"/>
    <w:rsid w:val="007A080E"/>
    <w:rsid w:val="007A1F4B"/>
    <w:rsid w:val="007A20BE"/>
    <w:rsid w:val="007A226C"/>
    <w:rsid w:val="007A23C4"/>
    <w:rsid w:val="007A2998"/>
    <w:rsid w:val="007A2BB2"/>
    <w:rsid w:val="007A3A38"/>
    <w:rsid w:val="007A3A94"/>
    <w:rsid w:val="007A4FFC"/>
    <w:rsid w:val="007A510C"/>
    <w:rsid w:val="007A5696"/>
    <w:rsid w:val="007A5AEE"/>
    <w:rsid w:val="007A5F17"/>
    <w:rsid w:val="007A6516"/>
    <w:rsid w:val="007A65DF"/>
    <w:rsid w:val="007A66F6"/>
    <w:rsid w:val="007A687C"/>
    <w:rsid w:val="007A6D88"/>
    <w:rsid w:val="007A76AD"/>
    <w:rsid w:val="007A7E3E"/>
    <w:rsid w:val="007B0889"/>
    <w:rsid w:val="007B0ABB"/>
    <w:rsid w:val="007B0B01"/>
    <w:rsid w:val="007B0DE0"/>
    <w:rsid w:val="007B1376"/>
    <w:rsid w:val="007B1558"/>
    <w:rsid w:val="007B1B06"/>
    <w:rsid w:val="007B1CF5"/>
    <w:rsid w:val="007B227F"/>
    <w:rsid w:val="007B2534"/>
    <w:rsid w:val="007B3BFF"/>
    <w:rsid w:val="007B44B8"/>
    <w:rsid w:val="007B4664"/>
    <w:rsid w:val="007B4831"/>
    <w:rsid w:val="007B4A0E"/>
    <w:rsid w:val="007B5376"/>
    <w:rsid w:val="007B5587"/>
    <w:rsid w:val="007B55B9"/>
    <w:rsid w:val="007B585A"/>
    <w:rsid w:val="007B5C7D"/>
    <w:rsid w:val="007B63FF"/>
    <w:rsid w:val="007B6821"/>
    <w:rsid w:val="007B6A27"/>
    <w:rsid w:val="007B76E7"/>
    <w:rsid w:val="007B7B1E"/>
    <w:rsid w:val="007C015D"/>
    <w:rsid w:val="007C0726"/>
    <w:rsid w:val="007C13AC"/>
    <w:rsid w:val="007C1B87"/>
    <w:rsid w:val="007C1C44"/>
    <w:rsid w:val="007C2126"/>
    <w:rsid w:val="007C238E"/>
    <w:rsid w:val="007C2646"/>
    <w:rsid w:val="007C27D7"/>
    <w:rsid w:val="007C2970"/>
    <w:rsid w:val="007C2EC3"/>
    <w:rsid w:val="007C3384"/>
    <w:rsid w:val="007C3430"/>
    <w:rsid w:val="007C3A16"/>
    <w:rsid w:val="007C3A9E"/>
    <w:rsid w:val="007C4065"/>
    <w:rsid w:val="007C448C"/>
    <w:rsid w:val="007C4639"/>
    <w:rsid w:val="007C59C2"/>
    <w:rsid w:val="007C5AF2"/>
    <w:rsid w:val="007C5D77"/>
    <w:rsid w:val="007C62BE"/>
    <w:rsid w:val="007C63DA"/>
    <w:rsid w:val="007C6EE5"/>
    <w:rsid w:val="007C6F5A"/>
    <w:rsid w:val="007C6FF4"/>
    <w:rsid w:val="007C73AE"/>
    <w:rsid w:val="007C78C8"/>
    <w:rsid w:val="007C7FA7"/>
    <w:rsid w:val="007C7FE9"/>
    <w:rsid w:val="007D06D3"/>
    <w:rsid w:val="007D0796"/>
    <w:rsid w:val="007D115A"/>
    <w:rsid w:val="007D1257"/>
    <w:rsid w:val="007D283F"/>
    <w:rsid w:val="007D38DD"/>
    <w:rsid w:val="007D3A93"/>
    <w:rsid w:val="007D3D4C"/>
    <w:rsid w:val="007D4371"/>
    <w:rsid w:val="007D4445"/>
    <w:rsid w:val="007D447A"/>
    <w:rsid w:val="007D45FB"/>
    <w:rsid w:val="007D462F"/>
    <w:rsid w:val="007D46A0"/>
    <w:rsid w:val="007D4881"/>
    <w:rsid w:val="007D48BD"/>
    <w:rsid w:val="007D4DC6"/>
    <w:rsid w:val="007D5743"/>
    <w:rsid w:val="007D610B"/>
    <w:rsid w:val="007D621F"/>
    <w:rsid w:val="007D6248"/>
    <w:rsid w:val="007D6743"/>
    <w:rsid w:val="007D69A0"/>
    <w:rsid w:val="007D71A3"/>
    <w:rsid w:val="007D71C6"/>
    <w:rsid w:val="007D7377"/>
    <w:rsid w:val="007D73B0"/>
    <w:rsid w:val="007D74F6"/>
    <w:rsid w:val="007D7952"/>
    <w:rsid w:val="007D7D13"/>
    <w:rsid w:val="007E05FE"/>
    <w:rsid w:val="007E0B89"/>
    <w:rsid w:val="007E1454"/>
    <w:rsid w:val="007E1843"/>
    <w:rsid w:val="007E1937"/>
    <w:rsid w:val="007E22C2"/>
    <w:rsid w:val="007E2ADF"/>
    <w:rsid w:val="007E33ED"/>
    <w:rsid w:val="007E353A"/>
    <w:rsid w:val="007E3623"/>
    <w:rsid w:val="007E3993"/>
    <w:rsid w:val="007E3A07"/>
    <w:rsid w:val="007E3E9F"/>
    <w:rsid w:val="007E3EB4"/>
    <w:rsid w:val="007E45A8"/>
    <w:rsid w:val="007E4B1B"/>
    <w:rsid w:val="007E4E18"/>
    <w:rsid w:val="007E53C3"/>
    <w:rsid w:val="007E56CD"/>
    <w:rsid w:val="007E5755"/>
    <w:rsid w:val="007E5990"/>
    <w:rsid w:val="007E6A4F"/>
    <w:rsid w:val="007E793C"/>
    <w:rsid w:val="007E7C7C"/>
    <w:rsid w:val="007E7D7A"/>
    <w:rsid w:val="007E7E66"/>
    <w:rsid w:val="007F00A1"/>
    <w:rsid w:val="007F0903"/>
    <w:rsid w:val="007F0E6A"/>
    <w:rsid w:val="007F22A7"/>
    <w:rsid w:val="007F2434"/>
    <w:rsid w:val="007F2B91"/>
    <w:rsid w:val="007F2F5A"/>
    <w:rsid w:val="007F40B7"/>
    <w:rsid w:val="007F4EA3"/>
    <w:rsid w:val="007F4EFB"/>
    <w:rsid w:val="007F55CB"/>
    <w:rsid w:val="007F5632"/>
    <w:rsid w:val="007F5806"/>
    <w:rsid w:val="007F5D34"/>
    <w:rsid w:val="007F5DBD"/>
    <w:rsid w:val="007F5EDD"/>
    <w:rsid w:val="007F5F90"/>
    <w:rsid w:val="007F61D0"/>
    <w:rsid w:val="007F6E4E"/>
    <w:rsid w:val="007F75E9"/>
    <w:rsid w:val="007F76C8"/>
    <w:rsid w:val="007F7BDA"/>
    <w:rsid w:val="00800747"/>
    <w:rsid w:val="0080116C"/>
    <w:rsid w:val="00801416"/>
    <w:rsid w:val="00801AEC"/>
    <w:rsid w:val="00801F1E"/>
    <w:rsid w:val="008023E5"/>
    <w:rsid w:val="008023F2"/>
    <w:rsid w:val="00802401"/>
    <w:rsid w:val="008026F3"/>
    <w:rsid w:val="00802D01"/>
    <w:rsid w:val="00803082"/>
    <w:rsid w:val="0080323A"/>
    <w:rsid w:val="008034DC"/>
    <w:rsid w:val="00803C0C"/>
    <w:rsid w:val="00804FED"/>
    <w:rsid w:val="00805087"/>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920"/>
    <w:rsid w:val="00811CBB"/>
    <w:rsid w:val="008126C6"/>
    <w:rsid w:val="008127D8"/>
    <w:rsid w:val="00812968"/>
    <w:rsid w:val="00812AB8"/>
    <w:rsid w:val="00812D77"/>
    <w:rsid w:val="00812E6A"/>
    <w:rsid w:val="0081311D"/>
    <w:rsid w:val="0081367A"/>
    <w:rsid w:val="008136DE"/>
    <w:rsid w:val="0081399B"/>
    <w:rsid w:val="00813A50"/>
    <w:rsid w:val="00813EB6"/>
    <w:rsid w:val="00813F8F"/>
    <w:rsid w:val="00814109"/>
    <w:rsid w:val="008147D2"/>
    <w:rsid w:val="00814ECF"/>
    <w:rsid w:val="00814FE0"/>
    <w:rsid w:val="00815357"/>
    <w:rsid w:val="0081674A"/>
    <w:rsid w:val="008168E7"/>
    <w:rsid w:val="00816E01"/>
    <w:rsid w:val="008171D5"/>
    <w:rsid w:val="00817551"/>
    <w:rsid w:val="00817EB5"/>
    <w:rsid w:val="008201B4"/>
    <w:rsid w:val="00820698"/>
    <w:rsid w:val="0082093F"/>
    <w:rsid w:val="008209B5"/>
    <w:rsid w:val="00820A07"/>
    <w:rsid w:val="00820A81"/>
    <w:rsid w:val="00820AEC"/>
    <w:rsid w:val="00820B35"/>
    <w:rsid w:val="00820ECD"/>
    <w:rsid w:val="0082103D"/>
    <w:rsid w:val="0082135E"/>
    <w:rsid w:val="008215CE"/>
    <w:rsid w:val="00821A8D"/>
    <w:rsid w:val="00821ADD"/>
    <w:rsid w:val="00821B31"/>
    <w:rsid w:val="00821BB5"/>
    <w:rsid w:val="00821BEB"/>
    <w:rsid w:val="008221E8"/>
    <w:rsid w:val="00822289"/>
    <w:rsid w:val="00822549"/>
    <w:rsid w:val="0082269C"/>
    <w:rsid w:val="00822942"/>
    <w:rsid w:val="00822B33"/>
    <w:rsid w:val="008230D5"/>
    <w:rsid w:val="00823295"/>
    <w:rsid w:val="008241E0"/>
    <w:rsid w:val="008242CB"/>
    <w:rsid w:val="008245EA"/>
    <w:rsid w:val="00824608"/>
    <w:rsid w:val="00824CD4"/>
    <w:rsid w:val="00825167"/>
    <w:rsid w:val="00825314"/>
    <w:rsid w:val="00825567"/>
    <w:rsid w:val="008259B2"/>
    <w:rsid w:val="008259F2"/>
    <w:rsid w:val="00825A69"/>
    <w:rsid w:val="00825C21"/>
    <w:rsid w:val="00826404"/>
    <w:rsid w:val="00826440"/>
    <w:rsid w:val="008275C4"/>
    <w:rsid w:val="008278BD"/>
    <w:rsid w:val="00827FCD"/>
    <w:rsid w:val="0083008C"/>
    <w:rsid w:val="00830421"/>
    <w:rsid w:val="008309E7"/>
    <w:rsid w:val="0083118C"/>
    <w:rsid w:val="008319B3"/>
    <w:rsid w:val="00832835"/>
    <w:rsid w:val="00832AED"/>
    <w:rsid w:val="00832C8E"/>
    <w:rsid w:val="00833118"/>
    <w:rsid w:val="00833256"/>
    <w:rsid w:val="00833ABA"/>
    <w:rsid w:val="008341F0"/>
    <w:rsid w:val="008345FB"/>
    <w:rsid w:val="00834A2D"/>
    <w:rsid w:val="00834AEF"/>
    <w:rsid w:val="00834CE4"/>
    <w:rsid w:val="00834EB2"/>
    <w:rsid w:val="00835ADF"/>
    <w:rsid w:val="00835D65"/>
    <w:rsid w:val="00836400"/>
    <w:rsid w:val="00836B3D"/>
    <w:rsid w:val="00836C68"/>
    <w:rsid w:val="00836D0B"/>
    <w:rsid w:val="00836EF8"/>
    <w:rsid w:val="00837AC9"/>
    <w:rsid w:val="00837D21"/>
    <w:rsid w:val="00840291"/>
    <w:rsid w:val="008402BF"/>
    <w:rsid w:val="00840498"/>
    <w:rsid w:val="00840523"/>
    <w:rsid w:val="008406AC"/>
    <w:rsid w:val="0084099C"/>
    <w:rsid w:val="0084117D"/>
    <w:rsid w:val="00841B89"/>
    <w:rsid w:val="008421B0"/>
    <w:rsid w:val="00842934"/>
    <w:rsid w:val="00842CD2"/>
    <w:rsid w:val="00842D55"/>
    <w:rsid w:val="00842E94"/>
    <w:rsid w:val="00843206"/>
    <w:rsid w:val="008432C8"/>
    <w:rsid w:val="008435D4"/>
    <w:rsid w:val="00843788"/>
    <w:rsid w:val="00843918"/>
    <w:rsid w:val="00843FD3"/>
    <w:rsid w:val="00843FD7"/>
    <w:rsid w:val="008446E6"/>
    <w:rsid w:val="00844943"/>
    <w:rsid w:val="008449D9"/>
    <w:rsid w:val="008459E2"/>
    <w:rsid w:val="00845E2F"/>
    <w:rsid w:val="00846950"/>
    <w:rsid w:val="00846AB3"/>
    <w:rsid w:val="00847335"/>
    <w:rsid w:val="0084737B"/>
    <w:rsid w:val="0084755C"/>
    <w:rsid w:val="00847588"/>
    <w:rsid w:val="00847601"/>
    <w:rsid w:val="00847EEE"/>
    <w:rsid w:val="0085056C"/>
    <w:rsid w:val="008508F1"/>
    <w:rsid w:val="00851936"/>
    <w:rsid w:val="00851A3F"/>
    <w:rsid w:val="00852070"/>
    <w:rsid w:val="00852672"/>
    <w:rsid w:val="00853139"/>
    <w:rsid w:val="0085326C"/>
    <w:rsid w:val="00854037"/>
    <w:rsid w:val="00854065"/>
    <w:rsid w:val="0085433D"/>
    <w:rsid w:val="00854994"/>
    <w:rsid w:val="00854999"/>
    <w:rsid w:val="00854E4B"/>
    <w:rsid w:val="008553F1"/>
    <w:rsid w:val="0085563C"/>
    <w:rsid w:val="008558B3"/>
    <w:rsid w:val="00855A32"/>
    <w:rsid w:val="0085601B"/>
    <w:rsid w:val="00856AAC"/>
    <w:rsid w:val="008571EC"/>
    <w:rsid w:val="00857FCD"/>
    <w:rsid w:val="00860742"/>
    <w:rsid w:val="00860B93"/>
    <w:rsid w:val="00860DEB"/>
    <w:rsid w:val="00860EF6"/>
    <w:rsid w:val="008624BA"/>
    <w:rsid w:val="00863047"/>
    <w:rsid w:val="0086494E"/>
    <w:rsid w:val="00864C5C"/>
    <w:rsid w:val="008651A3"/>
    <w:rsid w:val="00865978"/>
    <w:rsid w:val="00865981"/>
    <w:rsid w:val="00865A84"/>
    <w:rsid w:val="00866182"/>
    <w:rsid w:val="008669A4"/>
    <w:rsid w:val="00866A9D"/>
    <w:rsid w:val="00866B3C"/>
    <w:rsid w:val="00866C22"/>
    <w:rsid w:val="008671F0"/>
    <w:rsid w:val="008672AC"/>
    <w:rsid w:val="00867423"/>
    <w:rsid w:val="00867ACD"/>
    <w:rsid w:val="00870030"/>
    <w:rsid w:val="00870067"/>
    <w:rsid w:val="008708C8"/>
    <w:rsid w:val="00870A00"/>
    <w:rsid w:val="00870FB5"/>
    <w:rsid w:val="0087153F"/>
    <w:rsid w:val="008715EF"/>
    <w:rsid w:val="008719FB"/>
    <w:rsid w:val="00872AB8"/>
    <w:rsid w:val="00872B73"/>
    <w:rsid w:val="00872EF5"/>
    <w:rsid w:val="008738E5"/>
    <w:rsid w:val="00873DC0"/>
    <w:rsid w:val="0087423F"/>
    <w:rsid w:val="0087479E"/>
    <w:rsid w:val="0087536B"/>
    <w:rsid w:val="008763E5"/>
    <w:rsid w:val="00876684"/>
    <w:rsid w:val="00876FDD"/>
    <w:rsid w:val="008772A6"/>
    <w:rsid w:val="00877D0D"/>
    <w:rsid w:val="00877E1B"/>
    <w:rsid w:val="00880D38"/>
    <w:rsid w:val="00881199"/>
    <w:rsid w:val="008814C7"/>
    <w:rsid w:val="008820FB"/>
    <w:rsid w:val="008824E7"/>
    <w:rsid w:val="00882B16"/>
    <w:rsid w:val="00882CAB"/>
    <w:rsid w:val="00882DF9"/>
    <w:rsid w:val="00883645"/>
    <w:rsid w:val="008837A4"/>
    <w:rsid w:val="008838FA"/>
    <w:rsid w:val="008842CF"/>
    <w:rsid w:val="008849F3"/>
    <w:rsid w:val="00884E3A"/>
    <w:rsid w:val="00885187"/>
    <w:rsid w:val="008856FD"/>
    <w:rsid w:val="008859D2"/>
    <w:rsid w:val="00885D3A"/>
    <w:rsid w:val="00886AD9"/>
    <w:rsid w:val="0088715F"/>
    <w:rsid w:val="008876D1"/>
    <w:rsid w:val="00887ADF"/>
    <w:rsid w:val="00887F45"/>
    <w:rsid w:val="00890864"/>
    <w:rsid w:val="00890DA6"/>
    <w:rsid w:val="00890FB9"/>
    <w:rsid w:val="008915E6"/>
    <w:rsid w:val="00891B1F"/>
    <w:rsid w:val="00891BB5"/>
    <w:rsid w:val="00892A1F"/>
    <w:rsid w:val="00892C1E"/>
    <w:rsid w:val="00892F7D"/>
    <w:rsid w:val="008935A3"/>
    <w:rsid w:val="00893613"/>
    <w:rsid w:val="00893AB4"/>
    <w:rsid w:val="00893B38"/>
    <w:rsid w:val="00893C34"/>
    <w:rsid w:val="008944CB"/>
    <w:rsid w:val="00894534"/>
    <w:rsid w:val="00895559"/>
    <w:rsid w:val="008957BE"/>
    <w:rsid w:val="008957D4"/>
    <w:rsid w:val="00895F31"/>
    <w:rsid w:val="008963F5"/>
    <w:rsid w:val="008966E7"/>
    <w:rsid w:val="008967FE"/>
    <w:rsid w:val="00896A63"/>
    <w:rsid w:val="00897A4A"/>
    <w:rsid w:val="00897A9E"/>
    <w:rsid w:val="00897CD0"/>
    <w:rsid w:val="008A0620"/>
    <w:rsid w:val="008A09F6"/>
    <w:rsid w:val="008A14F6"/>
    <w:rsid w:val="008A153A"/>
    <w:rsid w:val="008A1924"/>
    <w:rsid w:val="008A26B9"/>
    <w:rsid w:val="008A2970"/>
    <w:rsid w:val="008A3331"/>
    <w:rsid w:val="008A3406"/>
    <w:rsid w:val="008A360A"/>
    <w:rsid w:val="008A3A85"/>
    <w:rsid w:val="008A3B3D"/>
    <w:rsid w:val="008A3BEC"/>
    <w:rsid w:val="008A43B5"/>
    <w:rsid w:val="008A4429"/>
    <w:rsid w:val="008A4A90"/>
    <w:rsid w:val="008A4E03"/>
    <w:rsid w:val="008A541D"/>
    <w:rsid w:val="008A5544"/>
    <w:rsid w:val="008A5DCB"/>
    <w:rsid w:val="008A6027"/>
    <w:rsid w:val="008A6936"/>
    <w:rsid w:val="008A6A20"/>
    <w:rsid w:val="008A77AB"/>
    <w:rsid w:val="008A7C7C"/>
    <w:rsid w:val="008B0EFC"/>
    <w:rsid w:val="008B1447"/>
    <w:rsid w:val="008B161A"/>
    <w:rsid w:val="008B2E14"/>
    <w:rsid w:val="008B2EEB"/>
    <w:rsid w:val="008B2F1E"/>
    <w:rsid w:val="008B3070"/>
    <w:rsid w:val="008B3124"/>
    <w:rsid w:val="008B3DEB"/>
    <w:rsid w:val="008B3E2D"/>
    <w:rsid w:val="008B469A"/>
    <w:rsid w:val="008B4C55"/>
    <w:rsid w:val="008B4CB1"/>
    <w:rsid w:val="008B4D93"/>
    <w:rsid w:val="008B4F47"/>
    <w:rsid w:val="008B57C1"/>
    <w:rsid w:val="008B59E0"/>
    <w:rsid w:val="008B5D62"/>
    <w:rsid w:val="008B5E00"/>
    <w:rsid w:val="008B5FD0"/>
    <w:rsid w:val="008B6F62"/>
    <w:rsid w:val="008B712F"/>
    <w:rsid w:val="008B78E0"/>
    <w:rsid w:val="008C0417"/>
    <w:rsid w:val="008C0CAC"/>
    <w:rsid w:val="008C0EAD"/>
    <w:rsid w:val="008C1538"/>
    <w:rsid w:val="008C1DDC"/>
    <w:rsid w:val="008C1EFA"/>
    <w:rsid w:val="008C29EA"/>
    <w:rsid w:val="008C2A81"/>
    <w:rsid w:val="008C3245"/>
    <w:rsid w:val="008C352E"/>
    <w:rsid w:val="008C3B37"/>
    <w:rsid w:val="008C3C1F"/>
    <w:rsid w:val="008C3ED0"/>
    <w:rsid w:val="008C4230"/>
    <w:rsid w:val="008C43F8"/>
    <w:rsid w:val="008C4498"/>
    <w:rsid w:val="008C4670"/>
    <w:rsid w:val="008C4A09"/>
    <w:rsid w:val="008C4D5D"/>
    <w:rsid w:val="008C5982"/>
    <w:rsid w:val="008C5A79"/>
    <w:rsid w:val="008C5FAB"/>
    <w:rsid w:val="008C6030"/>
    <w:rsid w:val="008C6F94"/>
    <w:rsid w:val="008C718D"/>
    <w:rsid w:val="008C7549"/>
    <w:rsid w:val="008C790B"/>
    <w:rsid w:val="008D0BB5"/>
    <w:rsid w:val="008D11BE"/>
    <w:rsid w:val="008D16C2"/>
    <w:rsid w:val="008D17B2"/>
    <w:rsid w:val="008D1A4D"/>
    <w:rsid w:val="008D22EA"/>
    <w:rsid w:val="008D24EF"/>
    <w:rsid w:val="008D2734"/>
    <w:rsid w:val="008D2F1C"/>
    <w:rsid w:val="008D4017"/>
    <w:rsid w:val="008D4285"/>
    <w:rsid w:val="008D4540"/>
    <w:rsid w:val="008D4EA1"/>
    <w:rsid w:val="008D59D4"/>
    <w:rsid w:val="008D5F0D"/>
    <w:rsid w:val="008D67F2"/>
    <w:rsid w:val="008D6A49"/>
    <w:rsid w:val="008D6CE5"/>
    <w:rsid w:val="008D76BB"/>
    <w:rsid w:val="008E0783"/>
    <w:rsid w:val="008E0A83"/>
    <w:rsid w:val="008E0E36"/>
    <w:rsid w:val="008E1222"/>
    <w:rsid w:val="008E18E6"/>
    <w:rsid w:val="008E1A9D"/>
    <w:rsid w:val="008E1ABE"/>
    <w:rsid w:val="008E27A4"/>
    <w:rsid w:val="008E295D"/>
    <w:rsid w:val="008E2B74"/>
    <w:rsid w:val="008E2C90"/>
    <w:rsid w:val="008E2D58"/>
    <w:rsid w:val="008E301E"/>
    <w:rsid w:val="008E35CD"/>
    <w:rsid w:val="008E3657"/>
    <w:rsid w:val="008E3FD5"/>
    <w:rsid w:val="008E40FE"/>
    <w:rsid w:val="008E4244"/>
    <w:rsid w:val="008E442C"/>
    <w:rsid w:val="008E4A38"/>
    <w:rsid w:val="008E4F57"/>
    <w:rsid w:val="008E5157"/>
    <w:rsid w:val="008E549D"/>
    <w:rsid w:val="008E59C3"/>
    <w:rsid w:val="008E666F"/>
    <w:rsid w:val="008E68EF"/>
    <w:rsid w:val="008E69CB"/>
    <w:rsid w:val="008E772F"/>
    <w:rsid w:val="008E77D4"/>
    <w:rsid w:val="008E7861"/>
    <w:rsid w:val="008E7C68"/>
    <w:rsid w:val="008E7DA1"/>
    <w:rsid w:val="008F025A"/>
    <w:rsid w:val="008F031D"/>
    <w:rsid w:val="008F06F5"/>
    <w:rsid w:val="008F0ADA"/>
    <w:rsid w:val="008F0E73"/>
    <w:rsid w:val="008F11E0"/>
    <w:rsid w:val="008F1645"/>
    <w:rsid w:val="008F1C4B"/>
    <w:rsid w:val="008F2127"/>
    <w:rsid w:val="008F2219"/>
    <w:rsid w:val="008F2ADC"/>
    <w:rsid w:val="008F2DC7"/>
    <w:rsid w:val="008F2DD7"/>
    <w:rsid w:val="008F31BE"/>
    <w:rsid w:val="008F3866"/>
    <w:rsid w:val="008F3E33"/>
    <w:rsid w:val="008F3FA7"/>
    <w:rsid w:val="008F41EB"/>
    <w:rsid w:val="008F4264"/>
    <w:rsid w:val="008F44EA"/>
    <w:rsid w:val="008F4581"/>
    <w:rsid w:val="008F4D2F"/>
    <w:rsid w:val="008F573A"/>
    <w:rsid w:val="008F59DD"/>
    <w:rsid w:val="008F6034"/>
    <w:rsid w:val="008F6449"/>
    <w:rsid w:val="008F6591"/>
    <w:rsid w:val="008F65F8"/>
    <w:rsid w:val="008F6EF1"/>
    <w:rsid w:val="008F749F"/>
    <w:rsid w:val="00900384"/>
    <w:rsid w:val="00900BA7"/>
    <w:rsid w:val="00900C0E"/>
    <w:rsid w:val="00900D77"/>
    <w:rsid w:val="0090192B"/>
    <w:rsid w:val="00901BE2"/>
    <w:rsid w:val="009021AE"/>
    <w:rsid w:val="00902396"/>
    <w:rsid w:val="0090295D"/>
    <w:rsid w:val="00902D47"/>
    <w:rsid w:val="00902F49"/>
    <w:rsid w:val="009038E5"/>
    <w:rsid w:val="00903C4F"/>
    <w:rsid w:val="00904036"/>
    <w:rsid w:val="009047E4"/>
    <w:rsid w:val="00904860"/>
    <w:rsid w:val="009049E3"/>
    <w:rsid w:val="0090510A"/>
    <w:rsid w:val="0090526F"/>
    <w:rsid w:val="009058ED"/>
    <w:rsid w:val="00905B43"/>
    <w:rsid w:val="00906A01"/>
    <w:rsid w:val="00907163"/>
    <w:rsid w:val="009072C7"/>
    <w:rsid w:val="0090759A"/>
    <w:rsid w:val="0090788C"/>
    <w:rsid w:val="00907A06"/>
    <w:rsid w:val="009105EB"/>
    <w:rsid w:val="009105FD"/>
    <w:rsid w:val="00910C34"/>
    <w:rsid w:val="0091100B"/>
    <w:rsid w:val="00911790"/>
    <w:rsid w:val="00911BE7"/>
    <w:rsid w:val="009128D6"/>
    <w:rsid w:val="00912FBA"/>
    <w:rsid w:val="00913284"/>
    <w:rsid w:val="0091343B"/>
    <w:rsid w:val="00913C94"/>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D1F"/>
    <w:rsid w:val="00916FB7"/>
    <w:rsid w:val="00917067"/>
    <w:rsid w:val="009170E7"/>
    <w:rsid w:val="0091747F"/>
    <w:rsid w:val="009175C7"/>
    <w:rsid w:val="00917EF2"/>
    <w:rsid w:val="00917F58"/>
    <w:rsid w:val="00920F73"/>
    <w:rsid w:val="00921569"/>
    <w:rsid w:val="00921676"/>
    <w:rsid w:val="00921760"/>
    <w:rsid w:val="00921B00"/>
    <w:rsid w:val="00921E9A"/>
    <w:rsid w:val="00922127"/>
    <w:rsid w:val="00922332"/>
    <w:rsid w:val="00922748"/>
    <w:rsid w:val="00922F6D"/>
    <w:rsid w:val="00923019"/>
    <w:rsid w:val="00923526"/>
    <w:rsid w:val="0092386C"/>
    <w:rsid w:val="00923992"/>
    <w:rsid w:val="009239EA"/>
    <w:rsid w:val="00923B6B"/>
    <w:rsid w:val="00924007"/>
    <w:rsid w:val="0092432C"/>
    <w:rsid w:val="00926A16"/>
    <w:rsid w:val="009271FC"/>
    <w:rsid w:val="00927375"/>
    <w:rsid w:val="009278AF"/>
    <w:rsid w:val="00927919"/>
    <w:rsid w:val="00927E7E"/>
    <w:rsid w:val="00930431"/>
    <w:rsid w:val="009312EF"/>
    <w:rsid w:val="009313B1"/>
    <w:rsid w:val="009313FE"/>
    <w:rsid w:val="00932944"/>
    <w:rsid w:val="00932BA7"/>
    <w:rsid w:val="009333AA"/>
    <w:rsid w:val="009338D4"/>
    <w:rsid w:val="009339EB"/>
    <w:rsid w:val="00934B92"/>
    <w:rsid w:val="00934D79"/>
    <w:rsid w:val="00935188"/>
    <w:rsid w:val="00935343"/>
    <w:rsid w:val="00935363"/>
    <w:rsid w:val="0093549F"/>
    <w:rsid w:val="00935618"/>
    <w:rsid w:val="00935637"/>
    <w:rsid w:val="00935D12"/>
    <w:rsid w:val="00935F46"/>
    <w:rsid w:val="0093602D"/>
    <w:rsid w:val="009368DD"/>
    <w:rsid w:val="00936920"/>
    <w:rsid w:val="00936A55"/>
    <w:rsid w:val="00936AE7"/>
    <w:rsid w:val="00936C0E"/>
    <w:rsid w:val="00936ED7"/>
    <w:rsid w:val="009404A4"/>
    <w:rsid w:val="0094062A"/>
    <w:rsid w:val="00940A1B"/>
    <w:rsid w:val="00940C72"/>
    <w:rsid w:val="00940EAA"/>
    <w:rsid w:val="00941197"/>
    <w:rsid w:val="00941252"/>
    <w:rsid w:val="00941631"/>
    <w:rsid w:val="0094172C"/>
    <w:rsid w:val="009420D1"/>
    <w:rsid w:val="009429FD"/>
    <w:rsid w:val="00942A19"/>
    <w:rsid w:val="00942C0E"/>
    <w:rsid w:val="00943071"/>
    <w:rsid w:val="00944B0A"/>
    <w:rsid w:val="00945045"/>
    <w:rsid w:val="0094527C"/>
    <w:rsid w:val="009454BB"/>
    <w:rsid w:val="00945699"/>
    <w:rsid w:val="009456A4"/>
    <w:rsid w:val="00945D2E"/>
    <w:rsid w:val="00945F30"/>
    <w:rsid w:val="00946480"/>
    <w:rsid w:val="009464FC"/>
    <w:rsid w:val="009469F4"/>
    <w:rsid w:val="00946E7A"/>
    <w:rsid w:val="009470B1"/>
    <w:rsid w:val="00947832"/>
    <w:rsid w:val="00947950"/>
    <w:rsid w:val="009501BA"/>
    <w:rsid w:val="00950AE4"/>
    <w:rsid w:val="00950E73"/>
    <w:rsid w:val="00950EB1"/>
    <w:rsid w:val="00951192"/>
    <w:rsid w:val="0095127F"/>
    <w:rsid w:val="00951ACA"/>
    <w:rsid w:val="00952285"/>
    <w:rsid w:val="00952304"/>
    <w:rsid w:val="00952C41"/>
    <w:rsid w:val="00952C56"/>
    <w:rsid w:val="00953C57"/>
    <w:rsid w:val="00953F81"/>
    <w:rsid w:val="0095425E"/>
    <w:rsid w:val="009543DE"/>
    <w:rsid w:val="00954441"/>
    <w:rsid w:val="009557AA"/>
    <w:rsid w:val="009557FA"/>
    <w:rsid w:val="00955807"/>
    <w:rsid w:val="009568B4"/>
    <w:rsid w:val="00956ECE"/>
    <w:rsid w:val="0095708D"/>
    <w:rsid w:val="009574BC"/>
    <w:rsid w:val="009577BB"/>
    <w:rsid w:val="00957CFD"/>
    <w:rsid w:val="00957E29"/>
    <w:rsid w:val="00957E96"/>
    <w:rsid w:val="00960324"/>
    <w:rsid w:val="00960330"/>
    <w:rsid w:val="009605B0"/>
    <w:rsid w:val="00960931"/>
    <w:rsid w:val="00960B7A"/>
    <w:rsid w:val="00960DEF"/>
    <w:rsid w:val="00960F98"/>
    <w:rsid w:val="009617D9"/>
    <w:rsid w:val="00961818"/>
    <w:rsid w:val="00961F63"/>
    <w:rsid w:val="0096201C"/>
    <w:rsid w:val="009625DA"/>
    <w:rsid w:val="00962E26"/>
    <w:rsid w:val="009631B1"/>
    <w:rsid w:val="00963688"/>
    <w:rsid w:val="00963C62"/>
    <w:rsid w:val="00963D4F"/>
    <w:rsid w:val="00963F2F"/>
    <w:rsid w:val="0096407D"/>
    <w:rsid w:val="009651CF"/>
    <w:rsid w:val="00965B55"/>
    <w:rsid w:val="0096630C"/>
    <w:rsid w:val="00966312"/>
    <w:rsid w:val="00966482"/>
    <w:rsid w:val="00966650"/>
    <w:rsid w:val="00966CF5"/>
    <w:rsid w:val="0096746F"/>
    <w:rsid w:val="009678C4"/>
    <w:rsid w:val="00967A3B"/>
    <w:rsid w:val="0097064A"/>
    <w:rsid w:val="00970C3C"/>
    <w:rsid w:val="00970F9D"/>
    <w:rsid w:val="00971AA9"/>
    <w:rsid w:val="00971F25"/>
    <w:rsid w:val="0097222A"/>
    <w:rsid w:val="00972C13"/>
    <w:rsid w:val="00972CA1"/>
    <w:rsid w:val="00973028"/>
    <w:rsid w:val="009733FC"/>
    <w:rsid w:val="00973444"/>
    <w:rsid w:val="009740A5"/>
    <w:rsid w:val="00974460"/>
    <w:rsid w:val="0097464F"/>
    <w:rsid w:val="00974758"/>
    <w:rsid w:val="00974E99"/>
    <w:rsid w:val="00974FF8"/>
    <w:rsid w:val="0097522B"/>
    <w:rsid w:val="009758D1"/>
    <w:rsid w:val="00976261"/>
    <w:rsid w:val="009762A9"/>
    <w:rsid w:val="0097638D"/>
    <w:rsid w:val="009769BD"/>
    <w:rsid w:val="00976DE4"/>
    <w:rsid w:val="00977162"/>
    <w:rsid w:val="009773DE"/>
    <w:rsid w:val="009776D1"/>
    <w:rsid w:val="0097773E"/>
    <w:rsid w:val="00977F18"/>
    <w:rsid w:val="009805C6"/>
    <w:rsid w:val="00981433"/>
    <w:rsid w:val="0098196B"/>
    <w:rsid w:val="00982479"/>
    <w:rsid w:val="009829A4"/>
    <w:rsid w:val="00982B6E"/>
    <w:rsid w:val="00982D9F"/>
    <w:rsid w:val="0098352A"/>
    <w:rsid w:val="00983545"/>
    <w:rsid w:val="00984143"/>
    <w:rsid w:val="00984243"/>
    <w:rsid w:val="009843AB"/>
    <w:rsid w:val="00984F35"/>
    <w:rsid w:val="00985098"/>
    <w:rsid w:val="00985428"/>
    <w:rsid w:val="00985821"/>
    <w:rsid w:val="009859F4"/>
    <w:rsid w:val="00985BD9"/>
    <w:rsid w:val="00985D0F"/>
    <w:rsid w:val="009863BC"/>
    <w:rsid w:val="009863D9"/>
    <w:rsid w:val="00986A58"/>
    <w:rsid w:val="00986A6B"/>
    <w:rsid w:val="00986CD4"/>
    <w:rsid w:val="0098727F"/>
    <w:rsid w:val="00987626"/>
    <w:rsid w:val="009876D6"/>
    <w:rsid w:val="00987843"/>
    <w:rsid w:val="009879DC"/>
    <w:rsid w:val="00987A8B"/>
    <w:rsid w:val="009904F2"/>
    <w:rsid w:val="009907F1"/>
    <w:rsid w:val="00991114"/>
    <w:rsid w:val="0099130F"/>
    <w:rsid w:val="0099177F"/>
    <w:rsid w:val="0099182A"/>
    <w:rsid w:val="009919CB"/>
    <w:rsid w:val="00991E72"/>
    <w:rsid w:val="00992D3B"/>
    <w:rsid w:val="00992EA5"/>
    <w:rsid w:val="00992F90"/>
    <w:rsid w:val="0099362A"/>
    <w:rsid w:val="00993B1C"/>
    <w:rsid w:val="00993D26"/>
    <w:rsid w:val="00994E9D"/>
    <w:rsid w:val="00995AE9"/>
    <w:rsid w:val="00996726"/>
    <w:rsid w:val="0099739B"/>
    <w:rsid w:val="009973E2"/>
    <w:rsid w:val="00997D53"/>
    <w:rsid w:val="009A0021"/>
    <w:rsid w:val="009A01A1"/>
    <w:rsid w:val="009A0C05"/>
    <w:rsid w:val="009A10D0"/>
    <w:rsid w:val="009A1122"/>
    <w:rsid w:val="009A1DF0"/>
    <w:rsid w:val="009A1E1C"/>
    <w:rsid w:val="009A2328"/>
    <w:rsid w:val="009A2F20"/>
    <w:rsid w:val="009A30EB"/>
    <w:rsid w:val="009A3790"/>
    <w:rsid w:val="009A3C99"/>
    <w:rsid w:val="009A43F1"/>
    <w:rsid w:val="009A485D"/>
    <w:rsid w:val="009A4B16"/>
    <w:rsid w:val="009A4D68"/>
    <w:rsid w:val="009A52DC"/>
    <w:rsid w:val="009A53B3"/>
    <w:rsid w:val="009A54D4"/>
    <w:rsid w:val="009A55E3"/>
    <w:rsid w:val="009A5AAE"/>
    <w:rsid w:val="009A5EBE"/>
    <w:rsid w:val="009A62DB"/>
    <w:rsid w:val="009A66A9"/>
    <w:rsid w:val="009A70DE"/>
    <w:rsid w:val="009A7834"/>
    <w:rsid w:val="009A7854"/>
    <w:rsid w:val="009A78FB"/>
    <w:rsid w:val="009B015B"/>
    <w:rsid w:val="009B0724"/>
    <w:rsid w:val="009B07C4"/>
    <w:rsid w:val="009B0FB0"/>
    <w:rsid w:val="009B1029"/>
    <w:rsid w:val="009B1202"/>
    <w:rsid w:val="009B166A"/>
    <w:rsid w:val="009B1A15"/>
    <w:rsid w:val="009B24D5"/>
    <w:rsid w:val="009B26FB"/>
    <w:rsid w:val="009B2B0D"/>
    <w:rsid w:val="009B2F6E"/>
    <w:rsid w:val="009B32AD"/>
    <w:rsid w:val="009B33EC"/>
    <w:rsid w:val="009B3516"/>
    <w:rsid w:val="009B3720"/>
    <w:rsid w:val="009B384B"/>
    <w:rsid w:val="009B3A4B"/>
    <w:rsid w:val="009B3B9C"/>
    <w:rsid w:val="009B3DD6"/>
    <w:rsid w:val="009B3E56"/>
    <w:rsid w:val="009B3FD1"/>
    <w:rsid w:val="009B432B"/>
    <w:rsid w:val="009B43A3"/>
    <w:rsid w:val="009B44B5"/>
    <w:rsid w:val="009B484B"/>
    <w:rsid w:val="009B5DC9"/>
    <w:rsid w:val="009B690E"/>
    <w:rsid w:val="009B6E1C"/>
    <w:rsid w:val="009B7452"/>
    <w:rsid w:val="009C0259"/>
    <w:rsid w:val="009C029C"/>
    <w:rsid w:val="009C0DDC"/>
    <w:rsid w:val="009C1390"/>
    <w:rsid w:val="009C1968"/>
    <w:rsid w:val="009C19E4"/>
    <w:rsid w:val="009C19F1"/>
    <w:rsid w:val="009C1E25"/>
    <w:rsid w:val="009C1F24"/>
    <w:rsid w:val="009C20E9"/>
    <w:rsid w:val="009C26AA"/>
    <w:rsid w:val="009C2BA6"/>
    <w:rsid w:val="009C32D6"/>
    <w:rsid w:val="009C3812"/>
    <w:rsid w:val="009C3B34"/>
    <w:rsid w:val="009C3F36"/>
    <w:rsid w:val="009C3FCE"/>
    <w:rsid w:val="009C415C"/>
    <w:rsid w:val="009C470B"/>
    <w:rsid w:val="009C623F"/>
    <w:rsid w:val="009C6402"/>
    <w:rsid w:val="009C6F2D"/>
    <w:rsid w:val="009C7620"/>
    <w:rsid w:val="009C7B34"/>
    <w:rsid w:val="009C7F9B"/>
    <w:rsid w:val="009C7FD8"/>
    <w:rsid w:val="009D00C5"/>
    <w:rsid w:val="009D00F7"/>
    <w:rsid w:val="009D1315"/>
    <w:rsid w:val="009D13C7"/>
    <w:rsid w:val="009D142C"/>
    <w:rsid w:val="009D1728"/>
    <w:rsid w:val="009D1CF6"/>
    <w:rsid w:val="009D2192"/>
    <w:rsid w:val="009D2843"/>
    <w:rsid w:val="009D323A"/>
    <w:rsid w:val="009D3722"/>
    <w:rsid w:val="009D382C"/>
    <w:rsid w:val="009D3841"/>
    <w:rsid w:val="009D43EF"/>
    <w:rsid w:val="009D4E40"/>
    <w:rsid w:val="009D501F"/>
    <w:rsid w:val="009D537E"/>
    <w:rsid w:val="009D5782"/>
    <w:rsid w:val="009D5814"/>
    <w:rsid w:val="009D5C56"/>
    <w:rsid w:val="009D5DB8"/>
    <w:rsid w:val="009D5FFA"/>
    <w:rsid w:val="009D64EA"/>
    <w:rsid w:val="009D66C7"/>
    <w:rsid w:val="009D67E5"/>
    <w:rsid w:val="009D687C"/>
    <w:rsid w:val="009D6A81"/>
    <w:rsid w:val="009D7214"/>
    <w:rsid w:val="009D7D69"/>
    <w:rsid w:val="009D7F4E"/>
    <w:rsid w:val="009E0453"/>
    <w:rsid w:val="009E04C6"/>
    <w:rsid w:val="009E19BC"/>
    <w:rsid w:val="009E19F7"/>
    <w:rsid w:val="009E1CC4"/>
    <w:rsid w:val="009E1D13"/>
    <w:rsid w:val="009E1D90"/>
    <w:rsid w:val="009E2025"/>
    <w:rsid w:val="009E298C"/>
    <w:rsid w:val="009E2BCD"/>
    <w:rsid w:val="009E2D10"/>
    <w:rsid w:val="009E33C4"/>
    <w:rsid w:val="009E3A28"/>
    <w:rsid w:val="009E3AF4"/>
    <w:rsid w:val="009E3CFA"/>
    <w:rsid w:val="009E40B9"/>
    <w:rsid w:val="009E535E"/>
    <w:rsid w:val="009E56D7"/>
    <w:rsid w:val="009E57FD"/>
    <w:rsid w:val="009E5D0D"/>
    <w:rsid w:val="009E5E8A"/>
    <w:rsid w:val="009E634A"/>
    <w:rsid w:val="009E6C56"/>
    <w:rsid w:val="009E6D63"/>
    <w:rsid w:val="009E7025"/>
    <w:rsid w:val="009E728C"/>
    <w:rsid w:val="009E7AFF"/>
    <w:rsid w:val="009E7C76"/>
    <w:rsid w:val="009E7C82"/>
    <w:rsid w:val="009E7EA6"/>
    <w:rsid w:val="009F06C9"/>
    <w:rsid w:val="009F0F2A"/>
    <w:rsid w:val="009F10A1"/>
    <w:rsid w:val="009F18E0"/>
    <w:rsid w:val="009F1A41"/>
    <w:rsid w:val="009F1D0B"/>
    <w:rsid w:val="009F1F67"/>
    <w:rsid w:val="009F2B33"/>
    <w:rsid w:val="009F2D7C"/>
    <w:rsid w:val="009F2F4E"/>
    <w:rsid w:val="009F3072"/>
    <w:rsid w:val="009F39D7"/>
    <w:rsid w:val="009F3A31"/>
    <w:rsid w:val="009F3C99"/>
    <w:rsid w:val="009F3D94"/>
    <w:rsid w:val="009F4895"/>
    <w:rsid w:val="009F491C"/>
    <w:rsid w:val="009F4A43"/>
    <w:rsid w:val="009F4B0B"/>
    <w:rsid w:val="009F4EDD"/>
    <w:rsid w:val="009F57AB"/>
    <w:rsid w:val="009F5FDA"/>
    <w:rsid w:val="009F6B4C"/>
    <w:rsid w:val="009F6FD2"/>
    <w:rsid w:val="009F716F"/>
    <w:rsid w:val="009F7224"/>
    <w:rsid w:val="009F7EA2"/>
    <w:rsid w:val="00A00546"/>
    <w:rsid w:val="00A006E0"/>
    <w:rsid w:val="00A007C4"/>
    <w:rsid w:val="00A009A9"/>
    <w:rsid w:val="00A00F74"/>
    <w:rsid w:val="00A011B4"/>
    <w:rsid w:val="00A012AF"/>
    <w:rsid w:val="00A01E64"/>
    <w:rsid w:val="00A022BD"/>
    <w:rsid w:val="00A02A8B"/>
    <w:rsid w:val="00A03433"/>
    <w:rsid w:val="00A03E6E"/>
    <w:rsid w:val="00A03F47"/>
    <w:rsid w:val="00A0465F"/>
    <w:rsid w:val="00A0488C"/>
    <w:rsid w:val="00A04E82"/>
    <w:rsid w:val="00A0504D"/>
    <w:rsid w:val="00A05433"/>
    <w:rsid w:val="00A05E44"/>
    <w:rsid w:val="00A05E9C"/>
    <w:rsid w:val="00A06282"/>
    <w:rsid w:val="00A062A0"/>
    <w:rsid w:val="00A068FB"/>
    <w:rsid w:val="00A0704D"/>
    <w:rsid w:val="00A07221"/>
    <w:rsid w:val="00A0732F"/>
    <w:rsid w:val="00A0780B"/>
    <w:rsid w:val="00A10162"/>
    <w:rsid w:val="00A10599"/>
    <w:rsid w:val="00A10F47"/>
    <w:rsid w:val="00A112F1"/>
    <w:rsid w:val="00A11530"/>
    <w:rsid w:val="00A1258F"/>
    <w:rsid w:val="00A129BB"/>
    <w:rsid w:val="00A12D58"/>
    <w:rsid w:val="00A12DE6"/>
    <w:rsid w:val="00A138DC"/>
    <w:rsid w:val="00A13EEC"/>
    <w:rsid w:val="00A13F3B"/>
    <w:rsid w:val="00A13F97"/>
    <w:rsid w:val="00A14379"/>
    <w:rsid w:val="00A1438A"/>
    <w:rsid w:val="00A146DE"/>
    <w:rsid w:val="00A149CA"/>
    <w:rsid w:val="00A14C81"/>
    <w:rsid w:val="00A15016"/>
    <w:rsid w:val="00A15CB0"/>
    <w:rsid w:val="00A15CC2"/>
    <w:rsid w:val="00A16177"/>
    <w:rsid w:val="00A16735"/>
    <w:rsid w:val="00A16A2C"/>
    <w:rsid w:val="00A16D32"/>
    <w:rsid w:val="00A16E7A"/>
    <w:rsid w:val="00A171C4"/>
    <w:rsid w:val="00A173F8"/>
    <w:rsid w:val="00A17634"/>
    <w:rsid w:val="00A17CBE"/>
    <w:rsid w:val="00A20152"/>
    <w:rsid w:val="00A20A48"/>
    <w:rsid w:val="00A20F41"/>
    <w:rsid w:val="00A21FA8"/>
    <w:rsid w:val="00A22162"/>
    <w:rsid w:val="00A22418"/>
    <w:rsid w:val="00A22886"/>
    <w:rsid w:val="00A22DB0"/>
    <w:rsid w:val="00A231C2"/>
    <w:rsid w:val="00A24204"/>
    <w:rsid w:val="00A24354"/>
    <w:rsid w:val="00A245F5"/>
    <w:rsid w:val="00A24C51"/>
    <w:rsid w:val="00A251E2"/>
    <w:rsid w:val="00A25B82"/>
    <w:rsid w:val="00A25C1E"/>
    <w:rsid w:val="00A25DFB"/>
    <w:rsid w:val="00A26063"/>
    <w:rsid w:val="00A2647D"/>
    <w:rsid w:val="00A26ADF"/>
    <w:rsid w:val="00A279D1"/>
    <w:rsid w:val="00A279EC"/>
    <w:rsid w:val="00A3027A"/>
    <w:rsid w:val="00A304F1"/>
    <w:rsid w:val="00A307E4"/>
    <w:rsid w:val="00A30E39"/>
    <w:rsid w:val="00A30F4C"/>
    <w:rsid w:val="00A31386"/>
    <w:rsid w:val="00A31A23"/>
    <w:rsid w:val="00A31A8E"/>
    <w:rsid w:val="00A31D9F"/>
    <w:rsid w:val="00A31FFB"/>
    <w:rsid w:val="00A32396"/>
    <w:rsid w:val="00A325D0"/>
    <w:rsid w:val="00A32977"/>
    <w:rsid w:val="00A32C00"/>
    <w:rsid w:val="00A32CA1"/>
    <w:rsid w:val="00A32CBA"/>
    <w:rsid w:val="00A32E70"/>
    <w:rsid w:val="00A337BE"/>
    <w:rsid w:val="00A33E94"/>
    <w:rsid w:val="00A34754"/>
    <w:rsid w:val="00A34831"/>
    <w:rsid w:val="00A35380"/>
    <w:rsid w:val="00A35644"/>
    <w:rsid w:val="00A35923"/>
    <w:rsid w:val="00A35B44"/>
    <w:rsid w:val="00A35BF8"/>
    <w:rsid w:val="00A35C5B"/>
    <w:rsid w:val="00A361BD"/>
    <w:rsid w:val="00A3648B"/>
    <w:rsid w:val="00A36832"/>
    <w:rsid w:val="00A36938"/>
    <w:rsid w:val="00A3699B"/>
    <w:rsid w:val="00A36E31"/>
    <w:rsid w:val="00A36FAF"/>
    <w:rsid w:val="00A370B9"/>
    <w:rsid w:val="00A3722E"/>
    <w:rsid w:val="00A37671"/>
    <w:rsid w:val="00A37897"/>
    <w:rsid w:val="00A37ADB"/>
    <w:rsid w:val="00A4046C"/>
    <w:rsid w:val="00A4083E"/>
    <w:rsid w:val="00A40ADB"/>
    <w:rsid w:val="00A417A6"/>
    <w:rsid w:val="00A41C63"/>
    <w:rsid w:val="00A41D40"/>
    <w:rsid w:val="00A420BA"/>
    <w:rsid w:val="00A420F9"/>
    <w:rsid w:val="00A42214"/>
    <w:rsid w:val="00A42A0F"/>
    <w:rsid w:val="00A42EB4"/>
    <w:rsid w:val="00A43362"/>
    <w:rsid w:val="00A43650"/>
    <w:rsid w:val="00A44393"/>
    <w:rsid w:val="00A4454F"/>
    <w:rsid w:val="00A44AEB"/>
    <w:rsid w:val="00A45739"/>
    <w:rsid w:val="00A45907"/>
    <w:rsid w:val="00A45FC4"/>
    <w:rsid w:val="00A46106"/>
    <w:rsid w:val="00A4686B"/>
    <w:rsid w:val="00A468B4"/>
    <w:rsid w:val="00A46E56"/>
    <w:rsid w:val="00A47795"/>
    <w:rsid w:val="00A47D1A"/>
    <w:rsid w:val="00A47D5E"/>
    <w:rsid w:val="00A50328"/>
    <w:rsid w:val="00A50621"/>
    <w:rsid w:val="00A50D76"/>
    <w:rsid w:val="00A51487"/>
    <w:rsid w:val="00A51513"/>
    <w:rsid w:val="00A519CD"/>
    <w:rsid w:val="00A52ED9"/>
    <w:rsid w:val="00A52F78"/>
    <w:rsid w:val="00A53339"/>
    <w:rsid w:val="00A53C18"/>
    <w:rsid w:val="00A5401C"/>
    <w:rsid w:val="00A54450"/>
    <w:rsid w:val="00A54AFE"/>
    <w:rsid w:val="00A54B85"/>
    <w:rsid w:val="00A55330"/>
    <w:rsid w:val="00A555E6"/>
    <w:rsid w:val="00A55977"/>
    <w:rsid w:val="00A55AD2"/>
    <w:rsid w:val="00A55DB6"/>
    <w:rsid w:val="00A56DBB"/>
    <w:rsid w:val="00A56FA9"/>
    <w:rsid w:val="00A57558"/>
    <w:rsid w:val="00A57DBD"/>
    <w:rsid w:val="00A57E39"/>
    <w:rsid w:val="00A60366"/>
    <w:rsid w:val="00A6079C"/>
    <w:rsid w:val="00A6088D"/>
    <w:rsid w:val="00A60B3E"/>
    <w:rsid w:val="00A60B88"/>
    <w:rsid w:val="00A60BC9"/>
    <w:rsid w:val="00A60CEF"/>
    <w:rsid w:val="00A60D28"/>
    <w:rsid w:val="00A61671"/>
    <w:rsid w:val="00A618C7"/>
    <w:rsid w:val="00A619C9"/>
    <w:rsid w:val="00A61AEC"/>
    <w:rsid w:val="00A62553"/>
    <w:rsid w:val="00A62BAD"/>
    <w:rsid w:val="00A62E55"/>
    <w:rsid w:val="00A63C13"/>
    <w:rsid w:val="00A63E5A"/>
    <w:rsid w:val="00A64A30"/>
    <w:rsid w:val="00A64FC5"/>
    <w:rsid w:val="00A6515D"/>
    <w:rsid w:val="00A6653B"/>
    <w:rsid w:val="00A6685C"/>
    <w:rsid w:val="00A66914"/>
    <w:rsid w:val="00A66977"/>
    <w:rsid w:val="00A66ADF"/>
    <w:rsid w:val="00A6765F"/>
    <w:rsid w:val="00A704C5"/>
    <w:rsid w:val="00A707E5"/>
    <w:rsid w:val="00A70918"/>
    <w:rsid w:val="00A70984"/>
    <w:rsid w:val="00A70B30"/>
    <w:rsid w:val="00A716C7"/>
    <w:rsid w:val="00A71AF4"/>
    <w:rsid w:val="00A72EDC"/>
    <w:rsid w:val="00A73216"/>
    <w:rsid w:val="00A7368E"/>
    <w:rsid w:val="00A739E6"/>
    <w:rsid w:val="00A73BDE"/>
    <w:rsid w:val="00A73CB9"/>
    <w:rsid w:val="00A73FC5"/>
    <w:rsid w:val="00A74399"/>
    <w:rsid w:val="00A74B7A"/>
    <w:rsid w:val="00A74E0F"/>
    <w:rsid w:val="00A75B77"/>
    <w:rsid w:val="00A76892"/>
    <w:rsid w:val="00A76965"/>
    <w:rsid w:val="00A76A44"/>
    <w:rsid w:val="00A76C3C"/>
    <w:rsid w:val="00A76C9D"/>
    <w:rsid w:val="00A76E1F"/>
    <w:rsid w:val="00A771DC"/>
    <w:rsid w:val="00A77295"/>
    <w:rsid w:val="00A776C2"/>
    <w:rsid w:val="00A77961"/>
    <w:rsid w:val="00A80071"/>
    <w:rsid w:val="00A802E6"/>
    <w:rsid w:val="00A804E6"/>
    <w:rsid w:val="00A804F8"/>
    <w:rsid w:val="00A80527"/>
    <w:rsid w:val="00A80675"/>
    <w:rsid w:val="00A80B21"/>
    <w:rsid w:val="00A817C9"/>
    <w:rsid w:val="00A817FD"/>
    <w:rsid w:val="00A81961"/>
    <w:rsid w:val="00A82657"/>
    <w:rsid w:val="00A82955"/>
    <w:rsid w:val="00A82D45"/>
    <w:rsid w:val="00A82F61"/>
    <w:rsid w:val="00A838D3"/>
    <w:rsid w:val="00A83E6F"/>
    <w:rsid w:val="00A8463C"/>
    <w:rsid w:val="00A847C8"/>
    <w:rsid w:val="00A8493A"/>
    <w:rsid w:val="00A84C04"/>
    <w:rsid w:val="00A84C6D"/>
    <w:rsid w:val="00A84FD0"/>
    <w:rsid w:val="00A84FF1"/>
    <w:rsid w:val="00A85158"/>
    <w:rsid w:val="00A852EB"/>
    <w:rsid w:val="00A85426"/>
    <w:rsid w:val="00A85576"/>
    <w:rsid w:val="00A858A1"/>
    <w:rsid w:val="00A85B9E"/>
    <w:rsid w:val="00A863E2"/>
    <w:rsid w:val="00A86558"/>
    <w:rsid w:val="00A8669A"/>
    <w:rsid w:val="00A86941"/>
    <w:rsid w:val="00A86C2D"/>
    <w:rsid w:val="00A86DDA"/>
    <w:rsid w:val="00A87025"/>
    <w:rsid w:val="00A8703B"/>
    <w:rsid w:val="00A87D7E"/>
    <w:rsid w:val="00A87DD4"/>
    <w:rsid w:val="00A87F8E"/>
    <w:rsid w:val="00A90058"/>
    <w:rsid w:val="00A9009B"/>
    <w:rsid w:val="00A904F1"/>
    <w:rsid w:val="00A90BE1"/>
    <w:rsid w:val="00A910FA"/>
    <w:rsid w:val="00A9110D"/>
    <w:rsid w:val="00A9124E"/>
    <w:rsid w:val="00A91269"/>
    <w:rsid w:val="00A91A2D"/>
    <w:rsid w:val="00A920B2"/>
    <w:rsid w:val="00A9298B"/>
    <w:rsid w:val="00A92A99"/>
    <w:rsid w:val="00A92C11"/>
    <w:rsid w:val="00A93561"/>
    <w:rsid w:val="00A94017"/>
    <w:rsid w:val="00A94FC8"/>
    <w:rsid w:val="00A95402"/>
    <w:rsid w:val="00A95A14"/>
    <w:rsid w:val="00A95A5B"/>
    <w:rsid w:val="00A9615B"/>
    <w:rsid w:val="00A96189"/>
    <w:rsid w:val="00A966C0"/>
    <w:rsid w:val="00A96C0E"/>
    <w:rsid w:val="00A97DB8"/>
    <w:rsid w:val="00AA098E"/>
    <w:rsid w:val="00AA0CD9"/>
    <w:rsid w:val="00AA1327"/>
    <w:rsid w:val="00AA14D6"/>
    <w:rsid w:val="00AA155C"/>
    <w:rsid w:val="00AA1A8B"/>
    <w:rsid w:val="00AA1BB4"/>
    <w:rsid w:val="00AA1D0F"/>
    <w:rsid w:val="00AA2491"/>
    <w:rsid w:val="00AA2617"/>
    <w:rsid w:val="00AA2F9F"/>
    <w:rsid w:val="00AA30B6"/>
    <w:rsid w:val="00AA341A"/>
    <w:rsid w:val="00AA372C"/>
    <w:rsid w:val="00AA3736"/>
    <w:rsid w:val="00AA4468"/>
    <w:rsid w:val="00AA49DB"/>
    <w:rsid w:val="00AA4BFD"/>
    <w:rsid w:val="00AA4C7A"/>
    <w:rsid w:val="00AA559E"/>
    <w:rsid w:val="00AA5CAB"/>
    <w:rsid w:val="00AA5D36"/>
    <w:rsid w:val="00AA609A"/>
    <w:rsid w:val="00AA641A"/>
    <w:rsid w:val="00AA7249"/>
    <w:rsid w:val="00AA74AA"/>
    <w:rsid w:val="00AA74B0"/>
    <w:rsid w:val="00AA7C4E"/>
    <w:rsid w:val="00AA7C7F"/>
    <w:rsid w:val="00AA7CCD"/>
    <w:rsid w:val="00AA7CDD"/>
    <w:rsid w:val="00AB028E"/>
    <w:rsid w:val="00AB055F"/>
    <w:rsid w:val="00AB062C"/>
    <w:rsid w:val="00AB06B2"/>
    <w:rsid w:val="00AB13F5"/>
    <w:rsid w:val="00AB147E"/>
    <w:rsid w:val="00AB16D8"/>
    <w:rsid w:val="00AB187B"/>
    <w:rsid w:val="00AB1F37"/>
    <w:rsid w:val="00AB2388"/>
    <w:rsid w:val="00AB29A7"/>
    <w:rsid w:val="00AB2B6A"/>
    <w:rsid w:val="00AB2F76"/>
    <w:rsid w:val="00AB37C7"/>
    <w:rsid w:val="00AB38CA"/>
    <w:rsid w:val="00AB3B2A"/>
    <w:rsid w:val="00AB4281"/>
    <w:rsid w:val="00AB46BC"/>
    <w:rsid w:val="00AB491F"/>
    <w:rsid w:val="00AB4B56"/>
    <w:rsid w:val="00AB5196"/>
    <w:rsid w:val="00AB5430"/>
    <w:rsid w:val="00AB543E"/>
    <w:rsid w:val="00AB5C0F"/>
    <w:rsid w:val="00AB5F86"/>
    <w:rsid w:val="00AB64F9"/>
    <w:rsid w:val="00AB6F0F"/>
    <w:rsid w:val="00AB725B"/>
    <w:rsid w:val="00AB799B"/>
    <w:rsid w:val="00AB7E41"/>
    <w:rsid w:val="00AC0492"/>
    <w:rsid w:val="00AC0610"/>
    <w:rsid w:val="00AC099F"/>
    <w:rsid w:val="00AC17A3"/>
    <w:rsid w:val="00AC17C0"/>
    <w:rsid w:val="00AC1964"/>
    <w:rsid w:val="00AC2312"/>
    <w:rsid w:val="00AC3971"/>
    <w:rsid w:val="00AC3983"/>
    <w:rsid w:val="00AC4494"/>
    <w:rsid w:val="00AC4DF0"/>
    <w:rsid w:val="00AC5FAA"/>
    <w:rsid w:val="00AC67BE"/>
    <w:rsid w:val="00AC7084"/>
    <w:rsid w:val="00AC7399"/>
    <w:rsid w:val="00AC7599"/>
    <w:rsid w:val="00AC7841"/>
    <w:rsid w:val="00AD0D35"/>
    <w:rsid w:val="00AD139C"/>
    <w:rsid w:val="00AD15B3"/>
    <w:rsid w:val="00AD1C1B"/>
    <w:rsid w:val="00AD2BE3"/>
    <w:rsid w:val="00AD316C"/>
    <w:rsid w:val="00AD328C"/>
    <w:rsid w:val="00AD35A8"/>
    <w:rsid w:val="00AD3840"/>
    <w:rsid w:val="00AD3879"/>
    <w:rsid w:val="00AD40D7"/>
    <w:rsid w:val="00AD54D0"/>
    <w:rsid w:val="00AD56B8"/>
    <w:rsid w:val="00AD572E"/>
    <w:rsid w:val="00AD632D"/>
    <w:rsid w:val="00AD656A"/>
    <w:rsid w:val="00AD6A7D"/>
    <w:rsid w:val="00AD6FB0"/>
    <w:rsid w:val="00AD7511"/>
    <w:rsid w:val="00AD79FF"/>
    <w:rsid w:val="00AD7B90"/>
    <w:rsid w:val="00AE03FE"/>
    <w:rsid w:val="00AE0639"/>
    <w:rsid w:val="00AE0C64"/>
    <w:rsid w:val="00AE16C8"/>
    <w:rsid w:val="00AE1A06"/>
    <w:rsid w:val="00AE1CAE"/>
    <w:rsid w:val="00AE1E1D"/>
    <w:rsid w:val="00AE1F90"/>
    <w:rsid w:val="00AE2BBE"/>
    <w:rsid w:val="00AE3DA7"/>
    <w:rsid w:val="00AE47E7"/>
    <w:rsid w:val="00AE47FD"/>
    <w:rsid w:val="00AE4B26"/>
    <w:rsid w:val="00AE4DF8"/>
    <w:rsid w:val="00AE503F"/>
    <w:rsid w:val="00AE5554"/>
    <w:rsid w:val="00AE5635"/>
    <w:rsid w:val="00AE5906"/>
    <w:rsid w:val="00AE594C"/>
    <w:rsid w:val="00AE5F28"/>
    <w:rsid w:val="00AE66D7"/>
    <w:rsid w:val="00AE6830"/>
    <w:rsid w:val="00AE7153"/>
    <w:rsid w:val="00AE7A5F"/>
    <w:rsid w:val="00AF001D"/>
    <w:rsid w:val="00AF077A"/>
    <w:rsid w:val="00AF087D"/>
    <w:rsid w:val="00AF0AFA"/>
    <w:rsid w:val="00AF0E2E"/>
    <w:rsid w:val="00AF12CC"/>
    <w:rsid w:val="00AF1DF6"/>
    <w:rsid w:val="00AF247F"/>
    <w:rsid w:val="00AF27DA"/>
    <w:rsid w:val="00AF2849"/>
    <w:rsid w:val="00AF3263"/>
    <w:rsid w:val="00AF3348"/>
    <w:rsid w:val="00AF342B"/>
    <w:rsid w:val="00AF3443"/>
    <w:rsid w:val="00AF3D6E"/>
    <w:rsid w:val="00AF40EA"/>
    <w:rsid w:val="00AF426C"/>
    <w:rsid w:val="00AF4868"/>
    <w:rsid w:val="00AF558B"/>
    <w:rsid w:val="00AF5891"/>
    <w:rsid w:val="00AF5895"/>
    <w:rsid w:val="00AF5909"/>
    <w:rsid w:val="00AF5CB8"/>
    <w:rsid w:val="00AF6231"/>
    <w:rsid w:val="00AF6429"/>
    <w:rsid w:val="00AF65AE"/>
    <w:rsid w:val="00AF695A"/>
    <w:rsid w:val="00AF77F8"/>
    <w:rsid w:val="00AF79F8"/>
    <w:rsid w:val="00AF7BE5"/>
    <w:rsid w:val="00B00AFB"/>
    <w:rsid w:val="00B013BA"/>
    <w:rsid w:val="00B017F5"/>
    <w:rsid w:val="00B0234C"/>
    <w:rsid w:val="00B0331D"/>
    <w:rsid w:val="00B0338D"/>
    <w:rsid w:val="00B0350F"/>
    <w:rsid w:val="00B035A8"/>
    <w:rsid w:val="00B037FE"/>
    <w:rsid w:val="00B038B0"/>
    <w:rsid w:val="00B03900"/>
    <w:rsid w:val="00B045FE"/>
    <w:rsid w:val="00B046CB"/>
    <w:rsid w:val="00B051F9"/>
    <w:rsid w:val="00B05792"/>
    <w:rsid w:val="00B061A9"/>
    <w:rsid w:val="00B062CD"/>
    <w:rsid w:val="00B06564"/>
    <w:rsid w:val="00B076F3"/>
    <w:rsid w:val="00B07A1F"/>
    <w:rsid w:val="00B07B18"/>
    <w:rsid w:val="00B07E15"/>
    <w:rsid w:val="00B10B18"/>
    <w:rsid w:val="00B10B1D"/>
    <w:rsid w:val="00B10F81"/>
    <w:rsid w:val="00B114F4"/>
    <w:rsid w:val="00B11C79"/>
    <w:rsid w:val="00B124E0"/>
    <w:rsid w:val="00B125AE"/>
    <w:rsid w:val="00B12AEB"/>
    <w:rsid w:val="00B12DA3"/>
    <w:rsid w:val="00B12F86"/>
    <w:rsid w:val="00B130C6"/>
    <w:rsid w:val="00B133FC"/>
    <w:rsid w:val="00B1341B"/>
    <w:rsid w:val="00B13B1C"/>
    <w:rsid w:val="00B14515"/>
    <w:rsid w:val="00B14A7C"/>
    <w:rsid w:val="00B14FD7"/>
    <w:rsid w:val="00B153F4"/>
    <w:rsid w:val="00B159D7"/>
    <w:rsid w:val="00B15DE0"/>
    <w:rsid w:val="00B15FC8"/>
    <w:rsid w:val="00B16AF9"/>
    <w:rsid w:val="00B16CE0"/>
    <w:rsid w:val="00B17598"/>
    <w:rsid w:val="00B17683"/>
    <w:rsid w:val="00B177D7"/>
    <w:rsid w:val="00B209B8"/>
    <w:rsid w:val="00B2180F"/>
    <w:rsid w:val="00B21DA6"/>
    <w:rsid w:val="00B2226B"/>
    <w:rsid w:val="00B223BB"/>
    <w:rsid w:val="00B22976"/>
    <w:rsid w:val="00B22ED2"/>
    <w:rsid w:val="00B239CD"/>
    <w:rsid w:val="00B23EDF"/>
    <w:rsid w:val="00B24335"/>
    <w:rsid w:val="00B2450C"/>
    <w:rsid w:val="00B25463"/>
    <w:rsid w:val="00B254C4"/>
    <w:rsid w:val="00B25918"/>
    <w:rsid w:val="00B25BEB"/>
    <w:rsid w:val="00B26024"/>
    <w:rsid w:val="00B26EC4"/>
    <w:rsid w:val="00B2705C"/>
    <w:rsid w:val="00B27962"/>
    <w:rsid w:val="00B30225"/>
    <w:rsid w:val="00B303C8"/>
    <w:rsid w:val="00B30AF7"/>
    <w:rsid w:val="00B312F6"/>
    <w:rsid w:val="00B3147B"/>
    <w:rsid w:val="00B32E3B"/>
    <w:rsid w:val="00B32EAA"/>
    <w:rsid w:val="00B33DDD"/>
    <w:rsid w:val="00B3527C"/>
    <w:rsid w:val="00B35A30"/>
    <w:rsid w:val="00B35CD3"/>
    <w:rsid w:val="00B35DE5"/>
    <w:rsid w:val="00B35E18"/>
    <w:rsid w:val="00B35E74"/>
    <w:rsid w:val="00B367F3"/>
    <w:rsid w:val="00B36B6F"/>
    <w:rsid w:val="00B37510"/>
    <w:rsid w:val="00B378D2"/>
    <w:rsid w:val="00B37CC1"/>
    <w:rsid w:val="00B40571"/>
    <w:rsid w:val="00B40891"/>
    <w:rsid w:val="00B40F4B"/>
    <w:rsid w:val="00B4112C"/>
    <w:rsid w:val="00B41522"/>
    <w:rsid w:val="00B41700"/>
    <w:rsid w:val="00B41D93"/>
    <w:rsid w:val="00B42E1D"/>
    <w:rsid w:val="00B43299"/>
    <w:rsid w:val="00B4330E"/>
    <w:rsid w:val="00B43FE6"/>
    <w:rsid w:val="00B44D14"/>
    <w:rsid w:val="00B44E28"/>
    <w:rsid w:val="00B44FF1"/>
    <w:rsid w:val="00B45090"/>
    <w:rsid w:val="00B453D7"/>
    <w:rsid w:val="00B45DBB"/>
    <w:rsid w:val="00B46160"/>
    <w:rsid w:val="00B4694C"/>
    <w:rsid w:val="00B47E1D"/>
    <w:rsid w:val="00B50176"/>
    <w:rsid w:val="00B50413"/>
    <w:rsid w:val="00B50A43"/>
    <w:rsid w:val="00B50E35"/>
    <w:rsid w:val="00B51361"/>
    <w:rsid w:val="00B51C87"/>
    <w:rsid w:val="00B51F30"/>
    <w:rsid w:val="00B5233E"/>
    <w:rsid w:val="00B523D7"/>
    <w:rsid w:val="00B52874"/>
    <w:rsid w:val="00B52A8F"/>
    <w:rsid w:val="00B531CA"/>
    <w:rsid w:val="00B5325C"/>
    <w:rsid w:val="00B5391A"/>
    <w:rsid w:val="00B542FE"/>
    <w:rsid w:val="00B54367"/>
    <w:rsid w:val="00B5437A"/>
    <w:rsid w:val="00B548F4"/>
    <w:rsid w:val="00B54D1D"/>
    <w:rsid w:val="00B54FE4"/>
    <w:rsid w:val="00B5521F"/>
    <w:rsid w:val="00B552CE"/>
    <w:rsid w:val="00B55594"/>
    <w:rsid w:val="00B556FB"/>
    <w:rsid w:val="00B55D76"/>
    <w:rsid w:val="00B55F3E"/>
    <w:rsid w:val="00B56267"/>
    <w:rsid w:val="00B56A78"/>
    <w:rsid w:val="00B56B69"/>
    <w:rsid w:val="00B572E8"/>
    <w:rsid w:val="00B57483"/>
    <w:rsid w:val="00B5758F"/>
    <w:rsid w:val="00B579A6"/>
    <w:rsid w:val="00B60240"/>
    <w:rsid w:val="00B60410"/>
    <w:rsid w:val="00B60ABC"/>
    <w:rsid w:val="00B60DE6"/>
    <w:rsid w:val="00B61143"/>
    <w:rsid w:val="00B61323"/>
    <w:rsid w:val="00B615D5"/>
    <w:rsid w:val="00B6185F"/>
    <w:rsid w:val="00B619F8"/>
    <w:rsid w:val="00B62136"/>
    <w:rsid w:val="00B62C1C"/>
    <w:rsid w:val="00B63BB8"/>
    <w:rsid w:val="00B63EA6"/>
    <w:rsid w:val="00B641EE"/>
    <w:rsid w:val="00B64229"/>
    <w:rsid w:val="00B64672"/>
    <w:rsid w:val="00B6472A"/>
    <w:rsid w:val="00B64F1D"/>
    <w:rsid w:val="00B654C2"/>
    <w:rsid w:val="00B65CAD"/>
    <w:rsid w:val="00B65D5D"/>
    <w:rsid w:val="00B6641C"/>
    <w:rsid w:val="00B66A0D"/>
    <w:rsid w:val="00B6726B"/>
    <w:rsid w:val="00B67478"/>
    <w:rsid w:val="00B67890"/>
    <w:rsid w:val="00B678AC"/>
    <w:rsid w:val="00B67B81"/>
    <w:rsid w:val="00B701DC"/>
    <w:rsid w:val="00B7051B"/>
    <w:rsid w:val="00B70544"/>
    <w:rsid w:val="00B70B1F"/>
    <w:rsid w:val="00B71743"/>
    <w:rsid w:val="00B718D1"/>
    <w:rsid w:val="00B72031"/>
    <w:rsid w:val="00B721A1"/>
    <w:rsid w:val="00B722A1"/>
    <w:rsid w:val="00B72535"/>
    <w:rsid w:val="00B72637"/>
    <w:rsid w:val="00B72750"/>
    <w:rsid w:val="00B727A3"/>
    <w:rsid w:val="00B72C4B"/>
    <w:rsid w:val="00B7317A"/>
    <w:rsid w:val="00B73BFD"/>
    <w:rsid w:val="00B74D39"/>
    <w:rsid w:val="00B75236"/>
    <w:rsid w:val="00B7550F"/>
    <w:rsid w:val="00B758D2"/>
    <w:rsid w:val="00B7697D"/>
    <w:rsid w:val="00B77932"/>
    <w:rsid w:val="00B803DB"/>
    <w:rsid w:val="00B803EE"/>
    <w:rsid w:val="00B80617"/>
    <w:rsid w:val="00B80643"/>
    <w:rsid w:val="00B80656"/>
    <w:rsid w:val="00B81CE1"/>
    <w:rsid w:val="00B822F5"/>
    <w:rsid w:val="00B827A7"/>
    <w:rsid w:val="00B83764"/>
    <w:rsid w:val="00B83782"/>
    <w:rsid w:val="00B83964"/>
    <w:rsid w:val="00B83A84"/>
    <w:rsid w:val="00B83DD1"/>
    <w:rsid w:val="00B83F04"/>
    <w:rsid w:val="00B84164"/>
    <w:rsid w:val="00B847D6"/>
    <w:rsid w:val="00B84F51"/>
    <w:rsid w:val="00B8510F"/>
    <w:rsid w:val="00B851DC"/>
    <w:rsid w:val="00B85A1D"/>
    <w:rsid w:val="00B85C0F"/>
    <w:rsid w:val="00B8651F"/>
    <w:rsid w:val="00B865E2"/>
    <w:rsid w:val="00B86A33"/>
    <w:rsid w:val="00B86C39"/>
    <w:rsid w:val="00B86E84"/>
    <w:rsid w:val="00B86FC3"/>
    <w:rsid w:val="00B87075"/>
    <w:rsid w:val="00B870E8"/>
    <w:rsid w:val="00B8734E"/>
    <w:rsid w:val="00B87BA4"/>
    <w:rsid w:val="00B87CBA"/>
    <w:rsid w:val="00B87DAA"/>
    <w:rsid w:val="00B87F60"/>
    <w:rsid w:val="00B90324"/>
    <w:rsid w:val="00B90E39"/>
    <w:rsid w:val="00B917C1"/>
    <w:rsid w:val="00B9195F"/>
    <w:rsid w:val="00B91BF4"/>
    <w:rsid w:val="00B921CF"/>
    <w:rsid w:val="00B923E9"/>
    <w:rsid w:val="00B924EA"/>
    <w:rsid w:val="00B92691"/>
    <w:rsid w:val="00B92C62"/>
    <w:rsid w:val="00B9480B"/>
    <w:rsid w:val="00B94AFE"/>
    <w:rsid w:val="00B94BC8"/>
    <w:rsid w:val="00B94D3A"/>
    <w:rsid w:val="00B9582A"/>
    <w:rsid w:val="00B95B8C"/>
    <w:rsid w:val="00B95C32"/>
    <w:rsid w:val="00B95D49"/>
    <w:rsid w:val="00B963EB"/>
    <w:rsid w:val="00B97A92"/>
    <w:rsid w:val="00B97C1F"/>
    <w:rsid w:val="00B97E48"/>
    <w:rsid w:val="00BA04AA"/>
    <w:rsid w:val="00BA0BAD"/>
    <w:rsid w:val="00BA0E9C"/>
    <w:rsid w:val="00BA1711"/>
    <w:rsid w:val="00BA1765"/>
    <w:rsid w:val="00BA17FE"/>
    <w:rsid w:val="00BA1DD3"/>
    <w:rsid w:val="00BA2031"/>
    <w:rsid w:val="00BA21B0"/>
    <w:rsid w:val="00BA2679"/>
    <w:rsid w:val="00BA281F"/>
    <w:rsid w:val="00BA2FF7"/>
    <w:rsid w:val="00BA31F1"/>
    <w:rsid w:val="00BA32E3"/>
    <w:rsid w:val="00BA34D4"/>
    <w:rsid w:val="00BA3700"/>
    <w:rsid w:val="00BA41AA"/>
    <w:rsid w:val="00BA500C"/>
    <w:rsid w:val="00BA54B7"/>
    <w:rsid w:val="00BA5D15"/>
    <w:rsid w:val="00BA5DFB"/>
    <w:rsid w:val="00BA6E28"/>
    <w:rsid w:val="00BA711F"/>
    <w:rsid w:val="00BA719B"/>
    <w:rsid w:val="00BA7954"/>
    <w:rsid w:val="00BA7973"/>
    <w:rsid w:val="00BA7A10"/>
    <w:rsid w:val="00BA7E0C"/>
    <w:rsid w:val="00BA7EF3"/>
    <w:rsid w:val="00BB08F1"/>
    <w:rsid w:val="00BB0D0A"/>
    <w:rsid w:val="00BB158C"/>
    <w:rsid w:val="00BB1D8E"/>
    <w:rsid w:val="00BB1DFF"/>
    <w:rsid w:val="00BB21D0"/>
    <w:rsid w:val="00BB253F"/>
    <w:rsid w:val="00BB2C97"/>
    <w:rsid w:val="00BB2D25"/>
    <w:rsid w:val="00BB2E97"/>
    <w:rsid w:val="00BB34EC"/>
    <w:rsid w:val="00BB3711"/>
    <w:rsid w:val="00BB398D"/>
    <w:rsid w:val="00BB3A15"/>
    <w:rsid w:val="00BB3D46"/>
    <w:rsid w:val="00BB3E20"/>
    <w:rsid w:val="00BB4D9D"/>
    <w:rsid w:val="00BB5002"/>
    <w:rsid w:val="00BB53B9"/>
    <w:rsid w:val="00BB5614"/>
    <w:rsid w:val="00BB5639"/>
    <w:rsid w:val="00BB5902"/>
    <w:rsid w:val="00BB608B"/>
    <w:rsid w:val="00BB639F"/>
    <w:rsid w:val="00BB643B"/>
    <w:rsid w:val="00BB6B51"/>
    <w:rsid w:val="00BB6E31"/>
    <w:rsid w:val="00BB7359"/>
    <w:rsid w:val="00BB7A08"/>
    <w:rsid w:val="00BC08F5"/>
    <w:rsid w:val="00BC0D27"/>
    <w:rsid w:val="00BC0F44"/>
    <w:rsid w:val="00BC1835"/>
    <w:rsid w:val="00BC1965"/>
    <w:rsid w:val="00BC1A54"/>
    <w:rsid w:val="00BC24E2"/>
    <w:rsid w:val="00BC27C3"/>
    <w:rsid w:val="00BC29CE"/>
    <w:rsid w:val="00BC2FD6"/>
    <w:rsid w:val="00BC310B"/>
    <w:rsid w:val="00BC36BC"/>
    <w:rsid w:val="00BC36C5"/>
    <w:rsid w:val="00BC38DC"/>
    <w:rsid w:val="00BC3B6B"/>
    <w:rsid w:val="00BC5A2D"/>
    <w:rsid w:val="00BC5D85"/>
    <w:rsid w:val="00BC5F1F"/>
    <w:rsid w:val="00BC60C9"/>
    <w:rsid w:val="00BC6E77"/>
    <w:rsid w:val="00BC7568"/>
    <w:rsid w:val="00BC763D"/>
    <w:rsid w:val="00BC7846"/>
    <w:rsid w:val="00BC7CDF"/>
    <w:rsid w:val="00BC7E7C"/>
    <w:rsid w:val="00BD003B"/>
    <w:rsid w:val="00BD01DF"/>
    <w:rsid w:val="00BD0223"/>
    <w:rsid w:val="00BD03AD"/>
    <w:rsid w:val="00BD055A"/>
    <w:rsid w:val="00BD086B"/>
    <w:rsid w:val="00BD0885"/>
    <w:rsid w:val="00BD0C27"/>
    <w:rsid w:val="00BD0CD7"/>
    <w:rsid w:val="00BD0E38"/>
    <w:rsid w:val="00BD13F2"/>
    <w:rsid w:val="00BD2164"/>
    <w:rsid w:val="00BD2E93"/>
    <w:rsid w:val="00BD2F6F"/>
    <w:rsid w:val="00BD31D7"/>
    <w:rsid w:val="00BD3A40"/>
    <w:rsid w:val="00BD53A7"/>
    <w:rsid w:val="00BD5756"/>
    <w:rsid w:val="00BD57A5"/>
    <w:rsid w:val="00BD5D63"/>
    <w:rsid w:val="00BD5DB8"/>
    <w:rsid w:val="00BD693B"/>
    <w:rsid w:val="00BD6A23"/>
    <w:rsid w:val="00BD702F"/>
    <w:rsid w:val="00BD786C"/>
    <w:rsid w:val="00BD7B43"/>
    <w:rsid w:val="00BD7D46"/>
    <w:rsid w:val="00BD7FC9"/>
    <w:rsid w:val="00BE0071"/>
    <w:rsid w:val="00BE06C9"/>
    <w:rsid w:val="00BE0EC2"/>
    <w:rsid w:val="00BE13BF"/>
    <w:rsid w:val="00BE1849"/>
    <w:rsid w:val="00BE1CB1"/>
    <w:rsid w:val="00BE1EA9"/>
    <w:rsid w:val="00BE237B"/>
    <w:rsid w:val="00BE24AD"/>
    <w:rsid w:val="00BE2A43"/>
    <w:rsid w:val="00BE2C32"/>
    <w:rsid w:val="00BE4330"/>
    <w:rsid w:val="00BE4914"/>
    <w:rsid w:val="00BE4928"/>
    <w:rsid w:val="00BE4B43"/>
    <w:rsid w:val="00BE5970"/>
    <w:rsid w:val="00BE59F2"/>
    <w:rsid w:val="00BE5D52"/>
    <w:rsid w:val="00BE6106"/>
    <w:rsid w:val="00BE642D"/>
    <w:rsid w:val="00BE669E"/>
    <w:rsid w:val="00BE6CD9"/>
    <w:rsid w:val="00BE75D5"/>
    <w:rsid w:val="00BF06F4"/>
    <w:rsid w:val="00BF0C2D"/>
    <w:rsid w:val="00BF1429"/>
    <w:rsid w:val="00BF1616"/>
    <w:rsid w:val="00BF199A"/>
    <w:rsid w:val="00BF237C"/>
    <w:rsid w:val="00BF24F5"/>
    <w:rsid w:val="00BF2780"/>
    <w:rsid w:val="00BF2E5A"/>
    <w:rsid w:val="00BF352D"/>
    <w:rsid w:val="00BF3799"/>
    <w:rsid w:val="00BF3D78"/>
    <w:rsid w:val="00BF3E51"/>
    <w:rsid w:val="00BF3E89"/>
    <w:rsid w:val="00BF4006"/>
    <w:rsid w:val="00BF48A6"/>
    <w:rsid w:val="00BF4975"/>
    <w:rsid w:val="00BF4E65"/>
    <w:rsid w:val="00BF500D"/>
    <w:rsid w:val="00BF516A"/>
    <w:rsid w:val="00BF5184"/>
    <w:rsid w:val="00BF5608"/>
    <w:rsid w:val="00BF575A"/>
    <w:rsid w:val="00BF5B26"/>
    <w:rsid w:val="00BF66C1"/>
    <w:rsid w:val="00BF68CC"/>
    <w:rsid w:val="00BF69CF"/>
    <w:rsid w:val="00BF6CAE"/>
    <w:rsid w:val="00BF6D3D"/>
    <w:rsid w:val="00BF704A"/>
    <w:rsid w:val="00BF729B"/>
    <w:rsid w:val="00BF74F7"/>
    <w:rsid w:val="00BF7739"/>
    <w:rsid w:val="00BF7914"/>
    <w:rsid w:val="00BF7DF2"/>
    <w:rsid w:val="00BF7E1C"/>
    <w:rsid w:val="00BF7EE5"/>
    <w:rsid w:val="00C0011A"/>
    <w:rsid w:val="00C001B3"/>
    <w:rsid w:val="00C007A9"/>
    <w:rsid w:val="00C0092B"/>
    <w:rsid w:val="00C00B3E"/>
    <w:rsid w:val="00C00CC2"/>
    <w:rsid w:val="00C01881"/>
    <w:rsid w:val="00C02298"/>
    <w:rsid w:val="00C02822"/>
    <w:rsid w:val="00C029BE"/>
    <w:rsid w:val="00C02DAA"/>
    <w:rsid w:val="00C0322B"/>
    <w:rsid w:val="00C0368C"/>
    <w:rsid w:val="00C03EB1"/>
    <w:rsid w:val="00C0453D"/>
    <w:rsid w:val="00C048C0"/>
    <w:rsid w:val="00C04A35"/>
    <w:rsid w:val="00C05131"/>
    <w:rsid w:val="00C0539C"/>
    <w:rsid w:val="00C055F0"/>
    <w:rsid w:val="00C05684"/>
    <w:rsid w:val="00C057AF"/>
    <w:rsid w:val="00C06278"/>
    <w:rsid w:val="00C06CB8"/>
    <w:rsid w:val="00C102B2"/>
    <w:rsid w:val="00C10517"/>
    <w:rsid w:val="00C106A0"/>
    <w:rsid w:val="00C1071E"/>
    <w:rsid w:val="00C1073C"/>
    <w:rsid w:val="00C10A4C"/>
    <w:rsid w:val="00C10D11"/>
    <w:rsid w:val="00C1100B"/>
    <w:rsid w:val="00C11C09"/>
    <w:rsid w:val="00C12907"/>
    <w:rsid w:val="00C129A0"/>
    <w:rsid w:val="00C12AC6"/>
    <w:rsid w:val="00C133F9"/>
    <w:rsid w:val="00C1340C"/>
    <w:rsid w:val="00C13C87"/>
    <w:rsid w:val="00C13D35"/>
    <w:rsid w:val="00C13E4B"/>
    <w:rsid w:val="00C141CB"/>
    <w:rsid w:val="00C1498A"/>
    <w:rsid w:val="00C15214"/>
    <w:rsid w:val="00C15318"/>
    <w:rsid w:val="00C16B5D"/>
    <w:rsid w:val="00C16CAD"/>
    <w:rsid w:val="00C1754C"/>
    <w:rsid w:val="00C177BE"/>
    <w:rsid w:val="00C1792F"/>
    <w:rsid w:val="00C179B5"/>
    <w:rsid w:val="00C200B8"/>
    <w:rsid w:val="00C205F5"/>
    <w:rsid w:val="00C20945"/>
    <w:rsid w:val="00C2162E"/>
    <w:rsid w:val="00C21B52"/>
    <w:rsid w:val="00C222ED"/>
    <w:rsid w:val="00C227AE"/>
    <w:rsid w:val="00C22AFB"/>
    <w:rsid w:val="00C22C26"/>
    <w:rsid w:val="00C22F59"/>
    <w:rsid w:val="00C230CE"/>
    <w:rsid w:val="00C23397"/>
    <w:rsid w:val="00C2354D"/>
    <w:rsid w:val="00C23C8C"/>
    <w:rsid w:val="00C2414E"/>
    <w:rsid w:val="00C24256"/>
    <w:rsid w:val="00C24441"/>
    <w:rsid w:val="00C24579"/>
    <w:rsid w:val="00C2476B"/>
    <w:rsid w:val="00C24956"/>
    <w:rsid w:val="00C24D48"/>
    <w:rsid w:val="00C2579F"/>
    <w:rsid w:val="00C26059"/>
    <w:rsid w:val="00C26369"/>
    <w:rsid w:val="00C26C4E"/>
    <w:rsid w:val="00C27170"/>
    <w:rsid w:val="00C2729C"/>
    <w:rsid w:val="00C27D05"/>
    <w:rsid w:val="00C27FC4"/>
    <w:rsid w:val="00C301A0"/>
    <w:rsid w:val="00C30CED"/>
    <w:rsid w:val="00C3125E"/>
    <w:rsid w:val="00C316B4"/>
    <w:rsid w:val="00C31B0A"/>
    <w:rsid w:val="00C32159"/>
    <w:rsid w:val="00C32331"/>
    <w:rsid w:val="00C326B9"/>
    <w:rsid w:val="00C32EF5"/>
    <w:rsid w:val="00C32F90"/>
    <w:rsid w:val="00C3313C"/>
    <w:rsid w:val="00C3361F"/>
    <w:rsid w:val="00C33BDD"/>
    <w:rsid w:val="00C33EA5"/>
    <w:rsid w:val="00C341FB"/>
    <w:rsid w:val="00C3450A"/>
    <w:rsid w:val="00C34757"/>
    <w:rsid w:val="00C347A0"/>
    <w:rsid w:val="00C352E3"/>
    <w:rsid w:val="00C3628C"/>
    <w:rsid w:val="00C3661C"/>
    <w:rsid w:val="00C36787"/>
    <w:rsid w:val="00C369DC"/>
    <w:rsid w:val="00C36B2C"/>
    <w:rsid w:val="00C375BB"/>
    <w:rsid w:val="00C37A0A"/>
    <w:rsid w:val="00C37C02"/>
    <w:rsid w:val="00C37DFD"/>
    <w:rsid w:val="00C37FF6"/>
    <w:rsid w:val="00C4016C"/>
    <w:rsid w:val="00C401FF"/>
    <w:rsid w:val="00C40401"/>
    <w:rsid w:val="00C40CB6"/>
    <w:rsid w:val="00C41417"/>
    <w:rsid w:val="00C41453"/>
    <w:rsid w:val="00C41902"/>
    <w:rsid w:val="00C4216F"/>
    <w:rsid w:val="00C428DF"/>
    <w:rsid w:val="00C42F0F"/>
    <w:rsid w:val="00C4382A"/>
    <w:rsid w:val="00C43DCF"/>
    <w:rsid w:val="00C4540A"/>
    <w:rsid w:val="00C45770"/>
    <w:rsid w:val="00C45C10"/>
    <w:rsid w:val="00C45C86"/>
    <w:rsid w:val="00C470ED"/>
    <w:rsid w:val="00C47666"/>
    <w:rsid w:val="00C478B9"/>
    <w:rsid w:val="00C47B9A"/>
    <w:rsid w:val="00C503A5"/>
    <w:rsid w:val="00C50986"/>
    <w:rsid w:val="00C50C26"/>
    <w:rsid w:val="00C52A21"/>
    <w:rsid w:val="00C52EAD"/>
    <w:rsid w:val="00C532EA"/>
    <w:rsid w:val="00C534A4"/>
    <w:rsid w:val="00C537D2"/>
    <w:rsid w:val="00C53990"/>
    <w:rsid w:val="00C53A95"/>
    <w:rsid w:val="00C53DE9"/>
    <w:rsid w:val="00C53FCB"/>
    <w:rsid w:val="00C54D51"/>
    <w:rsid w:val="00C565C6"/>
    <w:rsid w:val="00C56E05"/>
    <w:rsid w:val="00C57035"/>
    <w:rsid w:val="00C57804"/>
    <w:rsid w:val="00C578F3"/>
    <w:rsid w:val="00C57BA1"/>
    <w:rsid w:val="00C57C5E"/>
    <w:rsid w:val="00C609DD"/>
    <w:rsid w:val="00C60EC2"/>
    <w:rsid w:val="00C61FB0"/>
    <w:rsid w:val="00C6270F"/>
    <w:rsid w:val="00C631EF"/>
    <w:rsid w:val="00C63298"/>
    <w:rsid w:val="00C637C5"/>
    <w:rsid w:val="00C6383D"/>
    <w:rsid w:val="00C639B8"/>
    <w:rsid w:val="00C639F6"/>
    <w:rsid w:val="00C63BAE"/>
    <w:rsid w:val="00C63EED"/>
    <w:rsid w:val="00C650BA"/>
    <w:rsid w:val="00C65AF4"/>
    <w:rsid w:val="00C66029"/>
    <w:rsid w:val="00C6608C"/>
    <w:rsid w:val="00C66BC1"/>
    <w:rsid w:val="00C6733E"/>
    <w:rsid w:val="00C67726"/>
    <w:rsid w:val="00C67BA0"/>
    <w:rsid w:val="00C706B7"/>
    <w:rsid w:val="00C70ACA"/>
    <w:rsid w:val="00C710C3"/>
    <w:rsid w:val="00C71B8C"/>
    <w:rsid w:val="00C71D2A"/>
    <w:rsid w:val="00C72AD7"/>
    <w:rsid w:val="00C72B2F"/>
    <w:rsid w:val="00C72BE2"/>
    <w:rsid w:val="00C72CDC"/>
    <w:rsid w:val="00C73211"/>
    <w:rsid w:val="00C73283"/>
    <w:rsid w:val="00C735C2"/>
    <w:rsid w:val="00C738C7"/>
    <w:rsid w:val="00C73D7D"/>
    <w:rsid w:val="00C7442E"/>
    <w:rsid w:val="00C7454B"/>
    <w:rsid w:val="00C74937"/>
    <w:rsid w:val="00C74AAC"/>
    <w:rsid w:val="00C74FEF"/>
    <w:rsid w:val="00C751FE"/>
    <w:rsid w:val="00C757C2"/>
    <w:rsid w:val="00C75C9E"/>
    <w:rsid w:val="00C75EE9"/>
    <w:rsid w:val="00C75F0A"/>
    <w:rsid w:val="00C76772"/>
    <w:rsid w:val="00C76861"/>
    <w:rsid w:val="00C7687D"/>
    <w:rsid w:val="00C76AA1"/>
    <w:rsid w:val="00C76D20"/>
    <w:rsid w:val="00C76D47"/>
    <w:rsid w:val="00C77263"/>
    <w:rsid w:val="00C77E2F"/>
    <w:rsid w:val="00C77EC9"/>
    <w:rsid w:val="00C77FB2"/>
    <w:rsid w:val="00C8083A"/>
    <w:rsid w:val="00C80B48"/>
    <w:rsid w:val="00C81102"/>
    <w:rsid w:val="00C81E9A"/>
    <w:rsid w:val="00C828F1"/>
    <w:rsid w:val="00C82900"/>
    <w:rsid w:val="00C8327A"/>
    <w:rsid w:val="00C83E94"/>
    <w:rsid w:val="00C83EA7"/>
    <w:rsid w:val="00C84090"/>
    <w:rsid w:val="00C842BD"/>
    <w:rsid w:val="00C8556F"/>
    <w:rsid w:val="00C857F2"/>
    <w:rsid w:val="00C85CE5"/>
    <w:rsid w:val="00C86456"/>
    <w:rsid w:val="00C865DB"/>
    <w:rsid w:val="00C86AA6"/>
    <w:rsid w:val="00C86DCD"/>
    <w:rsid w:val="00C873FD"/>
    <w:rsid w:val="00C87C53"/>
    <w:rsid w:val="00C9020F"/>
    <w:rsid w:val="00C905B6"/>
    <w:rsid w:val="00C90799"/>
    <w:rsid w:val="00C90937"/>
    <w:rsid w:val="00C90BF7"/>
    <w:rsid w:val="00C90F77"/>
    <w:rsid w:val="00C91102"/>
    <w:rsid w:val="00C91179"/>
    <w:rsid w:val="00C91407"/>
    <w:rsid w:val="00C91628"/>
    <w:rsid w:val="00C91E22"/>
    <w:rsid w:val="00C92206"/>
    <w:rsid w:val="00C92DAC"/>
    <w:rsid w:val="00C92F28"/>
    <w:rsid w:val="00C93657"/>
    <w:rsid w:val="00C94543"/>
    <w:rsid w:val="00C94827"/>
    <w:rsid w:val="00C948F4"/>
    <w:rsid w:val="00C94C93"/>
    <w:rsid w:val="00C9544F"/>
    <w:rsid w:val="00C96011"/>
    <w:rsid w:val="00C9637D"/>
    <w:rsid w:val="00C965B9"/>
    <w:rsid w:val="00C96C1B"/>
    <w:rsid w:val="00C977C8"/>
    <w:rsid w:val="00C979B2"/>
    <w:rsid w:val="00CA02EE"/>
    <w:rsid w:val="00CA06B5"/>
    <w:rsid w:val="00CA08BF"/>
    <w:rsid w:val="00CA0956"/>
    <w:rsid w:val="00CA0A9E"/>
    <w:rsid w:val="00CA0B2F"/>
    <w:rsid w:val="00CA0E14"/>
    <w:rsid w:val="00CA171E"/>
    <w:rsid w:val="00CA1EED"/>
    <w:rsid w:val="00CA2162"/>
    <w:rsid w:val="00CA3246"/>
    <w:rsid w:val="00CA32D0"/>
    <w:rsid w:val="00CA35AF"/>
    <w:rsid w:val="00CA3941"/>
    <w:rsid w:val="00CA3F16"/>
    <w:rsid w:val="00CA4281"/>
    <w:rsid w:val="00CA4C40"/>
    <w:rsid w:val="00CA5562"/>
    <w:rsid w:val="00CA5642"/>
    <w:rsid w:val="00CA5659"/>
    <w:rsid w:val="00CA5BCC"/>
    <w:rsid w:val="00CA61EB"/>
    <w:rsid w:val="00CA7210"/>
    <w:rsid w:val="00CB006D"/>
    <w:rsid w:val="00CB02C5"/>
    <w:rsid w:val="00CB033E"/>
    <w:rsid w:val="00CB04EF"/>
    <w:rsid w:val="00CB04F1"/>
    <w:rsid w:val="00CB103A"/>
    <w:rsid w:val="00CB12C0"/>
    <w:rsid w:val="00CB1511"/>
    <w:rsid w:val="00CB185A"/>
    <w:rsid w:val="00CB1BBA"/>
    <w:rsid w:val="00CB1BC1"/>
    <w:rsid w:val="00CB1DCE"/>
    <w:rsid w:val="00CB200B"/>
    <w:rsid w:val="00CB325B"/>
    <w:rsid w:val="00CB32A5"/>
    <w:rsid w:val="00CB34A1"/>
    <w:rsid w:val="00CB3623"/>
    <w:rsid w:val="00CB3B3B"/>
    <w:rsid w:val="00CB3B71"/>
    <w:rsid w:val="00CB3E7B"/>
    <w:rsid w:val="00CB3F46"/>
    <w:rsid w:val="00CB4023"/>
    <w:rsid w:val="00CB4A7C"/>
    <w:rsid w:val="00CB5180"/>
    <w:rsid w:val="00CB577C"/>
    <w:rsid w:val="00CB5A9D"/>
    <w:rsid w:val="00CB6549"/>
    <w:rsid w:val="00CB76BD"/>
    <w:rsid w:val="00CB7969"/>
    <w:rsid w:val="00CB79F5"/>
    <w:rsid w:val="00CB7A50"/>
    <w:rsid w:val="00CB7B87"/>
    <w:rsid w:val="00CB7E2D"/>
    <w:rsid w:val="00CC02E8"/>
    <w:rsid w:val="00CC038D"/>
    <w:rsid w:val="00CC08A7"/>
    <w:rsid w:val="00CC0BF8"/>
    <w:rsid w:val="00CC1259"/>
    <w:rsid w:val="00CC153C"/>
    <w:rsid w:val="00CC179A"/>
    <w:rsid w:val="00CC1F9D"/>
    <w:rsid w:val="00CC269A"/>
    <w:rsid w:val="00CC2738"/>
    <w:rsid w:val="00CC2766"/>
    <w:rsid w:val="00CC2BAC"/>
    <w:rsid w:val="00CC350D"/>
    <w:rsid w:val="00CC3C07"/>
    <w:rsid w:val="00CC3E9B"/>
    <w:rsid w:val="00CC3EBD"/>
    <w:rsid w:val="00CC4669"/>
    <w:rsid w:val="00CC4C6D"/>
    <w:rsid w:val="00CC55D4"/>
    <w:rsid w:val="00CC57E3"/>
    <w:rsid w:val="00CC5A08"/>
    <w:rsid w:val="00CC5CA5"/>
    <w:rsid w:val="00CC6122"/>
    <w:rsid w:val="00CC7236"/>
    <w:rsid w:val="00CC73D1"/>
    <w:rsid w:val="00CC7B78"/>
    <w:rsid w:val="00CD0DEE"/>
    <w:rsid w:val="00CD1BE3"/>
    <w:rsid w:val="00CD24E7"/>
    <w:rsid w:val="00CD2703"/>
    <w:rsid w:val="00CD2C14"/>
    <w:rsid w:val="00CD2E4A"/>
    <w:rsid w:val="00CD3246"/>
    <w:rsid w:val="00CD3961"/>
    <w:rsid w:val="00CD3AD3"/>
    <w:rsid w:val="00CD46EA"/>
    <w:rsid w:val="00CD51BA"/>
    <w:rsid w:val="00CD539A"/>
    <w:rsid w:val="00CD581F"/>
    <w:rsid w:val="00CD5987"/>
    <w:rsid w:val="00CD5E67"/>
    <w:rsid w:val="00CD69D3"/>
    <w:rsid w:val="00CD69D4"/>
    <w:rsid w:val="00CD6E2F"/>
    <w:rsid w:val="00CD6E7B"/>
    <w:rsid w:val="00CD6F8C"/>
    <w:rsid w:val="00CD70E5"/>
    <w:rsid w:val="00CD7553"/>
    <w:rsid w:val="00CD7826"/>
    <w:rsid w:val="00CD7C15"/>
    <w:rsid w:val="00CE066A"/>
    <w:rsid w:val="00CE06D1"/>
    <w:rsid w:val="00CE0791"/>
    <w:rsid w:val="00CE09CE"/>
    <w:rsid w:val="00CE0FFB"/>
    <w:rsid w:val="00CE1077"/>
    <w:rsid w:val="00CE1217"/>
    <w:rsid w:val="00CE125F"/>
    <w:rsid w:val="00CE161B"/>
    <w:rsid w:val="00CE17CA"/>
    <w:rsid w:val="00CE1C6F"/>
    <w:rsid w:val="00CE220C"/>
    <w:rsid w:val="00CE24C8"/>
    <w:rsid w:val="00CE2BF4"/>
    <w:rsid w:val="00CE2F42"/>
    <w:rsid w:val="00CE3E91"/>
    <w:rsid w:val="00CE4078"/>
    <w:rsid w:val="00CE43B7"/>
    <w:rsid w:val="00CE44AE"/>
    <w:rsid w:val="00CE4B3A"/>
    <w:rsid w:val="00CE5F47"/>
    <w:rsid w:val="00CE67FC"/>
    <w:rsid w:val="00CE6910"/>
    <w:rsid w:val="00CE69F8"/>
    <w:rsid w:val="00CE73EF"/>
    <w:rsid w:val="00CE74D7"/>
    <w:rsid w:val="00CE75BC"/>
    <w:rsid w:val="00CE7CA3"/>
    <w:rsid w:val="00CE7D88"/>
    <w:rsid w:val="00CF00DD"/>
    <w:rsid w:val="00CF013F"/>
    <w:rsid w:val="00CF0440"/>
    <w:rsid w:val="00CF06A0"/>
    <w:rsid w:val="00CF0A63"/>
    <w:rsid w:val="00CF0A69"/>
    <w:rsid w:val="00CF0A88"/>
    <w:rsid w:val="00CF0E97"/>
    <w:rsid w:val="00CF121D"/>
    <w:rsid w:val="00CF1954"/>
    <w:rsid w:val="00CF1A05"/>
    <w:rsid w:val="00CF2627"/>
    <w:rsid w:val="00CF2685"/>
    <w:rsid w:val="00CF30BC"/>
    <w:rsid w:val="00CF32DF"/>
    <w:rsid w:val="00CF34AC"/>
    <w:rsid w:val="00CF34F5"/>
    <w:rsid w:val="00CF3782"/>
    <w:rsid w:val="00CF4221"/>
    <w:rsid w:val="00CF52D8"/>
    <w:rsid w:val="00CF5804"/>
    <w:rsid w:val="00CF5BAF"/>
    <w:rsid w:val="00CF654C"/>
    <w:rsid w:val="00CF67D7"/>
    <w:rsid w:val="00CF69F0"/>
    <w:rsid w:val="00CF6C26"/>
    <w:rsid w:val="00CF7333"/>
    <w:rsid w:val="00CF744A"/>
    <w:rsid w:val="00CF7553"/>
    <w:rsid w:val="00CF75FE"/>
    <w:rsid w:val="00CF7710"/>
    <w:rsid w:val="00CF78BB"/>
    <w:rsid w:val="00D00165"/>
    <w:rsid w:val="00D00477"/>
    <w:rsid w:val="00D005BB"/>
    <w:rsid w:val="00D007DD"/>
    <w:rsid w:val="00D0116A"/>
    <w:rsid w:val="00D012E6"/>
    <w:rsid w:val="00D0186C"/>
    <w:rsid w:val="00D01A64"/>
    <w:rsid w:val="00D01D3B"/>
    <w:rsid w:val="00D02344"/>
    <w:rsid w:val="00D02509"/>
    <w:rsid w:val="00D02586"/>
    <w:rsid w:val="00D02618"/>
    <w:rsid w:val="00D02CF1"/>
    <w:rsid w:val="00D03A5E"/>
    <w:rsid w:val="00D03B2A"/>
    <w:rsid w:val="00D03D37"/>
    <w:rsid w:val="00D03ECC"/>
    <w:rsid w:val="00D05186"/>
    <w:rsid w:val="00D054F0"/>
    <w:rsid w:val="00D05686"/>
    <w:rsid w:val="00D05E49"/>
    <w:rsid w:val="00D076CE"/>
    <w:rsid w:val="00D077B2"/>
    <w:rsid w:val="00D077BD"/>
    <w:rsid w:val="00D077D8"/>
    <w:rsid w:val="00D07C62"/>
    <w:rsid w:val="00D11A67"/>
    <w:rsid w:val="00D11C05"/>
    <w:rsid w:val="00D11F93"/>
    <w:rsid w:val="00D12C18"/>
    <w:rsid w:val="00D12FF9"/>
    <w:rsid w:val="00D13212"/>
    <w:rsid w:val="00D1368A"/>
    <w:rsid w:val="00D13889"/>
    <w:rsid w:val="00D13BEF"/>
    <w:rsid w:val="00D14DB9"/>
    <w:rsid w:val="00D14F95"/>
    <w:rsid w:val="00D15396"/>
    <w:rsid w:val="00D1545B"/>
    <w:rsid w:val="00D15623"/>
    <w:rsid w:val="00D15835"/>
    <w:rsid w:val="00D16168"/>
    <w:rsid w:val="00D16B06"/>
    <w:rsid w:val="00D1753D"/>
    <w:rsid w:val="00D20B06"/>
    <w:rsid w:val="00D20B17"/>
    <w:rsid w:val="00D20CC6"/>
    <w:rsid w:val="00D210F5"/>
    <w:rsid w:val="00D215AC"/>
    <w:rsid w:val="00D21883"/>
    <w:rsid w:val="00D218D4"/>
    <w:rsid w:val="00D21B79"/>
    <w:rsid w:val="00D21DAC"/>
    <w:rsid w:val="00D226C7"/>
    <w:rsid w:val="00D226DF"/>
    <w:rsid w:val="00D227C5"/>
    <w:rsid w:val="00D22EC9"/>
    <w:rsid w:val="00D23391"/>
    <w:rsid w:val="00D23674"/>
    <w:rsid w:val="00D23CB0"/>
    <w:rsid w:val="00D24C87"/>
    <w:rsid w:val="00D24D13"/>
    <w:rsid w:val="00D24EDB"/>
    <w:rsid w:val="00D252A3"/>
    <w:rsid w:val="00D261C3"/>
    <w:rsid w:val="00D2622A"/>
    <w:rsid w:val="00D263B5"/>
    <w:rsid w:val="00D27206"/>
    <w:rsid w:val="00D27269"/>
    <w:rsid w:val="00D27792"/>
    <w:rsid w:val="00D27802"/>
    <w:rsid w:val="00D278E7"/>
    <w:rsid w:val="00D30488"/>
    <w:rsid w:val="00D3056D"/>
    <w:rsid w:val="00D30849"/>
    <w:rsid w:val="00D30B47"/>
    <w:rsid w:val="00D30C0A"/>
    <w:rsid w:val="00D30D84"/>
    <w:rsid w:val="00D31525"/>
    <w:rsid w:val="00D31DC8"/>
    <w:rsid w:val="00D31E33"/>
    <w:rsid w:val="00D32B02"/>
    <w:rsid w:val="00D33429"/>
    <w:rsid w:val="00D33878"/>
    <w:rsid w:val="00D33CCE"/>
    <w:rsid w:val="00D33EB9"/>
    <w:rsid w:val="00D340D7"/>
    <w:rsid w:val="00D3449A"/>
    <w:rsid w:val="00D34D99"/>
    <w:rsid w:val="00D34DD3"/>
    <w:rsid w:val="00D355B2"/>
    <w:rsid w:val="00D3561C"/>
    <w:rsid w:val="00D356B9"/>
    <w:rsid w:val="00D35914"/>
    <w:rsid w:val="00D35B2E"/>
    <w:rsid w:val="00D35CC1"/>
    <w:rsid w:val="00D36404"/>
    <w:rsid w:val="00D36751"/>
    <w:rsid w:val="00D36892"/>
    <w:rsid w:val="00D369E3"/>
    <w:rsid w:val="00D36DA2"/>
    <w:rsid w:val="00D36E9B"/>
    <w:rsid w:val="00D36EFC"/>
    <w:rsid w:val="00D37358"/>
    <w:rsid w:val="00D373E1"/>
    <w:rsid w:val="00D3751A"/>
    <w:rsid w:val="00D377D8"/>
    <w:rsid w:val="00D379EC"/>
    <w:rsid w:val="00D37D45"/>
    <w:rsid w:val="00D37E67"/>
    <w:rsid w:val="00D400F9"/>
    <w:rsid w:val="00D40435"/>
    <w:rsid w:val="00D40582"/>
    <w:rsid w:val="00D408E2"/>
    <w:rsid w:val="00D40EFF"/>
    <w:rsid w:val="00D412EE"/>
    <w:rsid w:val="00D413E6"/>
    <w:rsid w:val="00D41509"/>
    <w:rsid w:val="00D41EE0"/>
    <w:rsid w:val="00D41F78"/>
    <w:rsid w:val="00D425BB"/>
    <w:rsid w:val="00D427F1"/>
    <w:rsid w:val="00D42B8C"/>
    <w:rsid w:val="00D43010"/>
    <w:rsid w:val="00D43674"/>
    <w:rsid w:val="00D43693"/>
    <w:rsid w:val="00D438F2"/>
    <w:rsid w:val="00D4390D"/>
    <w:rsid w:val="00D43A3E"/>
    <w:rsid w:val="00D43A69"/>
    <w:rsid w:val="00D43C35"/>
    <w:rsid w:val="00D43F92"/>
    <w:rsid w:val="00D4453A"/>
    <w:rsid w:val="00D44D0B"/>
    <w:rsid w:val="00D44F32"/>
    <w:rsid w:val="00D44FE6"/>
    <w:rsid w:val="00D45948"/>
    <w:rsid w:val="00D45B25"/>
    <w:rsid w:val="00D45CA3"/>
    <w:rsid w:val="00D4618B"/>
    <w:rsid w:val="00D46254"/>
    <w:rsid w:val="00D468BF"/>
    <w:rsid w:val="00D46982"/>
    <w:rsid w:val="00D46FAE"/>
    <w:rsid w:val="00D4717E"/>
    <w:rsid w:val="00D47700"/>
    <w:rsid w:val="00D47F92"/>
    <w:rsid w:val="00D50671"/>
    <w:rsid w:val="00D50CC5"/>
    <w:rsid w:val="00D5109E"/>
    <w:rsid w:val="00D516AB"/>
    <w:rsid w:val="00D51B0D"/>
    <w:rsid w:val="00D51B4A"/>
    <w:rsid w:val="00D53271"/>
    <w:rsid w:val="00D534D7"/>
    <w:rsid w:val="00D53EE9"/>
    <w:rsid w:val="00D53F2D"/>
    <w:rsid w:val="00D54184"/>
    <w:rsid w:val="00D54E52"/>
    <w:rsid w:val="00D54F0D"/>
    <w:rsid w:val="00D553A0"/>
    <w:rsid w:val="00D55B18"/>
    <w:rsid w:val="00D56332"/>
    <w:rsid w:val="00D56497"/>
    <w:rsid w:val="00D5679A"/>
    <w:rsid w:val="00D567FD"/>
    <w:rsid w:val="00D56EE3"/>
    <w:rsid w:val="00D5753B"/>
    <w:rsid w:val="00D5760A"/>
    <w:rsid w:val="00D579F2"/>
    <w:rsid w:val="00D57A5C"/>
    <w:rsid w:val="00D607EE"/>
    <w:rsid w:val="00D608D0"/>
    <w:rsid w:val="00D6096E"/>
    <w:rsid w:val="00D60DFB"/>
    <w:rsid w:val="00D61407"/>
    <w:rsid w:val="00D616D3"/>
    <w:rsid w:val="00D61BA9"/>
    <w:rsid w:val="00D620FB"/>
    <w:rsid w:val="00D62A70"/>
    <w:rsid w:val="00D62BCF"/>
    <w:rsid w:val="00D6312D"/>
    <w:rsid w:val="00D6472A"/>
    <w:rsid w:val="00D64F97"/>
    <w:rsid w:val="00D653C1"/>
    <w:rsid w:val="00D65471"/>
    <w:rsid w:val="00D654BA"/>
    <w:rsid w:val="00D66081"/>
    <w:rsid w:val="00D66185"/>
    <w:rsid w:val="00D666CD"/>
    <w:rsid w:val="00D66B68"/>
    <w:rsid w:val="00D66DB6"/>
    <w:rsid w:val="00D67095"/>
    <w:rsid w:val="00D67105"/>
    <w:rsid w:val="00D67329"/>
    <w:rsid w:val="00D67A0B"/>
    <w:rsid w:val="00D67E2E"/>
    <w:rsid w:val="00D70968"/>
    <w:rsid w:val="00D70BB4"/>
    <w:rsid w:val="00D70F1D"/>
    <w:rsid w:val="00D717AB"/>
    <w:rsid w:val="00D718EA"/>
    <w:rsid w:val="00D71DA1"/>
    <w:rsid w:val="00D72356"/>
    <w:rsid w:val="00D723C3"/>
    <w:rsid w:val="00D72528"/>
    <w:rsid w:val="00D72719"/>
    <w:rsid w:val="00D72F68"/>
    <w:rsid w:val="00D7346D"/>
    <w:rsid w:val="00D7362D"/>
    <w:rsid w:val="00D73A89"/>
    <w:rsid w:val="00D73CA3"/>
    <w:rsid w:val="00D74309"/>
    <w:rsid w:val="00D745D4"/>
    <w:rsid w:val="00D749CF"/>
    <w:rsid w:val="00D74B4B"/>
    <w:rsid w:val="00D75053"/>
    <w:rsid w:val="00D750E6"/>
    <w:rsid w:val="00D75261"/>
    <w:rsid w:val="00D761F7"/>
    <w:rsid w:val="00D766F5"/>
    <w:rsid w:val="00D76D92"/>
    <w:rsid w:val="00D76F61"/>
    <w:rsid w:val="00D76F86"/>
    <w:rsid w:val="00D77813"/>
    <w:rsid w:val="00D77B9B"/>
    <w:rsid w:val="00D8017B"/>
    <w:rsid w:val="00D80317"/>
    <w:rsid w:val="00D8032E"/>
    <w:rsid w:val="00D80F8B"/>
    <w:rsid w:val="00D818B8"/>
    <w:rsid w:val="00D81A71"/>
    <w:rsid w:val="00D81AB4"/>
    <w:rsid w:val="00D81D5C"/>
    <w:rsid w:val="00D81F67"/>
    <w:rsid w:val="00D82042"/>
    <w:rsid w:val="00D82361"/>
    <w:rsid w:val="00D827C3"/>
    <w:rsid w:val="00D82804"/>
    <w:rsid w:val="00D82EE5"/>
    <w:rsid w:val="00D831C3"/>
    <w:rsid w:val="00D840DD"/>
    <w:rsid w:val="00D84156"/>
    <w:rsid w:val="00D8449C"/>
    <w:rsid w:val="00D8479A"/>
    <w:rsid w:val="00D847BA"/>
    <w:rsid w:val="00D84980"/>
    <w:rsid w:val="00D84D23"/>
    <w:rsid w:val="00D84FCF"/>
    <w:rsid w:val="00D8608A"/>
    <w:rsid w:val="00D86BB2"/>
    <w:rsid w:val="00D86FAE"/>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DD9"/>
    <w:rsid w:val="00D9349D"/>
    <w:rsid w:val="00D934D4"/>
    <w:rsid w:val="00D936AB"/>
    <w:rsid w:val="00D93EE7"/>
    <w:rsid w:val="00D946B8"/>
    <w:rsid w:val="00D947A4"/>
    <w:rsid w:val="00D94871"/>
    <w:rsid w:val="00D9487D"/>
    <w:rsid w:val="00D955F9"/>
    <w:rsid w:val="00D958FA"/>
    <w:rsid w:val="00D95CF2"/>
    <w:rsid w:val="00D96149"/>
    <w:rsid w:val="00D96D4E"/>
    <w:rsid w:val="00D9758F"/>
    <w:rsid w:val="00D976A9"/>
    <w:rsid w:val="00D977E9"/>
    <w:rsid w:val="00D9781D"/>
    <w:rsid w:val="00D97DAA"/>
    <w:rsid w:val="00DA0E98"/>
    <w:rsid w:val="00DA1308"/>
    <w:rsid w:val="00DA1367"/>
    <w:rsid w:val="00DA1EEE"/>
    <w:rsid w:val="00DA2A13"/>
    <w:rsid w:val="00DA3AE5"/>
    <w:rsid w:val="00DA440B"/>
    <w:rsid w:val="00DA442D"/>
    <w:rsid w:val="00DA4622"/>
    <w:rsid w:val="00DA46A9"/>
    <w:rsid w:val="00DA59A0"/>
    <w:rsid w:val="00DA5A00"/>
    <w:rsid w:val="00DA5A11"/>
    <w:rsid w:val="00DA5E85"/>
    <w:rsid w:val="00DA5FDF"/>
    <w:rsid w:val="00DA6305"/>
    <w:rsid w:val="00DA6751"/>
    <w:rsid w:val="00DA6C29"/>
    <w:rsid w:val="00DA70A7"/>
    <w:rsid w:val="00DA7171"/>
    <w:rsid w:val="00DA792F"/>
    <w:rsid w:val="00DA7AFF"/>
    <w:rsid w:val="00DB03EB"/>
    <w:rsid w:val="00DB07AD"/>
    <w:rsid w:val="00DB0E78"/>
    <w:rsid w:val="00DB1068"/>
    <w:rsid w:val="00DB245E"/>
    <w:rsid w:val="00DB2999"/>
    <w:rsid w:val="00DB2F1D"/>
    <w:rsid w:val="00DB3604"/>
    <w:rsid w:val="00DB3960"/>
    <w:rsid w:val="00DB4095"/>
    <w:rsid w:val="00DB4317"/>
    <w:rsid w:val="00DB45A8"/>
    <w:rsid w:val="00DB46FE"/>
    <w:rsid w:val="00DB475D"/>
    <w:rsid w:val="00DB4892"/>
    <w:rsid w:val="00DB4A61"/>
    <w:rsid w:val="00DB53DE"/>
    <w:rsid w:val="00DB5CC5"/>
    <w:rsid w:val="00DB5F28"/>
    <w:rsid w:val="00DB6435"/>
    <w:rsid w:val="00DB6BF2"/>
    <w:rsid w:val="00DB7915"/>
    <w:rsid w:val="00DB7A8B"/>
    <w:rsid w:val="00DB7C0A"/>
    <w:rsid w:val="00DB7EAC"/>
    <w:rsid w:val="00DB7F14"/>
    <w:rsid w:val="00DC00DD"/>
    <w:rsid w:val="00DC076C"/>
    <w:rsid w:val="00DC09B2"/>
    <w:rsid w:val="00DC0FB0"/>
    <w:rsid w:val="00DC1220"/>
    <w:rsid w:val="00DC18C0"/>
    <w:rsid w:val="00DC2D95"/>
    <w:rsid w:val="00DC35D2"/>
    <w:rsid w:val="00DC3648"/>
    <w:rsid w:val="00DC4789"/>
    <w:rsid w:val="00DC4C92"/>
    <w:rsid w:val="00DC4F57"/>
    <w:rsid w:val="00DC5128"/>
    <w:rsid w:val="00DC5FCC"/>
    <w:rsid w:val="00DC6B23"/>
    <w:rsid w:val="00DC716A"/>
    <w:rsid w:val="00DC7530"/>
    <w:rsid w:val="00DC75A4"/>
    <w:rsid w:val="00DC76C4"/>
    <w:rsid w:val="00DC787D"/>
    <w:rsid w:val="00DC7979"/>
    <w:rsid w:val="00DC7FB9"/>
    <w:rsid w:val="00DD06DA"/>
    <w:rsid w:val="00DD0761"/>
    <w:rsid w:val="00DD0ED2"/>
    <w:rsid w:val="00DD0F8F"/>
    <w:rsid w:val="00DD10B4"/>
    <w:rsid w:val="00DD1AE2"/>
    <w:rsid w:val="00DD1C93"/>
    <w:rsid w:val="00DD1D99"/>
    <w:rsid w:val="00DD2380"/>
    <w:rsid w:val="00DD2BE9"/>
    <w:rsid w:val="00DD3184"/>
    <w:rsid w:val="00DD3684"/>
    <w:rsid w:val="00DD42EF"/>
    <w:rsid w:val="00DD4577"/>
    <w:rsid w:val="00DD4647"/>
    <w:rsid w:val="00DD4C8D"/>
    <w:rsid w:val="00DD55AF"/>
    <w:rsid w:val="00DD5956"/>
    <w:rsid w:val="00DD5CA0"/>
    <w:rsid w:val="00DD5DC7"/>
    <w:rsid w:val="00DD5E53"/>
    <w:rsid w:val="00DD61E8"/>
    <w:rsid w:val="00DD62C1"/>
    <w:rsid w:val="00DD668C"/>
    <w:rsid w:val="00DD66E5"/>
    <w:rsid w:val="00DD747B"/>
    <w:rsid w:val="00DD76B9"/>
    <w:rsid w:val="00DE01BA"/>
    <w:rsid w:val="00DE0482"/>
    <w:rsid w:val="00DE0A3D"/>
    <w:rsid w:val="00DE0AAD"/>
    <w:rsid w:val="00DE0B29"/>
    <w:rsid w:val="00DE0F16"/>
    <w:rsid w:val="00DE1511"/>
    <w:rsid w:val="00DE23E6"/>
    <w:rsid w:val="00DE2C70"/>
    <w:rsid w:val="00DE2D66"/>
    <w:rsid w:val="00DE3139"/>
    <w:rsid w:val="00DE3375"/>
    <w:rsid w:val="00DE34FB"/>
    <w:rsid w:val="00DE365A"/>
    <w:rsid w:val="00DE3C0D"/>
    <w:rsid w:val="00DE4285"/>
    <w:rsid w:val="00DE47EA"/>
    <w:rsid w:val="00DE51B8"/>
    <w:rsid w:val="00DE52AD"/>
    <w:rsid w:val="00DE53DA"/>
    <w:rsid w:val="00DE58C9"/>
    <w:rsid w:val="00DE5EFC"/>
    <w:rsid w:val="00DE6977"/>
    <w:rsid w:val="00DE700D"/>
    <w:rsid w:val="00DE70F9"/>
    <w:rsid w:val="00DE714B"/>
    <w:rsid w:val="00DE71F5"/>
    <w:rsid w:val="00DE7284"/>
    <w:rsid w:val="00DE72CD"/>
    <w:rsid w:val="00DE7385"/>
    <w:rsid w:val="00DE76FA"/>
    <w:rsid w:val="00DE7D3F"/>
    <w:rsid w:val="00DE7E1A"/>
    <w:rsid w:val="00DF0095"/>
    <w:rsid w:val="00DF00D3"/>
    <w:rsid w:val="00DF1504"/>
    <w:rsid w:val="00DF1BFF"/>
    <w:rsid w:val="00DF20CC"/>
    <w:rsid w:val="00DF24E8"/>
    <w:rsid w:val="00DF2DF6"/>
    <w:rsid w:val="00DF2F00"/>
    <w:rsid w:val="00DF34A8"/>
    <w:rsid w:val="00DF40E0"/>
    <w:rsid w:val="00DF4E10"/>
    <w:rsid w:val="00DF57F3"/>
    <w:rsid w:val="00DF5F60"/>
    <w:rsid w:val="00DF621B"/>
    <w:rsid w:val="00DF651B"/>
    <w:rsid w:val="00DF6805"/>
    <w:rsid w:val="00DF6889"/>
    <w:rsid w:val="00DF68B7"/>
    <w:rsid w:val="00DF6B2F"/>
    <w:rsid w:val="00DF71A3"/>
    <w:rsid w:val="00DF7201"/>
    <w:rsid w:val="00DF77EC"/>
    <w:rsid w:val="00DF7A4E"/>
    <w:rsid w:val="00DF7BB5"/>
    <w:rsid w:val="00E0014A"/>
    <w:rsid w:val="00E002E1"/>
    <w:rsid w:val="00E00633"/>
    <w:rsid w:val="00E00A7C"/>
    <w:rsid w:val="00E0119E"/>
    <w:rsid w:val="00E0137F"/>
    <w:rsid w:val="00E01AB7"/>
    <w:rsid w:val="00E01FA3"/>
    <w:rsid w:val="00E02084"/>
    <w:rsid w:val="00E02418"/>
    <w:rsid w:val="00E034C3"/>
    <w:rsid w:val="00E03BFE"/>
    <w:rsid w:val="00E03C67"/>
    <w:rsid w:val="00E03C8B"/>
    <w:rsid w:val="00E040E7"/>
    <w:rsid w:val="00E04309"/>
    <w:rsid w:val="00E043DC"/>
    <w:rsid w:val="00E048CD"/>
    <w:rsid w:val="00E04982"/>
    <w:rsid w:val="00E04C3B"/>
    <w:rsid w:val="00E04E73"/>
    <w:rsid w:val="00E04EC2"/>
    <w:rsid w:val="00E0531F"/>
    <w:rsid w:val="00E0532E"/>
    <w:rsid w:val="00E0596A"/>
    <w:rsid w:val="00E05AAF"/>
    <w:rsid w:val="00E06209"/>
    <w:rsid w:val="00E0649A"/>
    <w:rsid w:val="00E067A4"/>
    <w:rsid w:val="00E06A98"/>
    <w:rsid w:val="00E101A3"/>
    <w:rsid w:val="00E102BE"/>
    <w:rsid w:val="00E110B6"/>
    <w:rsid w:val="00E11C50"/>
    <w:rsid w:val="00E122A5"/>
    <w:rsid w:val="00E12430"/>
    <w:rsid w:val="00E12736"/>
    <w:rsid w:val="00E1287F"/>
    <w:rsid w:val="00E12B6A"/>
    <w:rsid w:val="00E12BF5"/>
    <w:rsid w:val="00E12CA0"/>
    <w:rsid w:val="00E13168"/>
    <w:rsid w:val="00E13540"/>
    <w:rsid w:val="00E1418E"/>
    <w:rsid w:val="00E155DC"/>
    <w:rsid w:val="00E15D27"/>
    <w:rsid w:val="00E15D2E"/>
    <w:rsid w:val="00E1609B"/>
    <w:rsid w:val="00E171ED"/>
    <w:rsid w:val="00E17305"/>
    <w:rsid w:val="00E1741F"/>
    <w:rsid w:val="00E1757B"/>
    <w:rsid w:val="00E20255"/>
    <w:rsid w:val="00E204ED"/>
    <w:rsid w:val="00E20526"/>
    <w:rsid w:val="00E20963"/>
    <w:rsid w:val="00E209F6"/>
    <w:rsid w:val="00E2166B"/>
    <w:rsid w:val="00E21F18"/>
    <w:rsid w:val="00E22121"/>
    <w:rsid w:val="00E22EEE"/>
    <w:rsid w:val="00E23262"/>
    <w:rsid w:val="00E24A4D"/>
    <w:rsid w:val="00E24F8C"/>
    <w:rsid w:val="00E25827"/>
    <w:rsid w:val="00E2582E"/>
    <w:rsid w:val="00E258EC"/>
    <w:rsid w:val="00E265D1"/>
    <w:rsid w:val="00E268F7"/>
    <w:rsid w:val="00E26C71"/>
    <w:rsid w:val="00E26F1E"/>
    <w:rsid w:val="00E27822"/>
    <w:rsid w:val="00E308B6"/>
    <w:rsid w:val="00E3103E"/>
    <w:rsid w:val="00E31B04"/>
    <w:rsid w:val="00E31F49"/>
    <w:rsid w:val="00E3299C"/>
    <w:rsid w:val="00E329CC"/>
    <w:rsid w:val="00E32E99"/>
    <w:rsid w:val="00E33361"/>
    <w:rsid w:val="00E33B9E"/>
    <w:rsid w:val="00E34559"/>
    <w:rsid w:val="00E34EEC"/>
    <w:rsid w:val="00E3552E"/>
    <w:rsid w:val="00E35A87"/>
    <w:rsid w:val="00E3620A"/>
    <w:rsid w:val="00E363D1"/>
    <w:rsid w:val="00E36931"/>
    <w:rsid w:val="00E3699B"/>
    <w:rsid w:val="00E36A1E"/>
    <w:rsid w:val="00E3724A"/>
    <w:rsid w:val="00E372C0"/>
    <w:rsid w:val="00E375DF"/>
    <w:rsid w:val="00E3771F"/>
    <w:rsid w:val="00E37E08"/>
    <w:rsid w:val="00E406F8"/>
    <w:rsid w:val="00E4085A"/>
    <w:rsid w:val="00E40B9A"/>
    <w:rsid w:val="00E4111F"/>
    <w:rsid w:val="00E411B1"/>
    <w:rsid w:val="00E42565"/>
    <w:rsid w:val="00E42E62"/>
    <w:rsid w:val="00E43A71"/>
    <w:rsid w:val="00E43DD4"/>
    <w:rsid w:val="00E43EE1"/>
    <w:rsid w:val="00E44305"/>
    <w:rsid w:val="00E444F7"/>
    <w:rsid w:val="00E446A7"/>
    <w:rsid w:val="00E44F76"/>
    <w:rsid w:val="00E45121"/>
    <w:rsid w:val="00E451F4"/>
    <w:rsid w:val="00E46187"/>
    <w:rsid w:val="00E4678B"/>
    <w:rsid w:val="00E46A43"/>
    <w:rsid w:val="00E46AC7"/>
    <w:rsid w:val="00E46DD0"/>
    <w:rsid w:val="00E47952"/>
    <w:rsid w:val="00E47B69"/>
    <w:rsid w:val="00E47DE5"/>
    <w:rsid w:val="00E47FE6"/>
    <w:rsid w:val="00E5003B"/>
    <w:rsid w:val="00E50C0D"/>
    <w:rsid w:val="00E51285"/>
    <w:rsid w:val="00E5165F"/>
    <w:rsid w:val="00E51AC3"/>
    <w:rsid w:val="00E51FD6"/>
    <w:rsid w:val="00E52725"/>
    <w:rsid w:val="00E52D71"/>
    <w:rsid w:val="00E533C4"/>
    <w:rsid w:val="00E53418"/>
    <w:rsid w:val="00E53994"/>
    <w:rsid w:val="00E54B3E"/>
    <w:rsid w:val="00E54DD9"/>
    <w:rsid w:val="00E5520B"/>
    <w:rsid w:val="00E55B9E"/>
    <w:rsid w:val="00E5603E"/>
    <w:rsid w:val="00E560D7"/>
    <w:rsid w:val="00E56748"/>
    <w:rsid w:val="00E56850"/>
    <w:rsid w:val="00E56A42"/>
    <w:rsid w:val="00E56E04"/>
    <w:rsid w:val="00E57399"/>
    <w:rsid w:val="00E573E6"/>
    <w:rsid w:val="00E5744A"/>
    <w:rsid w:val="00E57B17"/>
    <w:rsid w:val="00E57BF7"/>
    <w:rsid w:val="00E60236"/>
    <w:rsid w:val="00E606B4"/>
    <w:rsid w:val="00E61B2B"/>
    <w:rsid w:val="00E620D6"/>
    <w:rsid w:val="00E62172"/>
    <w:rsid w:val="00E6225E"/>
    <w:rsid w:val="00E622A0"/>
    <w:rsid w:val="00E628AB"/>
    <w:rsid w:val="00E62921"/>
    <w:rsid w:val="00E62F87"/>
    <w:rsid w:val="00E630FB"/>
    <w:rsid w:val="00E63965"/>
    <w:rsid w:val="00E63FA9"/>
    <w:rsid w:val="00E6417A"/>
    <w:rsid w:val="00E64B9C"/>
    <w:rsid w:val="00E64C3A"/>
    <w:rsid w:val="00E64FDC"/>
    <w:rsid w:val="00E65001"/>
    <w:rsid w:val="00E6516B"/>
    <w:rsid w:val="00E65472"/>
    <w:rsid w:val="00E65C0B"/>
    <w:rsid w:val="00E65D5A"/>
    <w:rsid w:val="00E65EE5"/>
    <w:rsid w:val="00E6603F"/>
    <w:rsid w:val="00E66891"/>
    <w:rsid w:val="00E672F9"/>
    <w:rsid w:val="00E6737E"/>
    <w:rsid w:val="00E673A3"/>
    <w:rsid w:val="00E67538"/>
    <w:rsid w:val="00E67989"/>
    <w:rsid w:val="00E67C6D"/>
    <w:rsid w:val="00E70007"/>
    <w:rsid w:val="00E70085"/>
    <w:rsid w:val="00E706F6"/>
    <w:rsid w:val="00E70BE9"/>
    <w:rsid w:val="00E71127"/>
    <w:rsid w:val="00E7116B"/>
    <w:rsid w:val="00E714BC"/>
    <w:rsid w:val="00E71616"/>
    <w:rsid w:val="00E7179E"/>
    <w:rsid w:val="00E721B1"/>
    <w:rsid w:val="00E7230D"/>
    <w:rsid w:val="00E725EE"/>
    <w:rsid w:val="00E7297A"/>
    <w:rsid w:val="00E72FE9"/>
    <w:rsid w:val="00E732D1"/>
    <w:rsid w:val="00E7330A"/>
    <w:rsid w:val="00E7386D"/>
    <w:rsid w:val="00E73882"/>
    <w:rsid w:val="00E74221"/>
    <w:rsid w:val="00E74670"/>
    <w:rsid w:val="00E7483D"/>
    <w:rsid w:val="00E759F4"/>
    <w:rsid w:val="00E75B44"/>
    <w:rsid w:val="00E762B4"/>
    <w:rsid w:val="00E765B0"/>
    <w:rsid w:val="00E76604"/>
    <w:rsid w:val="00E773D8"/>
    <w:rsid w:val="00E77855"/>
    <w:rsid w:val="00E7795B"/>
    <w:rsid w:val="00E8018B"/>
    <w:rsid w:val="00E8030E"/>
    <w:rsid w:val="00E80E8F"/>
    <w:rsid w:val="00E81263"/>
    <w:rsid w:val="00E81501"/>
    <w:rsid w:val="00E82160"/>
    <w:rsid w:val="00E829A0"/>
    <w:rsid w:val="00E82F56"/>
    <w:rsid w:val="00E830BF"/>
    <w:rsid w:val="00E83314"/>
    <w:rsid w:val="00E8356D"/>
    <w:rsid w:val="00E839DF"/>
    <w:rsid w:val="00E83A07"/>
    <w:rsid w:val="00E83A7E"/>
    <w:rsid w:val="00E83C48"/>
    <w:rsid w:val="00E843A8"/>
    <w:rsid w:val="00E8442B"/>
    <w:rsid w:val="00E845A9"/>
    <w:rsid w:val="00E849FD"/>
    <w:rsid w:val="00E851FA"/>
    <w:rsid w:val="00E85219"/>
    <w:rsid w:val="00E8546A"/>
    <w:rsid w:val="00E8546F"/>
    <w:rsid w:val="00E854EB"/>
    <w:rsid w:val="00E854EF"/>
    <w:rsid w:val="00E85E89"/>
    <w:rsid w:val="00E860A7"/>
    <w:rsid w:val="00E86D41"/>
    <w:rsid w:val="00E86E85"/>
    <w:rsid w:val="00E871A4"/>
    <w:rsid w:val="00E871B3"/>
    <w:rsid w:val="00E871F8"/>
    <w:rsid w:val="00E872AC"/>
    <w:rsid w:val="00E87A0A"/>
    <w:rsid w:val="00E87D1B"/>
    <w:rsid w:val="00E90243"/>
    <w:rsid w:val="00E90C9E"/>
    <w:rsid w:val="00E913EB"/>
    <w:rsid w:val="00E91B77"/>
    <w:rsid w:val="00E91E55"/>
    <w:rsid w:val="00E91EF6"/>
    <w:rsid w:val="00E92737"/>
    <w:rsid w:val="00E92754"/>
    <w:rsid w:val="00E92B43"/>
    <w:rsid w:val="00E92B87"/>
    <w:rsid w:val="00E92C1F"/>
    <w:rsid w:val="00E92D00"/>
    <w:rsid w:val="00E92E2D"/>
    <w:rsid w:val="00E937E2"/>
    <w:rsid w:val="00E938E5"/>
    <w:rsid w:val="00E9481A"/>
    <w:rsid w:val="00E95512"/>
    <w:rsid w:val="00E956BC"/>
    <w:rsid w:val="00E956FD"/>
    <w:rsid w:val="00E95D2B"/>
    <w:rsid w:val="00E96476"/>
    <w:rsid w:val="00E976DE"/>
    <w:rsid w:val="00E97E08"/>
    <w:rsid w:val="00EA02A2"/>
    <w:rsid w:val="00EA061D"/>
    <w:rsid w:val="00EA0795"/>
    <w:rsid w:val="00EA08CA"/>
    <w:rsid w:val="00EA0E2A"/>
    <w:rsid w:val="00EA0E73"/>
    <w:rsid w:val="00EA0FA2"/>
    <w:rsid w:val="00EA1ACC"/>
    <w:rsid w:val="00EA1F74"/>
    <w:rsid w:val="00EA241D"/>
    <w:rsid w:val="00EA261B"/>
    <w:rsid w:val="00EA2641"/>
    <w:rsid w:val="00EA2984"/>
    <w:rsid w:val="00EA2A01"/>
    <w:rsid w:val="00EA2CCC"/>
    <w:rsid w:val="00EA345C"/>
    <w:rsid w:val="00EA358F"/>
    <w:rsid w:val="00EA41D6"/>
    <w:rsid w:val="00EA48EE"/>
    <w:rsid w:val="00EA4A39"/>
    <w:rsid w:val="00EA4AFC"/>
    <w:rsid w:val="00EA4FD6"/>
    <w:rsid w:val="00EA50F2"/>
    <w:rsid w:val="00EA5410"/>
    <w:rsid w:val="00EA5428"/>
    <w:rsid w:val="00EA5890"/>
    <w:rsid w:val="00EA599D"/>
    <w:rsid w:val="00EA5B0B"/>
    <w:rsid w:val="00EA5B71"/>
    <w:rsid w:val="00EA5CD9"/>
    <w:rsid w:val="00EA65D8"/>
    <w:rsid w:val="00EA7BE1"/>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FBE"/>
    <w:rsid w:val="00EB4695"/>
    <w:rsid w:val="00EB4D02"/>
    <w:rsid w:val="00EB54F2"/>
    <w:rsid w:val="00EB595D"/>
    <w:rsid w:val="00EB6295"/>
    <w:rsid w:val="00EB693B"/>
    <w:rsid w:val="00EB6CA3"/>
    <w:rsid w:val="00EB6CD4"/>
    <w:rsid w:val="00EB6D97"/>
    <w:rsid w:val="00EB7135"/>
    <w:rsid w:val="00EB719E"/>
    <w:rsid w:val="00EB7474"/>
    <w:rsid w:val="00EB7AAA"/>
    <w:rsid w:val="00EC0985"/>
    <w:rsid w:val="00EC0EEB"/>
    <w:rsid w:val="00EC114D"/>
    <w:rsid w:val="00EC167D"/>
    <w:rsid w:val="00EC214D"/>
    <w:rsid w:val="00EC24A6"/>
    <w:rsid w:val="00EC2B01"/>
    <w:rsid w:val="00EC2C90"/>
    <w:rsid w:val="00EC30FA"/>
    <w:rsid w:val="00EC341C"/>
    <w:rsid w:val="00EC43FC"/>
    <w:rsid w:val="00EC4452"/>
    <w:rsid w:val="00EC4461"/>
    <w:rsid w:val="00EC504C"/>
    <w:rsid w:val="00EC5BAC"/>
    <w:rsid w:val="00EC5D5F"/>
    <w:rsid w:val="00EC6031"/>
    <w:rsid w:val="00EC6244"/>
    <w:rsid w:val="00EC63E4"/>
    <w:rsid w:val="00EC68F4"/>
    <w:rsid w:val="00EC6A0B"/>
    <w:rsid w:val="00EC6EFF"/>
    <w:rsid w:val="00EC72E9"/>
    <w:rsid w:val="00EC746A"/>
    <w:rsid w:val="00EC7EF9"/>
    <w:rsid w:val="00ED0364"/>
    <w:rsid w:val="00ED07F0"/>
    <w:rsid w:val="00ED113D"/>
    <w:rsid w:val="00ED1831"/>
    <w:rsid w:val="00ED1D85"/>
    <w:rsid w:val="00ED1F25"/>
    <w:rsid w:val="00ED232D"/>
    <w:rsid w:val="00ED2AF6"/>
    <w:rsid w:val="00ED2C4F"/>
    <w:rsid w:val="00ED305A"/>
    <w:rsid w:val="00ED374B"/>
    <w:rsid w:val="00ED37C0"/>
    <w:rsid w:val="00ED3811"/>
    <w:rsid w:val="00ED38A4"/>
    <w:rsid w:val="00ED3AB5"/>
    <w:rsid w:val="00ED477E"/>
    <w:rsid w:val="00ED4A3F"/>
    <w:rsid w:val="00ED4EFB"/>
    <w:rsid w:val="00ED5334"/>
    <w:rsid w:val="00ED5D29"/>
    <w:rsid w:val="00ED622C"/>
    <w:rsid w:val="00ED62EE"/>
    <w:rsid w:val="00ED660F"/>
    <w:rsid w:val="00ED73FA"/>
    <w:rsid w:val="00ED7A2F"/>
    <w:rsid w:val="00ED7B38"/>
    <w:rsid w:val="00ED7EC8"/>
    <w:rsid w:val="00EE007E"/>
    <w:rsid w:val="00EE08C8"/>
    <w:rsid w:val="00EE08F2"/>
    <w:rsid w:val="00EE14B4"/>
    <w:rsid w:val="00EE168C"/>
    <w:rsid w:val="00EE16EF"/>
    <w:rsid w:val="00EE1AE0"/>
    <w:rsid w:val="00EE1D1B"/>
    <w:rsid w:val="00EE1E99"/>
    <w:rsid w:val="00EE273D"/>
    <w:rsid w:val="00EE2B86"/>
    <w:rsid w:val="00EE2E1A"/>
    <w:rsid w:val="00EE320F"/>
    <w:rsid w:val="00EE3BEC"/>
    <w:rsid w:val="00EE412D"/>
    <w:rsid w:val="00EE4176"/>
    <w:rsid w:val="00EE447B"/>
    <w:rsid w:val="00EE471B"/>
    <w:rsid w:val="00EE4CFA"/>
    <w:rsid w:val="00EE5604"/>
    <w:rsid w:val="00EE5AAB"/>
    <w:rsid w:val="00EE633B"/>
    <w:rsid w:val="00EE6CD9"/>
    <w:rsid w:val="00EE6F51"/>
    <w:rsid w:val="00EE7274"/>
    <w:rsid w:val="00EE761F"/>
    <w:rsid w:val="00EE7A37"/>
    <w:rsid w:val="00EF00E8"/>
    <w:rsid w:val="00EF0162"/>
    <w:rsid w:val="00EF064C"/>
    <w:rsid w:val="00EF2903"/>
    <w:rsid w:val="00EF2999"/>
    <w:rsid w:val="00EF360C"/>
    <w:rsid w:val="00EF36DB"/>
    <w:rsid w:val="00EF37C9"/>
    <w:rsid w:val="00EF38D5"/>
    <w:rsid w:val="00EF3B18"/>
    <w:rsid w:val="00EF3E68"/>
    <w:rsid w:val="00EF4336"/>
    <w:rsid w:val="00EF45BA"/>
    <w:rsid w:val="00EF49A2"/>
    <w:rsid w:val="00EF53C7"/>
    <w:rsid w:val="00EF5650"/>
    <w:rsid w:val="00EF5AF1"/>
    <w:rsid w:val="00EF64AB"/>
    <w:rsid w:val="00EF706B"/>
    <w:rsid w:val="00EF73DC"/>
    <w:rsid w:val="00EF7D05"/>
    <w:rsid w:val="00EF7FE5"/>
    <w:rsid w:val="00F00188"/>
    <w:rsid w:val="00F00F15"/>
    <w:rsid w:val="00F013FF"/>
    <w:rsid w:val="00F02284"/>
    <w:rsid w:val="00F02E10"/>
    <w:rsid w:val="00F02E59"/>
    <w:rsid w:val="00F0332B"/>
    <w:rsid w:val="00F03B6E"/>
    <w:rsid w:val="00F03E80"/>
    <w:rsid w:val="00F0434C"/>
    <w:rsid w:val="00F0439D"/>
    <w:rsid w:val="00F043A5"/>
    <w:rsid w:val="00F04F14"/>
    <w:rsid w:val="00F054F3"/>
    <w:rsid w:val="00F056DD"/>
    <w:rsid w:val="00F058A2"/>
    <w:rsid w:val="00F058C7"/>
    <w:rsid w:val="00F0594B"/>
    <w:rsid w:val="00F059F4"/>
    <w:rsid w:val="00F05B99"/>
    <w:rsid w:val="00F05EAF"/>
    <w:rsid w:val="00F066AB"/>
    <w:rsid w:val="00F06944"/>
    <w:rsid w:val="00F077B0"/>
    <w:rsid w:val="00F07A76"/>
    <w:rsid w:val="00F07CCE"/>
    <w:rsid w:val="00F10004"/>
    <w:rsid w:val="00F10615"/>
    <w:rsid w:val="00F1069E"/>
    <w:rsid w:val="00F110A3"/>
    <w:rsid w:val="00F11350"/>
    <w:rsid w:val="00F113AC"/>
    <w:rsid w:val="00F11E08"/>
    <w:rsid w:val="00F12611"/>
    <w:rsid w:val="00F126F7"/>
    <w:rsid w:val="00F12E87"/>
    <w:rsid w:val="00F13AB0"/>
    <w:rsid w:val="00F13D21"/>
    <w:rsid w:val="00F14814"/>
    <w:rsid w:val="00F15042"/>
    <w:rsid w:val="00F150DB"/>
    <w:rsid w:val="00F15172"/>
    <w:rsid w:val="00F15749"/>
    <w:rsid w:val="00F16372"/>
    <w:rsid w:val="00F16CEC"/>
    <w:rsid w:val="00F16FD8"/>
    <w:rsid w:val="00F17055"/>
    <w:rsid w:val="00F1707E"/>
    <w:rsid w:val="00F174E7"/>
    <w:rsid w:val="00F17645"/>
    <w:rsid w:val="00F17C7F"/>
    <w:rsid w:val="00F201A9"/>
    <w:rsid w:val="00F20A06"/>
    <w:rsid w:val="00F20F9A"/>
    <w:rsid w:val="00F21495"/>
    <w:rsid w:val="00F214E8"/>
    <w:rsid w:val="00F21C9F"/>
    <w:rsid w:val="00F21EF2"/>
    <w:rsid w:val="00F22B53"/>
    <w:rsid w:val="00F2310A"/>
    <w:rsid w:val="00F2375F"/>
    <w:rsid w:val="00F23809"/>
    <w:rsid w:val="00F23912"/>
    <w:rsid w:val="00F23E85"/>
    <w:rsid w:val="00F24461"/>
    <w:rsid w:val="00F244A4"/>
    <w:rsid w:val="00F24520"/>
    <w:rsid w:val="00F246B6"/>
    <w:rsid w:val="00F25190"/>
    <w:rsid w:val="00F2655B"/>
    <w:rsid w:val="00F26D14"/>
    <w:rsid w:val="00F2710E"/>
    <w:rsid w:val="00F2737A"/>
    <w:rsid w:val="00F27636"/>
    <w:rsid w:val="00F27830"/>
    <w:rsid w:val="00F27EB9"/>
    <w:rsid w:val="00F300F7"/>
    <w:rsid w:val="00F30171"/>
    <w:rsid w:val="00F30553"/>
    <w:rsid w:val="00F30843"/>
    <w:rsid w:val="00F30939"/>
    <w:rsid w:val="00F30A36"/>
    <w:rsid w:val="00F30CE0"/>
    <w:rsid w:val="00F30F8C"/>
    <w:rsid w:val="00F3177E"/>
    <w:rsid w:val="00F3189C"/>
    <w:rsid w:val="00F327CF"/>
    <w:rsid w:val="00F329DD"/>
    <w:rsid w:val="00F32DE2"/>
    <w:rsid w:val="00F332D5"/>
    <w:rsid w:val="00F33531"/>
    <w:rsid w:val="00F33846"/>
    <w:rsid w:val="00F33B20"/>
    <w:rsid w:val="00F33CAF"/>
    <w:rsid w:val="00F340E2"/>
    <w:rsid w:val="00F34869"/>
    <w:rsid w:val="00F34EA6"/>
    <w:rsid w:val="00F352D1"/>
    <w:rsid w:val="00F355E8"/>
    <w:rsid w:val="00F358D6"/>
    <w:rsid w:val="00F367C6"/>
    <w:rsid w:val="00F36C0C"/>
    <w:rsid w:val="00F36D54"/>
    <w:rsid w:val="00F36EA2"/>
    <w:rsid w:val="00F37002"/>
    <w:rsid w:val="00F371B0"/>
    <w:rsid w:val="00F37982"/>
    <w:rsid w:val="00F400CD"/>
    <w:rsid w:val="00F4097B"/>
    <w:rsid w:val="00F40BCC"/>
    <w:rsid w:val="00F40D6C"/>
    <w:rsid w:val="00F41C1F"/>
    <w:rsid w:val="00F4259B"/>
    <w:rsid w:val="00F42716"/>
    <w:rsid w:val="00F4282F"/>
    <w:rsid w:val="00F4293C"/>
    <w:rsid w:val="00F4315E"/>
    <w:rsid w:val="00F43BC8"/>
    <w:rsid w:val="00F43CAC"/>
    <w:rsid w:val="00F43D41"/>
    <w:rsid w:val="00F44234"/>
    <w:rsid w:val="00F44480"/>
    <w:rsid w:val="00F44751"/>
    <w:rsid w:val="00F45177"/>
    <w:rsid w:val="00F45202"/>
    <w:rsid w:val="00F4538A"/>
    <w:rsid w:val="00F45442"/>
    <w:rsid w:val="00F459F0"/>
    <w:rsid w:val="00F45C57"/>
    <w:rsid w:val="00F45C7C"/>
    <w:rsid w:val="00F461A5"/>
    <w:rsid w:val="00F463F9"/>
    <w:rsid w:val="00F47019"/>
    <w:rsid w:val="00F472BD"/>
    <w:rsid w:val="00F4758F"/>
    <w:rsid w:val="00F50183"/>
    <w:rsid w:val="00F501B9"/>
    <w:rsid w:val="00F5177A"/>
    <w:rsid w:val="00F52150"/>
    <w:rsid w:val="00F52E44"/>
    <w:rsid w:val="00F5383A"/>
    <w:rsid w:val="00F53957"/>
    <w:rsid w:val="00F55279"/>
    <w:rsid w:val="00F553EC"/>
    <w:rsid w:val="00F558F1"/>
    <w:rsid w:val="00F55FA4"/>
    <w:rsid w:val="00F5676D"/>
    <w:rsid w:val="00F569E3"/>
    <w:rsid w:val="00F56BD9"/>
    <w:rsid w:val="00F570B5"/>
    <w:rsid w:val="00F57292"/>
    <w:rsid w:val="00F57304"/>
    <w:rsid w:val="00F5740B"/>
    <w:rsid w:val="00F60D85"/>
    <w:rsid w:val="00F61231"/>
    <w:rsid w:val="00F619CB"/>
    <w:rsid w:val="00F61E2B"/>
    <w:rsid w:val="00F620FC"/>
    <w:rsid w:val="00F621EC"/>
    <w:rsid w:val="00F62FA2"/>
    <w:rsid w:val="00F635E0"/>
    <w:rsid w:val="00F636F5"/>
    <w:rsid w:val="00F63F47"/>
    <w:rsid w:val="00F64939"/>
    <w:rsid w:val="00F64BBF"/>
    <w:rsid w:val="00F64E7A"/>
    <w:rsid w:val="00F65139"/>
    <w:rsid w:val="00F65677"/>
    <w:rsid w:val="00F656A0"/>
    <w:rsid w:val="00F66AAB"/>
    <w:rsid w:val="00F66DDC"/>
    <w:rsid w:val="00F672FE"/>
    <w:rsid w:val="00F67B93"/>
    <w:rsid w:val="00F705FD"/>
    <w:rsid w:val="00F70C8C"/>
    <w:rsid w:val="00F71097"/>
    <w:rsid w:val="00F714AD"/>
    <w:rsid w:val="00F71698"/>
    <w:rsid w:val="00F7172C"/>
    <w:rsid w:val="00F71D13"/>
    <w:rsid w:val="00F72363"/>
    <w:rsid w:val="00F728E4"/>
    <w:rsid w:val="00F729AF"/>
    <w:rsid w:val="00F729D2"/>
    <w:rsid w:val="00F730B4"/>
    <w:rsid w:val="00F737EA"/>
    <w:rsid w:val="00F7422B"/>
    <w:rsid w:val="00F7507E"/>
    <w:rsid w:val="00F75082"/>
    <w:rsid w:val="00F7585A"/>
    <w:rsid w:val="00F76235"/>
    <w:rsid w:val="00F76AD5"/>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EE9"/>
    <w:rsid w:val="00F83147"/>
    <w:rsid w:val="00F832F9"/>
    <w:rsid w:val="00F83E58"/>
    <w:rsid w:val="00F83EA4"/>
    <w:rsid w:val="00F84287"/>
    <w:rsid w:val="00F845B2"/>
    <w:rsid w:val="00F8466E"/>
    <w:rsid w:val="00F8477E"/>
    <w:rsid w:val="00F84B5D"/>
    <w:rsid w:val="00F84CB9"/>
    <w:rsid w:val="00F853B9"/>
    <w:rsid w:val="00F858F8"/>
    <w:rsid w:val="00F86134"/>
    <w:rsid w:val="00F8643C"/>
    <w:rsid w:val="00F8673E"/>
    <w:rsid w:val="00F868EF"/>
    <w:rsid w:val="00F86AC7"/>
    <w:rsid w:val="00F86CC0"/>
    <w:rsid w:val="00F86DE8"/>
    <w:rsid w:val="00F86E5B"/>
    <w:rsid w:val="00F873AF"/>
    <w:rsid w:val="00F87558"/>
    <w:rsid w:val="00F876C7"/>
    <w:rsid w:val="00F900C0"/>
    <w:rsid w:val="00F90503"/>
    <w:rsid w:val="00F9054D"/>
    <w:rsid w:val="00F90EC5"/>
    <w:rsid w:val="00F91972"/>
    <w:rsid w:val="00F91B56"/>
    <w:rsid w:val="00F91EF4"/>
    <w:rsid w:val="00F922D7"/>
    <w:rsid w:val="00F92794"/>
    <w:rsid w:val="00F9286F"/>
    <w:rsid w:val="00F9369D"/>
    <w:rsid w:val="00F93DBC"/>
    <w:rsid w:val="00F94189"/>
    <w:rsid w:val="00F946B3"/>
    <w:rsid w:val="00F94CA0"/>
    <w:rsid w:val="00F94EE6"/>
    <w:rsid w:val="00F951EA"/>
    <w:rsid w:val="00F951FC"/>
    <w:rsid w:val="00F95806"/>
    <w:rsid w:val="00F95A33"/>
    <w:rsid w:val="00F96160"/>
    <w:rsid w:val="00F9632F"/>
    <w:rsid w:val="00F96946"/>
    <w:rsid w:val="00F96D9D"/>
    <w:rsid w:val="00F96FFE"/>
    <w:rsid w:val="00F97212"/>
    <w:rsid w:val="00F9740C"/>
    <w:rsid w:val="00F97725"/>
    <w:rsid w:val="00F97ACA"/>
    <w:rsid w:val="00F97ED9"/>
    <w:rsid w:val="00FA0FAC"/>
    <w:rsid w:val="00FA1143"/>
    <w:rsid w:val="00FA1320"/>
    <w:rsid w:val="00FA1E27"/>
    <w:rsid w:val="00FA21E2"/>
    <w:rsid w:val="00FA2986"/>
    <w:rsid w:val="00FA2CD8"/>
    <w:rsid w:val="00FA32A4"/>
    <w:rsid w:val="00FA3AD8"/>
    <w:rsid w:val="00FA3AFC"/>
    <w:rsid w:val="00FA43A8"/>
    <w:rsid w:val="00FA4853"/>
    <w:rsid w:val="00FA4B13"/>
    <w:rsid w:val="00FA5645"/>
    <w:rsid w:val="00FA57F9"/>
    <w:rsid w:val="00FA6B2D"/>
    <w:rsid w:val="00FA76A7"/>
    <w:rsid w:val="00FB0728"/>
    <w:rsid w:val="00FB13A0"/>
    <w:rsid w:val="00FB13A4"/>
    <w:rsid w:val="00FB14B8"/>
    <w:rsid w:val="00FB1B8E"/>
    <w:rsid w:val="00FB1FD0"/>
    <w:rsid w:val="00FB1FDC"/>
    <w:rsid w:val="00FB2106"/>
    <w:rsid w:val="00FB2114"/>
    <w:rsid w:val="00FB24B5"/>
    <w:rsid w:val="00FB24BA"/>
    <w:rsid w:val="00FB35DF"/>
    <w:rsid w:val="00FB3DFE"/>
    <w:rsid w:val="00FB3FFE"/>
    <w:rsid w:val="00FB426B"/>
    <w:rsid w:val="00FB451F"/>
    <w:rsid w:val="00FB480D"/>
    <w:rsid w:val="00FB48E1"/>
    <w:rsid w:val="00FB524B"/>
    <w:rsid w:val="00FB53C7"/>
    <w:rsid w:val="00FB5962"/>
    <w:rsid w:val="00FB5981"/>
    <w:rsid w:val="00FB5C40"/>
    <w:rsid w:val="00FB6127"/>
    <w:rsid w:val="00FB6258"/>
    <w:rsid w:val="00FB6759"/>
    <w:rsid w:val="00FB676E"/>
    <w:rsid w:val="00FB67CE"/>
    <w:rsid w:val="00FB6CE3"/>
    <w:rsid w:val="00FB6CF9"/>
    <w:rsid w:val="00FB7A40"/>
    <w:rsid w:val="00FB7BD7"/>
    <w:rsid w:val="00FC036A"/>
    <w:rsid w:val="00FC05F4"/>
    <w:rsid w:val="00FC0628"/>
    <w:rsid w:val="00FC0C36"/>
    <w:rsid w:val="00FC1BCF"/>
    <w:rsid w:val="00FC2066"/>
    <w:rsid w:val="00FC22A8"/>
    <w:rsid w:val="00FC2745"/>
    <w:rsid w:val="00FC30F1"/>
    <w:rsid w:val="00FC3691"/>
    <w:rsid w:val="00FC36C2"/>
    <w:rsid w:val="00FC38EB"/>
    <w:rsid w:val="00FC3B04"/>
    <w:rsid w:val="00FC3F33"/>
    <w:rsid w:val="00FC3F89"/>
    <w:rsid w:val="00FC41B0"/>
    <w:rsid w:val="00FC45FF"/>
    <w:rsid w:val="00FC49A8"/>
    <w:rsid w:val="00FC5512"/>
    <w:rsid w:val="00FC60E6"/>
    <w:rsid w:val="00FC6C19"/>
    <w:rsid w:val="00FC6CD4"/>
    <w:rsid w:val="00FC723A"/>
    <w:rsid w:val="00FC74A1"/>
    <w:rsid w:val="00FC7618"/>
    <w:rsid w:val="00FC7AE2"/>
    <w:rsid w:val="00FC7D69"/>
    <w:rsid w:val="00FD01B1"/>
    <w:rsid w:val="00FD0442"/>
    <w:rsid w:val="00FD22D5"/>
    <w:rsid w:val="00FD29B4"/>
    <w:rsid w:val="00FD2AD2"/>
    <w:rsid w:val="00FD2C29"/>
    <w:rsid w:val="00FD2F73"/>
    <w:rsid w:val="00FD30C5"/>
    <w:rsid w:val="00FD321B"/>
    <w:rsid w:val="00FD4A16"/>
    <w:rsid w:val="00FD4C96"/>
    <w:rsid w:val="00FD61F8"/>
    <w:rsid w:val="00FD6386"/>
    <w:rsid w:val="00FD6504"/>
    <w:rsid w:val="00FD772E"/>
    <w:rsid w:val="00FD7AC7"/>
    <w:rsid w:val="00FD7CE8"/>
    <w:rsid w:val="00FE037B"/>
    <w:rsid w:val="00FE09AF"/>
    <w:rsid w:val="00FE0D97"/>
    <w:rsid w:val="00FE0F16"/>
    <w:rsid w:val="00FE1259"/>
    <w:rsid w:val="00FE1307"/>
    <w:rsid w:val="00FE16CC"/>
    <w:rsid w:val="00FE2066"/>
    <w:rsid w:val="00FE250E"/>
    <w:rsid w:val="00FE273C"/>
    <w:rsid w:val="00FE2D16"/>
    <w:rsid w:val="00FE2E74"/>
    <w:rsid w:val="00FE2ED2"/>
    <w:rsid w:val="00FE3654"/>
    <w:rsid w:val="00FE3691"/>
    <w:rsid w:val="00FE3761"/>
    <w:rsid w:val="00FE3FF3"/>
    <w:rsid w:val="00FE3FF6"/>
    <w:rsid w:val="00FE41F5"/>
    <w:rsid w:val="00FE452A"/>
    <w:rsid w:val="00FE4547"/>
    <w:rsid w:val="00FE461A"/>
    <w:rsid w:val="00FE4D7B"/>
    <w:rsid w:val="00FE50D6"/>
    <w:rsid w:val="00FE5C13"/>
    <w:rsid w:val="00FE6393"/>
    <w:rsid w:val="00FE643C"/>
    <w:rsid w:val="00FE66D9"/>
    <w:rsid w:val="00FE6BD0"/>
    <w:rsid w:val="00FE7CBB"/>
    <w:rsid w:val="00FE7D80"/>
    <w:rsid w:val="00FF05B0"/>
    <w:rsid w:val="00FF07A8"/>
    <w:rsid w:val="00FF09C6"/>
    <w:rsid w:val="00FF1247"/>
    <w:rsid w:val="00FF1946"/>
    <w:rsid w:val="00FF1FCA"/>
    <w:rsid w:val="00FF20E9"/>
    <w:rsid w:val="00FF2855"/>
    <w:rsid w:val="00FF2B7A"/>
    <w:rsid w:val="00FF3820"/>
    <w:rsid w:val="00FF40C2"/>
    <w:rsid w:val="00FF4769"/>
    <w:rsid w:val="00FF4C75"/>
    <w:rsid w:val="00FF4EF4"/>
    <w:rsid w:val="00FF54D7"/>
    <w:rsid w:val="00FF591D"/>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3D2EC"/>
  <w15:docId w15:val="{9F227C61-CABA-4B9F-86ED-F05682A6D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65C1"/>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2565C1"/>
    <w:pPr>
      <w:keepNext/>
      <w:keepLines/>
      <w:numPr>
        <w:numId w:val="7"/>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565C1"/>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565C1"/>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565C1"/>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565C1"/>
    <w:pPr>
      <w:keepNext/>
      <w:numPr>
        <w:numId w:val="3"/>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565C1"/>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565C1"/>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565C1"/>
    <w:pPr>
      <w:ind w:left="993"/>
      <w:outlineLvl w:val="7"/>
    </w:pPr>
    <w:rPr>
      <w:color w:val="321547"/>
      <w:szCs w:val="22"/>
      <w:u w:val="dotDotDash"/>
    </w:rPr>
  </w:style>
  <w:style w:type="paragraph" w:styleId="Ttulo9">
    <w:name w:val="heading 9"/>
    <w:basedOn w:val="Ttulo8"/>
    <w:next w:val="Normal"/>
    <w:link w:val="Ttulo9Car"/>
    <w:uiPriority w:val="9"/>
    <w:unhideWhenUsed/>
    <w:qFormat/>
    <w:rsid w:val="002565C1"/>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2565C1"/>
    <w:rPr>
      <w:color w:val="0563C1" w:themeColor="hyperlink"/>
      <w:u w:val="single"/>
    </w:rPr>
  </w:style>
  <w:style w:type="paragraph" w:styleId="Textonotapie">
    <w:name w:val="footnote text"/>
    <w:aliases w:val="Nota a pie de página"/>
    <w:basedOn w:val="Normal"/>
    <w:link w:val="TextonotapieCar"/>
    <w:uiPriority w:val="99"/>
    <w:unhideWhenUsed/>
    <w:qFormat/>
    <w:rsid w:val="002565C1"/>
    <w:pPr>
      <w:keepLines/>
      <w:spacing w:after="40" w:line="240" w:lineRule="auto"/>
    </w:pPr>
    <w:rPr>
      <w:sz w:val="16"/>
      <w:szCs w:val="20"/>
    </w:rPr>
  </w:style>
  <w:style w:type="character" w:styleId="Refdenotaalpie">
    <w:name w:val="footnote reference"/>
    <w:basedOn w:val="Fuentedeprrafopredeter"/>
    <w:uiPriority w:val="99"/>
    <w:unhideWhenUsed/>
    <w:rsid w:val="002565C1"/>
    <w:rPr>
      <w:vertAlign w:val="superscript"/>
    </w:rPr>
  </w:style>
  <w:style w:type="table" w:styleId="Tablaconcuadrcula">
    <w:name w:val="Table Grid"/>
    <w:basedOn w:val="Tablanormal"/>
    <w:uiPriority w:val="39"/>
    <w:rsid w:val="002565C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C96011"/>
    <w:rPr>
      <w:sz w:val="16"/>
      <w:szCs w:val="16"/>
    </w:rPr>
  </w:style>
  <w:style w:type="paragraph" w:styleId="Textocomentario">
    <w:name w:val="annotation text"/>
    <w:basedOn w:val="Normal"/>
    <w:link w:val="TextocomentarioCar"/>
    <w:uiPriority w:val="99"/>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2565C1"/>
    <w:rPr>
      <w:rFonts w:ascii="Segoe UI" w:hAnsi="Segoe UI" w:cs="Segoe UI"/>
      <w:sz w:val="18"/>
      <w:szCs w:val="18"/>
    </w:rPr>
  </w:style>
  <w:style w:type="character" w:styleId="Textoennegrita">
    <w:name w:val="Strong"/>
    <w:uiPriority w:val="22"/>
    <w:qFormat/>
    <w:rsid w:val="00E53418"/>
    <w:rPr>
      <w:b/>
      <w:bCs/>
    </w:rPr>
  </w:style>
  <w:style w:type="paragraph" w:styleId="Prrafodelista">
    <w:name w:val="List Paragraph"/>
    <w:basedOn w:val="Normal"/>
    <w:uiPriority w:val="34"/>
    <w:rsid w:val="002565C1"/>
    <w:pPr>
      <w:ind w:left="720"/>
      <w:contextualSpacing/>
    </w:pPr>
  </w:style>
  <w:style w:type="character" w:customStyle="1" w:styleId="TextocomentarioCar">
    <w:name w:val="Texto comentario Car"/>
    <w:link w:val="Textocomentario"/>
    <w:uiPriority w:val="99"/>
    <w:semiHidden/>
    <w:rsid w:val="00394311"/>
    <w:rPr>
      <w:lang w:val="es-ES" w:eastAsia="es-ES"/>
    </w:rPr>
  </w:style>
  <w:style w:type="character" w:customStyle="1" w:styleId="TextonotapieCar">
    <w:name w:val="Texto nota pie Car"/>
    <w:aliases w:val="Nota a pie de página Car"/>
    <w:basedOn w:val="Fuentedeprrafopredeter"/>
    <w:link w:val="Textonotapie"/>
    <w:uiPriority w:val="99"/>
    <w:rsid w:val="002565C1"/>
    <w:rPr>
      <w:rFonts w:ascii="Palatino Linotype" w:eastAsiaTheme="minorHAnsi" w:hAnsi="Palatino Linotype" w:cstheme="minorBidi"/>
      <w:sz w:val="16"/>
      <w:lang w:eastAsia="en-US"/>
    </w:rPr>
  </w:style>
  <w:style w:type="paragraph" w:customStyle="1" w:styleId="Tercer">
    <w:name w:val="Tercer"/>
    <w:basedOn w:val="Normal"/>
    <w:link w:val="TercerCar"/>
    <w:qFormat/>
    <w:rsid w:val="00512C3F"/>
    <w:pPr>
      <w:numPr>
        <w:numId w:val="1"/>
      </w:numPr>
      <w:spacing w:after="20"/>
      <w:ind w:left="426" w:right="-129" w:hanging="142"/>
    </w:pPr>
    <w:rPr>
      <w:sz w:val="14"/>
      <w:szCs w:val="14"/>
    </w:rPr>
  </w:style>
  <w:style w:type="character" w:customStyle="1" w:styleId="TercerCar">
    <w:name w:val="Tercer Car"/>
    <w:link w:val="Tercer"/>
    <w:rsid w:val="00512C3F"/>
    <w:rPr>
      <w:rFonts w:ascii="Palatino Linotype" w:eastAsiaTheme="minorHAnsi" w:hAnsi="Palatino Linotype" w:cstheme="minorBidi"/>
      <w:sz w:val="14"/>
      <w:szCs w:val="14"/>
      <w:lang w:eastAsia="en-US"/>
    </w:rPr>
  </w:style>
  <w:style w:type="character" w:styleId="Hipervnculovisitado">
    <w:name w:val="FollowedHyperlink"/>
    <w:rsid w:val="00733799"/>
    <w:rPr>
      <w:color w:val="800080"/>
      <w:u w:val="single"/>
    </w:rPr>
  </w:style>
  <w:style w:type="character" w:customStyle="1" w:styleId="Ttulo2Car">
    <w:name w:val="Título 2 Car"/>
    <w:basedOn w:val="Fuentedeprrafopredeter"/>
    <w:link w:val="Ttulo2"/>
    <w:uiPriority w:val="9"/>
    <w:rsid w:val="002565C1"/>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1Car">
    <w:name w:val="Título 1 Car"/>
    <w:basedOn w:val="Fuentedeprrafopredeter"/>
    <w:link w:val="Ttulo1"/>
    <w:uiPriority w:val="9"/>
    <w:rsid w:val="002565C1"/>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3Car">
    <w:name w:val="Título 3 Car"/>
    <w:basedOn w:val="Fuentedeprrafopredeter"/>
    <w:link w:val="Ttulo3"/>
    <w:uiPriority w:val="9"/>
    <w:rsid w:val="002565C1"/>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2565C1"/>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2565C1"/>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2565C1"/>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2565C1"/>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2565C1"/>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2565C1"/>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2565C1"/>
    <w:pPr>
      <w:tabs>
        <w:tab w:val="center" w:pos="4252"/>
        <w:tab w:val="right" w:pos="8504"/>
      </w:tabs>
    </w:pPr>
  </w:style>
  <w:style w:type="character" w:customStyle="1" w:styleId="EncabezadoCar">
    <w:name w:val="Encabezado Car"/>
    <w:basedOn w:val="Fuentedeprrafopredeter"/>
    <w:link w:val="Encabezado"/>
    <w:uiPriority w:val="99"/>
    <w:rsid w:val="002565C1"/>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2565C1"/>
    <w:rPr>
      <w:rFonts w:ascii="Garamond" w:hAnsi="Garamond"/>
      <w:lang w:val="es-ES"/>
    </w:rPr>
  </w:style>
  <w:style w:type="character" w:customStyle="1" w:styleId="FooterChar">
    <w:name w:val="Footer Char"/>
    <w:basedOn w:val="Fuentedeprrafopredeter"/>
    <w:uiPriority w:val="99"/>
    <w:rsid w:val="002565C1"/>
    <w:rPr>
      <w:rFonts w:ascii="Garamond" w:hAnsi="Garamond"/>
      <w:lang w:val="es-ES"/>
    </w:rPr>
  </w:style>
  <w:style w:type="character" w:styleId="Textodelmarcadordeposicin">
    <w:name w:val="Placeholder Text"/>
    <w:basedOn w:val="Fuentedeprrafopredeter"/>
    <w:uiPriority w:val="99"/>
    <w:semiHidden/>
    <w:rsid w:val="002565C1"/>
    <w:rPr>
      <w:color w:val="808080"/>
    </w:rPr>
  </w:style>
  <w:style w:type="paragraph" w:styleId="Ttulo">
    <w:name w:val="Title"/>
    <w:basedOn w:val="Normal"/>
    <w:next w:val="Normal"/>
    <w:link w:val="TtuloCar"/>
    <w:uiPriority w:val="10"/>
    <w:qFormat/>
    <w:rsid w:val="002565C1"/>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2565C1"/>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2565C1"/>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565C1"/>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2565C1"/>
    <w:pPr>
      <w:numPr>
        <w:ilvl w:val="1"/>
        <w:numId w:val="2"/>
      </w:numPr>
      <w:spacing w:after="100"/>
      <w:ind w:left="1049" w:hanging="198"/>
      <w:contextualSpacing/>
    </w:pPr>
  </w:style>
  <w:style w:type="character" w:customStyle="1" w:styleId="Heading2Char">
    <w:name w:val="Heading 2 Char"/>
    <w:basedOn w:val="Fuentedeprrafopredeter"/>
    <w:uiPriority w:val="9"/>
    <w:rsid w:val="002565C1"/>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565C1"/>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2565C1"/>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565C1"/>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2565C1"/>
    <w:rPr>
      <w:rFonts w:ascii="Garamond" w:hAnsi="Garamond"/>
      <w:i/>
      <w:iCs/>
      <w:color w:val="5F2987"/>
      <w:u w:val="single"/>
      <w:lang w:val="es-ES"/>
    </w:rPr>
  </w:style>
  <w:style w:type="paragraph" w:styleId="TDC3">
    <w:name w:val="toc 3"/>
    <w:basedOn w:val="Normal"/>
    <w:next w:val="FinTDC"/>
    <w:autoRedefine/>
    <w:uiPriority w:val="39"/>
    <w:unhideWhenUsed/>
    <w:rsid w:val="002565C1"/>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2565C1"/>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565C1"/>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2565C1"/>
    <w:rPr>
      <w:color w:val="7F7F7F" w:themeColor="text1" w:themeTint="80"/>
      <w:sz w:val="16"/>
    </w:rPr>
  </w:style>
  <w:style w:type="character" w:customStyle="1" w:styleId="NocantarChar">
    <w:name w:val="No cantar Char"/>
    <w:basedOn w:val="Fuentedeprrafopredeter"/>
    <w:link w:val="Nocantar"/>
    <w:rsid w:val="002565C1"/>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2565C1"/>
    <w:pPr>
      <w:numPr>
        <w:numId w:val="0"/>
      </w:numPr>
      <w:ind w:firstLine="142"/>
    </w:pPr>
  </w:style>
  <w:style w:type="character" w:customStyle="1" w:styleId="IntroduccinyconclusinChar">
    <w:name w:val="Introducción y conclusión Char"/>
    <w:basedOn w:val="Ttulo1Car"/>
    <w:link w:val="Introduccinyconclusin"/>
    <w:rsid w:val="002565C1"/>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2565C1"/>
    <w:pPr>
      <w:numPr>
        <w:numId w:val="4"/>
      </w:numPr>
    </w:pPr>
  </w:style>
  <w:style w:type="paragraph" w:customStyle="1" w:styleId="Nivel1">
    <w:name w:val="Nivel 1"/>
    <w:basedOn w:val="Normal"/>
    <w:qFormat/>
    <w:rsid w:val="002565C1"/>
    <w:pPr>
      <w:numPr>
        <w:numId w:val="2"/>
      </w:numPr>
      <w:spacing w:before="100" w:after="100"/>
      <w:ind w:left="623" w:hanging="198"/>
    </w:pPr>
  </w:style>
  <w:style w:type="paragraph" w:customStyle="1" w:styleId="Nivel3">
    <w:name w:val="Nivel 3"/>
    <w:basedOn w:val="Nivel2"/>
    <w:link w:val="Nivel3Car"/>
    <w:qFormat/>
    <w:rsid w:val="002565C1"/>
    <w:pPr>
      <w:numPr>
        <w:ilvl w:val="2"/>
      </w:numPr>
      <w:spacing w:after="0"/>
      <w:ind w:left="1474" w:hanging="198"/>
    </w:pPr>
  </w:style>
  <w:style w:type="paragraph" w:customStyle="1" w:styleId="Letra">
    <w:name w:val="Letra"/>
    <w:basedOn w:val="Nivel1"/>
    <w:qFormat/>
    <w:rsid w:val="002565C1"/>
    <w:pPr>
      <w:numPr>
        <w:numId w:val="5"/>
      </w:numPr>
      <w:spacing w:before="0" w:after="40"/>
      <w:ind w:left="936" w:hanging="227"/>
    </w:pPr>
  </w:style>
  <w:style w:type="paragraph" w:customStyle="1" w:styleId="Nmero">
    <w:name w:val="Número"/>
    <w:basedOn w:val="Normal"/>
    <w:qFormat/>
    <w:rsid w:val="002565C1"/>
    <w:pPr>
      <w:numPr>
        <w:numId w:val="6"/>
      </w:numPr>
      <w:spacing w:after="40"/>
      <w:ind w:left="936" w:hanging="227"/>
    </w:pPr>
  </w:style>
  <w:style w:type="character" w:customStyle="1" w:styleId="BalloonTextChar">
    <w:name w:val="Balloon Text Char"/>
    <w:basedOn w:val="Fuentedeprrafopredeter"/>
    <w:uiPriority w:val="99"/>
    <w:semiHidden/>
    <w:rsid w:val="002565C1"/>
    <w:rPr>
      <w:rFonts w:ascii="Segoe UI" w:hAnsi="Segoe UI" w:cs="Segoe UI"/>
      <w:sz w:val="18"/>
      <w:szCs w:val="18"/>
      <w:lang w:val="es-ES"/>
    </w:rPr>
  </w:style>
  <w:style w:type="paragraph" w:customStyle="1" w:styleId="Notaalopositor">
    <w:name w:val="Nota al opositor"/>
    <w:basedOn w:val="Normal"/>
    <w:link w:val="NotaalopositorChar"/>
    <w:qFormat/>
    <w:rsid w:val="002565C1"/>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565C1"/>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2565C1"/>
    <w:rPr>
      <w:rFonts w:ascii="Garamond" w:hAnsi="Garamond"/>
      <w:sz w:val="16"/>
      <w:szCs w:val="20"/>
      <w:lang w:val="es-ES"/>
    </w:rPr>
  </w:style>
  <w:style w:type="character" w:customStyle="1" w:styleId="Heading6Char">
    <w:name w:val="Heading 6 Char"/>
    <w:basedOn w:val="Fuentedeprrafopredeter"/>
    <w:uiPriority w:val="9"/>
    <w:semiHidden/>
    <w:rsid w:val="002565C1"/>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2565C1"/>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2565C1"/>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2565C1"/>
    <w:rPr>
      <w:rFonts w:ascii="Garamond" w:eastAsiaTheme="minorEastAsia" w:hAnsi="Garamond"/>
      <w:smallCaps/>
      <w:color w:val="5A5A5A" w:themeColor="text1" w:themeTint="A5"/>
      <w:lang w:val="es-ES"/>
    </w:rPr>
  </w:style>
  <w:style w:type="paragraph" w:customStyle="1" w:styleId="Nivel1SM">
    <w:name w:val="Nivel 1 SM"/>
    <w:basedOn w:val="Nivel1"/>
    <w:qFormat/>
    <w:rsid w:val="002565C1"/>
    <w:pPr>
      <w:ind w:left="0"/>
    </w:pPr>
  </w:style>
  <w:style w:type="paragraph" w:customStyle="1" w:styleId="Nivel2SM">
    <w:name w:val="Nivel 2 SM"/>
    <w:basedOn w:val="Nivel2"/>
    <w:qFormat/>
    <w:rsid w:val="002565C1"/>
    <w:pPr>
      <w:ind w:left="567"/>
    </w:pPr>
  </w:style>
  <w:style w:type="paragraph" w:customStyle="1" w:styleId="Nivel3SM">
    <w:name w:val="Nivel 3 SM"/>
    <w:basedOn w:val="Nivel3"/>
    <w:qFormat/>
    <w:rsid w:val="002565C1"/>
    <w:pPr>
      <w:ind w:left="963"/>
    </w:pPr>
  </w:style>
  <w:style w:type="paragraph" w:styleId="Encabezadodelista">
    <w:name w:val="toa heading"/>
    <w:basedOn w:val="Normal"/>
    <w:next w:val="Normal"/>
    <w:uiPriority w:val="99"/>
    <w:unhideWhenUsed/>
    <w:rsid w:val="002565C1"/>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565C1"/>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565C1"/>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565C1"/>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2565C1"/>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2565C1"/>
    <w:rPr>
      <w:color w:val="605E5C"/>
      <w:shd w:val="clear" w:color="auto" w:fill="E1DFDD"/>
    </w:rPr>
  </w:style>
  <w:style w:type="paragraph" w:styleId="TDC5">
    <w:name w:val="toc 5"/>
    <w:basedOn w:val="Normal"/>
    <w:next w:val="FinTDC"/>
    <w:autoRedefine/>
    <w:uiPriority w:val="39"/>
    <w:unhideWhenUsed/>
    <w:rsid w:val="002565C1"/>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565C1"/>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565C1"/>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565C1"/>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2565C1"/>
    <w:pPr>
      <w:spacing w:line="240" w:lineRule="auto"/>
      <w:ind w:left="567" w:hanging="567"/>
    </w:pPr>
  </w:style>
  <w:style w:type="paragraph" w:customStyle="1" w:styleId="Ttuloimagen">
    <w:name w:val="Título imagen"/>
    <w:basedOn w:val="PiedeImagen"/>
    <w:next w:val="Imagen"/>
    <w:link w:val="TtuloimagenCar"/>
    <w:qFormat/>
    <w:rsid w:val="002565C1"/>
    <w:pPr>
      <w:keepNext/>
      <w:spacing w:after="0"/>
    </w:pPr>
    <w:rPr>
      <w:i w:val="0"/>
      <w:smallCaps/>
      <w:sz w:val="20"/>
    </w:rPr>
  </w:style>
  <w:style w:type="character" w:customStyle="1" w:styleId="TtuloimagenCar">
    <w:name w:val="Título imagen Car"/>
    <w:basedOn w:val="ImagenCar"/>
    <w:link w:val="Ttuloimagen"/>
    <w:rsid w:val="002565C1"/>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2565C1"/>
    <w:pPr>
      <w:ind w:left="1100"/>
    </w:pPr>
  </w:style>
  <w:style w:type="paragraph" w:styleId="Sinespaciado">
    <w:name w:val="No Spacing"/>
    <w:link w:val="SinespaciadoCar"/>
    <w:uiPriority w:val="1"/>
    <w:qFormat/>
    <w:rsid w:val="002565C1"/>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2565C1"/>
    <w:rPr>
      <w:rFonts w:asciiTheme="minorHAnsi" w:eastAsiaTheme="minorEastAsia" w:hAnsiTheme="minorHAnsi" w:cstheme="minorBidi"/>
      <w:sz w:val="22"/>
      <w:szCs w:val="22"/>
    </w:rPr>
  </w:style>
  <w:style w:type="paragraph" w:customStyle="1" w:styleId="Nmeroromano">
    <w:name w:val="Número romano"/>
    <w:basedOn w:val="Prrafodelista"/>
    <w:qFormat/>
    <w:rsid w:val="002565C1"/>
    <w:pPr>
      <w:numPr>
        <w:numId w:val="9"/>
      </w:numPr>
      <w:spacing w:after="100"/>
      <w:ind w:left="567" w:hanging="113"/>
    </w:pPr>
  </w:style>
  <w:style w:type="paragraph" w:customStyle="1" w:styleId="Saltodettulos">
    <w:name w:val="Salto de títulos"/>
    <w:basedOn w:val="Normal"/>
    <w:rsid w:val="002565C1"/>
    <w:pPr>
      <w:spacing w:after="0" w:line="240" w:lineRule="auto"/>
    </w:pPr>
    <w:rPr>
      <w:color w:val="FFFFFF"/>
      <w:sz w:val="2"/>
    </w:rPr>
  </w:style>
  <w:style w:type="paragraph" w:styleId="TDC7">
    <w:name w:val="toc 7"/>
    <w:basedOn w:val="Normal"/>
    <w:next w:val="FinTDC"/>
    <w:autoRedefine/>
    <w:uiPriority w:val="39"/>
    <w:unhideWhenUsed/>
    <w:rsid w:val="002565C1"/>
    <w:pPr>
      <w:spacing w:after="0" w:line="20" w:lineRule="atLeast"/>
      <w:ind w:left="1418"/>
      <w:jc w:val="left"/>
    </w:pPr>
    <w:rPr>
      <w:i/>
      <w:color w:val="5F2987"/>
      <w:sz w:val="12"/>
    </w:rPr>
  </w:style>
  <w:style w:type="paragraph" w:customStyle="1" w:styleId="FinTDC">
    <w:name w:val="FinTDC"/>
    <w:basedOn w:val="Nivel1"/>
    <w:qFormat/>
    <w:rsid w:val="002565C1"/>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2565C1"/>
    <w:pPr>
      <w:spacing w:after="0" w:line="240" w:lineRule="auto"/>
      <w:jc w:val="left"/>
    </w:pPr>
    <w:rPr>
      <w:sz w:val="15"/>
    </w:rPr>
  </w:style>
  <w:style w:type="paragraph" w:styleId="TDC9">
    <w:name w:val="toc 9"/>
    <w:basedOn w:val="TDC8"/>
    <w:next w:val="FinTDC"/>
    <w:autoRedefine/>
    <w:uiPriority w:val="39"/>
    <w:unhideWhenUsed/>
    <w:rsid w:val="002565C1"/>
    <w:pPr>
      <w:ind w:left="1760"/>
    </w:pPr>
  </w:style>
  <w:style w:type="paragraph" w:customStyle="1" w:styleId="Apartado0">
    <w:name w:val="Apartado 0"/>
    <w:basedOn w:val="Ttulo1"/>
    <w:next w:val="Normal"/>
    <w:link w:val="Apartado0Car"/>
    <w:qFormat/>
    <w:rsid w:val="002565C1"/>
    <w:pPr>
      <w:numPr>
        <w:numId w:val="8"/>
      </w:numPr>
      <w:ind w:left="357" w:hanging="357"/>
    </w:pPr>
  </w:style>
  <w:style w:type="character" w:customStyle="1" w:styleId="Apartado0Car">
    <w:name w:val="Apartado 0 Car"/>
    <w:basedOn w:val="Ttulo1Car"/>
    <w:link w:val="Apartado0"/>
    <w:rsid w:val="002565C1"/>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2565C1"/>
    <w:pPr>
      <w:numPr>
        <w:ilvl w:val="3"/>
      </w:numPr>
      <w:ind w:left="1899" w:hanging="198"/>
    </w:pPr>
  </w:style>
  <w:style w:type="paragraph" w:customStyle="1" w:styleId="Nivel5">
    <w:name w:val="Nivel 5"/>
    <w:basedOn w:val="Nivel4"/>
    <w:link w:val="Nivel5Car"/>
    <w:qFormat/>
    <w:rsid w:val="002565C1"/>
    <w:pPr>
      <w:numPr>
        <w:ilvl w:val="4"/>
      </w:numPr>
      <w:ind w:left="2155" w:hanging="170"/>
    </w:pPr>
  </w:style>
  <w:style w:type="character" w:customStyle="1" w:styleId="Nivel2Car">
    <w:name w:val="Nivel 2 Car"/>
    <w:basedOn w:val="Fuentedeprrafopredeter"/>
    <w:link w:val="Nivel2"/>
    <w:rsid w:val="002565C1"/>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2565C1"/>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2565C1"/>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2565C1"/>
    <w:pPr>
      <w:numPr>
        <w:ilvl w:val="5"/>
      </w:numPr>
      <w:ind w:left="2438" w:hanging="227"/>
    </w:pPr>
  </w:style>
  <w:style w:type="character" w:customStyle="1" w:styleId="Nivel5Car">
    <w:name w:val="Nivel 5 Car"/>
    <w:basedOn w:val="Nivel4Car"/>
    <w:link w:val="Nivel5"/>
    <w:rsid w:val="002565C1"/>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2565C1"/>
    <w:pPr>
      <w:numPr>
        <w:ilvl w:val="6"/>
      </w:numPr>
      <w:ind w:left="2722" w:hanging="170"/>
    </w:pPr>
  </w:style>
  <w:style w:type="character" w:customStyle="1" w:styleId="Nivel6Car">
    <w:name w:val="Nivel 6 Car"/>
    <w:basedOn w:val="Nivel5Car"/>
    <w:link w:val="Nivel6"/>
    <w:rsid w:val="002565C1"/>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2565C1"/>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2565C1"/>
    <w:pPr>
      <w:spacing w:after="200" w:line="240" w:lineRule="auto"/>
    </w:pPr>
    <w:rPr>
      <w:i/>
      <w:iCs/>
      <w:color w:val="44546A" w:themeColor="text2"/>
      <w:sz w:val="18"/>
      <w:szCs w:val="18"/>
    </w:rPr>
  </w:style>
  <w:style w:type="paragraph" w:customStyle="1" w:styleId="Ttulo10">
    <w:name w:val="Título 10"/>
    <w:basedOn w:val="Ttulo9"/>
    <w:link w:val="Ttulo10Car"/>
    <w:qFormat/>
    <w:rsid w:val="002565C1"/>
    <w:pPr>
      <w:ind w:left="1276"/>
    </w:pPr>
    <w:rPr>
      <w:w w:val="97"/>
    </w:rPr>
  </w:style>
  <w:style w:type="character" w:customStyle="1" w:styleId="Ttulo10Car">
    <w:name w:val="Título 10 Car"/>
    <w:basedOn w:val="Ttulo9Car"/>
    <w:link w:val="Ttulo10"/>
    <w:rsid w:val="002565C1"/>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2565C1"/>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2565C1"/>
    <w:pPr>
      <w:numPr>
        <w:ilvl w:val="7"/>
      </w:numPr>
      <w:ind w:left="3005" w:hanging="170"/>
    </w:pPr>
  </w:style>
  <w:style w:type="character" w:customStyle="1" w:styleId="Nivel8Car">
    <w:name w:val="Nivel 8 Car"/>
    <w:basedOn w:val="Nivel7Car"/>
    <w:link w:val="Nivel8"/>
    <w:rsid w:val="002565C1"/>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2565C1"/>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565C1"/>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2565C1"/>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2565C1"/>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2565C1"/>
    <w:rPr>
      <w:vertAlign w:val="superscript"/>
    </w:rPr>
  </w:style>
  <w:style w:type="character" w:customStyle="1" w:styleId="PiedepginaCar">
    <w:name w:val="Pie de página Car"/>
    <w:link w:val="Piedepgina"/>
    <w:uiPriority w:val="99"/>
    <w:rsid w:val="00AD54D0"/>
    <w:rPr>
      <w:rFonts w:ascii="Palatino Linotype" w:eastAsia="Calibri" w:hAnsi="Palatino Linotype"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8752">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58928299">
      <w:bodyDiv w:val="1"/>
      <w:marLeft w:val="0"/>
      <w:marRight w:val="0"/>
      <w:marTop w:val="0"/>
      <w:marBottom w:val="0"/>
      <w:divBdr>
        <w:top w:val="none" w:sz="0" w:space="0" w:color="auto"/>
        <w:left w:val="none" w:sz="0" w:space="0" w:color="auto"/>
        <w:bottom w:val="none" w:sz="0" w:space="0" w:color="auto"/>
        <w:right w:val="none" w:sz="0" w:space="0" w:color="auto"/>
      </w:divBdr>
    </w:div>
    <w:div w:id="790902290">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5.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nadaesgratis.es/j-ignacio-conde-ruiz/nuevo-ingreso-minimo-vital-contra-la-pobreza-una-primera-valoracion" TargetMode="External"/><Relationship Id="rId17" Type="http://schemas.openxmlformats.org/officeDocument/2006/relationships/hyperlink" Target="https://nadaesgratis.es/jose-luis-ferreira/el-papel-del-gobierno-en-la-financiacion-del-sistema-de-salud-1"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lQoh-uvu7L8" TargetMode="External"/><Relationship Id="rId20" Type="http://schemas.openxmlformats.org/officeDocument/2006/relationships/hyperlink" Target="https://lacartadelabolsa.com/leer/articulo/que_es_el_coeficiente_de_gini"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e.es/prodyser/demografia_UE/bloc-1c.html" TargetMode="External"/><Relationship Id="rId24" Type="http://schemas.openxmlformats.org/officeDocument/2006/relationships/hyperlink" Target="https://www.imf.org/en/Publications/CR/Issues/2023/01/19/Spain-2022-Article-IV-Consultation-Press-Release-Staff-Report-and-Statement-by-the-528338"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lamoncloa.gob.es/serviciosdeprensa/notasprensa/inclusion/Paginas/2023/030323-que-es-ingreso-minimo-vital-imv.aspx" TargetMode="External"/><Relationship Id="rId23" Type="http://schemas.openxmlformats.org/officeDocument/2006/relationships/image" Target="media/image8.png"/><Relationship Id="rId28" Type="http://schemas.openxmlformats.org/officeDocument/2006/relationships/footer" Target="footer2.xml"/><Relationship Id="rId10" Type="http://schemas.openxmlformats.org/officeDocument/2006/relationships/hyperlink" Target="https://ec.europa.eu/eurostat/databrowser/view/DEMO_PJANIND__custom_8271712/default/line?lang=es" TargetMode="External"/><Relationship Id="rId19" Type="http://schemas.openxmlformats.org/officeDocument/2006/relationships/image" Target="media/image6.gi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microsoft.com/office/2007/relationships/hdphoto" Target="media/hdphoto1.wdp"/><Relationship Id="rId22" Type="http://schemas.openxmlformats.org/officeDocument/2006/relationships/hyperlink" Target="https://www.funcas.es/wp-content/uploads/Migracion/Articulos/FUNCAS_PEE/135art12.pdf"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europapress.es/economia/noticia-presupuestos-generales-estado-2023-politicas-dedicara-mas-gasto-cuales-menos-20221004180420.html" TargetMode="External"/><Relationship Id="rId2" Type="http://schemas.openxmlformats.org/officeDocument/2006/relationships/hyperlink" Target="https://nadaesgratis.es/admin/que-impacto-ha-tenido-el-ingreso-minimo-vital-sobre-la-situacion-economica-de-los-hogares" TargetMode="External"/><Relationship Id="rId1" Type="http://schemas.openxmlformats.org/officeDocument/2006/relationships/image" Target="media/image2.png"/><Relationship Id="rId5" Type="http://schemas.openxmlformats.org/officeDocument/2006/relationships/hyperlink" Target="https://ourworldindata.org/grapher/inequality-of-incomes-before-and-after-taxes-and-transfers-scatter?time=latest&amp;country=~ESP" TargetMode="External"/><Relationship Id="rId4" Type="http://schemas.openxmlformats.org/officeDocument/2006/relationships/hyperlink" Target="https://ourworldindata.org/income-inequality-before-and-after-tax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FA6AD0E3BE408C9599E51CAD335CCE"/>
        <w:category>
          <w:name w:val="General"/>
          <w:gallery w:val="placeholder"/>
        </w:category>
        <w:types>
          <w:type w:val="bbPlcHdr"/>
        </w:types>
        <w:behaviors>
          <w:behavior w:val="content"/>
        </w:behaviors>
        <w:guid w:val="{7DBDF36D-9D55-4AC8-845A-490157D5D808}"/>
      </w:docPartPr>
      <w:docPartBody>
        <w:p w:rsidR="00685358" w:rsidRDefault="00B7284A" w:rsidP="00B7284A">
          <w:pPr>
            <w:pStyle w:val="11FA6AD0E3BE408C9599E51CAD335CCE"/>
          </w:pPr>
          <w:r w:rsidRPr="00722470">
            <w:rPr>
              <w:rStyle w:val="Textodelmarcadordeposicin"/>
            </w:rPr>
            <w:t>[Título]</w:t>
          </w:r>
        </w:p>
      </w:docPartBody>
    </w:docPart>
    <w:docPart>
      <w:docPartPr>
        <w:name w:val="E06C58AB3F5E4131B522DE3D4C3CCA4A"/>
        <w:category>
          <w:name w:val="General"/>
          <w:gallery w:val="placeholder"/>
        </w:category>
        <w:types>
          <w:type w:val="bbPlcHdr"/>
        </w:types>
        <w:behaviors>
          <w:behavior w:val="content"/>
        </w:behaviors>
        <w:guid w:val="{76270F3D-96CE-4B40-A84E-2F6A10A6C54E}"/>
      </w:docPartPr>
      <w:docPartBody>
        <w:p w:rsidR="00685358" w:rsidRDefault="00B7284A" w:rsidP="00B7284A">
          <w:pPr>
            <w:pStyle w:val="E06C58AB3F5E4131B522DE3D4C3CCA4A"/>
          </w:pPr>
          <w:r w:rsidRPr="001B5103">
            <w:rPr>
              <w:rStyle w:val="Textodelmarcadordeposicin"/>
            </w:rPr>
            <w:t>[Title]</w:t>
          </w:r>
        </w:p>
      </w:docPartBody>
    </w:docPart>
    <w:docPart>
      <w:docPartPr>
        <w:name w:val="9C307034ACC0471A87ED336AB8AF7834"/>
        <w:category>
          <w:name w:val="General"/>
          <w:gallery w:val="placeholder"/>
        </w:category>
        <w:types>
          <w:type w:val="bbPlcHdr"/>
        </w:types>
        <w:behaviors>
          <w:behavior w:val="content"/>
        </w:behaviors>
        <w:guid w:val="{1895FB39-5EFD-4162-BB7E-9F071CC8641C}"/>
      </w:docPartPr>
      <w:docPartBody>
        <w:p w:rsidR="00685358" w:rsidRDefault="00B7284A" w:rsidP="00B7284A">
          <w:pPr>
            <w:pStyle w:val="9C307034ACC0471A87ED336AB8AF7834"/>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84A"/>
    <w:rsid w:val="000D5399"/>
    <w:rsid w:val="001C7665"/>
    <w:rsid w:val="002D19BD"/>
    <w:rsid w:val="00365421"/>
    <w:rsid w:val="0040166E"/>
    <w:rsid w:val="00436E89"/>
    <w:rsid w:val="00477279"/>
    <w:rsid w:val="0050509F"/>
    <w:rsid w:val="005959D9"/>
    <w:rsid w:val="00607B73"/>
    <w:rsid w:val="00685358"/>
    <w:rsid w:val="007652C2"/>
    <w:rsid w:val="00776B1D"/>
    <w:rsid w:val="00787D8E"/>
    <w:rsid w:val="00913A6A"/>
    <w:rsid w:val="00B7284A"/>
    <w:rsid w:val="00C86B3D"/>
    <w:rsid w:val="00DB5232"/>
    <w:rsid w:val="00EB618F"/>
    <w:rsid w:val="00EF03D2"/>
    <w:rsid w:val="00F56BD9"/>
    <w:rsid w:val="00F726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B618F"/>
    <w:rPr>
      <w:color w:val="808080"/>
    </w:rPr>
  </w:style>
  <w:style w:type="paragraph" w:customStyle="1" w:styleId="11FA6AD0E3BE408C9599E51CAD335CCE">
    <w:name w:val="11FA6AD0E3BE408C9599E51CAD335CCE"/>
    <w:rsid w:val="00B7284A"/>
  </w:style>
  <w:style w:type="paragraph" w:customStyle="1" w:styleId="E06C58AB3F5E4131B522DE3D4C3CCA4A">
    <w:name w:val="E06C58AB3F5E4131B522DE3D4C3CCA4A"/>
    <w:rsid w:val="00B7284A"/>
  </w:style>
  <w:style w:type="paragraph" w:customStyle="1" w:styleId="9C307034ACC0471A87ED336AB8AF7834">
    <w:name w:val="9C307034ACC0471A87ED336AB8AF7834"/>
    <w:rsid w:val="00B728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9805D-32F3-4E32-A2CC-E2205161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756</TotalTime>
  <Pages>1</Pages>
  <Words>10168</Words>
  <Characters>55930</Characters>
  <Application>Microsoft Office Word</Application>
  <DocSecurity>0</DocSecurity>
  <Lines>466</Lines>
  <Paragraphs>131</Paragraphs>
  <ScaleCrop>false</ScaleCrop>
  <HeadingPairs>
    <vt:vector size="2" baseType="variant">
      <vt:variant>
        <vt:lpstr>Título</vt:lpstr>
      </vt:variant>
      <vt:variant>
        <vt:i4>1</vt:i4>
      </vt:variant>
    </vt:vector>
  </HeadingPairs>
  <TitlesOfParts>
    <vt:vector size="1" baseType="lpstr">
      <vt:lpstr>4.B.4</vt:lpstr>
    </vt:vector>
  </TitlesOfParts>
  <Company/>
  <LinksUpToDate>false</LinksUpToDate>
  <CharactersWithSpaces>65967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4.B.4</dc:title>
  <dc:subject>El presupuesto como elemento de redistribución. El Estado de Bienestar. Instrumentos, problemas y reformas. Medición e indicadores del impacto redistributivo.</dc:subject>
  <dc:creator>Víctor Gutiérrez Marcos</dc:creator>
  <cp:keywords/>
  <dc:description/>
  <cp:lastModifiedBy>Víctor Gutiérrez Marcos</cp:lastModifiedBy>
  <dcterms:created xsi:type="dcterms:W3CDTF">2023-09-19T14:38:00Z</dcterms:created>
  <dcterms:modified xsi:type="dcterms:W3CDTF">2026-01-15T23:16:00Z</dcterms:modified>
</cp:coreProperties>
</file>