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9A17F6" w14:textId="354FA2AC" w:rsidR="0067405F" w:rsidRDefault="00000000" w:rsidP="00156115">
      <w:pPr>
        <w:pStyle w:val="Ttulo"/>
        <w:ind w:left="-993" w:right="-852"/>
        <w:rPr>
          <w:spacing w:val="-6"/>
        </w:rPr>
      </w:pPr>
      <w:sdt>
        <w:sdtPr>
          <w:rPr>
            <w:i/>
            <w:u w:val="single"/>
          </w:rPr>
          <w:alias w:val="Title"/>
          <w:tag w:val=""/>
          <w:id w:val="-780801520"/>
          <w:placeholder>
            <w:docPart w:val="19085D22645A4F568FAB41E792AD1866"/>
          </w:placeholder>
          <w:dataBinding w:prefixMappings="xmlns:ns0='http://purl.org/dc/elements/1.1/' xmlns:ns1='http://schemas.openxmlformats.org/package/2006/metadata/core-properties' " w:xpath="/ns1:coreProperties[1]/ns0:title[1]" w:storeItemID="{6C3C8BC8-F283-45AE-878A-BAB7291924A1}"/>
          <w:text/>
        </w:sdtPr>
        <w:sdtContent>
          <w:r w:rsidR="0067405F">
            <w:rPr>
              <w:i/>
              <w:u w:val="single"/>
            </w:rPr>
            <w:t>4.A.28</w:t>
          </w:r>
        </w:sdtContent>
      </w:sdt>
      <w:r w:rsidR="0067405F">
        <w:t xml:space="preserve"> :</w:t>
      </w:r>
      <w:r w:rsidR="0067405F" w:rsidRPr="004C0C34">
        <w:t xml:space="preserve"> </w:t>
      </w:r>
      <w:sdt>
        <w:sdtPr>
          <w:rPr>
            <w:spacing w:val="-6"/>
          </w:rPr>
          <w:alias w:val="Subject"/>
          <w:tag w:val=""/>
          <w:id w:val="-1903059896"/>
          <w:placeholder>
            <w:docPart w:val="780353F793ED43EB90397CB76FD73BF8"/>
          </w:placeholder>
          <w:dataBinding w:prefixMappings="xmlns:ns0='http://purl.org/dc/elements/1.1/' xmlns:ns1='http://schemas.openxmlformats.org/package/2006/metadata/core-properties' " w:xpath="/ns1:coreProperties[1]/ns0:subject[1]" w:storeItemID="{6C3C8BC8-F283-45AE-878A-BAB7291924A1}"/>
          <w:text/>
        </w:sdtPr>
        <w:sdtContent>
          <w:r w:rsidR="0067405F">
            <w:rPr>
              <w:spacing w:val="-6"/>
            </w:rPr>
            <w:t>La política económica española desde la crisis energética hasta la actualidad e implicaciones de la pertenencia a la Unión Económica y Monetaria.</w:t>
          </w:r>
        </w:sdtContent>
      </w:sdt>
    </w:p>
    <w:p w14:paraId="23960FBC" w14:textId="77777777" w:rsidR="0067405F" w:rsidRDefault="0067405F" w:rsidP="0067405F">
      <w:pPr>
        <w:pStyle w:val="Introduccinyconclusin"/>
      </w:pPr>
      <w:r w:rsidRPr="006D1AC8">
        <w:t>INTRODUCCION</w:t>
      </w:r>
    </w:p>
    <w:p w14:paraId="4EE67131" w14:textId="77777777" w:rsidR="0067405F" w:rsidRDefault="0067405F" w:rsidP="0067405F">
      <w:pPr>
        <w:pStyle w:val="Nivel1"/>
        <w:keepNext/>
        <w:spacing w:before="0" w:after="0"/>
      </w:pPr>
      <w:r>
        <w:rPr>
          <w:b/>
          <w:bCs/>
          <w:i/>
          <w:iCs/>
        </w:rPr>
        <w:t>Enganche</w:t>
      </w:r>
      <w:r>
        <w:t>:</w:t>
      </w:r>
    </w:p>
    <w:p w14:paraId="79915318" w14:textId="77777777" w:rsidR="0067405F" w:rsidRDefault="0067405F" w:rsidP="0067405F">
      <w:pPr>
        <w:pStyle w:val="Nivel2"/>
        <w:keepNext/>
        <w:spacing w:after="0"/>
      </w:pPr>
      <w:bookmarkStart w:id="0" w:name="_Hlk121839977"/>
      <w:r>
        <w:t>Para entender el sistema económico actual, resulta fundamental conocer cómo fue éste en el pasado.</w:t>
      </w:r>
    </w:p>
    <w:p w14:paraId="572DA7F1" w14:textId="77777777" w:rsidR="0067405F" w:rsidRPr="000D4689" w:rsidRDefault="0067405F" w:rsidP="0067405F">
      <w:pPr>
        <w:pStyle w:val="Nivel3"/>
        <w:keepNext/>
        <w:rPr>
          <w:spacing w:val="-2"/>
        </w:rPr>
      </w:pPr>
      <w:r w:rsidRPr="000D4689">
        <w:rPr>
          <w:spacing w:val="-2"/>
        </w:rPr>
        <w:t xml:space="preserve">La </w:t>
      </w:r>
      <w:r w:rsidRPr="000D4689">
        <w:rPr>
          <w:i/>
          <w:iCs/>
          <w:spacing w:val="-2"/>
          <w:u w:val="single"/>
        </w:rPr>
        <w:t>historia económica</w:t>
      </w:r>
      <w:r w:rsidRPr="000D4689">
        <w:rPr>
          <w:spacing w:val="-2"/>
        </w:rPr>
        <w:t xml:space="preserve"> es una disciplina híbrida, fruto del mestizaje entre la </w:t>
      </w:r>
      <w:r w:rsidRPr="000D4689">
        <w:rPr>
          <w:i/>
          <w:iCs/>
          <w:spacing w:val="-2"/>
        </w:rPr>
        <w:t>Historia</w:t>
      </w:r>
      <w:r w:rsidRPr="000D4689">
        <w:rPr>
          <w:spacing w:val="-2"/>
        </w:rPr>
        <w:t xml:space="preserve"> y la </w:t>
      </w:r>
      <w:r w:rsidRPr="000D4689">
        <w:rPr>
          <w:i/>
          <w:iCs/>
          <w:spacing w:val="-2"/>
        </w:rPr>
        <w:t>Economía</w:t>
      </w:r>
      <w:r w:rsidRPr="000D4689">
        <w:rPr>
          <w:spacing w:val="-2"/>
        </w:rPr>
        <w:t>. Dada su naturaleza, el campo de la historia económica es difícil de demarcar.</w:t>
      </w:r>
    </w:p>
    <w:bookmarkEnd w:id="0"/>
    <w:p w14:paraId="0D90BBDE" w14:textId="77777777" w:rsidR="0067405F" w:rsidRDefault="0067405F" w:rsidP="0067405F">
      <w:pPr>
        <w:pStyle w:val="Nivel4"/>
      </w:pPr>
      <w:r>
        <w:t>Se ocupa preferentemente del estudio del pasado con la intención de explicar los problemas económicos del presente y de predecir el futuro</w:t>
      </w:r>
      <w:r>
        <w:rPr>
          <w:rStyle w:val="Refdenotaalpie"/>
        </w:rPr>
        <w:footnoteReference w:id="2"/>
      </w:r>
      <w:r>
        <w:t>.</w:t>
      </w:r>
    </w:p>
    <w:p w14:paraId="0483FC08" w14:textId="77777777" w:rsidR="0067405F" w:rsidRDefault="0067405F" w:rsidP="0067405F">
      <w:pPr>
        <w:pStyle w:val="Nivel1"/>
        <w:keepNext/>
        <w:spacing w:after="0"/>
      </w:pPr>
      <w:r>
        <w:rPr>
          <w:b/>
          <w:bCs/>
          <w:i/>
          <w:iCs/>
        </w:rPr>
        <w:t>Relevancia</w:t>
      </w:r>
      <w:bookmarkStart w:id="1" w:name="_Hlk145917891"/>
      <w:r>
        <w:t>:</w:t>
      </w:r>
      <w:bookmarkEnd w:id="1"/>
    </w:p>
    <w:p w14:paraId="56688437" w14:textId="77777777" w:rsidR="0067405F" w:rsidRDefault="0067405F" w:rsidP="0067405F">
      <w:pPr>
        <w:pStyle w:val="Nivel2"/>
        <w:keepNext/>
        <w:spacing w:after="0"/>
      </w:pPr>
      <w:r>
        <w:t xml:space="preserve">¿Por qué es conveniente el estudio de la </w:t>
      </w:r>
      <w:r w:rsidRPr="00974DCF">
        <w:rPr>
          <w:i/>
          <w:iCs/>
          <w:u w:val="single"/>
        </w:rPr>
        <w:t>historia económica</w:t>
      </w:r>
      <w:r>
        <w:t>?</w:t>
      </w:r>
    </w:p>
    <w:p w14:paraId="02A50C7F" w14:textId="77777777" w:rsidR="0067405F" w:rsidRDefault="0067405F" w:rsidP="0067405F">
      <w:pPr>
        <w:pStyle w:val="Nivel3"/>
      </w:pPr>
      <w:r w:rsidRPr="00AD5FAD">
        <w:t>Ya</w:t>
      </w:r>
      <w:r>
        <w:t xml:space="preserve"> </w:t>
      </w:r>
      <w:r>
        <w:rPr>
          <w:smallCaps/>
        </w:rPr>
        <w:t>Joseph Schumpeter</w:t>
      </w:r>
      <w:r>
        <w:t xml:space="preserve"> señaló que los 3 pilares del conocimiento económico eran la </w:t>
      </w:r>
      <w:r>
        <w:rPr>
          <w:i/>
          <w:iCs/>
        </w:rPr>
        <w:t>teoría</w:t>
      </w:r>
      <w:r>
        <w:t xml:space="preserve">, la </w:t>
      </w:r>
      <w:r>
        <w:rPr>
          <w:i/>
          <w:iCs/>
        </w:rPr>
        <w:t>estadística</w:t>
      </w:r>
      <w:r>
        <w:t xml:space="preserve"> y la </w:t>
      </w:r>
      <w:r w:rsidRPr="00F96943">
        <w:rPr>
          <w:i/>
          <w:iCs/>
        </w:rPr>
        <w:t>historia</w:t>
      </w:r>
      <w:r>
        <w:t>.</w:t>
      </w:r>
    </w:p>
    <w:p w14:paraId="10DD27CD" w14:textId="77777777" w:rsidR="0067405F" w:rsidRPr="00C6789B" w:rsidRDefault="0067405F" w:rsidP="0067405F">
      <w:pPr>
        <w:pStyle w:val="Nivel3"/>
        <w:keepNext/>
      </w:pPr>
      <w:bookmarkStart w:id="2" w:name="_Hlk122022322"/>
      <w:r w:rsidRPr="00AD5FAD">
        <w:t>Más</w:t>
      </w:r>
      <w:r w:rsidRPr="00C6789B">
        <w:t xml:space="preserve"> recientemente, </w:t>
      </w:r>
      <w:r w:rsidRPr="00C6789B">
        <w:rPr>
          <w:smallCaps/>
        </w:rPr>
        <w:t>Paul Samuelson</w:t>
      </w:r>
      <w:r w:rsidRPr="00C6789B">
        <w:t xml:space="preserve"> aconsejó a quienes empezasen los estudios de Economía que estudiasen con atención la historia económica porque proporciona la </w:t>
      </w:r>
      <w:r w:rsidRPr="009322CA">
        <w:rPr>
          <w:i/>
          <w:iCs/>
        </w:rPr>
        <w:t>materia prima para el análisis económico</w:t>
      </w:r>
      <w:r w:rsidRPr="00C6789B">
        <w:t>.</w:t>
      </w:r>
    </w:p>
    <w:bookmarkEnd w:id="2"/>
    <w:p w14:paraId="0F4C97C7" w14:textId="77777777" w:rsidR="0067405F" w:rsidRPr="00A70CCF" w:rsidRDefault="0067405F" w:rsidP="0067405F">
      <w:pPr>
        <w:pStyle w:val="Nivel4"/>
        <w:rPr>
          <w:spacing w:val="-1"/>
        </w:rPr>
      </w:pPr>
      <w:r w:rsidRPr="00A70CCF">
        <w:rPr>
          <w:spacing w:val="-1"/>
        </w:rPr>
        <w:t>Ayuda a entender mejor los conceptos, las instituciones y los agentes económicos.</w:t>
      </w:r>
    </w:p>
    <w:p w14:paraId="08676F89" w14:textId="77777777" w:rsidR="0067405F" w:rsidRDefault="0067405F" w:rsidP="0067405F">
      <w:pPr>
        <w:pStyle w:val="Nivel4"/>
      </w:pPr>
      <w:r w:rsidRPr="00AD5FAD">
        <w:t>Asim</w:t>
      </w:r>
      <w:r>
        <w:t>ismo, la experiencia histórica aporta la evidencia empírica que constituye la base de los modelos de crecimiento y de los ciclos económicos, tanto para su conceptualización como para su contrastación empírica</w:t>
      </w:r>
      <w:r>
        <w:rPr>
          <w:rStyle w:val="Refdenotaalpie"/>
        </w:rPr>
        <w:footnoteReference w:id="3"/>
      </w:r>
      <w:r>
        <w:t>.</w:t>
      </w:r>
    </w:p>
    <w:p w14:paraId="032E7DC4" w14:textId="77777777" w:rsidR="0067405F" w:rsidRDefault="0067405F" w:rsidP="0067405F">
      <w:pPr>
        <w:pStyle w:val="Nivel3"/>
        <w:keepNext/>
      </w:pPr>
      <w:r>
        <w:t xml:space="preserve">También </w:t>
      </w:r>
      <w:r>
        <w:rPr>
          <w:smallCaps/>
        </w:rPr>
        <w:t>Reinhart</w:t>
      </w:r>
      <w:r>
        <w:t xml:space="preserve"> y</w:t>
      </w:r>
      <w:r w:rsidRPr="00F96943">
        <w:t xml:space="preserve"> </w:t>
      </w:r>
      <w:r>
        <w:rPr>
          <w:smallCaps/>
        </w:rPr>
        <w:t>Rogoff</w:t>
      </w:r>
      <w:r>
        <w:t xml:space="preserve"> (2011) aconsejan estudiar el pasado para intuir lo que </w:t>
      </w:r>
      <w:r w:rsidRPr="00AD5FAD">
        <w:t>sucederá</w:t>
      </w:r>
      <w:r>
        <w:t xml:space="preserve"> en el futuro y, sobre todo, para </w:t>
      </w:r>
      <w:r w:rsidRPr="000A510E">
        <w:rPr>
          <w:i/>
          <w:iCs/>
        </w:rPr>
        <w:t>evitar los errores de antaño</w:t>
      </w:r>
      <w:r>
        <w:t>.</w:t>
      </w:r>
    </w:p>
    <w:p w14:paraId="299B7503" w14:textId="77777777" w:rsidR="0067405F" w:rsidRDefault="0067405F" w:rsidP="0067405F">
      <w:pPr>
        <w:pStyle w:val="Nivel4"/>
      </w:pPr>
      <w:r>
        <w:t xml:space="preserve">Aquí resuenan las enseñanzas del filósofo americano de origen español </w:t>
      </w:r>
      <w:r>
        <w:rPr>
          <w:smallCaps/>
        </w:rPr>
        <w:t>George Santayana</w:t>
      </w:r>
      <w:r>
        <w:t>, que señaló que los pueblos que desconocen su historia están condenados a repetir, una y otra vez, los mismos errores.</w:t>
      </w:r>
    </w:p>
    <w:p w14:paraId="4BE4BF65" w14:textId="77777777" w:rsidR="0067405F" w:rsidRDefault="0067405F" w:rsidP="0067405F">
      <w:pPr>
        <w:pStyle w:val="Nivel1"/>
        <w:keepNext/>
        <w:spacing w:after="0"/>
      </w:pPr>
      <w:r>
        <w:rPr>
          <w:b/>
          <w:bCs/>
          <w:i/>
          <w:iCs/>
        </w:rPr>
        <w:t>Contextualización</w:t>
      </w:r>
      <w:r>
        <w:t>:</w:t>
      </w:r>
    </w:p>
    <w:p w14:paraId="218F653A" w14:textId="77777777" w:rsidR="0067405F" w:rsidRDefault="0067405F" w:rsidP="0067405F">
      <w:pPr>
        <w:pStyle w:val="Nivel2"/>
      </w:pPr>
      <w:r>
        <w:t>Todos los países han tenido momentos decisivos que han provocado importantes transformaciones en sus economías y sociedades.</w:t>
      </w:r>
    </w:p>
    <w:p w14:paraId="152B2C41" w14:textId="77777777" w:rsidR="0067405F" w:rsidRPr="00517BA7" w:rsidRDefault="0067405F" w:rsidP="0067405F">
      <w:pPr>
        <w:pStyle w:val="Nivel2"/>
        <w:keepNext/>
        <w:spacing w:after="0"/>
        <w:rPr>
          <w:spacing w:val="-2"/>
        </w:rPr>
      </w:pPr>
      <w:bookmarkStart w:id="3" w:name="_Hlk147907613"/>
      <w:r w:rsidRPr="00517BA7">
        <w:rPr>
          <w:spacing w:val="-2"/>
        </w:rPr>
        <w:t xml:space="preserve">En las últimas 7 décadas, en España encontramos </w:t>
      </w:r>
      <w:r w:rsidRPr="00517BA7">
        <w:rPr>
          <w:b/>
          <w:bCs/>
          <w:spacing w:val="-2"/>
        </w:rPr>
        <w:t>3 momentos decisivos</w:t>
      </w:r>
      <w:r w:rsidRPr="00517BA7">
        <w:rPr>
          <w:spacing w:val="-2"/>
        </w:rPr>
        <w:t xml:space="preserve"> que </w:t>
      </w:r>
      <w:r w:rsidRPr="00517BA7">
        <w:rPr>
          <w:i/>
          <w:iCs/>
          <w:spacing w:val="-2"/>
        </w:rPr>
        <w:t>han permitido que España sea una economía modern</w:t>
      </w:r>
      <w:r>
        <w:rPr>
          <w:i/>
          <w:iCs/>
          <w:spacing w:val="-2"/>
        </w:rPr>
        <w:t>a</w:t>
      </w:r>
      <w:r w:rsidRPr="00517BA7">
        <w:rPr>
          <w:i/>
          <w:iCs/>
          <w:spacing w:val="-2"/>
        </w:rPr>
        <w:t xml:space="preserve"> y plenamente integrada en los mercados internacionales</w:t>
      </w:r>
      <w:r w:rsidRPr="00517BA7">
        <w:rPr>
          <w:spacing w:val="-2"/>
        </w:rPr>
        <w:t>:</w:t>
      </w:r>
    </w:p>
    <w:p w14:paraId="344D6659" w14:textId="77777777" w:rsidR="0067405F" w:rsidRDefault="0067405F" w:rsidP="0067405F">
      <w:pPr>
        <w:pStyle w:val="Prrafodelista"/>
        <w:numPr>
          <w:ilvl w:val="0"/>
          <w:numId w:val="42"/>
        </w:numPr>
        <w:spacing w:after="0"/>
        <w:ind w:left="1417" w:hanging="113"/>
      </w:pPr>
      <w:r>
        <w:t xml:space="preserve">El primero es el verano de 1959, con la aprobación del </w:t>
      </w:r>
      <w:r w:rsidRPr="00FB020A">
        <w:rPr>
          <w:i/>
          <w:iCs/>
          <w:u w:val="single"/>
        </w:rPr>
        <w:t>Plan de Estabilización</w:t>
      </w:r>
      <w:r>
        <w:t>.</w:t>
      </w:r>
    </w:p>
    <w:p w14:paraId="185C28AB" w14:textId="77777777" w:rsidR="0067405F" w:rsidRDefault="0067405F" w:rsidP="0067405F">
      <w:pPr>
        <w:pStyle w:val="Prrafodelista"/>
        <w:numPr>
          <w:ilvl w:val="0"/>
          <w:numId w:val="42"/>
        </w:numPr>
        <w:spacing w:after="0"/>
        <w:ind w:left="1417" w:hanging="113"/>
      </w:pPr>
      <w:r>
        <w:t xml:space="preserve">Un segundo momento decisivo se produjo en la década de 1970, con el </w:t>
      </w:r>
      <w:r w:rsidRPr="00FB020A">
        <w:rPr>
          <w:i/>
          <w:iCs/>
          <w:u w:val="single"/>
        </w:rPr>
        <w:t>establecimiento de la democracia</w:t>
      </w:r>
      <w:r>
        <w:t>, sin lo cual la adhesión a las CEE en 1986 no hubiera sido posible.</w:t>
      </w:r>
    </w:p>
    <w:p w14:paraId="2290F4C6" w14:textId="77777777" w:rsidR="0067405F" w:rsidRDefault="0067405F" w:rsidP="0067405F">
      <w:pPr>
        <w:pStyle w:val="Prrafodelista"/>
        <w:numPr>
          <w:ilvl w:val="0"/>
          <w:numId w:val="42"/>
        </w:numPr>
        <w:spacing w:after="0"/>
        <w:ind w:left="1417" w:hanging="113"/>
      </w:pPr>
      <w:r>
        <w:t xml:space="preserve">Un tercer momento decisivo fue la entrada en la Unión Económica y Monetaria, por la cual un grupo de Estados pertenecientes a la Unión Europea, decidieron poner en común su soberanía monetaria mediante la </w:t>
      </w:r>
      <w:r w:rsidRPr="00FB020A">
        <w:rPr>
          <w:i/>
          <w:iCs/>
          <w:u w:val="single"/>
        </w:rPr>
        <w:t>adopción de una moneda común: el euro</w:t>
      </w:r>
      <w:r>
        <w:t xml:space="preserve">. Esto implica la delegación de la </w:t>
      </w:r>
      <w:r w:rsidRPr="00B737A6">
        <w:t>p</w:t>
      </w:r>
      <w:r>
        <w:t xml:space="preserve">olítica monetaria al Eurosistema formado por el Banco </w:t>
      </w:r>
      <w:r>
        <w:lastRenderedPageBreak/>
        <w:t>Central Europeo (BCE) y los Bancos Centrales nacionales dela Eurozona que se encargan a partir de entonces de gestionar la política monetaria de la eurozona con el objetivo de mantener la estabilidad de precios.</w:t>
      </w:r>
    </w:p>
    <w:bookmarkEnd w:id="3"/>
    <w:p w14:paraId="2E0B22CD" w14:textId="77777777" w:rsidR="0067405F" w:rsidRPr="004F0012" w:rsidRDefault="0067405F" w:rsidP="0067405F">
      <w:pPr>
        <w:pStyle w:val="Nivel2"/>
        <w:keepNext/>
        <w:spacing w:after="0"/>
        <w:rPr>
          <w:spacing w:val="-2"/>
        </w:rPr>
      </w:pPr>
      <w:r>
        <w:rPr>
          <w:spacing w:val="-2"/>
        </w:rPr>
        <w:t>Así, l</w:t>
      </w:r>
      <w:r w:rsidRPr="004F0012">
        <w:rPr>
          <w:spacing w:val="-2"/>
        </w:rPr>
        <w:t xml:space="preserve">a economía española ha experimentado un importante cambio a lo largo de las últimas </w:t>
      </w:r>
      <w:r>
        <w:rPr>
          <w:spacing w:val="-2"/>
        </w:rPr>
        <w:t>7</w:t>
      </w:r>
      <w:r w:rsidRPr="004F0012">
        <w:rPr>
          <w:spacing w:val="-2"/>
        </w:rPr>
        <w:t> décadas tanto desde un punto de vista político como desde un punto de vista económico</w:t>
      </w:r>
      <w:r>
        <w:rPr>
          <w:spacing w:val="-2"/>
        </w:rPr>
        <w:t>:</w:t>
      </w:r>
    </w:p>
    <w:p w14:paraId="7C42E843" w14:textId="77777777" w:rsidR="0067405F" w:rsidRDefault="0067405F" w:rsidP="0067405F">
      <w:pPr>
        <w:pStyle w:val="Nivel3"/>
      </w:pPr>
      <w:r>
        <w:t>Desde un punto de vista político, el país ha pasado de un régimen autoritario a un régimen democrático.</w:t>
      </w:r>
    </w:p>
    <w:p w14:paraId="2DD551B8" w14:textId="77777777" w:rsidR="0067405F" w:rsidRDefault="0067405F" w:rsidP="0067405F">
      <w:pPr>
        <w:pStyle w:val="Nivel3"/>
        <w:keepNext/>
      </w:pPr>
      <w:r>
        <w:t>Desde un punto de vista económico, ha pasado a estar caracterizado por un régimen de autarquía a formar parte del proceso de integración más avanzado del mundo: la Unión Económica y Monetaria Europea.</w:t>
      </w:r>
    </w:p>
    <w:p w14:paraId="6BACD197" w14:textId="77777777" w:rsidR="0067405F" w:rsidRDefault="0067405F" w:rsidP="0067405F">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5FF16E36" w14:textId="6011F55E" w:rsidR="0067405F" w:rsidRDefault="0067405F" w:rsidP="0067405F">
      <w:pPr>
        <w:pStyle w:val="Nivel4"/>
      </w:pPr>
      <w:r>
        <w:t>Además, la economía española ha pasado de estar dominada por el sector agrícola a ser una economía terciaria. La economía española desde hace décadas presenta una economía muy terciarizada: en 1995 el sector servicios ya representaba el 60,4 % del PIB nominal y ocupaba al 64,6 % de la fuerza laboral. Si bien este sector ha seguido avanzando y, en 2021, estas cifras son 67,2 % y 78,0 %, respectivamente</w:t>
      </w:r>
      <w:r w:rsidRPr="00F86CFC">
        <w:rPr>
          <w:vertAlign w:val="superscript"/>
        </w:rPr>
        <w:footnoteReference w:id="4"/>
      </w:r>
      <w:r>
        <w:t>.</w:t>
      </w:r>
    </w:p>
    <w:p w14:paraId="4C1DFE3C" w14:textId="0F45201D" w:rsidR="0067405F" w:rsidRDefault="0067405F" w:rsidP="0067405F">
      <w:pPr>
        <w:pStyle w:val="Nivel2"/>
        <w:keepNext/>
        <w:spacing w:after="0"/>
      </w:pPr>
      <w:r>
        <w:t>Uno de los periodos más representativos de dicha transición económica es el periodo entre 1960</w:t>
      </w:r>
      <w:r w:rsidR="0078576A">
        <w:t>-</w:t>
      </w:r>
      <w:r>
        <w:t xml:space="preserve">1973 también conocido como la </w:t>
      </w:r>
      <w:r w:rsidRPr="00F670FE">
        <w:rPr>
          <w:i/>
          <w:iCs/>
        </w:rPr>
        <w:t>década maravillosa</w:t>
      </w:r>
      <w:r>
        <w:t xml:space="preserve"> a lo largo de la cual, la economía española registrará una tasa de crecimiento media de su PIB real del 7 %.</w:t>
      </w:r>
    </w:p>
    <w:p w14:paraId="35AF1DDD" w14:textId="77777777" w:rsidR="0067405F" w:rsidRDefault="0067405F" w:rsidP="0067405F">
      <w:pPr>
        <w:pStyle w:val="Nivel3"/>
      </w:pPr>
      <w:r>
        <w:t>Esta década tuvo su inicio en el Plan de Estabilización de 1959 y a los planes de desarrollo como uno de los pilares fundamentales.</w:t>
      </w:r>
    </w:p>
    <w:p w14:paraId="1A196780" w14:textId="77777777" w:rsidR="0067405F" w:rsidRDefault="0067405F" w:rsidP="0067405F">
      <w:pPr>
        <w:pStyle w:val="Nivel3"/>
        <w:keepNext/>
      </w:pPr>
      <w:r>
        <w:t>Sin embargo, este periodo de expansión finaliza en 1973 (año en que comienza de la desaceleración en España), como resultado de:</w:t>
      </w:r>
    </w:p>
    <w:p w14:paraId="5BA46686" w14:textId="77777777" w:rsidR="0067405F" w:rsidRDefault="0067405F" w:rsidP="0067405F">
      <w:pPr>
        <w:pStyle w:val="Nivel4"/>
      </w:pPr>
      <w:r>
        <w:t>La primera crisis del petróleo.</w:t>
      </w:r>
    </w:p>
    <w:p w14:paraId="4CFE1864" w14:textId="77777777" w:rsidR="0067405F" w:rsidRDefault="0067405F" w:rsidP="0067405F">
      <w:pPr>
        <w:pStyle w:val="Nivel4"/>
      </w:pPr>
      <w:r>
        <w:t>La acumulación de debilidades estructurales durante las décadas anteriores que afloran con especial intensidad con la crisis económica.</w:t>
      </w:r>
    </w:p>
    <w:p w14:paraId="4EB4ACF8" w14:textId="7FA70265" w:rsidR="0067405F" w:rsidRDefault="0067405F" w:rsidP="0067405F">
      <w:pPr>
        <w:pStyle w:val="Nivel2"/>
      </w:pPr>
      <w:r>
        <w:t xml:space="preserve">A lo largo de las </w:t>
      </w:r>
      <w:r>
        <w:rPr>
          <w:b/>
        </w:rPr>
        <w:t>siguientes décadas</w:t>
      </w:r>
      <w:r>
        <w:t xml:space="preserve">, la política económica se irá </w:t>
      </w:r>
      <w:r>
        <w:rPr>
          <w:b/>
        </w:rPr>
        <w:t>modernizando</w:t>
      </w:r>
      <w:r>
        <w:t xml:space="preserve"> y acometiendo </w:t>
      </w:r>
      <w:r>
        <w:rPr>
          <w:b/>
        </w:rPr>
        <w:t>reformas</w:t>
      </w:r>
      <w:r>
        <w:t xml:space="preserve">. Éste va a ser un proceso gradual, </w:t>
      </w:r>
      <w:r w:rsidRPr="0067405F">
        <w:t>no</w:t>
      </w:r>
      <w:r>
        <w:t xml:space="preserve"> uniforme en el tiempo y, como veremos, estará </w:t>
      </w:r>
      <w:r>
        <w:rPr>
          <w:b/>
        </w:rPr>
        <w:t xml:space="preserve">influido </w:t>
      </w:r>
      <w:r>
        <w:t xml:space="preserve">de manera decisiva por las relaciones de España con sus </w:t>
      </w:r>
      <w:r>
        <w:rPr>
          <w:b/>
        </w:rPr>
        <w:t>socios europeos</w:t>
      </w:r>
      <w:r>
        <w:t>.</w:t>
      </w:r>
    </w:p>
    <w:p w14:paraId="4AFA9BE1" w14:textId="77777777" w:rsidR="0067405F" w:rsidRDefault="0067405F" w:rsidP="0067405F">
      <w:pPr>
        <w:pStyle w:val="Nivel1"/>
        <w:keepNext/>
        <w:spacing w:after="0"/>
      </w:pPr>
      <w:r>
        <w:rPr>
          <w:b/>
          <w:bCs/>
          <w:i/>
          <w:iCs/>
        </w:rPr>
        <w:t>Problemática</w:t>
      </w:r>
      <w:r>
        <w:t>:</w:t>
      </w:r>
    </w:p>
    <w:p w14:paraId="0B3AE1A1" w14:textId="129DB92E" w:rsidR="0067405F" w:rsidRDefault="0067405F" w:rsidP="0067405F">
      <w:pPr>
        <w:pStyle w:val="Nivel2"/>
      </w:pPr>
      <w:r>
        <w:t xml:space="preserve">El objetivo de esta exposición será analizar algo más en profundidad </w:t>
      </w:r>
      <w:r w:rsidR="008B1B64">
        <w:t>la política económica de nuestro país, desde este momento hasta la actualidad. De este estudio se deduce que en este periodo han acontecido numerosos eventos de</w:t>
      </w:r>
      <w:r>
        <w:t xml:space="preserve"> gran transcendencia para la economía española</w:t>
      </w:r>
      <w:r w:rsidR="008B1B64">
        <w:t>, en especial, la Adhesión a la CEE y la adopción del euro, a la que prestaremos especial atención</w:t>
      </w:r>
      <w:r>
        <w:t>.</w:t>
      </w:r>
    </w:p>
    <w:p w14:paraId="6CEE9DA0" w14:textId="77777777" w:rsidR="0067405F" w:rsidRDefault="0067405F" w:rsidP="0067405F">
      <w:pPr>
        <w:pStyle w:val="Nivel1"/>
        <w:keepNext/>
        <w:spacing w:after="0"/>
      </w:pPr>
      <w:r>
        <w:rPr>
          <w:b/>
          <w:bCs/>
          <w:i/>
          <w:iCs/>
        </w:rPr>
        <w:lastRenderedPageBreak/>
        <w:t>Estructura</w:t>
      </w:r>
      <w:r>
        <w:t>:</w:t>
      </w:r>
    </w:p>
    <w:tbl>
      <w:tblPr>
        <w:tblStyle w:val="Tablaconcuadrcula"/>
        <w:tblW w:w="10772" w:type="dxa"/>
        <w:jc w:val="center"/>
        <w:tblLook w:val="04A0" w:firstRow="1" w:lastRow="0" w:firstColumn="1" w:lastColumn="0" w:noHBand="0" w:noVBand="1"/>
      </w:tblPr>
      <w:tblGrid>
        <w:gridCol w:w="10772"/>
      </w:tblGrid>
      <w:tr w:rsidR="002F73B9" w14:paraId="5C7E38A5" w14:textId="77777777" w:rsidTr="002F73B9">
        <w:trPr>
          <w:jc w:val="center"/>
          <w:hidden/>
        </w:trPr>
        <w:tc>
          <w:tcPr>
            <w:tcW w:w="1077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14FEDF3" w14:textId="77777777" w:rsidR="0067405F" w:rsidRPr="00305092" w:rsidRDefault="0067405F" w:rsidP="0067405F">
      <w:pPr>
        <w:spacing w:after="0" w:line="240" w:lineRule="auto"/>
        <w:jc w:val="left"/>
        <w:rPr>
          <w:sz w:val="2"/>
          <w:szCs w:val="2"/>
        </w:rPr>
      </w:pPr>
      <w:r w:rsidRPr="00305092">
        <w:rPr>
          <w:sz w:val="2"/>
          <w:szCs w:val="2"/>
        </w:rPr>
        <w:br w:type="page"/>
      </w:r>
    </w:p>
    <w:p w14:paraId="771F4E43" w14:textId="6EA9CD73" w:rsidR="00FC4CDE" w:rsidRDefault="00FC4CDE" w:rsidP="0067405F">
      <w:pPr>
        <w:pStyle w:val="Ttulo1"/>
      </w:pPr>
      <w:bookmarkStart w:id="4" w:name="_Toc178712440"/>
      <w:r>
        <w:lastRenderedPageBreak/>
        <w:t xml:space="preserve">EVOLUCIÓN DE </w:t>
      </w:r>
      <w:r w:rsidR="001B5B32">
        <w:t>LA POLÍTICA ECONÓMICA ESPA</w:t>
      </w:r>
      <w:r w:rsidR="001B5B32" w:rsidRPr="001B5B32">
        <w:t>Ñ</w:t>
      </w:r>
      <w:r w:rsidR="001B5B32">
        <w:t>OLA</w:t>
      </w:r>
      <w:r>
        <w:br/>
        <w:t>DESDE 1973 HASTA LA CREACIÓN DEL EURO</w:t>
      </w:r>
      <w:bookmarkEnd w:id="4"/>
    </w:p>
    <w:p w14:paraId="1BBEFE75" w14:textId="19930065" w:rsidR="00946480" w:rsidRDefault="00816D61" w:rsidP="00FC4CDE">
      <w:pPr>
        <w:pStyle w:val="Ttulo2"/>
      </w:pPr>
      <w:bookmarkStart w:id="5" w:name="_Toc178712441"/>
      <w:r>
        <w:t>1973</w:t>
      </w:r>
      <w:r w:rsidR="00096A49">
        <w:t>-</w:t>
      </w:r>
      <w:r>
        <w:t>198</w:t>
      </w:r>
      <w:r w:rsidR="00BF23D0">
        <w:t>5</w:t>
      </w:r>
      <w:r w:rsidR="00EE1D33">
        <w:t>: Crisis del petróleo y Pactos de la Moncloa</w:t>
      </w:r>
      <w:bookmarkEnd w:id="5"/>
    </w:p>
    <w:p w14:paraId="5402A891" w14:textId="0EAC5946" w:rsidR="00C90C52" w:rsidRDefault="00C90C52" w:rsidP="00C90C52">
      <w:pPr>
        <w:pStyle w:val="Ttulo3"/>
        <w:numPr>
          <w:ilvl w:val="2"/>
          <w:numId w:val="43"/>
        </w:numPr>
        <w:spacing w:before="0"/>
      </w:pPr>
      <w:bookmarkStart w:id="6" w:name="_Toc178712442"/>
      <w:r>
        <w:t>Antecedentes: desarrollismo y los pasivos del crecimiento</w:t>
      </w:r>
      <w:bookmarkEnd w:id="6"/>
    </w:p>
    <w:p w14:paraId="5D474052" w14:textId="10EAC003" w:rsidR="00C90C52" w:rsidRDefault="00C90C52" w:rsidP="00C90C52">
      <w:pPr>
        <w:pStyle w:val="Nivel2SM"/>
      </w:pPr>
      <w:r w:rsidRPr="00A1010E">
        <w:t>A lo largo del período 1960-1973, la economía española</w:t>
      </w:r>
      <w:r>
        <w:t xml:space="preserve"> había crecido a una tasa media cercana al 7 % anual.</w:t>
      </w:r>
      <w:r w:rsidRPr="00A1010E">
        <w:t xml:space="preserve"> </w:t>
      </w:r>
      <w:r>
        <w:t>No obstante, dicho crecimiento escondía m</w:t>
      </w:r>
      <w:r w:rsidRPr="00A1010E">
        <w:t>últiples debilidades estructurales que no fueron evaluadas debidamente, y que permanecieron ocultas tras las elevadas tasas de crecimiento económico (que reducían la presión para la realización de las reformas estructurales necesarias).</w:t>
      </w:r>
    </w:p>
    <w:p w14:paraId="117B7FCE" w14:textId="77777777" w:rsidR="00C90C52" w:rsidRPr="00A1010E" w:rsidRDefault="00C90C52" w:rsidP="00C90C52">
      <w:pPr>
        <w:pStyle w:val="Nivel2SM"/>
        <w:keepNext/>
        <w:spacing w:after="0"/>
      </w:pPr>
      <w:r w:rsidRPr="00A1010E">
        <w:t xml:space="preserve">Así, como señaló </w:t>
      </w:r>
      <w:r>
        <w:rPr>
          <w:smallCaps/>
        </w:rPr>
        <w:t>F</w:t>
      </w:r>
      <w:r w:rsidRPr="00B01B1A">
        <w:rPr>
          <w:smallCaps/>
        </w:rPr>
        <w:t xml:space="preserve">uentes </w:t>
      </w:r>
      <w:r>
        <w:rPr>
          <w:smallCaps/>
        </w:rPr>
        <w:t>Q</w:t>
      </w:r>
      <w:r w:rsidRPr="00B01B1A">
        <w:rPr>
          <w:smallCaps/>
        </w:rPr>
        <w:t>uintana</w:t>
      </w:r>
      <w:r w:rsidRPr="00A1010E">
        <w:t>, la evolución de la economía española durante la etapa 1960-1973 puede calificarse como “</w:t>
      </w:r>
      <w:r w:rsidRPr="00EC1FCC">
        <w:rPr>
          <w:b/>
        </w:rPr>
        <w:t>la construcción de un gran edificio con malos cimientos</w:t>
      </w:r>
      <w:r w:rsidRPr="00A1010E">
        <w:t xml:space="preserve">”. A esos </w:t>
      </w:r>
      <w:r w:rsidRPr="004D4B06">
        <w:rPr>
          <w:i/>
          <w:iCs/>
        </w:rPr>
        <w:t>“malos cimientos”</w:t>
      </w:r>
      <w:r w:rsidRPr="00A1010E">
        <w:t>, él los llamó “</w:t>
      </w:r>
      <w:r w:rsidRPr="00EC1FCC">
        <w:rPr>
          <w:b/>
        </w:rPr>
        <w:t>pasivos del crecimiento</w:t>
      </w:r>
      <w:r w:rsidRPr="00A1010E">
        <w:t>”, entre los que cabe destacar</w:t>
      </w:r>
      <w:r>
        <w:rPr>
          <w:b/>
        </w:rPr>
        <w:t xml:space="preserve"> </w:t>
      </w:r>
      <w:r w:rsidRPr="00E66DCF">
        <w:rPr>
          <w:bCs/>
        </w:rPr>
        <w:t xml:space="preserve">los </w:t>
      </w:r>
      <w:r>
        <w:t>siguientes</w:t>
      </w:r>
      <w:r w:rsidRPr="00A1010E">
        <w:t>:</w:t>
      </w:r>
    </w:p>
    <w:p w14:paraId="49E2B889" w14:textId="77777777" w:rsidR="00C90C52" w:rsidRPr="00E66DCF" w:rsidRDefault="00C90C52" w:rsidP="00C90C52">
      <w:pPr>
        <w:pStyle w:val="Prrafodelista"/>
        <w:keepNext/>
        <w:numPr>
          <w:ilvl w:val="0"/>
          <w:numId w:val="44"/>
        </w:numPr>
        <w:spacing w:after="0"/>
        <w:ind w:left="1134" w:hanging="113"/>
      </w:pPr>
      <w:r w:rsidRPr="00E66DCF">
        <w:rPr>
          <w:i/>
          <w:iCs/>
          <w:u w:val="single"/>
        </w:rPr>
        <w:t>Rigideces en los mercados de factores productivos</w:t>
      </w:r>
      <w:r>
        <w:t>:</w:t>
      </w:r>
    </w:p>
    <w:p w14:paraId="19CE2A2D" w14:textId="77777777" w:rsidR="00C90C52" w:rsidRPr="00A1010E" w:rsidRDefault="00C90C52" w:rsidP="00C90C52">
      <w:pPr>
        <w:pStyle w:val="Nivel4"/>
        <w:keepNext/>
        <w:ind w:left="1474"/>
      </w:pPr>
      <w:r w:rsidRPr="00E66DCF">
        <w:rPr>
          <w:i/>
          <w:iCs/>
        </w:rPr>
        <w:t>Rigidez del mercado de trabajo</w:t>
      </w:r>
      <w:r w:rsidRPr="00A1010E">
        <w:t>.</w:t>
      </w:r>
    </w:p>
    <w:p w14:paraId="1534C1FD" w14:textId="77777777" w:rsidR="00C90C52" w:rsidRPr="00A1010E" w:rsidRDefault="00C90C52" w:rsidP="00C90C52">
      <w:pPr>
        <w:pStyle w:val="Nivel5"/>
        <w:ind w:left="1871"/>
      </w:pPr>
      <w:r w:rsidRPr="00A1010E">
        <w:t xml:space="preserve">La estricta </w:t>
      </w:r>
      <w:r w:rsidRPr="00EC1FCC">
        <w:rPr>
          <w:b/>
        </w:rPr>
        <w:t>legislación impedía el despido de trabajadores</w:t>
      </w:r>
      <w:r w:rsidRPr="00A1010E">
        <w:t>, pues compensaba con estabilidad en el empleo la ausencia de libertades sindicales y los bajos niveles salariales.</w:t>
      </w:r>
    </w:p>
    <w:p w14:paraId="2402BEE2" w14:textId="77777777" w:rsidR="00C90C52" w:rsidRPr="00A1010E" w:rsidRDefault="00C90C52" w:rsidP="00C90C52">
      <w:pPr>
        <w:pStyle w:val="Nivel5"/>
        <w:ind w:left="1871"/>
      </w:pPr>
      <w:r w:rsidRPr="00A1010E">
        <w:t xml:space="preserve">Pero estas </w:t>
      </w:r>
      <w:r w:rsidRPr="00EC1FCC">
        <w:rPr>
          <w:b/>
        </w:rPr>
        <w:t>rigideces</w:t>
      </w:r>
      <w:r w:rsidRPr="00A1010E">
        <w:t xml:space="preserve"> hacen que, durante este período, y pese al fuerte crecimiento, </w:t>
      </w:r>
      <w:r w:rsidRPr="00EC1FCC">
        <w:rPr>
          <w:b/>
        </w:rPr>
        <w:t>cerca de 1</w:t>
      </w:r>
      <w:r>
        <w:rPr>
          <w:b/>
        </w:rPr>
        <w:t> </w:t>
      </w:r>
      <w:r w:rsidRPr="00EC1FCC">
        <w:rPr>
          <w:b/>
        </w:rPr>
        <w:t>millón de personas sean incapaces de encontrar empleo</w:t>
      </w:r>
      <w:r w:rsidRPr="00A1010E">
        <w:t>. Por tanto, comienza a surgir un “</w:t>
      </w:r>
      <w:r w:rsidRPr="00EC1FCC">
        <w:rPr>
          <w:b/>
        </w:rPr>
        <w:t>desempleo encubierto</w:t>
      </w:r>
      <w:r w:rsidRPr="00A1010E">
        <w:t>”, que quedará camuflado gracias a la emigración.</w:t>
      </w:r>
    </w:p>
    <w:p w14:paraId="1861B1E1" w14:textId="77777777" w:rsidR="00C90C52" w:rsidRPr="00A1010E" w:rsidRDefault="00C90C52" w:rsidP="00C90C52">
      <w:pPr>
        <w:pStyle w:val="Nivel4"/>
        <w:keepNext/>
        <w:ind w:left="1474"/>
      </w:pPr>
      <w:r w:rsidRPr="00E66DCF">
        <w:rPr>
          <w:i/>
          <w:iCs/>
        </w:rPr>
        <w:t>Rigidez del mercado de capitales</w:t>
      </w:r>
      <w:r w:rsidRPr="00A1010E">
        <w:t>.</w:t>
      </w:r>
    </w:p>
    <w:p w14:paraId="76F1CD0B" w14:textId="77777777" w:rsidR="00C90C52" w:rsidRPr="00A1010E" w:rsidRDefault="00C90C52" w:rsidP="00C90C52">
      <w:pPr>
        <w:pStyle w:val="Nivel5"/>
        <w:ind w:left="1871"/>
      </w:pPr>
      <w:r w:rsidRPr="00A1010E">
        <w:t xml:space="preserve">Las entidades de depósito estaban obligadas a cumplir con </w:t>
      </w:r>
      <w:r w:rsidRPr="00EC1FCC">
        <w:rPr>
          <w:b/>
        </w:rPr>
        <w:t>elevados coeficientes de caja</w:t>
      </w:r>
      <w:r w:rsidRPr="00A1010E">
        <w:t xml:space="preserve"> (del 50</w:t>
      </w:r>
      <w:r>
        <w:t> %</w:t>
      </w:r>
      <w:r w:rsidRPr="00A1010E">
        <w:t xml:space="preserve"> en el caso de las cajas y del 20</w:t>
      </w:r>
      <w:r>
        <w:t> %</w:t>
      </w:r>
      <w:r w:rsidRPr="00A1010E">
        <w:t xml:space="preserve"> en el caso de los bancos).</w:t>
      </w:r>
    </w:p>
    <w:p w14:paraId="355403B3" w14:textId="77777777" w:rsidR="00C90C52" w:rsidRPr="00A1010E" w:rsidRDefault="00C90C52" w:rsidP="00C90C52">
      <w:pPr>
        <w:pStyle w:val="Nivel5"/>
        <w:ind w:left="1871"/>
      </w:pPr>
      <w:r w:rsidRPr="00A1010E">
        <w:t xml:space="preserve">Además, </w:t>
      </w:r>
      <w:r w:rsidRPr="00EC1FCC">
        <w:rPr>
          <w:b/>
        </w:rPr>
        <w:t>se les obligaba a invertir en deuda pública</w:t>
      </w:r>
      <w:r w:rsidRPr="00A1010E">
        <w:t xml:space="preserve"> a tipos bajos y a financiar de forma privilegiada determinados sectores.</w:t>
      </w:r>
    </w:p>
    <w:p w14:paraId="731EC8A9" w14:textId="77777777" w:rsidR="00C90C52" w:rsidRPr="00A1010E" w:rsidRDefault="00C90C52" w:rsidP="00C90C52">
      <w:pPr>
        <w:pStyle w:val="Nivel5"/>
        <w:ind w:left="1871"/>
      </w:pPr>
      <w:r w:rsidRPr="00A1010E">
        <w:t xml:space="preserve">El resultado fue una </w:t>
      </w:r>
      <w:r w:rsidRPr="00EC1FCC">
        <w:rPr>
          <w:b/>
        </w:rPr>
        <w:t>escasa competencia</w:t>
      </w:r>
      <w:r w:rsidRPr="00A1010E">
        <w:t xml:space="preserve">, una </w:t>
      </w:r>
      <w:r w:rsidRPr="00EC1FCC">
        <w:rPr>
          <w:b/>
        </w:rPr>
        <w:t>ineficiente asignación de recursos</w:t>
      </w:r>
      <w:r w:rsidRPr="00A1010E">
        <w:t xml:space="preserve"> y unos márgenes de intermediación muy altos, que repercutirían negativamente en la economía real.</w:t>
      </w:r>
    </w:p>
    <w:p w14:paraId="7F04E50A" w14:textId="77777777" w:rsidR="00C90C52" w:rsidRPr="00A1010E" w:rsidRDefault="00C90C52" w:rsidP="00C90C52">
      <w:pPr>
        <w:pStyle w:val="Prrafodelista"/>
        <w:keepNext/>
        <w:numPr>
          <w:ilvl w:val="0"/>
          <w:numId w:val="44"/>
        </w:numPr>
        <w:spacing w:after="0"/>
        <w:ind w:left="1134" w:hanging="113"/>
      </w:pPr>
      <w:r w:rsidRPr="00E66DCF">
        <w:rPr>
          <w:i/>
          <w:iCs/>
          <w:u w:val="single"/>
        </w:rPr>
        <w:t>Deficiencias en el sector público</w:t>
      </w:r>
      <w:r w:rsidRPr="00A1010E">
        <w:t>.</w:t>
      </w:r>
    </w:p>
    <w:p w14:paraId="79D3B554" w14:textId="77777777" w:rsidR="00C90C52" w:rsidRPr="00A1010E" w:rsidRDefault="00C90C52" w:rsidP="00C90C52">
      <w:pPr>
        <w:pStyle w:val="Nivel4"/>
        <w:ind w:left="1474"/>
      </w:pPr>
      <w:r w:rsidRPr="00E66DCF">
        <w:rPr>
          <w:i/>
          <w:iCs/>
        </w:rPr>
        <w:t>Gasto público reducido</w:t>
      </w:r>
      <w:r w:rsidRPr="00A1010E">
        <w:t>:</w:t>
      </w:r>
      <w:r>
        <w:t xml:space="preserve"> A</w:t>
      </w:r>
      <w:r w:rsidRPr="00A1010E">
        <w:t xml:space="preserve"> </w:t>
      </w:r>
      <w:r w:rsidRPr="00E66DCF">
        <w:t>mediados</w:t>
      </w:r>
      <w:r w:rsidRPr="00A1010E">
        <w:t xml:space="preserve"> de los años</w:t>
      </w:r>
      <w:r>
        <w:t> </w:t>
      </w:r>
      <w:r w:rsidRPr="00A1010E">
        <w:t xml:space="preserve">70, el gasto público representaba sólo el </w:t>
      </w:r>
      <w:r w:rsidRPr="00E66DCF">
        <w:rPr>
          <w:b/>
        </w:rPr>
        <w:t>22 % del PIB</w:t>
      </w:r>
      <w:r w:rsidRPr="00A1010E">
        <w:t xml:space="preserve">, frente al </w:t>
      </w:r>
      <w:r w:rsidRPr="00E66DCF">
        <w:rPr>
          <w:b/>
        </w:rPr>
        <w:t>40 % de media de los países de la OCDE</w:t>
      </w:r>
      <w:r w:rsidRPr="00A1010E">
        <w:t xml:space="preserve">. Este nivel de gasto </w:t>
      </w:r>
      <w:r w:rsidRPr="00E66DCF">
        <w:rPr>
          <w:b/>
        </w:rPr>
        <w:t>no permitía atender adecuadamente las necesidades básicas</w:t>
      </w:r>
      <w:r w:rsidRPr="00A1010E">
        <w:t xml:space="preserve"> de la población en ámbitos como la educación, la sanidad, etc.</w:t>
      </w:r>
    </w:p>
    <w:p w14:paraId="49E04BBB" w14:textId="77777777" w:rsidR="00C90C52" w:rsidRDefault="00C90C52" w:rsidP="00C90C52">
      <w:pPr>
        <w:pStyle w:val="Nivel4"/>
        <w:ind w:left="1474"/>
      </w:pPr>
      <w:r w:rsidRPr="00E66DCF">
        <w:rPr>
          <w:i/>
          <w:iCs/>
        </w:rPr>
        <w:t>Sistema fiscal obsoleto y regresivo</w:t>
      </w:r>
      <w:r>
        <w:t xml:space="preserve">: </w:t>
      </w:r>
      <w:r w:rsidRPr="00A1010E">
        <w:t xml:space="preserve">Los ingresos fiscales siguen descansando </w:t>
      </w:r>
      <w:r w:rsidRPr="00EC1FCC">
        <w:t>principalmente en los impuestos indirectos</w:t>
      </w:r>
      <w:r w:rsidRPr="00A1010E">
        <w:t xml:space="preserve">, mientras que la </w:t>
      </w:r>
      <w:r w:rsidRPr="00EC1FCC">
        <w:t>imposición directa a rentas altas y beneficios empresariales recibe un trato fiscal muy favorable</w:t>
      </w:r>
      <w:r w:rsidRPr="00A1010E">
        <w:t>.</w:t>
      </w:r>
    </w:p>
    <w:p w14:paraId="3CC61448" w14:textId="77777777" w:rsidR="00C90C52" w:rsidRDefault="00C90C52" w:rsidP="00C90C52">
      <w:pPr>
        <w:pStyle w:val="Prrafodelista"/>
        <w:numPr>
          <w:ilvl w:val="0"/>
          <w:numId w:val="44"/>
        </w:numPr>
        <w:spacing w:after="0"/>
        <w:ind w:left="1134" w:hanging="113"/>
      </w:pPr>
      <w:r w:rsidRPr="00E66DCF">
        <w:rPr>
          <w:i/>
          <w:iCs/>
          <w:u w:val="single"/>
        </w:rPr>
        <w:t>Nuevas tensiones inflacionistas</w:t>
      </w:r>
      <w:r>
        <w:t xml:space="preserve">: </w:t>
      </w:r>
      <w:r w:rsidRPr="00A1010E">
        <w:t xml:space="preserve">Pese a que la inflación sigue en niveles inferiores a los del pasado, es </w:t>
      </w:r>
      <w:r w:rsidRPr="00E66DCF">
        <w:rPr>
          <w:b/>
        </w:rPr>
        <w:t>aproximadamente el doble que el promedio de la OCDE</w:t>
      </w:r>
      <w:r w:rsidRPr="00A1010E">
        <w:t>. Las tensiones inflacionistas aumentan desde 1970 (alcanzando en 1975 el 17</w:t>
      </w:r>
      <w:r>
        <w:t> %</w:t>
      </w:r>
      <w:r w:rsidRPr="00A1010E">
        <w:t>).</w:t>
      </w:r>
    </w:p>
    <w:p w14:paraId="1604F5B6" w14:textId="77777777" w:rsidR="00C90C52" w:rsidRPr="00E17E05" w:rsidRDefault="00C90C52" w:rsidP="00C90C52">
      <w:pPr>
        <w:pStyle w:val="Prrafodelista"/>
        <w:numPr>
          <w:ilvl w:val="0"/>
          <w:numId w:val="44"/>
        </w:numPr>
        <w:spacing w:after="0"/>
        <w:ind w:left="1134" w:hanging="113"/>
        <w:rPr>
          <w:spacing w:val="-5"/>
        </w:rPr>
      </w:pPr>
      <w:r w:rsidRPr="00E17E05">
        <w:rPr>
          <w:i/>
          <w:iCs/>
          <w:spacing w:val="-5"/>
          <w:u w:val="single"/>
        </w:rPr>
        <w:t>Crecimiento urbano desordenado</w:t>
      </w:r>
      <w:r w:rsidRPr="00E17E05">
        <w:rPr>
          <w:spacing w:val="-5"/>
        </w:rPr>
        <w:t xml:space="preserve">: La </w:t>
      </w:r>
      <w:r w:rsidRPr="00E17E05">
        <w:rPr>
          <w:b/>
          <w:spacing w:val="-5"/>
        </w:rPr>
        <w:t>falta de planificación en el desarrollo urbanístico</w:t>
      </w:r>
      <w:r w:rsidRPr="00E17E05">
        <w:rPr>
          <w:spacing w:val="-5"/>
        </w:rPr>
        <w:t xml:space="preserve"> provoca la aparición de suburbios en las grandes ciudades, excesos urbanísticos en la costa, etc.</w:t>
      </w:r>
    </w:p>
    <w:p w14:paraId="5752FBA4" w14:textId="77777777" w:rsidR="00C90C52" w:rsidRPr="00D429F6" w:rsidRDefault="00C90C52" w:rsidP="00C90C52">
      <w:pPr>
        <w:pStyle w:val="Prrafodelista"/>
        <w:keepNext/>
        <w:numPr>
          <w:ilvl w:val="0"/>
          <w:numId w:val="44"/>
        </w:numPr>
        <w:spacing w:after="0"/>
        <w:ind w:left="1134" w:hanging="113"/>
      </w:pPr>
      <w:r w:rsidRPr="00D429F6">
        <w:rPr>
          <w:i/>
          <w:iCs/>
          <w:u w:val="single"/>
        </w:rPr>
        <w:t>Debilidades en la industria</w:t>
      </w:r>
      <w:r w:rsidRPr="00D429F6">
        <w:t>:</w:t>
      </w:r>
    </w:p>
    <w:p w14:paraId="258CA915" w14:textId="77777777" w:rsidR="00C90C52" w:rsidRPr="00D429F6" w:rsidRDefault="00C90C52" w:rsidP="00C90C52">
      <w:pPr>
        <w:pStyle w:val="Nivel4"/>
        <w:keepNext/>
        <w:ind w:left="1474"/>
        <w:rPr>
          <w:spacing w:val="-2"/>
        </w:rPr>
      </w:pPr>
      <w:r w:rsidRPr="00D429F6">
        <w:rPr>
          <w:spacing w:val="-2"/>
        </w:rPr>
        <w:t xml:space="preserve">La </w:t>
      </w:r>
      <w:r w:rsidRPr="00D429F6">
        <w:rPr>
          <w:i/>
          <w:iCs/>
          <w:spacing w:val="-2"/>
        </w:rPr>
        <w:t>dependencia del petróleo</w:t>
      </w:r>
      <w:r w:rsidRPr="00D429F6">
        <w:rPr>
          <w:spacing w:val="-2"/>
        </w:rPr>
        <w:t xml:space="preserve"> y del </w:t>
      </w:r>
      <w:r w:rsidRPr="00D429F6">
        <w:rPr>
          <w:i/>
          <w:iCs/>
          <w:spacing w:val="-2"/>
        </w:rPr>
        <w:t>capital y tecnología extranjeros</w:t>
      </w:r>
      <w:r w:rsidRPr="00D429F6">
        <w:rPr>
          <w:spacing w:val="-2"/>
        </w:rPr>
        <w:t xml:space="preserve"> crece durante este período como consecuencia de su progresivo abaratamiento y de la mayor industrialización.</w:t>
      </w:r>
    </w:p>
    <w:p w14:paraId="203F50B0" w14:textId="77777777" w:rsidR="00C90C52" w:rsidRPr="00D429F6" w:rsidRDefault="00C90C52" w:rsidP="00C90C52">
      <w:pPr>
        <w:pStyle w:val="Nivel5"/>
        <w:ind w:left="1871"/>
        <w:rPr>
          <w:spacing w:val="-5"/>
        </w:rPr>
      </w:pPr>
      <w:r w:rsidRPr="00D429F6">
        <w:rPr>
          <w:spacing w:val="-5"/>
        </w:rPr>
        <w:t xml:space="preserve">En efecto, el desarrollo supuso in intenso proceso de sustitución: carbón por petróleo, medios de transporte que usaban poca energía por otros muy intensivos, productos </w:t>
      </w:r>
      <w:r w:rsidRPr="00D429F6">
        <w:rPr>
          <w:spacing w:val="-5"/>
        </w:rPr>
        <w:lastRenderedPageBreak/>
        <w:t>agroalimentarios no elaborados por productos agroalimentarios elaborados, fibras naturales por fibras sintéticas, y productos naturales por productos químicos.</w:t>
      </w:r>
    </w:p>
    <w:p w14:paraId="38074369" w14:textId="77777777" w:rsidR="00C90C52" w:rsidRPr="00D429F6" w:rsidRDefault="00C90C52" w:rsidP="00C90C52">
      <w:pPr>
        <w:pStyle w:val="Nivel5"/>
        <w:ind w:left="1871"/>
      </w:pPr>
      <w:r w:rsidRPr="00D429F6">
        <w:t>Así, en 1970 España importaba ya el 70 % de su consumo energético.</w:t>
      </w:r>
    </w:p>
    <w:p w14:paraId="09B1D3F6" w14:textId="77777777" w:rsidR="00C90C52" w:rsidRPr="00AA3F3E" w:rsidRDefault="00C90C52" w:rsidP="00C90C52">
      <w:pPr>
        <w:pStyle w:val="Nivel4"/>
        <w:ind w:left="1474"/>
        <w:rPr>
          <w:highlight w:val="yellow"/>
        </w:rPr>
      </w:pPr>
      <w:r w:rsidRPr="00AA3F3E">
        <w:rPr>
          <w:highlight w:val="yellow"/>
        </w:rPr>
        <w:t xml:space="preserve">Elevada </w:t>
      </w:r>
      <w:r w:rsidRPr="00E66DCF">
        <w:rPr>
          <w:bCs/>
          <w:i/>
          <w:iCs/>
          <w:highlight w:val="yellow"/>
        </w:rPr>
        <w:t>concentración geográfica</w:t>
      </w:r>
      <w:r w:rsidRPr="00AA3F3E">
        <w:rPr>
          <w:highlight w:val="yellow"/>
        </w:rPr>
        <w:t xml:space="preserve"> (el 50</w:t>
      </w:r>
      <w:r>
        <w:rPr>
          <w:highlight w:val="yellow"/>
        </w:rPr>
        <w:t> %</w:t>
      </w:r>
      <w:r w:rsidRPr="00AA3F3E">
        <w:rPr>
          <w:highlight w:val="yellow"/>
        </w:rPr>
        <w:t xml:space="preserve"> del valor de la producción industrial se concentraba en Madrid, Cataluña y País Vasco, a pesar de que sólo suponían el 25</w:t>
      </w:r>
      <w:r>
        <w:rPr>
          <w:highlight w:val="yellow"/>
        </w:rPr>
        <w:t> %</w:t>
      </w:r>
      <w:r w:rsidRPr="00AA3F3E">
        <w:rPr>
          <w:highlight w:val="yellow"/>
        </w:rPr>
        <w:t xml:space="preserve"> de la población total).</w:t>
      </w:r>
    </w:p>
    <w:p w14:paraId="061D3C6B" w14:textId="77777777" w:rsidR="00C90C52" w:rsidRPr="00AA3F3E" w:rsidRDefault="00C90C52" w:rsidP="00C90C52">
      <w:pPr>
        <w:pStyle w:val="Nivel4"/>
        <w:keepNext/>
        <w:ind w:left="1474"/>
        <w:rPr>
          <w:highlight w:val="yellow"/>
        </w:rPr>
      </w:pPr>
      <w:r w:rsidRPr="00E66DCF">
        <w:rPr>
          <w:i/>
          <w:iCs/>
          <w:highlight w:val="yellow"/>
        </w:rPr>
        <w:t>Coeficientes de inversión obligatoria de la banca privada</w:t>
      </w:r>
      <w:r>
        <w:rPr>
          <w:highlight w:val="yellow"/>
        </w:rPr>
        <w:t>:</w:t>
      </w:r>
    </w:p>
    <w:p w14:paraId="2AA38341" w14:textId="77777777" w:rsidR="00C90C52" w:rsidRPr="00AA3F3E" w:rsidRDefault="00C90C52" w:rsidP="00C90C52">
      <w:pPr>
        <w:pStyle w:val="Nivel5"/>
        <w:ind w:left="1871"/>
        <w:rPr>
          <w:highlight w:val="yellow"/>
        </w:rPr>
      </w:pPr>
      <w:r w:rsidRPr="00AA3F3E">
        <w:rPr>
          <w:highlight w:val="yellow"/>
        </w:rPr>
        <w:t>La banca privada estaba obligada a financiar a sectores como la siderurgia, la construcción naval… De este modo, en estos sectores se produjo un gran aumento de la capacidad que no fue acompañado de aumentos equivalentes en la productividad. Así, durante la crisis energética de los 70, estos sectores se enfrentaron a un claro problema de sobrecapacidad.</w:t>
      </w:r>
    </w:p>
    <w:p w14:paraId="38972F30" w14:textId="77777777" w:rsidR="00C90C52" w:rsidRPr="00FB09DB" w:rsidRDefault="00C90C52" w:rsidP="008D5987">
      <w:pPr>
        <w:pStyle w:val="Nivel4"/>
        <w:ind w:left="1474"/>
      </w:pPr>
      <w:r w:rsidRPr="00177E35">
        <w:rPr>
          <w:highlight w:val="yellow"/>
        </w:rPr>
        <w:t xml:space="preserve">Por otra parte, existía un </w:t>
      </w:r>
      <w:r w:rsidRPr="008D5987">
        <w:rPr>
          <w:bCs/>
          <w:i/>
          <w:iCs/>
          <w:highlight w:val="yellow"/>
        </w:rPr>
        <w:t>problema de dualidad</w:t>
      </w:r>
      <w:r w:rsidRPr="008D5987">
        <w:rPr>
          <w:i/>
          <w:iCs/>
          <w:highlight w:val="yellow"/>
        </w:rPr>
        <w:t xml:space="preserve"> en el tamaño empresarial</w:t>
      </w:r>
      <w:r w:rsidRPr="00177E35">
        <w:rPr>
          <w:highlight w:val="yellow"/>
        </w:rPr>
        <w:t xml:space="preserve">, conviviendo gigantes empresariales que habían crecido al calor del apoyo estatal con un </w:t>
      </w:r>
      <w:r w:rsidRPr="00177E35">
        <w:rPr>
          <w:b/>
          <w:highlight w:val="yellow"/>
        </w:rPr>
        <w:t xml:space="preserve">elevado número de </w:t>
      </w:r>
      <w:r>
        <w:rPr>
          <w:b/>
          <w:highlight w:val="yellow"/>
        </w:rPr>
        <w:t>pymes</w:t>
      </w:r>
      <w:r w:rsidRPr="00177E35">
        <w:rPr>
          <w:highlight w:val="yellow"/>
        </w:rPr>
        <w:t xml:space="preserve"> dejadas en muchas ocasiones de lado por los planes de desarrollo. No obstante, dichas </w:t>
      </w:r>
      <w:r>
        <w:rPr>
          <w:b/>
          <w:highlight w:val="yellow"/>
        </w:rPr>
        <w:t>pymes</w:t>
      </w:r>
      <w:r w:rsidRPr="00177E35">
        <w:rPr>
          <w:b/>
          <w:highlight w:val="yellow"/>
        </w:rPr>
        <w:t xml:space="preserve"> representaban a 2/3</w:t>
      </w:r>
      <w:r w:rsidRPr="00177E35">
        <w:rPr>
          <w:highlight w:val="yellow"/>
        </w:rPr>
        <w:t xml:space="preserve"> de la producción manufacturera se producía en empresas de menos de 3</w:t>
      </w:r>
      <w:r>
        <w:rPr>
          <w:highlight w:val="yellow"/>
        </w:rPr>
        <w:t> </w:t>
      </w:r>
      <w:r w:rsidRPr="00177E35">
        <w:rPr>
          <w:highlight w:val="yellow"/>
        </w:rPr>
        <w:t>trabajadores</w:t>
      </w:r>
      <w:r>
        <w:t>.</w:t>
      </w:r>
    </w:p>
    <w:p w14:paraId="3FDE1B2C" w14:textId="648EC404" w:rsidR="00816D61" w:rsidRDefault="00816D61" w:rsidP="00FC4CDE">
      <w:pPr>
        <w:pStyle w:val="Ttulo3"/>
        <w:spacing w:before="0"/>
      </w:pPr>
      <w:bookmarkStart w:id="7" w:name="_Toc178712443"/>
      <w:r>
        <w:t>Crisis económica</w:t>
      </w:r>
      <w:bookmarkEnd w:id="7"/>
    </w:p>
    <w:p w14:paraId="191547A9" w14:textId="31E9A0AF" w:rsidR="00816D61" w:rsidRDefault="00816D61" w:rsidP="00EE1D33">
      <w:pPr>
        <w:pStyle w:val="Nivel2SM"/>
        <w:keepNext/>
        <w:spacing w:after="0"/>
      </w:pPr>
      <w:r>
        <w:t>Como ya hemos adelantado, la economía española presentaba en 1973 una situación aparentemente favorable, pero que escondía múltiples debilidades</w:t>
      </w:r>
      <w:r w:rsidR="00CD576F">
        <w:t xml:space="preserve"> (tanto internas como externas)</w:t>
      </w:r>
      <w:r>
        <w:t xml:space="preserve">. </w:t>
      </w:r>
      <w:r w:rsidR="00947BFE">
        <w:t xml:space="preserve">Estas debilidades </w:t>
      </w:r>
      <w:r w:rsidR="00947BFE" w:rsidRPr="0094163B">
        <w:rPr>
          <w:u w:val="single"/>
        </w:rPr>
        <w:t xml:space="preserve">aflorarán con la crisis del petróleo </w:t>
      </w:r>
      <w:r w:rsidR="007332E5" w:rsidRPr="0094163B">
        <w:rPr>
          <w:u w:val="single"/>
        </w:rPr>
        <w:t xml:space="preserve">que se producirá en </w:t>
      </w:r>
      <w:r w:rsidR="00947BFE" w:rsidRPr="0094163B">
        <w:rPr>
          <w:u w:val="single"/>
        </w:rPr>
        <w:t>un marco de inestabilidad política e institucional</w:t>
      </w:r>
      <w:r w:rsidR="00947BFE">
        <w:t>.</w:t>
      </w:r>
    </w:p>
    <w:p w14:paraId="606AF037" w14:textId="644E2D24" w:rsidR="00947BFE" w:rsidRDefault="007332E5" w:rsidP="008156F8">
      <w:pPr>
        <w:pStyle w:val="Nivel3SM"/>
      </w:pPr>
      <w:r>
        <w:t>Dicha crisis tendrá importantes consecuencias sobre la economía española llevando la inflación (30</w:t>
      </w:r>
      <w:r w:rsidR="0067405F">
        <w:t> %</w:t>
      </w:r>
      <w:r>
        <w:t>), paro (16</w:t>
      </w:r>
      <w:r w:rsidR="0067405F">
        <w:t> %</w:t>
      </w:r>
      <w:r>
        <w:t>) y déficit público (7</w:t>
      </w:r>
      <w:r w:rsidR="0067405F">
        <w:t> %</w:t>
      </w:r>
      <w:r>
        <w:t>) entre otros a niveles muy elevados.</w:t>
      </w:r>
    </w:p>
    <w:p w14:paraId="25BEA35C" w14:textId="77777777" w:rsidR="00B67DE6" w:rsidRDefault="00B67DE6" w:rsidP="00FC4CDE">
      <w:pPr>
        <w:pStyle w:val="Ttulo3"/>
      </w:pPr>
      <w:bookmarkStart w:id="8" w:name="_Toc178712444"/>
      <w:r>
        <w:t>Política económica</w:t>
      </w:r>
      <w:bookmarkEnd w:id="8"/>
    </w:p>
    <w:p w14:paraId="4C6B7DAF" w14:textId="2E10DA2A" w:rsidR="007A2A9F" w:rsidRPr="007A2A9F" w:rsidRDefault="003D30E9" w:rsidP="00B67DE6">
      <w:pPr>
        <w:pStyle w:val="Ttulo6"/>
        <w:spacing w:before="0"/>
      </w:pPr>
      <w:r>
        <w:t>Pactos de la Moncloa</w:t>
      </w:r>
      <w:r w:rsidR="00BA5D09">
        <w:t xml:space="preserve"> (1977)</w:t>
      </w:r>
    </w:p>
    <w:p w14:paraId="61CF22A9" w14:textId="588674BC" w:rsidR="007332E5" w:rsidRDefault="00BA5D09" w:rsidP="008156F8">
      <w:pPr>
        <w:pStyle w:val="Nivel2SM"/>
        <w:keepNext/>
        <w:spacing w:after="0"/>
      </w:pPr>
      <w:r>
        <w:t xml:space="preserve">Ante la gravedad de la situación, el Gobierno se vuelve más activo y en octubre de 1977 se firman los conocidos como Pactos de La Moncloa, que incorporarán </w:t>
      </w:r>
      <w:r w:rsidR="00EC10A7">
        <w:t>medidas de estabilización así como reformas estructurales en diferentes mercados (laboral, financiero, energético)</w:t>
      </w:r>
      <w:r>
        <w:t>:</w:t>
      </w:r>
    </w:p>
    <w:p w14:paraId="6271A9C6" w14:textId="65BCC854" w:rsidR="00651CA2" w:rsidRPr="00EC10A7" w:rsidRDefault="00EC10A7" w:rsidP="008156F8">
      <w:pPr>
        <w:pStyle w:val="Nivel3SM"/>
      </w:pPr>
      <w:r>
        <w:t>A pesar de las reformas existen aún importantes desequilibrios tanto internos como externos en la economía (desempleo, déficit e inflación entre el 7</w:t>
      </w:r>
      <w:r w:rsidR="0067405F">
        <w:t> %</w:t>
      </w:r>
      <w:r>
        <w:t>-15</w:t>
      </w:r>
      <w:r w:rsidR="0067405F">
        <w:t> %</w:t>
      </w:r>
      <w:r>
        <w:t>)</w:t>
      </w:r>
      <w:r w:rsidRPr="00651CA2">
        <w:t>:</w:t>
      </w:r>
    </w:p>
    <w:p w14:paraId="185FB695" w14:textId="56B5571A" w:rsidR="00651CA2" w:rsidRPr="00EC10A7" w:rsidRDefault="00A142A1" w:rsidP="00B67DE6">
      <w:pPr>
        <w:pStyle w:val="Ttulo6"/>
      </w:pPr>
      <w:r w:rsidRPr="00A142A1">
        <w:t>Ajustes preadhesión (1982</w:t>
      </w:r>
      <w:r w:rsidR="00321940">
        <w:t>-</w:t>
      </w:r>
      <w:r w:rsidRPr="00A142A1">
        <w:t>1985)</w:t>
      </w:r>
    </w:p>
    <w:p w14:paraId="2AEC2D40" w14:textId="540C1011" w:rsidR="00A142A1" w:rsidRDefault="00A142A1" w:rsidP="008156F8">
      <w:pPr>
        <w:pStyle w:val="Nivel2SM"/>
        <w:keepNext/>
        <w:spacing w:after="0"/>
      </w:pPr>
      <w:r w:rsidRPr="00651CA2">
        <w:t xml:space="preserve">Ante esta situación, el nuevo Ministro de Economía y Hacienda, </w:t>
      </w:r>
      <w:r w:rsidR="0009715B">
        <w:rPr>
          <w:smallCaps/>
        </w:rPr>
        <w:t>Miguel Boyer</w:t>
      </w:r>
      <w:r w:rsidRPr="00651CA2">
        <w:t xml:space="preserve">, va a dirigir una política económica cuyos principales objetivos </w:t>
      </w:r>
      <w:r>
        <w:t>son:</w:t>
      </w:r>
    </w:p>
    <w:p w14:paraId="4190AFCA" w14:textId="77777777" w:rsidR="00651CA2" w:rsidRDefault="00651CA2" w:rsidP="008156F8">
      <w:pPr>
        <w:pStyle w:val="Nivel3SM"/>
      </w:pPr>
      <w:r>
        <w:t>E</w:t>
      </w:r>
      <w:r w:rsidRPr="00651CA2">
        <w:t>l control de la inflación</w:t>
      </w:r>
      <w:r>
        <w:t>.</w:t>
      </w:r>
    </w:p>
    <w:p w14:paraId="3D54044F" w14:textId="5640AE64" w:rsidR="00A142A1" w:rsidRDefault="00651CA2" w:rsidP="008156F8">
      <w:pPr>
        <w:pStyle w:val="Nivel3SM"/>
      </w:pPr>
      <w:r>
        <w:t>L</w:t>
      </w:r>
      <w:r w:rsidRPr="00651CA2">
        <w:t>a preparación de la economía española para la adhesión a la</w:t>
      </w:r>
      <w:r>
        <w:t xml:space="preserve"> CEE.</w:t>
      </w:r>
    </w:p>
    <w:p w14:paraId="5B362EE1" w14:textId="72779CA6" w:rsidR="007332E5" w:rsidRPr="00716741" w:rsidRDefault="00A142A1" w:rsidP="008156F8">
      <w:pPr>
        <w:pStyle w:val="Nivel2SM"/>
        <w:keepNext/>
        <w:spacing w:after="0"/>
        <w:rPr>
          <w:spacing w:val="-4"/>
        </w:rPr>
      </w:pPr>
      <w:r w:rsidRPr="00716741">
        <w:rPr>
          <w:spacing w:val="-4"/>
        </w:rPr>
        <w:t xml:space="preserve">Se llevaron de nuevo </w:t>
      </w:r>
      <w:r w:rsidR="00F9104F" w:rsidRPr="00716741">
        <w:rPr>
          <w:spacing w:val="-4"/>
        </w:rPr>
        <w:t>medidas de estabilización contractivas y reformas estructurales destacando</w:t>
      </w:r>
      <w:r w:rsidR="007332E5" w:rsidRPr="00716741">
        <w:rPr>
          <w:spacing w:val="-4"/>
        </w:rPr>
        <w:t>:</w:t>
      </w:r>
    </w:p>
    <w:p w14:paraId="48B141F5" w14:textId="60AF8D28" w:rsidR="00651CA2" w:rsidRDefault="007332E5" w:rsidP="00185E91">
      <w:pPr>
        <w:pStyle w:val="Nivel3SM"/>
        <w:jc w:val="left"/>
      </w:pPr>
      <w:r w:rsidRPr="00185E91">
        <w:rPr>
          <w:i/>
          <w:iCs/>
        </w:rPr>
        <w:t>R</w:t>
      </w:r>
      <w:r w:rsidR="00F9104F" w:rsidRPr="00185E91">
        <w:rPr>
          <w:i/>
          <w:iCs/>
        </w:rPr>
        <w:t>econversión y reindustrialización en el sector industrial</w:t>
      </w:r>
      <w:r w:rsidR="00F9104F">
        <w:t>.</w:t>
      </w:r>
    </w:p>
    <w:p w14:paraId="533C3423" w14:textId="6CE62450" w:rsidR="00651CA2" w:rsidRPr="00185E91" w:rsidRDefault="007332E5" w:rsidP="008156F8">
      <w:pPr>
        <w:pStyle w:val="Nivel3SM"/>
        <w:rPr>
          <w:spacing w:val="-2"/>
        </w:rPr>
      </w:pPr>
      <w:r w:rsidRPr="00185E91">
        <w:rPr>
          <w:i/>
          <w:iCs/>
          <w:spacing w:val="-2"/>
        </w:rPr>
        <w:t>Reforma del Mercado Laboral</w:t>
      </w:r>
      <w:r w:rsidRPr="00185E91">
        <w:rPr>
          <w:spacing w:val="-2"/>
        </w:rPr>
        <w:t xml:space="preserve"> (Reforma Boyer): Se introduce de pleno la contratación temporal.</w:t>
      </w:r>
    </w:p>
    <w:p w14:paraId="392FC249" w14:textId="71C17A4C" w:rsidR="00651CA2" w:rsidRDefault="00651CA2" w:rsidP="008156F8">
      <w:pPr>
        <w:pStyle w:val="Nivel2SM"/>
        <w:keepNext/>
        <w:spacing w:after="0"/>
      </w:pPr>
      <w:r>
        <w:t>El balance de dicho periodo se caracteriza por:</w:t>
      </w:r>
    </w:p>
    <w:p w14:paraId="783D31D9" w14:textId="5638FA29" w:rsidR="00246E0F" w:rsidRDefault="00F9104F" w:rsidP="008156F8">
      <w:pPr>
        <w:pStyle w:val="Nivel3SM"/>
      </w:pPr>
      <w:r>
        <w:t>Se consigue re</w:t>
      </w:r>
      <w:r w:rsidR="0094163B">
        <w:t>ducir y controlar la inflación y el déficit público (aunque importantes déficit estructural 3</w:t>
      </w:r>
      <w:r w:rsidR="0067405F">
        <w:t> %</w:t>
      </w:r>
      <w:r w:rsidR="0094163B">
        <w:t>-4</w:t>
      </w:r>
      <w:r w:rsidR="0067405F">
        <w:t> %</w:t>
      </w:r>
      <w:r w:rsidR="0094163B">
        <w:t>), pero surgen importantes desequilibrios estructurales como por ejemplo en el mercado laboral con 15</w:t>
      </w:r>
      <w:r w:rsidR="0067405F">
        <w:t> %</w:t>
      </w:r>
      <w:r w:rsidR="0094163B">
        <w:t xml:space="preserve"> de desempleo y dualidad. </w:t>
      </w:r>
    </w:p>
    <w:p w14:paraId="2790B919" w14:textId="7E13B88F" w:rsidR="00D51772" w:rsidRDefault="00622BD0" w:rsidP="004D3126">
      <w:pPr>
        <w:pStyle w:val="Ttulo2"/>
      </w:pPr>
      <w:bookmarkStart w:id="9" w:name="_Toc178712445"/>
      <w:r>
        <w:lastRenderedPageBreak/>
        <w:t>1985</w:t>
      </w:r>
      <w:r w:rsidR="00096A49">
        <w:t>-</w:t>
      </w:r>
      <w:r>
        <w:t>1990</w:t>
      </w:r>
      <w:bookmarkEnd w:id="9"/>
    </w:p>
    <w:p w14:paraId="522F5FC2" w14:textId="144F01A3" w:rsidR="00D51772" w:rsidRPr="0009715B" w:rsidRDefault="00D51772" w:rsidP="00FC4CDE">
      <w:pPr>
        <w:pStyle w:val="Ttulo6"/>
        <w:spacing w:before="0"/>
      </w:pPr>
      <w:r w:rsidRPr="00D51772">
        <w:t>Introducci</w:t>
      </w:r>
      <w:r w:rsidR="0009715B">
        <w:t>ó</w:t>
      </w:r>
      <w:r w:rsidRPr="00D51772">
        <w:t>n</w:t>
      </w:r>
    </w:p>
    <w:p w14:paraId="13824A2B" w14:textId="70A6EE5F" w:rsidR="00D51772" w:rsidRDefault="00D51772" w:rsidP="008156F8">
      <w:pPr>
        <w:pStyle w:val="Nivel2SM"/>
      </w:pPr>
      <w:r>
        <w:t>L</w:t>
      </w:r>
      <w:r w:rsidRPr="00D51772">
        <w:t>a economía española comienza a dar muestras evidentes de recuperación.</w:t>
      </w:r>
      <w:r>
        <w:t xml:space="preserve"> </w:t>
      </w:r>
      <w:r w:rsidRPr="00D51772">
        <w:t xml:space="preserve">En efecto, durante el período 1986-1990, el </w:t>
      </w:r>
      <w:r w:rsidRPr="0094163B">
        <w:rPr>
          <w:b/>
        </w:rPr>
        <w:t>PIB crecerá</w:t>
      </w:r>
      <w:r w:rsidRPr="00D51772">
        <w:t xml:space="preserve"> a una tasa media anual del </w:t>
      </w:r>
      <w:r w:rsidRPr="0094163B">
        <w:rPr>
          <w:b/>
        </w:rPr>
        <w:t>4,5</w:t>
      </w:r>
      <w:r w:rsidR="0067405F">
        <w:rPr>
          <w:b/>
        </w:rPr>
        <w:t> %</w:t>
      </w:r>
      <w:r w:rsidR="005C1E98">
        <w:t xml:space="preserve"> pero manteniéndose el </w:t>
      </w:r>
      <w:r w:rsidR="005C1E98" w:rsidRPr="00CD576F">
        <w:rPr>
          <w:b/>
        </w:rPr>
        <w:t>déficit y el desempleo en niveles demasiado elevados para el ciclo</w:t>
      </w:r>
      <w:r w:rsidR="005C1E98">
        <w:t>.</w:t>
      </w:r>
    </w:p>
    <w:p w14:paraId="04876CAF" w14:textId="0D77BBEA" w:rsidR="00D51772" w:rsidRPr="0009715B" w:rsidRDefault="00D9744B" w:rsidP="0009715B">
      <w:pPr>
        <w:pStyle w:val="Ttulo6"/>
        <w:rPr>
          <w:lang w:val="en-GB"/>
        </w:rPr>
      </w:pPr>
      <w:r>
        <w:t>Adhesión a la UE</w:t>
      </w:r>
    </w:p>
    <w:p w14:paraId="5A6124B4" w14:textId="77777777" w:rsidR="00D51772" w:rsidRDefault="00D51772" w:rsidP="008156F8">
      <w:pPr>
        <w:pStyle w:val="Nivel2SM"/>
      </w:pPr>
      <w:r>
        <w:t xml:space="preserve">El factor que más contribuye a esta expansión es la </w:t>
      </w:r>
      <w:r w:rsidRPr="00E404C2">
        <w:rPr>
          <w:b/>
        </w:rPr>
        <w:t>adhesión</w:t>
      </w:r>
      <w:r>
        <w:t xml:space="preserve"> de España a la </w:t>
      </w:r>
      <w:r w:rsidRPr="00E404C2">
        <w:rPr>
          <w:b/>
        </w:rPr>
        <w:t>Comunidad Económica Europea</w:t>
      </w:r>
      <w:r>
        <w:t xml:space="preserve">, que va </w:t>
      </w:r>
      <w:r w:rsidR="00D9744B">
        <w:t xml:space="preserve">a provocar entre otros un aumento de la </w:t>
      </w:r>
      <w:r w:rsidR="00D9744B" w:rsidRPr="005C1E98">
        <w:rPr>
          <w:b/>
        </w:rPr>
        <w:t>competencia interna y externa</w:t>
      </w:r>
      <w:r w:rsidR="00D9744B">
        <w:t xml:space="preserve">, un aumento muy significativo de la </w:t>
      </w:r>
      <w:r w:rsidR="00D9744B" w:rsidRPr="0094163B">
        <w:rPr>
          <w:b/>
        </w:rPr>
        <w:t>IDE y la recepción de fondos estructurales</w:t>
      </w:r>
      <w:r w:rsidR="00D9744B">
        <w:t xml:space="preserve">. </w:t>
      </w:r>
    </w:p>
    <w:p w14:paraId="6D2B636C" w14:textId="32A23E2A" w:rsidR="00D9744B" w:rsidRDefault="00D9744B" w:rsidP="008156F8">
      <w:pPr>
        <w:pStyle w:val="Nivel2SM"/>
        <w:keepNext/>
        <w:spacing w:after="0"/>
      </w:pPr>
      <w:r>
        <w:t>No obstante</w:t>
      </w:r>
      <w:r w:rsidR="008156F8">
        <w:t>,</w:t>
      </w:r>
      <w:r>
        <w:t xml:space="preserve"> la adhesión </w:t>
      </w:r>
      <w:r w:rsidRPr="001B5B32">
        <w:rPr>
          <w:u w:val="single"/>
        </w:rPr>
        <w:t>no está exenta de compromisos</w:t>
      </w:r>
      <w:r>
        <w:t xml:space="preserve"> que tendrán que ser implementados de forma inmediata o gradual. Destacan:</w:t>
      </w:r>
    </w:p>
    <w:p w14:paraId="34920518" w14:textId="77777777" w:rsidR="00D9744B" w:rsidRPr="00D51772" w:rsidRDefault="00D9744B" w:rsidP="008156F8">
      <w:pPr>
        <w:pStyle w:val="Nivel3SM"/>
      </w:pPr>
      <w:r w:rsidRPr="00D51772">
        <w:t>Pérdida de la política comercial</w:t>
      </w:r>
      <w:r>
        <w:t>.</w:t>
      </w:r>
    </w:p>
    <w:p w14:paraId="60DA420F" w14:textId="3F4C2B1F" w:rsidR="00D51772" w:rsidRDefault="00D9744B" w:rsidP="008156F8">
      <w:pPr>
        <w:pStyle w:val="Nivel3SM"/>
      </w:pPr>
      <w:r w:rsidRPr="00D51772">
        <w:t>Abolición de las ayudas a la industria incompatibles con el Derecho comunitario.</w:t>
      </w:r>
      <w:r>
        <w:t xml:space="preserve"> Se permite la retirada gradual para algunas industrias.</w:t>
      </w:r>
    </w:p>
    <w:p w14:paraId="30251935" w14:textId="51DDA693" w:rsidR="00D9744B" w:rsidRDefault="00D9744B" w:rsidP="008156F8">
      <w:pPr>
        <w:pStyle w:val="Nivel3SM"/>
      </w:pPr>
      <w:r>
        <w:t>Introducción del IVA.</w:t>
      </w:r>
    </w:p>
    <w:p w14:paraId="601F0156" w14:textId="440578BD" w:rsidR="00D9744B" w:rsidRDefault="00EA1562" w:rsidP="008156F8">
      <w:pPr>
        <w:pStyle w:val="Nivel3SM"/>
      </w:pPr>
      <w:r>
        <w:t>Reformas estructurales vía liberalización de sectores.</w:t>
      </w:r>
    </w:p>
    <w:p w14:paraId="633E4A43" w14:textId="64E07312" w:rsidR="00622BD0" w:rsidRPr="0009715B" w:rsidRDefault="00622BD0" w:rsidP="004D3126">
      <w:pPr>
        <w:pStyle w:val="Ttulo2"/>
      </w:pPr>
      <w:bookmarkStart w:id="10" w:name="_Toc178712446"/>
      <w:r>
        <w:t>1990</w:t>
      </w:r>
      <w:r w:rsidR="00096A49">
        <w:t>-</w:t>
      </w:r>
      <w:r>
        <w:t>1995</w:t>
      </w:r>
      <w:bookmarkEnd w:id="10"/>
    </w:p>
    <w:p w14:paraId="77F756AC" w14:textId="1D59C941" w:rsidR="00D51772" w:rsidRPr="0009715B" w:rsidRDefault="00D51772" w:rsidP="00FC4CDE">
      <w:pPr>
        <w:pStyle w:val="Ttulo6"/>
        <w:spacing w:before="0"/>
      </w:pPr>
      <w:r w:rsidRPr="00622BD0">
        <w:t xml:space="preserve">Crisis </w:t>
      </w:r>
      <w:r w:rsidR="0029452F" w:rsidRPr="00622BD0">
        <w:t>económica</w:t>
      </w:r>
      <w:r w:rsidR="00EA1562" w:rsidRPr="00622BD0">
        <w:t xml:space="preserve"> mundial</w:t>
      </w:r>
      <w:r w:rsidR="00FB23CE" w:rsidRPr="00622BD0">
        <w:t xml:space="preserve"> y preparación para la UEM</w:t>
      </w:r>
    </w:p>
    <w:p w14:paraId="66C4F566" w14:textId="21EB414F" w:rsidR="00FB23CE" w:rsidRDefault="00FB23CE" w:rsidP="008156F8">
      <w:pPr>
        <w:pStyle w:val="Nivel2SM"/>
        <w:keepNext/>
        <w:spacing w:after="0"/>
      </w:pPr>
      <w:r>
        <w:t>Este periodo se va a caracterizar por:</w:t>
      </w:r>
    </w:p>
    <w:p w14:paraId="2D074011" w14:textId="313D90DD" w:rsidR="00FB23CE" w:rsidRDefault="00FB23CE" w:rsidP="008156F8">
      <w:pPr>
        <w:pStyle w:val="Nivel3SM"/>
      </w:pPr>
      <w:r>
        <w:t>Crisis económica mundial (guerra del golfo) y crisis del SME.</w:t>
      </w:r>
    </w:p>
    <w:p w14:paraId="2E365391" w14:textId="45C4FD84" w:rsidR="00FB23CE" w:rsidRDefault="00FB23CE" w:rsidP="008156F8">
      <w:pPr>
        <w:pStyle w:val="Nivel3SM"/>
      </w:pPr>
      <w:r>
        <w:t>TUE y establecimiento de las fases para la creación de una UEM.</w:t>
      </w:r>
    </w:p>
    <w:p w14:paraId="7530A34F" w14:textId="77777777" w:rsidR="00FB23CE" w:rsidRDefault="00FB23CE" w:rsidP="008156F8">
      <w:pPr>
        <w:pStyle w:val="Nivel2SM"/>
        <w:keepNext/>
        <w:spacing w:after="0"/>
      </w:pPr>
      <w:r>
        <w:t xml:space="preserve">Las crisis económicas tuvieron serias consecuencias para la economía española: </w:t>
      </w:r>
    </w:p>
    <w:p w14:paraId="65F61265" w14:textId="172E382E" w:rsidR="00FB23CE" w:rsidRPr="00520EDA" w:rsidRDefault="00FB23CE" w:rsidP="008156F8">
      <w:pPr>
        <w:pStyle w:val="Nivel3SM"/>
      </w:pPr>
      <w:r w:rsidRPr="00520EDA">
        <w:t>Récord histórico de desempleo: 24,1</w:t>
      </w:r>
      <w:r w:rsidR="0067405F">
        <w:t> %</w:t>
      </w:r>
      <w:r w:rsidRPr="00520EDA">
        <w:t xml:space="preserve"> en 1994 (sólo superado en la reciente crisis).</w:t>
      </w:r>
    </w:p>
    <w:p w14:paraId="2C2CA0E8" w14:textId="5CBBACAB" w:rsidR="00FB23CE" w:rsidRDefault="00FB23CE" w:rsidP="008156F8">
      <w:pPr>
        <w:pStyle w:val="Nivel3SM"/>
      </w:pPr>
      <w:r w:rsidRPr="00520EDA">
        <w:t>Aumento del déficit (que pasa del 3,3</w:t>
      </w:r>
      <w:r w:rsidR="0067405F">
        <w:t> %</w:t>
      </w:r>
      <w:r w:rsidRPr="00520EDA">
        <w:t xml:space="preserve"> en 1989 al 7,3</w:t>
      </w:r>
      <w:r w:rsidR="0067405F">
        <w:t> %</w:t>
      </w:r>
      <w:r w:rsidRPr="00520EDA">
        <w:t xml:space="preserve"> en 1993).</w:t>
      </w:r>
    </w:p>
    <w:p w14:paraId="0C662F2C" w14:textId="59353110" w:rsidR="00FB23CE" w:rsidRDefault="00FB23CE" w:rsidP="008156F8">
      <w:pPr>
        <w:pStyle w:val="Nivel2SM"/>
        <w:keepNext/>
        <w:spacing w:after="0"/>
      </w:pPr>
      <w:r>
        <w:t>Pero además tal y como puso de manifiesto el TUE, las diferentes economías tenían que cumplir una serie de criterios, divididos en tres etapas, para su ingreso en la UEM</w:t>
      </w:r>
      <w:r w:rsidR="00691A9A">
        <w:t xml:space="preserve"> incluyendo entre otros criterios</w:t>
      </w:r>
      <w:r>
        <w:t>:</w:t>
      </w:r>
    </w:p>
    <w:p w14:paraId="472C63A1" w14:textId="77777777" w:rsidR="00FB23CE" w:rsidRDefault="00FB23CE" w:rsidP="008156F8">
      <w:pPr>
        <w:pStyle w:val="Nivel3SM"/>
      </w:pPr>
      <w:r>
        <w:t>Independencia de los BC nacionales</w:t>
      </w:r>
      <w:r w:rsidR="00CD576F">
        <w:t xml:space="preserve"> y establecimiento del BCE</w:t>
      </w:r>
      <w:r>
        <w:t xml:space="preserve">. </w:t>
      </w:r>
    </w:p>
    <w:p w14:paraId="0CF6FD9E" w14:textId="105514E8" w:rsidR="00FB23CE" w:rsidRPr="003221AB" w:rsidRDefault="00FB23CE" w:rsidP="008156F8">
      <w:pPr>
        <w:pStyle w:val="Nivel3SM"/>
        <w:keepNext/>
      </w:pPr>
      <w:r>
        <w:t>Convergencia nominal (déficit (3</w:t>
      </w:r>
      <w:r w:rsidR="0067405F">
        <w:t> %</w:t>
      </w:r>
      <w:r>
        <w:t>), deuda (60</w:t>
      </w:r>
      <w:r w:rsidR="0067405F">
        <w:t> %</w:t>
      </w:r>
      <w:r>
        <w:t xml:space="preserve">), implementación del PDE, inflación, </w:t>
      </w:r>
      <w:r w:rsidR="00B20FFD">
        <w:t>tipos de cambio</w:t>
      </w:r>
      <w:r>
        <w:t>, tipos de interés…).</w:t>
      </w:r>
    </w:p>
    <w:p w14:paraId="7A6C5FFA" w14:textId="77777777" w:rsidR="00FB23CE" w:rsidRDefault="00FB23CE" w:rsidP="008156F8">
      <w:pPr>
        <w:pStyle w:val="Nivel4"/>
        <w:ind w:left="1474"/>
      </w:pPr>
      <w:r w:rsidRPr="003221AB">
        <w:t xml:space="preserve">El objetivo de la convergencia nominal era </w:t>
      </w:r>
      <w:r w:rsidRPr="003221AB">
        <w:rPr>
          <w:i/>
        </w:rPr>
        <w:t>sincronizar los ciclos</w:t>
      </w:r>
      <w:r w:rsidRPr="003221AB">
        <w:t xml:space="preserve"> para que la política monetaria común de </w:t>
      </w:r>
      <w:r w:rsidRPr="003221AB">
        <w:rPr>
          <w:i/>
        </w:rPr>
        <w:t>“one size fits all”</w:t>
      </w:r>
      <w:r w:rsidRPr="003221AB">
        <w:t xml:space="preserve"> beneficiara a todos.</w:t>
      </w:r>
    </w:p>
    <w:p w14:paraId="2AAAE1E6" w14:textId="77777777" w:rsidR="00FB23CE" w:rsidRDefault="00FB23CE" w:rsidP="008156F8">
      <w:pPr>
        <w:pStyle w:val="Nivel3SM"/>
      </w:pPr>
      <w:r>
        <w:t>Establecimiento del Euro en 2002.</w:t>
      </w:r>
    </w:p>
    <w:p w14:paraId="0494F8AA" w14:textId="77777777" w:rsidR="00FB23CE" w:rsidRPr="00520EDA" w:rsidRDefault="00FB23CE" w:rsidP="008156F8">
      <w:pPr>
        <w:pStyle w:val="Nivel2SM"/>
      </w:pPr>
      <w:r w:rsidRPr="00CC09DB">
        <w:t xml:space="preserve">Esto llevó a la obligación por parte de los países a reflejar sus compromisos de ajuste </w:t>
      </w:r>
      <w:r>
        <w:t>vía los Planes de Convergencia.</w:t>
      </w:r>
      <w:r w:rsidRPr="00CC09DB">
        <w:t xml:space="preserve"> </w:t>
      </w:r>
      <w:r>
        <w:t>España comenzó así un importante proceso de ajuste.</w:t>
      </w:r>
    </w:p>
    <w:p w14:paraId="414042FC" w14:textId="77777777" w:rsidR="00520EDA" w:rsidRPr="00CC09DB" w:rsidRDefault="00FB23CE" w:rsidP="009A1435">
      <w:pPr>
        <w:pStyle w:val="Ttulo6"/>
      </w:pPr>
      <w:r>
        <w:t>Medidas hasta 1995</w:t>
      </w:r>
    </w:p>
    <w:p w14:paraId="6714E400" w14:textId="77777777" w:rsidR="001B5B32" w:rsidRPr="00CC09DB" w:rsidRDefault="001B5B32" w:rsidP="001B5B32">
      <w:pPr>
        <w:numPr>
          <w:ilvl w:val="0"/>
          <w:numId w:val="3"/>
        </w:numPr>
        <w:tabs>
          <w:tab w:val="clear" w:pos="720"/>
        </w:tabs>
      </w:pPr>
      <w:r w:rsidRPr="00CC09DB">
        <w:rPr>
          <w:u w:val="single"/>
        </w:rPr>
        <w:t>Primer Programa de Convergencia de 1992</w:t>
      </w:r>
      <w:r w:rsidRPr="00CC09DB">
        <w:t xml:space="preserve"> </w:t>
      </w:r>
    </w:p>
    <w:p w14:paraId="277BC8D1" w14:textId="77777777" w:rsidR="001B5B32" w:rsidRPr="00CC09DB" w:rsidRDefault="001B5B32" w:rsidP="001B5B32">
      <w:pPr>
        <w:numPr>
          <w:ilvl w:val="1"/>
          <w:numId w:val="3"/>
        </w:numPr>
        <w:tabs>
          <w:tab w:val="clear" w:pos="1440"/>
        </w:tabs>
      </w:pPr>
      <w:r w:rsidRPr="00CC09DB">
        <w:t xml:space="preserve">El Programa establecía como </w:t>
      </w:r>
      <w:r w:rsidRPr="00CC09DB">
        <w:rPr>
          <w:u w:val="single"/>
        </w:rPr>
        <w:t>objetivos básicos</w:t>
      </w:r>
      <w:r w:rsidRPr="00CC09DB">
        <w:t xml:space="preserve"> precisamente los criterios de convergencia que se habían definido para el </w:t>
      </w:r>
      <w:r w:rsidRPr="00CC09DB">
        <w:rPr>
          <w:u w:val="single"/>
        </w:rPr>
        <w:t>ingreso en la UEM</w:t>
      </w:r>
      <w:r w:rsidRPr="00CC09DB">
        <w:t>.</w:t>
      </w:r>
    </w:p>
    <w:p w14:paraId="52D3B438" w14:textId="1A4E33F0" w:rsidR="001B5B32" w:rsidRPr="00CC09DB" w:rsidRDefault="001B5B32" w:rsidP="001B5B32">
      <w:pPr>
        <w:numPr>
          <w:ilvl w:val="1"/>
          <w:numId w:val="3"/>
        </w:numPr>
        <w:tabs>
          <w:tab w:val="clear" w:pos="1440"/>
        </w:tabs>
      </w:pPr>
      <w:r w:rsidRPr="00CC09DB">
        <w:t xml:space="preserve">Sin embargo, fue un programa </w:t>
      </w:r>
      <w:r w:rsidRPr="00CC09DB">
        <w:rPr>
          <w:u w:val="single"/>
        </w:rPr>
        <w:t>poco efectivo</w:t>
      </w:r>
      <w:r w:rsidRPr="00CC09DB">
        <w:t xml:space="preserve"> ya que: </w:t>
      </w:r>
      <w:r w:rsidRPr="007427EA">
        <w:rPr>
          <w:i/>
          <w:iCs/>
        </w:rPr>
        <w:t>i)</w:t>
      </w:r>
      <w:r w:rsidR="007427EA">
        <w:t> </w:t>
      </w:r>
      <w:r w:rsidRPr="00CC09DB">
        <w:t xml:space="preserve">se basaba en </w:t>
      </w:r>
      <w:r w:rsidRPr="00CC09DB">
        <w:rPr>
          <w:u w:val="single"/>
        </w:rPr>
        <w:t>previsiones demasiado optimistas</w:t>
      </w:r>
      <w:r w:rsidRPr="00CC09DB">
        <w:t xml:space="preserve">; y </w:t>
      </w:r>
      <w:r w:rsidRPr="007427EA">
        <w:rPr>
          <w:i/>
          <w:iCs/>
        </w:rPr>
        <w:t>ii)</w:t>
      </w:r>
      <w:r w:rsidR="007427EA">
        <w:t> </w:t>
      </w:r>
      <w:r w:rsidRPr="00CC09DB">
        <w:t>no afrontaba algunas de las principales necesidades de la economía española.</w:t>
      </w:r>
    </w:p>
    <w:p w14:paraId="3AED61CC" w14:textId="77777777" w:rsidR="001B5B32" w:rsidRPr="00CC09DB" w:rsidRDefault="001B5B32" w:rsidP="001B5B32">
      <w:pPr>
        <w:numPr>
          <w:ilvl w:val="0"/>
          <w:numId w:val="3"/>
        </w:numPr>
        <w:tabs>
          <w:tab w:val="clear" w:pos="720"/>
        </w:tabs>
      </w:pPr>
      <w:r w:rsidRPr="00CC09DB">
        <w:rPr>
          <w:u w:val="single"/>
        </w:rPr>
        <w:t>Decreto-Ley de julio de 1992</w:t>
      </w:r>
    </w:p>
    <w:p w14:paraId="3FCD9910" w14:textId="77777777" w:rsidR="001B5B32" w:rsidRPr="00CC09DB" w:rsidRDefault="001B5B32" w:rsidP="001B5B32">
      <w:pPr>
        <w:numPr>
          <w:ilvl w:val="1"/>
          <w:numId w:val="3"/>
        </w:numPr>
        <w:tabs>
          <w:tab w:val="clear" w:pos="1440"/>
        </w:tabs>
      </w:pPr>
      <w:r w:rsidRPr="00CC09DB">
        <w:lastRenderedPageBreak/>
        <w:t>Ante el empeoramiento de la situación económica, se hace necesario tomar medidas. Así, en plena crisis económica, el Gobierno aprueba un Decreto-Ley que contempla, entre otras medidas:</w:t>
      </w:r>
    </w:p>
    <w:p w14:paraId="4D75DF5E" w14:textId="0C2A2AB1" w:rsidR="001B5B32" w:rsidRPr="00CC09DB" w:rsidRDefault="001B5B32" w:rsidP="001B5B32">
      <w:pPr>
        <w:numPr>
          <w:ilvl w:val="2"/>
          <w:numId w:val="3"/>
        </w:numPr>
        <w:tabs>
          <w:tab w:val="clear" w:pos="2160"/>
        </w:tabs>
      </w:pPr>
      <w:r w:rsidRPr="00CC09DB">
        <w:rPr>
          <w:u w:val="single"/>
        </w:rPr>
        <w:t>Reducción del gasto público en 200.000</w:t>
      </w:r>
      <w:r w:rsidR="00C96DDD">
        <w:rPr>
          <w:u w:val="single"/>
        </w:rPr>
        <w:t> </w:t>
      </w:r>
      <w:r w:rsidRPr="00CC09DB">
        <w:rPr>
          <w:u w:val="single"/>
        </w:rPr>
        <w:t>millones de pesetas</w:t>
      </w:r>
      <w:r w:rsidRPr="00CC09DB">
        <w:t>.</w:t>
      </w:r>
    </w:p>
    <w:p w14:paraId="3E06E9D9" w14:textId="77777777" w:rsidR="001B5B32" w:rsidRPr="00CC09DB" w:rsidRDefault="001B5B32" w:rsidP="001B5B32">
      <w:pPr>
        <w:numPr>
          <w:ilvl w:val="3"/>
          <w:numId w:val="3"/>
        </w:numPr>
        <w:tabs>
          <w:tab w:val="clear" w:pos="2880"/>
        </w:tabs>
      </w:pPr>
      <w:r w:rsidRPr="00CC09DB">
        <w:t>Sin embargo, la reducción se llevó a cabo sin ninguna selectividad, simplemente por un procedimiento de reducción proporcional para todos los organismos.</w:t>
      </w:r>
    </w:p>
    <w:p w14:paraId="2A45F55D" w14:textId="7EA5C269" w:rsidR="001B5B32" w:rsidRPr="00CC09DB" w:rsidRDefault="001B5B32" w:rsidP="001B5B32">
      <w:pPr>
        <w:numPr>
          <w:ilvl w:val="2"/>
          <w:numId w:val="3"/>
        </w:numPr>
        <w:tabs>
          <w:tab w:val="clear" w:pos="2160"/>
        </w:tabs>
      </w:pPr>
      <w:r w:rsidRPr="00CC09DB">
        <w:rPr>
          <w:u w:val="single"/>
        </w:rPr>
        <w:t>Aumento de la presión fiscal</w:t>
      </w:r>
      <w:r w:rsidR="00C96DDD">
        <w:t>:</w:t>
      </w:r>
    </w:p>
    <w:p w14:paraId="58E2A7DB" w14:textId="08ABEDC5" w:rsidR="001B5B32" w:rsidRPr="00CC09DB" w:rsidRDefault="001B5B32" w:rsidP="001B5B32">
      <w:pPr>
        <w:numPr>
          <w:ilvl w:val="3"/>
          <w:numId w:val="3"/>
        </w:numPr>
        <w:tabs>
          <w:tab w:val="clear" w:pos="2880"/>
        </w:tabs>
      </w:pPr>
      <w:r w:rsidRPr="00CC09DB">
        <w:t>Tipo medio del IVA del 13 al 15</w:t>
      </w:r>
      <w:r w:rsidR="0067405F">
        <w:t> %</w:t>
      </w:r>
      <w:r w:rsidRPr="00CC09DB">
        <w:t>, y tipo marginal máximo del IRPF del 53 al 56</w:t>
      </w:r>
      <w:r w:rsidR="0067405F">
        <w:t> %</w:t>
      </w:r>
      <w:r w:rsidRPr="00CC09DB">
        <w:t>).</w:t>
      </w:r>
    </w:p>
    <w:p w14:paraId="0A4E69CF" w14:textId="48B49181" w:rsidR="001B5B32" w:rsidRPr="00CC09DB" w:rsidRDefault="001B5B32" w:rsidP="001B5B32">
      <w:pPr>
        <w:numPr>
          <w:ilvl w:val="1"/>
          <w:numId w:val="3"/>
        </w:numPr>
        <w:tabs>
          <w:tab w:val="clear" w:pos="1440"/>
        </w:tabs>
      </w:pPr>
      <w:r w:rsidRPr="00CC09DB">
        <w:rPr>
          <w:u w:val="single"/>
        </w:rPr>
        <w:t>Resultados</w:t>
      </w:r>
      <w:r w:rsidRPr="00CC09DB">
        <w:t>:</w:t>
      </w:r>
    </w:p>
    <w:p w14:paraId="7D3DD73A" w14:textId="78DAB1AB" w:rsidR="001B5B32" w:rsidRPr="00CC09DB" w:rsidRDefault="001B5B32" w:rsidP="001B5B32">
      <w:pPr>
        <w:numPr>
          <w:ilvl w:val="2"/>
          <w:numId w:val="3"/>
        </w:numPr>
      </w:pPr>
      <w:r w:rsidRPr="00CC09DB">
        <w:t xml:space="preserve">No se logra el control del déficit público (de hecho, éste alcanzará su máximo en </w:t>
      </w:r>
      <w:r w:rsidRPr="00CC09DB">
        <w:rPr>
          <w:b/>
        </w:rPr>
        <w:t>1993</w:t>
      </w:r>
      <w:r w:rsidRPr="00CC09DB">
        <w:t xml:space="preserve">: </w:t>
      </w:r>
      <w:r w:rsidRPr="00CC09DB">
        <w:rPr>
          <w:b/>
        </w:rPr>
        <w:t>7</w:t>
      </w:r>
      <w:r w:rsidR="00096A49">
        <w:rPr>
          <w:b/>
        </w:rPr>
        <w:t>,</w:t>
      </w:r>
      <w:r w:rsidRPr="00CC09DB">
        <w:rPr>
          <w:b/>
        </w:rPr>
        <w:t>3</w:t>
      </w:r>
      <w:r w:rsidR="0067405F">
        <w:rPr>
          <w:b/>
        </w:rPr>
        <w:t> %</w:t>
      </w:r>
      <w:r w:rsidRPr="00CC09DB">
        <w:rPr>
          <w:b/>
        </w:rPr>
        <w:t>. La deuda pública por su parte alcanza niveles del 63</w:t>
      </w:r>
      <w:r w:rsidR="0067405F">
        <w:rPr>
          <w:b/>
        </w:rPr>
        <w:t> %</w:t>
      </w:r>
      <w:r w:rsidRPr="00CC09DB">
        <w:t>.</w:t>
      </w:r>
    </w:p>
    <w:p w14:paraId="117BC01D" w14:textId="77777777" w:rsidR="007F3EFB" w:rsidRPr="00CC09DB" w:rsidRDefault="001B5B32" w:rsidP="009F6F3D">
      <w:pPr>
        <w:pStyle w:val="Nivel2SM"/>
      </w:pPr>
      <w:r w:rsidRPr="00CC09DB">
        <w:t>Esto hizo que a partir de 1995 se comenzase con un</w:t>
      </w:r>
      <w:r w:rsidR="00FB23CE">
        <w:t xml:space="preserve"> </w:t>
      </w:r>
      <w:r w:rsidR="00FB23CE" w:rsidRPr="00CD576F">
        <w:rPr>
          <w:b/>
        </w:rPr>
        <w:t>nuevo</w:t>
      </w:r>
      <w:r w:rsidRPr="00CD576F">
        <w:rPr>
          <w:b/>
        </w:rPr>
        <w:t xml:space="preserve"> periodo de fuerte consolidación fiscal</w:t>
      </w:r>
      <w:r w:rsidRPr="00CC09DB">
        <w:t xml:space="preserve"> que duró hasta la crisis de 2007.</w:t>
      </w:r>
    </w:p>
    <w:p w14:paraId="4E1E8A34" w14:textId="77777777" w:rsidR="00FB23CE" w:rsidRPr="00FB23CE" w:rsidRDefault="00FB23CE" w:rsidP="006F031D">
      <w:pPr>
        <w:pStyle w:val="Ttulo6"/>
        <w:rPr>
          <w:highlight w:val="yellow"/>
        </w:rPr>
      </w:pPr>
      <w:r w:rsidRPr="00FB23CE">
        <w:rPr>
          <w:highlight w:val="yellow"/>
        </w:rPr>
        <w:t>Política monetaria</w:t>
      </w:r>
    </w:p>
    <w:p w14:paraId="58E2B0DB" w14:textId="77777777" w:rsidR="00FB23CE" w:rsidRPr="00FB23CE" w:rsidRDefault="00FB23CE" w:rsidP="009F6F3D">
      <w:pPr>
        <w:pStyle w:val="Nivel2SM"/>
        <w:rPr>
          <w:highlight w:val="yellow"/>
        </w:rPr>
      </w:pPr>
      <w:r w:rsidRPr="00FB23CE">
        <w:rPr>
          <w:highlight w:val="yellow"/>
          <w:u w:val="single"/>
        </w:rPr>
        <w:t>Ley de autonomía del Banco de España</w:t>
      </w:r>
      <w:r w:rsidRPr="00FB23CE">
        <w:rPr>
          <w:highlight w:val="yellow"/>
        </w:rPr>
        <w:t xml:space="preserve"> de 1994 (que además establece como objetivo prioritario la estabilidad de precios).</w:t>
      </w:r>
    </w:p>
    <w:p w14:paraId="524A9943" w14:textId="42C9CF93" w:rsidR="00424CF6" w:rsidRDefault="001B5B32" w:rsidP="00FC4CDE">
      <w:pPr>
        <w:pStyle w:val="Ttulo2"/>
      </w:pPr>
      <w:bookmarkStart w:id="11" w:name="_Toc178712447"/>
      <w:r>
        <w:t>1995</w:t>
      </w:r>
      <w:r w:rsidR="00096A49">
        <w:t>-</w:t>
      </w:r>
      <w:r>
        <w:t>200</w:t>
      </w:r>
      <w:r w:rsidR="001A3DAB">
        <w:t>0</w:t>
      </w:r>
      <w:bookmarkEnd w:id="11"/>
    </w:p>
    <w:p w14:paraId="30E01312" w14:textId="309BB419" w:rsidR="00424CF6" w:rsidRPr="007427EA" w:rsidRDefault="003221AB" w:rsidP="00FC4CDE">
      <w:pPr>
        <w:pStyle w:val="Ttulo3"/>
        <w:spacing w:before="0"/>
      </w:pPr>
      <w:bookmarkStart w:id="12" w:name="_Toc178712448"/>
      <w:r w:rsidRPr="003221AB">
        <w:t>Introducción</w:t>
      </w:r>
      <w:bookmarkEnd w:id="12"/>
    </w:p>
    <w:p w14:paraId="384E6F9F" w14:textId="00508530" w:rsidR="003221AB" w:rsidRPr="00D2020A" w:rsidRDefault="00FB23CE" w:rsidP="009F6F3D">
      <w:pPr>
        <w:pStyle w:val="Nivel2SM"/>
      </w:pPr>
      <w:r>
        <w:t>El programa de Convergencia de 1992 así como el RDL de julio de 1992 no consiguieron reducir el déficit y la deuda. Se intensifica por tanto dicho proceso.</w:t>
      </w:r>
    </w:p>
    <w:p w14:paraId="52DB23EC" w14:textId="77777777" w:rsidR="00B67DE6" w:rsidRDefault="00AE29BC" w:rsidP="00FC4CDE">
      <w:pPr>
        <w:pStyle w:val="Ttulo3"/>
      </w:pPr>
      <w:bookmarkStart w:id="13" w:name="_Toc178712449"/>
      <w:r w:rsidRPr="00AE29BC">
        <w:t>Política económica española</w:t>
      </w:r>
      <w:bookmarkEnd w:id="13"/>
    </w:p>
    <w:p w14:paraId="54150F00" w14:textId="6DE705EC" w:rsidR="00AE29BC" w:rsidRDefault="00AE29BC" w:rsidP="00B67DE6">
      <w:pPr>
        <w:pStyle w:val="Ttulo6"/>
        <w:spacing w:before="0"/>
      </w:pPr>
      <w:r w:rsidRPr="00AE29BC">
        <w:t>Consolidación y Convergencia</w:t>
      </w:r>
    </w:p>
    <w:p w14:paraId="1AC04DBA" w14:textId="32CC35B9" w:rsidR="001B5B32" w:rsidRPr="00D2020A" w:rsidRDefault="00AE29BC" w:rsidP="00B67DE6">
      <w:pPr>
        <w:pStyle w:val="Ttulo7"/>
        <w:spacing w:before="0"/>
      </w:pPr>
      <w:r w:rsidRPr="00AE29BC">
        <w:t>Introducción</w:t>
      </w:r>
    </w:p>
    <w:p w14:paraId="5E728C58" w14:textId="29D729AD" w:rsidR="00AE29BC" w:rsidRDefault="00AE29BC" w:rsidP="00B20FFD">
      <w:pPr>
        <w:pStyle w:val="Nivel2SM"/>
        <w:keepNext/>
        <w:spacing w:after="0"/>
      </w:pPr>
      <w:r>
        <w:t xml:space="preserve">El compromiso de participar en la UEM desde el principio hizo que los problemas de las finanzas públicas españolas fueran abordados de manera más decidida desde 1995, iniciándose así un </w:t>
      </w:r>
      <w:r w:rsidRPr="00EB54AD">
        <w:rPr>
          <w:u w:val="single"/>
        </w:rPr>
        <w:t>proceso de consolidación fiscal</w:t>
      </w:r>
      <w:r>
        <w:t>.</w:t>
      </w:r>
    </w:p>
    <w:p w14:paraId="6B7EF983" w14:textId="506ABCBB" w:rsidR="00AE29BC" w:rsidRDefault="00AE29BC" w:rsidP="00AE29BC">
      <w:pPr>
        <w:numPr>
          <w:ilvl w:val="1"/>
          <w:numId w:val="3"/>
        </w:numPr>
        <w:tabs>
          <w:tab w:val="clear" w:pos="1440"/>
        </w:tabs>
      </w:pPr>
      <w:r w:rsidRPr="00F61432">
        <w:rPr>
          <w:u w:val="single"/>
        </w:rPr>
        <w:t xml:space="preserve">Actualización en 1994 del </w:t>
      </w:r>
      <w:r w:rsidRPr="00FB23CE">
        <w:rPr>
          <w:b/>
          <w:u w:val="single"/>
        </w:rPr>
        <w:t>Programa de Convergencia</w:t>
      </w:r>
      <w:r w:rsidR="00F72A02">
        <w:t>:</w:t>
      </w:r>
    </w:p>
    <w:p w14:paraId="013705DD" w14:textId="77777777" w:rsidR="00AE29BC" w:rsidRDefault="00AE29BC" w:rsidP="00AE29BC">
      <w:pPr>
        <w:numPr>
          <w:ilvl w:val="2"/>
          <w:numId w:val="3"/>
        </w:numPr>
        <w:tabs>
          <w:tab w:val="clear" w:pos="2160"/>
        </w:tabs>
      </w:pPr>
      <w:r>
        <w:t xml:space="preserve">Que introdujo un </w:t>
      </w:r>
      <w:r w:rsidRPr="00D74000">
        <w:rPr>
          <w:b/>
        </w:rPr>
        <w:t>mayor rigor en la política fiscal</w:t>
      </w:r>
      <w:r>
        <w:t xml:space="preserve">, fijando además unos </w:t>
      </w:r>
      <w:r w:rsidRPr="00D74000">
        <w:rPr>
          <w:b/>
        </w:rPr>
        <w:t>objetivos de déficit más realistas</w:t>
      </w:r>
      <w:r>
        <w:t>.</w:t>
      </w:r>
    </w:p>
    <w:p w14:paraId="36E898B9" w14:textId="099AB941" w:rsidR="00AE29BC" w:rsidRDefault="00AE29BC" w:rsidP="00AE29BC">
      <w:pPr>
        <w:numPr>
          <w:ilvl w:val="1"/>
          <w:numId w:val="3"/>
        </w:numPr>
        <w:tabs>
          <w:tab w:val="clear" w:pos="1440"/>
        </w:tabs>
      </w:pPr>
      <w:r w:rsidRPr="00F61432">
        <w:rPr>
          <w:u w:val="single"/>
        </w:rPr>
        <w:t xml:space="preserve">Primera legislatura del Gobierno de </w:t>
      </w:r>
      <w:r w:rsidR="00B67DE6">
        <w:rPr>
          <w:smallCaps/>
          <w:u w:val="single"/>
        </w:rPr>
        <w:t>Aznar</w:t>
      </w:r>
      <w:r w:rsidRPr="00F61432">
        <w:rPr>
          <w:u w:val="single"/>
        </w:rPr>
        <w:t xml:space="preserve"> (1996)</w:t>
      </w:r>
      <w:r>
        <w:t>:</w:t>
      </w:r>
    </w:p>
    <w:p w14:paraId="1437B5D8" w14:textId="77777777" w:rsidR="00AE29BC" w:rsidRDefault="00AE29BC" w:rsidP="00AE29BC">
      <w:pPr>
        <w:numPr>
          <w:ilvl w:val="2"/>
          <w:numId w:val="3"/>
        </w:numPr>
      </w:pPr>
      <w:r w:rsidRPr="00D74000">
        <w:rPr>
          <w:b/>
        </w:rPr>
        <w:t>Ley de Medidas de Disciplina Presupuestaria de 1996</w:t>
      </w:r>
      <w:r>
        <w:t>, que imponía medidas muy restrictivas para las modificaciones presupuestarias.</w:t>
      </w:r>
    </w:p>
    <w:p w14:paraId="3847ED18" w14:textId="77777777" w:rsidR="00AE29BC" w:rsidRDefault="00AE29BC" w:rsidP="00AE29BC">
      <w:pPr>
        <w:numPr>
          <w:ilvl w:val="2"/>
          <w:numId w:val="3"/>
        </w:numPr>
      </w:pPr>
      <w:r w:rsidRPr="00D74000">
        <w:rPr>
          <w:b/>
        </w:rPr>
        <w:t>Primeros presupuestos de AZNAR</w:t>
      </w:r>
      <w:r>
        <w:t xml:space="preserve"> (1997), muy restrictivos en todas sus partidas (p.ej. </w:t>
      </w:r>
      <w:r w:rsidRPr="00D74000">
        <w:rPr>
          <w:b/>
        </w:rPr>
        <w:t>congelación del sueldo de los funcionarios</w:t>
      </w:r>
      <w:r>
        <w:t>, la 2ª en la historia de la democracia.</w:t>
      </w:r>
    </w:p>
    <w:p w14:paraId="7F8232B8" w14:textId="483AFAB7" w:rsidR="00AE29BC" w:rsidRDefault="00AE29BC" w:rsidP="00AE29BC">
      <w:pPr>
        <w:numPr>
          <w:ilvl w:val="2"/>
          <w:numId w:val="3"/>
        </w:numPr>
      </w:pPr>
      <w:r w:rsidRPr="00D74000">
        <w:rPr>
          <w:b/>
        </w:rPr>
        <w:t>Programa de Convergencia 1997-2000</w:t>
      </w:r>
      <w:r>
        <w:t>: continúa la consolidación fiscal.</w:t>
      </w:r>
    </w:p>
    <w:p w14:paraId="095C8020" w14:textId="04C2A176" w:rsidR="00AE29BC" w:rsidRPr="00D2020A" w:rsidRDefault="00AE29BC" w:rsidP="00B67DE6">
      <w:pPr>
        <w:pStyle w:val="Ttulo7"/>
      </w:pPr>
      <w:r w:rsidRPr="00F61432">
        <w:t>Cumbre del Euro de 1998</w:t>
      </w:r>
    </w:p>
    <w:p w14:paraId="3CAC0D43" w14:textId="2D0DA3A2" w:rsidR="00AE29BC" w:rsidRDefault="00AE29BC" w:rsidP="00AE29BC">
      <w:pPr>
        <w:numPr>
          <w:ilvl w:val="0"/>
          <w:numId w:val="3"/>
        </w:numPr>
        <w:tabs>
          <w:tab w:val="clear" w:pos="720"/>
        </w:tabs>
      </w:pPr>
      <w:r>
        <w:t xml:space="preserve">En marzo de 1998, la Comisión y el Instituto Monetario Europeo examinaron qué países estaban preparados para entrar en la UEM y, en base a su trabajo, el Consejo Europeo aprobó </w:t>
      </w:r>
      <w:r>
        <w:lastRenderedPageBreak/>
        <w:t>en la “Cumbre del euro” de mayo de 1998 en Bruselas que 11</w:t>
      </w:r>
      <w:r w:rsidR="006F031D">
        <w:t> </w:t>
      </w:r>
      <w:r>
        <w:t xml:space="preserve">países podían entrar en la </w:t>
      </w:r>
      <w:r w:rsidR="00D2020A">
        <w:t>fase 3</w:t>
      </w:r>
      <w:r>
        <w:t>, entre ellos España.</w:t>
      </w:r>
    </w:p>
    <w:p w14:paraId="2F85A1AD" w14:textId="77777777" w:rsidR="00AE29BC" w:rsidRDefault="00AE29BC" w:rsidP="00AE29BC">
      <w:pPr>
        <w:numPr>
          <w:ilvl w:val="1"/>
          <w:numId w:val="3"/>
        </w:numPr>
      </w:pPr>
      <w:r>
        <w:t>Para tomar esta decisión, las instituciones comunitarias se basaron en la versión laxa del criterio de sostenibilidad de las finanzas públicas (si no, sólo Francia, Luxemburgo y Finlan</w:t>
      </w:r>
      <w:r w:rsidR="00DE7447">
        <w:t>dia habrían entrado en el euro).</w:t>
      </w:r>
    </w:p>
    <w:p w14:paraId="4E9ABD6E" w14:textId="038EAC7B" w:rsidR="00DE7447" w:rsidRDefault="00DE7447" w:rsidP="00DE7447">
      <w:pPr>
        <w:numPr>
          <w:ilvl w:val="0"/>
          <w:numId w:val="3"/>
        </w:numPr>
      </w:pPr>
      <w:r>
        <w:t>Otros factores que contribuyeron a conseguir el objetivo fueron:</w:t>
      </w:r>
    </w:p>
    <w:p w14:paraId="216209AB" w14:textId="2103A44C" w:rsidR="00DE7447" w:rsidRDefault="00DE7447" w:rsidP="00DE7447">
      <w:pPr>
        <w:numPr>
          <w:ilvl w:val="1"/>
          <w:numId w:val="3"/>
        </w:numPr>
      </w:pPr>
      <w:r>
        <w:t>Recepción de fondos del FCH.</w:t>
      </w:r>
    </w:p>
    <w:p w14:paraId="49199D64" w14:textId="77777777" w:rsidR="00DE7447" w:rsidRDefault="00DE7447" w:rsidP="00DE7447">
      <w:pPr>
        <w:numPr>
          <w:ilvl w:val="1"/>
          <w:numId w:val="3"/>
        </w:numPr>
      </w:pPr>
      <w:r>
        <w:t>Inicio de fase de crecimiento económico.</w:t>
      </w:r>
    </w:p>
    <w:p w14:paraId="0813CBA5" w14:textId="35F35EDF" w:rsidR="00424CF6" w:rsidRDefault="00AE29BC" w:rsidP="00B67DE6">
      <w:pPr>
        <w:pStyle w:val="Ttulo6"/>
      </w:pPr>
      <w:r>
        <w:t>Medidas estructurales</w:t>
      </w:r>
    </w:p>
    <w:p w14:paraId="6EF3BA8D" w14:textId="08F1A1D2" w:rsidR="00424CF6" w:rsidRPr="00D2020A" w:rsidRDefault="00424CF6" w:rsidP="00B67DE6">
      <w:pPr>
        <w:pStyle w:val="Ttulo7"/>
        <w:spacing w:before="0"/>
      </w:pPr>
      <w:r w:rsidRPr="00424CF6">
        <w:t>Reforma del mercado de trabajo</w:t>
      </w:r>
      <w:r w:rsidR="00EC10A7">
        <w:t xml:space="preserve"> 1997</w:t>
      </w:r>
    </w:p>
    <w:p w14:paraId="1748995A" w14:textId="77777777" w:rsidR="00EC10A7" w:rsidRDefault="00EC10A7" w:rsidP="00D9744B">
      <w:pPr>
        <w:numPr>
          <w:ilvl w:val="0"/>
          <w:numId w:val="3"/>
        </w:numPr>
        <w:tabs>
          <w:tab w:val="clear" w:pos="720"/>
        </w:tabs>
      </w:pPr>
      <w:r>
        <w:t xml:space="preserve">Implementación del contrato de fomento de la contratación indefinida. </w:t>
      </w:r>
    </w:p>
    <w:p w14:paraId="61FED460" w14:textId="3F4554FF" w:rsidR="00EC10A7" w:rsidRPr="00D2020A" w:rsidRDefault="00EC10A7" w:rsidP="00D9744B">
      <w:pPr>
        <w:numPr>
          <w:ilvl w:val="1"/>
          <w:numId w:val="3"/>
        </w:numPr>
      </w:pPr>
      <w:r>
        <w:t>Objetivo: Luchar contra la dualidad.</w:t>
      </w:r>
    </w:p>
    <w:p w14:paraId="3FA7317B" w14:textId="61DA82B7" w:rsidR="00424CF6" w:rsidRPr="00D2020A" w:rsidRDefault="00424CF6" w:rsidP="00B67DE6">
      <w:pPr>
        <w:pStyle w:val="Ttulo7"/>
      </w:pPr>
      <w:r w:rsidRPr="00424CF6">
        <w:t>Liberalización de las industrias red</w:t>
      </w:r>
    </w:p>
    <w:p w14:paraId="0F872B0C" w14:textId="3BFAC38E" w:rsidR="00424CF6" w:rsidRPr="00D2020A" w:rsidRDefault="00424CF6" w:rsidP="00AE29BC">
      <w:pPr>
        <w:numPr>
          <w:ilvl w:val="0"/>
          <w:numId w:val="3"/>
        </w:numPr>
        <w:tabs>
          <w:tab w:val="clear" w:pos="720"/>
        </w:tabs>
      </w:pPr>
      <w:r>
        <w:t xml:space="preserve">A lo largo de la década de los 90 se produce una oleada de liberalizaciones </w:t>
      </w:r>
      <w:r w:rsidR="00AE29BC">
        <w:t xml:space="preserve">y privatizaciones </w:t>
      </w:r>
      <w:r>
        <w:t xml:space="preserve">en España, que va a centrarse en las industrias de red. Lo más destacable va a ser la </w:t>
      </w:r>
      <w:r w:rsidRPr="00DF1D12">
        <w:rPr>
          <w:i/>
        </w:rPr>
        <w:t>amplitud</w:t>
      </w:r>
      <w:r>
        <w:t xml:space="preserve"> y la </w:t>
      </w:r>
      <w:r w:rsidRPr="00DF1D12">
        <w:rPr>
          <w:i/>
        </w:rPr>
        <w:t>rapidez</w:t>
      </w:r>
      <w:r>
        <w:t xml:space="preserve"> del proceso.</w:t>
      </w:r>
    </w:p>
    <w:p w14:paraId="4F8B3743" w14:textId="1A38263A" w:rsidR="00424CF6" w:rsidRDefault="00424CF6" w:rsidP="00D9744B">
      <w:pPr>
        <w:numPr>
          <w:ilvl w:val="0"/>
          <w:numId w:val="3"/>
        </w:numPr>
        <w:tabs>
          <w:tab w:val="clear" w:pos="720"/>
        </w:tabs>
      </w:pPr>
      <w:r w:rsidRPr="00424CF6">
        <w:rPr>
          <w:u w:val="single"/>
        </w:rPr>
        <w:t>Estructura del proceso de liberalización</w:t>
      </w:r>
    </w:p>
    <w:p w14:paraId="2AD3DF41" w14:textId="77777777" w:rsidR="00AE29BC" w:rsidRPr="00AE29BC" w:rsidRDefault="00AE29BC" w:rsidP="00AE29BC">
      <w:pPr>
        <w:numPr>
          <w:ilvl w:val="1"/>
          <w:numId w:val="3"/>
        </w:numPr>
        <w:rPr>
          <w:u w:val="single"/>
        </w:rPr>
      </w:pPr>
      <w:r w:rsidRPr="00AE29BC">
        <w:rPr>
          <w:u w:val="single"/>
        </w:rPr>
        <w:t>Situación inicial</w:t>
      </w:r>
    </w:p>
    <w:p w14:paraId="1D289942" w14:textId="77777777" w:rsidR="00424CF6" w:rsidRDefault="00424CF6" w:rsidP="00D9744B">
      <w:pPr>
        <w:numPr>
          <w:ilvl w:val="2"/>
          <w:numId w:val="3"/>
        </w:numPr>
        <w:tabs>
          <w:tab w:val="clear" w:pos="2160"/>
        </w:tabs>
      </w:pPr>
      <w:r>
        <w:t xml:space="preserve">Al comienzo del proceso de liberalización, existe una empresa pública integrada verticalmente que controla </w:t>
      </w:r>
      <w:r w:rsidR="00EC2A56">
        <w:t>una actividad de monopolio natural y una actividad potencialmente competitiva</w:t>
      </w:r>
      <w:r>
        <w:t>.</w:t>
      </w:r>
    </w:p>
    <w:p w14:paraId="398C27E2" w14:textId="1E2CEAA4" w:rsidR="00AE29BC" w:rsidRPr="00AE29BC" w:rsidRDefault="00AE29BC" w:rsidP="00AE29BC">
      <w:pPr>
        <w:numPr>
          <w:ilvl w:val="1"/>
          <w:numId w:val="3"/>
        </w:numPr>
        <w:rPr>
          <w:u w:val="single"/>
        </w:rPr>
      </w:pPr>
      <w:r w:rsidRPr="00AE29BC">
        <w:rPr>
          <w:u w:val="single"/>
        </w:rPr>
        <w:t>Proceso de liberalización</w:t>
      </w:r>
    </w:p>
    <w:p w14:paraId="50E2D7B3" w14:textId="77777777" w:rsidR="00FB23CE" w:rsidRPr="00FB23CE" w:rsidRDefault="00FB23CE" w:rsidP="00AE29BC">
      <w:pPr>
        <w:numPr>
          <w:ilvl w:val="2"/>
          <w:numId w:val="3"/>
        </w:numPr>
        <w:rPr>
          <w:u w:val="single"/>
        </w:rPr>
      </w:pPr>
      <w:r w:rsidRPr="00FB23CE">
        <w:rPr>
          <w:u w:val="single"/>
        </w:rPr>
        <w:t>Separación</w:t>
      </w:r>
    </w:p>
    <w:p w14:paraId="2979DCA0" w14:textId="77777777" w:rsidR="00AE29BC" w:rsidRDefault="00FB23CE" w:rsidP="00FB23CE">
      <w:pPr>
        <w:numPr>
          <w:ilvl w:val="3"/>
          <w:numId w:val="3"/>
        </w:numPr>
      </w:pPr>
      <w:r>
        <w:t>C</w:t>
      </w:r>
      <w:r w:rsidR="00424CF6">
        <w:t xml:space="preserve">ontable, jurídica, operativa y funcional del elemento competitivo y el no competitivo. </w:t>
      </w:r>
    </w:p>
    <w:p w14:paraId="43119D7F" w14:textId="77777777" w:rsidR="00424CF6" w:rsidRDefault="00424CF6" w:rsidP="0031301F">
      <w:pPr>
        <w:numPr>
          <w:ilvl w:val="3"/>
          <w:numId w:val="3"/>
        </w:numPr>
      </w:pPr>
      <w:r>
        <w:t>Ejemplo: Renfe se divide en Renfe-Operadora y en ADIF.</w:t>
      </w:r>
    </w:p>
    <w:p w14:paraId="15D3F3E5" w14:textId="77777777" w:rsidR="000C7971" w:rsidRDefault="00424CF6" w:rsidP="0031301F">
      <w:pPr>
        <w:numPr>
          <w:ilvl w:val="2"/>
          <w:numId w:val="3"/>
        </w:numPr>
      </w:pPr>
      <w:r w:rsidRPr="00CC09DB">
        <w:rPr>
          <w:u w:val="single"/>
        </w:rPr>
        <w:t>Opciones</w:t>
      </w:r>
      <w:r>
        <w:t xml:space="preserve"> </w:t>
      </w:r>
    </w:p>
    <w:p w14:paraId="7F405B19" w14:textId="77777777" w:rsidR="00424CF6" w:rsidRDefault="000C7971" w:rsidP="000C7971">
      <w:pPr>
        <w:numPr>
          <w:ilvl w:val="3"/>
          <w:numId w:val="3"/>
        </w:numPr>
      </w:pPr>
      <w:r w:rsidRPr="000C7971">
        <w:rPr>
          <w:u w:val="single"/>
        </w:rPr>
        <w:t>P</w:t>
      </w:r>
      <w:r w:rsidR="00424CF6" w:rsidRPr="000C7971">
        <w:rPr>
          <w:u w:val="single"/>
        </w:rPr>
        <w:t xml:space="preserve">ara la entidad </w:t>
      </w:r>
      <w:r w:rsidRPr="000C7971">
        <w:rPr>
          <w:u w:val="single"/>
        </w:rPr>
        <w:t xml:space="preserve">que </w:t>
      </w:r>
      <w:r w:rsidR="00424CF6" w:rsidRPr="000C7971">
        <w:rPr>
          <w:u w:val="single"/>
        </w:rPr>
        <w:t>desarrolla la actividad competitiva</w:t>
      </w:r>
      <w:r w:rsidR="00424CF6">
        <w:t>:</w:t>
      </w:r>
    </w:p>
    <w:p w14:paraId="62F3D626" w14:textId="771F310B" w:rsidR="00424CF6" w:rsidRDefault="00424CF6" w:rsidP="000C7971">
      <w:pPr>
        <w:numPr>
          <w:ilvl w:val="4"/>
          <w:numId w:val="3"/>
        </w:numPr>
      </w:pPr>
      <w:r>
        <w:t>Privatización (p.ej. Repsol, Telefónica, etc.).</w:t>
      </w:r>
    </w:p>
    <w:p w14:paraId="3F6B6A9D" w14:textId="77777777" w:rsidR="00424CF6" w:rsidRDefault="00424CF6" w:rsidP="000C7971">
      <w:pPr>
        <w:numPr>
          <w:ilvl w:val="4"/>
          <w:numId w:val="3"/>
        </w:numPr>
      </w:pPr>
      <w:r>
        <w:t>Mantenimiento de su carácter de empresa pública (p.ej. Renfe-Operadora).</w:t>
      </w:r>
    </w:p>
    <w:p w14:paraId="16E5D7B6" w14:textId="77777777" w:rsidR="00424CF6" w:rsidRDefault="000C7971" w:rsidP="000C7971">
      <w:pPr>
        <w:numPr>
          <w:ilvl w:val="3"/>
          <w:numId w:val="3"/>
        </w:numPr>
      </w:pPr>
      <w:r w:rsidRPr="000C7971">
        <w:rPr>
          <w:u w:val="single"/>
        </w:rPr>
        <w:t>P</w:t>
      </w:r>
      <w:r w:rsidR="00424CF6" w:rsidRPr="000C7971">
        <w:rPr>
          <w:u w:val="single"/>
        </w:rPr>
        <w:t>ara la entidad el componente no competitivo</w:t>
      </w:r>
      <w:r w:rsidR="00424CF6">
        <w:t>:</w:t>
      </w:r>
    </w:p>
    <w:p w14:paraId="0A913052" w14:textId="77777777" w:rsidR="00424CF6" w:rsidRDefault="00424CF6" w:rsidP="000C7971">
      <w:pPr>
        <w:numPr>
          <w:ilvl w:val="4"/>
          <w:numId w:val="3"/>
        </w:numPr>
      </w:pPr>
      <w:r>
        <w:t xml:space="preserve">Que esté </w:t>
      </w:r>
      <w:r w:rsidRPr="000C7971">
        <w:rPr>
          <w:b/>
        </w:rPr>
        <w:t>participada</w:t>
      </w:r>
      <w:r>
        <w:t xml:space="preserve"> por los operadores que participan en la actividad competitiva (p.ej. Compañía Logística de Hidrocarburos –CLH–).</w:t>
      </w:r>
    </w:p>
    <w:p w14:paraId="7EF76D09" w14:textId="77777777" w:rsidR="00424CF6" w:rsidRDefault="00424CF6" w:rsidP="000C7971">
      <w:pPr>
        <w:numPr>
          <w:ilvl w:val="4"/>
          <w:numId w:val="3"/>
        </w:numPr>
      </w:pPr>
      <w:r>
        <w:t xml:space="preserve">Que se mantenga como un </w:t>
      </w:r>
      <w:r w:rsidRPr="000C7971">
        <w:rPr>
          <w:b/>
        </w:rPr>
        <w:t>ente de titularidad pública</w:t>
      </w:r>
      <w:r>
        <w:t xml:space="preserve"> (p.ej. ADIF).</w:t>
      </w:r>
    </w:p>
    <w:p w14:paraId="751EFBC3" w14:textId="77777777" w:rsidR="00424CF6" w:rsidRDefault="00424CF6" w:rsidP="000C7971">
      <w:pPr>
        <w:numPr>
          <w:ilvl w:val="4"/>
          <w:numId w:val="3"/>
        </w:numPr>
      </w:pPr>
      <w:r>
        <w:t xml:space="preserve">Que se mantenga </w:t>
      </w:r>
      <w:r w:rsidRPr="000C7971">
        <w:rPr>
          <w:b/>
        </w:rPr>
        <w:t>controlada por el sector público</w:t>
      </w:r>
      <w:r>
        <w:t xml:space="preserve"> (p.ej. AENA, Red Eléctrica Española, Enagás).</w:t>
      </w:r>
    </w:p>
    <w:p w14:paraId="53896D44" w14:textId="77777777" w:rsidR="00AE1A39" w:rsidRDefault="00AE1A39" w:rsidP="0031301F">
      <w:pPr>
        <w:numPr>
          <w:ilvl w:val="0"/>
          <w:numId w:val="3"/>
        </w:numPr>
        <w:rPr>
          <w:u w:val="single"/>
        </w:rPr>
      </w:pPr>
      <w:r w:rsidRPr="00AE1A39">
        <w:rPr>
          <w:u w:val="single"/>
        </w:rPr>
        <w:lastRenderedPageBreak/>
        <w:t>Costes de transición a la competencia</w:t>
      </w:r>
    </w:p>
    <w:p w14:paraId="5A31A2DE" w14:textId="77777777" w:rsidR="00EC10A7" w:rsidRDefault="00EC10A7" w:rsidP="00EC10A7">
      <w:pPr>
        <w:numPr>
          <w:ilvl w:val="1"/>
          <w:numId w:val="3"/>
        </w:numPr>
      </w:pPr>
      <w:r w:rsidRPr="00AE1A39">
        <w:t>Para compensar al monopolista</w:t>
      </w:r>
      <w:r>
        <w:t xml:space="preserve"> (que había invertido previamente pensando en poder explotar el monopolio natural)</w:t>
      </w:r>
      <w:r w:rsidRPr="00AE1A39">
        <w:t>, el regulador le concede una serie de subvenciones que le permitan cubrir los “costes razonables” de esas inversiones. Son los conocidos como “costes de transición a la competencia”.</w:t>
      </w:r>
    </w:p>
    <w:p w14:paraId="22956A36" w14:textId="13A7F6D0" w:rsidR="00FC4CDE" w:rsidRDefault="00FC4CDE" w:rsidP="00FC4CDE">
      <w:pPr>
        <w:pStyle w:val="Ttulo1"/>
      </w:pPr>
      <w:bookmarkStart w:id="14" w:name="_Toc178712450"/>
      <w:r>
        <w:t>EVOLUCIÓN DE LA POLÍTICA ECONÓMICA ESPA</w:t>
      </w:r>
      <w:r w:rsidRPr="001B5B32">
        <w:t>Ñ</w:t>
      </w:r>
      <w:r>
        <w:t>OLA</w:t>
      </w:r>
      <w:r>
        <w:br/>
        <w:t xml:space="preserve">DESDE LA CREACIÓN DEL EURO HASTA LA </w:t>
      </w:r>
      <w:r w:rsidR="003F771B">
        <w:t>CRISIS DEL COVID-19</w:t>
      </w:r>
      <w:bookmarkEnd w:id="14"/>
    </w:p>
    <w:p w14:paraId="27C6DAFF" w14:textId="0423780D" w:rsidR="007C025F" w:rsidRDefault="00314551" w:rsidP="00FC4CDE">
      <w:pPr>
        <w:pStyle w:val="Ttulo2"/>
      </w:pPr>
      <w:bookmarkStart w:id="15" w:name="_Toc178712451"/>
      <w:r>
        <w:t>2000</w:t>
      </w:r>
      <w:r w:rsidR="00096A49">
        <w:t>-</w:t>
      </w:r>
      <w:r>
        <w:t>2008</w:t>
      </w:r>
      <w:bookmarkEnd w:id="15"/>
    </w:p>
    <w:p w14:paraId="394C1688" w14:textId="27694081" w:rsidR="0031301F" w:rsidRPr="003370C2" w:rsidRDefault="0031301F" w:rsidP="00FC4CDE">
      <w:pPr>
        <w:pStyle w:val="Ttulo3"/>
        <w:spacing w:before="0"/>
      </w:pPr>
      <w:bookmarkStart w:id="16" w:name="_Toc178712452"/>
      <w:r>
        <w:t>Introducción</w:t>
      </w:r>
      <w:bookmarkEnd w:id="16"/>
    </w:p>
    <w:p w14:paraId="37092F6E" w14:textId="71672518" w:rsidR="00EC2A56" w:rsidRDefault="0031301F" w:rsidP="0031301F">
      <w:pPr>
        <w:numPr>
          <w:ilvl w:val="0"/>
          <w:numId w:val="3"/>
        </w:numPr>
      </w:pPr>
      <w:r>
        <w:t xml:space="preserve">Esta década se conoce como la </w:t>
      </w:r>
      <w:r w:rsidRPr="00EC2A56">
        <w:rPr>
          <w:b/>
        </w:rPr>
        <w:t>década maravillosa</w:t>
      </w:r>
      <w:r>
        <w:t xml:space="preserve"> debido al importante crecimiento económico, reducción de paro y saneamiento de las cuentas públicas que experimenta la economía española.</w:t>
      </w:r>
    </w:p>
    <w:p w14:paraId="5E4ED2A9" w14:textId="51DD4684" w:rsidR="00EC2A56" w:rsidRDefault="0031301F" w:rsidP="00D42B61">
      <w:pPr>
        <w:numPr>
          <w:ilvl w:val="1"/>
          <w:numId w:val="3"/>
        </w:numPr>
      </w:pPr>
      <w:r>
        <w:t>Pero se car</w:t>
      </w:r>
      <w:r w:rsidR="001A3DAB">
        <w:t>acteriza también</w:t>
      </w:r>
      <w:r>
        <w:t xml:space="preserve"> por la </w:t>
      </w:r>
      <w:r w:rsidRPr="00EC2A56">
        <w:rPr>
          <w:b/>
        </w:rPr>
        <w:t>ausencia de reformas estructurales</w:t>
      </w:r>
      <w:r>
        <w:t xml:space="preserve"> provocando importantes </w:t>
      </w:r>
      <w:r w:rsidRPr="00EC2A56">
        <w:rPr>
          <w:b/>
        </w:rPr>
        <w:t>desequilibrios</w:t>
      </w:r>
      <w:r>
        <w:t xml:space="preserve"> tanto </w:t>
      </w:r>
      <w:r w:rsidRPr="00EC2A56">
        <w:rPr>
          <w:b/>
        </w:rPr>
        <w:t>internos</w:t>
      </w:r>
      <w:r>
        <w:t xml:space="preserve"> (burbuja inmobiliaria) como </w:t>
      </w:r>
      <w:r w:rsidRPr="00EC2A56">
        <w:rPr>
          <w:b/>
        </w:rPr>
        <w:t>externos</w:t>
      </w:r>
      <w:r>
        <w:t xml:space="preserve"> (déficit por cuenta corriente).</w:t>
      </w:r>
    </w:p>
    <w:p w14:paraId="0FFBEE8A" w14:textId="571D90E5" w:rsidR="0031301F" w:rsidRDefault="00EC2A56" w:rsidP="0031301F">
      <w:pPr>
        <w:numPr>
          <w:ilvl w:val="0"/>
          <w:numId w:val="3"/>
        </w:numPr>
      </w:pPr>
      <w:r>
        <w:t>Además comienza una importante y nueva etapa para España en términos de política monetaria y cambiaria.</w:t>
      </w:r>
    </w:p>
    <w:p w14:paraId="06F21B93" w14:textId="1BC1BDE2" w:rsidR="007C025F" w:rsidRPr="00D42B61" w:rsidRDefault="0031301F" w:rsidP="00FC4CDE">
      <w:pPr>
        <w:pStyle w:val="Ttulo3"/>
      </w:pPr>
      <w:bookmarkStart w:id="17" w:name="_Toc178712453"/>
      <w:r w:rsidRPr="0031301F">
        <w:t xml:space="preserve">Política </w:t>
      </w:r>
      <w:r w:rsidR="00D42B61">
        <w:t>m</w:t>
      </w:r>
      <w:r w:rsidRPr="0031301F">
        <w:t>onetaria</w:t>
      </w:r>
      <w:bookmarkEnd w:id="17"/>
    </w:p>
    <w:p w14:paraId="11188263" w14:textId="729E4344" w:rsidR="0031301F" w:rsidRPr="0031301F" w:rsidRDefault="0031301F" w:rsidP="009A1435">
      <w:pPr>
        <w:pStyle w:val="Ttulo6"/>
        <w:spacing w:before="0"/>
      </w:pPr>
      <w:r w:rsidRPr="0031301F">
        <w:t>Introducción</w:t>
      </w:r>
    </w:p>
    <w:p w14:paraId="744EDB57" w14:textId="6AB5679C" w:rsidR="0031301F" w:rsidRPr="00246E0F" w:rsidRDefault="0031301F" w:rsidP="00D9744B">
      <w:pPr>
        <w:numPr>
          <w:ilvl w:val="0"/>
          <w:numId w:val="3"/>
        </w:numPr>
        <w:spacing w:before="100" w:beforeAutospacing="1" w:after="100" w:afterAutospacing="1"/>
      </w:pPr>
      <w:r>
        <w:t xml:space="preserve">La </w:t>
      </w:r>
      <w:r w:rsidR="00D42B61">
        <w:t>política monetaria</w:t>
      </w:r>
      <w:r>
        <w:t xml:space="preserve"> pasa a estar en manos del BCE y aplica un</w:t>
      </w:r>
      <w:r w:rsidR="00EC2A56">
        <w:t>a</w:t>
      </w:r>
      <w:r>
        <w:t xml:space="preserve"> única </w:t>
      </w:r>
      <w:r w:rsidR="00D42B61">
        <w:t>política monetaria</w:t>
      </w:r>
      <w:r>
        <w:t xml:space="preserve"> para toda la zona euro. Comentamos a continuación sus principales elementos al convertirse ésta en la </w:t>
      </w:r>
      <w:r w:rsidR="00D42B61">
        <w:t>política monetaria</w:t>
      </w:r>
      <w:r>
        <w:t xml:space="preserve"> española.</w:t>
      </w:r>
    </w:p>
    <w:p w14:paraId="3E0360CB" w14:textId="71DC5D3F" w:rsidR="0031301F" w:rsidRPr="00D42B61" w:rsidRDefault="0031301F" w:rsidP="009A1435">
      <w:pPr>
        <w:pStyle w:val="Ttulo6"/>
      </w:pPr>
      <w:r w:rsidRPr="0031301F">
        <w:t xml:space="preserve">Características de la </w:t>
      </w:r>
      <w:r w:rsidR="00D42B61">
        <w:t>política monetaria</w:t>
      </w:r>
      <w:r w:rsidRPr="0031301F">
        <w:t xml:space="preserve"> del BCE</w:t>
      </w:r>
    </w:p>
    <w:p w14:paraId="22A5255D" w14:textId="77777777" w:rsidR="00430264" w:rsidRPr="000A5F20" w:rsidRDefault="00430264" w:rsidP="0031301F">
      <w:pPr>
        <w:numPr>
          <w:ilvl w:val="0"/>
          <w:numId w:val="3"/>
        </w:numPr>
      </w:pPr>
      <w:r w:rsidRPr="000A5F20">
        <w:rPr>
          <w:u w:val="single"/>
        </w:rPr>
        <w:t>Objetivos finales y objetivos intermedios</w:t>
      </w:r>
    </w:p>
    <w:p w14:paraId="34971D8E" w14:textId="4C54B971" w:rsidR="000A5F20" w:rsidRDefault="00430264" w:rsidP="0031301F">
      <w:pPr>
        <w:numPr>
          <w:ilvl w:val="1"/>
          <w:numId w:val="3"/>
        </w:numPr>
      </w:pPr>
      <w:r w:rsidRPr="008A3C35">
        <w:rPr>
          <w:u w:val="single"/>
        </w:rPr>
        <w:t>Objetivo final</w:t>
      </w:r>
      <w:r>
        <w:t>:</w:t>
      </w:r>
    </w:p>
    <w:p w14:paraId="24558FFA" w14:textId="63633EA5" w:rsidR="00430264" w:rsidRDefault="00430264" w:rsidP="0031301F">
      <w:pPr>
        <w:numPr>
          <w:ilvl w:val="2"/>
          <w:numId w:val="3"/>
        </w:numPr>
      </w:pPr>
      <w:r>
        <w:t xml:space="preserve">Estabilidad de precios fijado en un incremento interanual </w:t>
      </w:r>
      <w:r w:rsidRPr="001716BC">
        <w:rPr>
          <w:u w:val="single"/>
        </w:rPr>
        <w:t>ligeramente por debajo del 2</w:t>
      </w:r>
      <w:r w:rsidR="0067405F">
        <w:rPr>
          <w:u w:val="single"/>
        </w:rPr>
        <w:t> %</w:t>
      </w:r>
      <w:r w:rsidRPr="001716BC">
        <w:rPr>
          <w:u w:val="single"/>
        </w:rPr>
        <w:t xml:space="preserve"> del Índice</w:t>
      </w:r>
      <w:r w:rsidRPr="00131414">
        <w:rPr>
          <w:u w:val="single"/>
        </w:rPr>
        <w:t xml:space="preserve"> Armonizado de Precios al Consumo (IAPC)</w:t>
      </w:r>
      <w:r>
        <w:t>.</w:t>
      </w:r>
    </w:p>
    <w:p w14:paraId="018136ED" w14:textId="77777777" w:rsidR="000A5F20" w:rsidRDefault="00430264" w:rsidP="0031301F">
      <w:pPr>
        <w:numPr>
          <w:ilvl w:val="1"/>
          <w:numId w:val="3"/>
        </w:numPr>
      </w:pPr>
      <w:r>
        <w:rPr>
          <w:u w:val="single"/>
        </w:rPr>
        <w:t>Objetivo intermedio</w:t>
      </w:r>
      <w:r w:rsidRPr="008A3C35">
        <w:t>:</w:t>
      </w:r>
      <w:r>
        <w:t xml:space="preserve"> </w:t>
      </w:r>
    </w:p>
    <w:p w14:paraId="5524D20D" w14:textId="77777777" w:rsidR="00430264" w:rsidRDefault="00430264" w:rsidP="0031301F">
      <w:pPr>
        <w:numPr>
          <w:ilvl w:val="2"/>
          <w:numId w:val="3"/>
        </w:numPr>
      </w:pPr>
      <w:r>
        <w:t xml:space="preserve">No existe como tal un objetivo intermedio si no que </w:t>
      </w:r>
      <w:r w:rsidRPr="004064F9">
        <w:rPr>
          <w:u w:val="single"/>
        </w:rPr>
        <w:t>analiza toda una serie de indicadores</w:t>
      </w:r>
      <w:r>
        <w:t xml:space="preserve"> que tienen efectos sobre los precios. </w:t>
      </w:r>
    </w:p>
    <w:p w14:paraId="5A2D5EE5" w14:textId="6C095FD7" w:rsidR="00430264" w:rsidRDefault="00430264" w:rsidP="0031301F">
      <w:pPr>
        <w:numPr>
          <w:ilvl w:val="0"/>
          <w:numId w:val="3"/>
        </w:numPr>
      </w:pPr>
      <w:r w:rsidRPr="000A5F20">
        <w:rPr>
          <w:u w:val="single"/>
        </w:rPr>
        <w:t>Variable Operativa</w:t>
      </w:r>
      <w:r w:rsidR="00784DEA">
        <w:t>:</w:t>
      </w:r>
    </w:p>
    <w:p w14:paraId="199E5228" w14:textId="0DCCEA6D" w:rsidR="00430264" w:rsidRDefault="000A5F20" w:rsidP="0031301F">
      <w:pPr>
        <w:numPr>
          <w:ilvl w:val="1"/>
          <w:numId w:val="3"/>
        </w:numPr>
      </w:pPr>
      <w:r>
        <w:t>T</w:t>
      </w:r>
      <w:r w:rsidR="00430264" w:rsidRPr="000A5F20">
        <w:t xml:space="preserve">ipo de interés </w:t>
      </w:r>
      <w:r w:rsidR="00430264" w:rsidRPr="000A5F20">
        <w:rPr>
          <w:b/>
        </w:rPr>
        <w:t>diario</w:t>
      </w:r>
      <w:r w:rsidR="00430264" w:rsidRPr="000A5F20">
        <w:t xml:space="preserve"> interbancario </w:t>
      </w:r>
      <w:r>
        <w:t>(</w:t>
      </w:r>
      <w:r w:rsidR="00430264" w:rsidRPr="000A5F20">
        <w:t>EONIA</w:t>
      </w:r>
      <w:r>
        <w:t>)</w:t>
      </w:r>
      <w:r w:rsidR="00430264" w:rsidRPr="000A5F20">
        <w:t xml:space="preserve">, el cual se calcula como la media ponderada del tipo de interés efectivo de </w:t>
      </w:r>
      <w:r w:rsidR="00430264" w:rsidRPr="000A5F20">
        <w:rPr>
          <w:b/>
        </w:rPr>
        <w:t>TODAS</w:t>
      </w:r>
      <w:r w:rsidR="00430264" w:rsidRPr="000A5F20">
        <w:t xml:space="preserve"> las transacciones de préstamos con </w:t>
      </w:r>
      <w:r w:rsidR="00430264" w:rsidRPr="000A5F20">
        <w:rPr>
          <w:b/>
        </w:rPr>
        <w:t>vencimiento a un día</w:t>
      </w:r>
      <w:r w:rsidR="00430264" w:rsidRPr="000A5F20">
        <w:t xml:space="preserve"> </w:t>
      </w:r>
      <w:r w:rsidR="00430264" w:rsidRPr="000A5F20">
        <w:rPr>
          <w:b/>
        </w:rPr>
        <w:t>en euros</w:t>
      </w:r>
      <w:r w:rsidR="00430264" w:rsidRPr="000A5F20">
        <w:t xml:space="preserve"> </w:t>
      </w:r>
      <w:r w:rsidR="00430264" w:rsidRPr="000A5F20">
        <w:rPr>
          <w:b/>
        </w:rPr>
        <w:t>sin colateral</w:t>
      </w:r>
      <w:r w:rsidR="00430264" w:rsidRPr="000A5F20">
        <w:t>.</w:t>
      </w:r>
    </w:p>
    <w:p w14:paraId="69C514BA" w14:textId="3EAEAC79" w:rsidR="00430264" w:rsidRDefault="00430264" w:rsidP="0031301F">
      <w:pPr>
        <w:numPr>
          <w:ilvl w:val="0"/>
          <w:numId w:val="3"/>
        </w:numPr>
      </w:pPr>
      <w:r w:rsidRPr="000A5F20">
        <w:rPr>
          <w:u w:val="single"/>
        </w:rPr>
        <w:t>Instrumentos convencionales</w:t>
      </w:r>
      <w:r w:rsidR="00784DEA">
        <w:t>:</w:t>
      </w:r>
    </w:p>
    <w:p w14:paraId="48B90D12" w14:textId="77777777" w:rsidR="00430264" w:rsidRDefault="00430264" w:rsidP="0031301F">
      <w:pPr>
        <w:numPr>
          <w:ilvl w:val="1"/>
          <w:numId w:val="3"/>
        </w:numPr>
      </w:pPr>
      <w:r>
        <w:t>Las operaciones de mercado abierto.</w:t>
      </w:r>
    </w:p>
    <w:p w14:paraId="7E373BC9" w14:textId="77777777" w:rsidR="00430264" w:rsidRDefault="00430264" w:rsidP="0031301F">
      <w:pPr>
        <w:numPr>
          <w:ilvl w:val="1"/>
          <w:numId w:val="3"/>
        </w:numPr>
      </w:pPr>
      <w:r>
        <w:t>L</w:t>
      </w:r>
      <w:r w:rsidRPr="00A95166">
        <w:t>a</w:t>
      </w:r>
      <w:r>
        <w:t>s</w:t>
      </w:r>
      <w:r w:rsidRPr="00A95166">
        <w:t xml:space="preserve"> facilidad</w:t>
      </w:r>
      <w:r>
        <w:t>es</w:t>
      </w:r>
      <w:r w:rsidRPr="00A95166">
        <w:t xml:space="preserve"> </w:t>
      </w:r>
      <w:r>
        <w:t xml:space="preserve">permanentes </w:t>
      </w:r>
      <w:r w:rsidRPr="00A95166">
        <w:t>de crédito</w:t>
      </w:r>
      <w:r>
        <w:t xml:space="preserve"> y de depósito.</w:t>
      </w:r>
    </w:p>
    <w:p w14:paraId="27FD7C77" w14:textId="77777777" w:rsidR="00430264" w:rsidRDefault="00430264" w:rsidP="0031301F">
      <w:pPr>
        <w:numPr>
          <w:ilvl w:val="1"/>
          <w:numId w:val="3"/>
        </w:numPr>
      </w:pPr>
      <w:r>
        <w:t xml:space="preserve">El Coeficiente de caja. </w:t>
      </w:r>
    </w:p>
    <w:p w14:paraId="429CB12E" w14:textId="77777777" w:rsidR="00430264" w:rsidRDefault="00430264" w:rsidP="0031301F">
      <w:pPr>
        <w:numPr>
          <w:ilvl w:val="1"/>
          <w:numId w:val="3"/>
        </w:numPr>
      </w:pPr>
      <w:r>
        <w:t>Los Sistemas de garantías.</w:t>
      </w:r>
    </w:p>
    <w:p w14:paraId="691F1E70" w14:textId="77777777" w:rsidR="0031301F" w:rsidRPr="0031301F" w:rsidRDefault="0031301F" w:rsidP="009A1435">
      <w:pPr>
        <w:pStyle w:val="Ttulo6"/>
      </w:pPr>
      <w:r w:rsidRPr="0031301F">
        <w:lastRenderedPageBreak/>
        <w:t>Política monetaria a lo largo del periodo</w:t>
      </w:r>
    </w:p>
    <w:p w14:paraId="41DE39B0" w14:textId="77777777" w:rsidR="0031301F" w:rsidRPr="00E53C23" w:rsidRDefault="0031301F" w:rsidP="00D9744B">
      <w:pPr>
        <w:numPr>
          <w:ilvl w:val="0"/>
          <w:numId w:val="3"/>
        </w:numPr>
        <w:tabs>
          <w:tab w:val="clear" w:pos="720"/>
        </w:tabs>
      </w:pPr>
      <w:r w:rsidRPr="00E53C23">
        <w:rPr>
          <w:u w:val="single"/>
        </w:rPr>
        <w:t>Política monetaria</w:t>
      </w:r>
    </w:p>
    <w:p w14:paraId="0557DD06" w14:textId="75543CDA" w:rsidR="0031301F" w:rsidRPr="00AE1A39" w:rsidRDefault="0031301F" w:rsidP="00D9744B">
      <w:pPr>
        <w:numPr>
          <w:ilvl w:val="1"/>
          <w:numId w:val="3"/>
        </w:numPr>
        <w:tabs>
          <w:tab w:val="clear" w:pos="1440"/>
        </w:tabs>
        <w:rPr>
          <w:b/>
        </w:rPr>
      </w:pPr>
      <w:r w:rsidRPr="00AE1A39">
        <w:rPr>
          <w:u w:val="single"/>
        </w:rPr>
        <w:t>Consigue su principal objetivo</w:t>
      </w:r>
      <w:r>
        <w:t>:</w:t>
      </w:r>
    </w:p>
    <w:p w14:paraId="16C6D89E" w14:textId="5D8FEBC1" w:rsidR="0031301F" w:rsidRPr="00E53C23" w:rsidRDefault="0031301F" w:rsidP="00D9744B">
      <w:pPr>
        <w:numPr>
          <w:ilvl w:val="2"/>
          <w:numId w:val="3"/>
        </w:numPr>
        <w:tabs>
          <w:tab w:val="clear" w:pos="2160"/>
        </w:tabs>
        <w:rPr>
          <w:b/>
        </w:rPr>
      </w:pPr>
      <w:r>
        <w:t>Reducido nivel de inflación.</w:t>
      </w:r>
    </w:p>
    <w:p w14:paraId="6570EA08" w14:textId="34AFF67D" w:rsidR="0031301F" w:rsidRPr="00E53C23" w:rsidRDefault="0031301F" w:rsidP="00D9744B">
      <w:pPr>
        <w:numPr>
          <w:ilvl w:val="1"/>
          <w:numId w:val="3"/>
        </w:numPr>
        <w:tabs>
          <w:tab w:val="clear" w:pos="1440"/>
        </w:tabs>
        <w:rPr>
          <w:b/>
        </w:rPr>
      </w:pPr>
      <w:r w:rsidRPr="000C7971">
        <w:rPr>
          <w:u w:val="single"/>
        </w:rPr>
        <w:t>Pero problema</w:t>
      </w:r>
      <w:r w:rsidRPr="00E53C23">
        <w:rPr>
          <w:u w:val="single"/>
        </w:rPr>
        <w:t xml:space="preserve"> de asincronía de ciclos</w:t>
      </w:r>
      <w:r>
        <w:t>:</w:t>
      </w:r>
    </w:p>
    <w:p w14:paraId="37CF1D6F" w14:textId="14C0CD97" w:rsidR="0031301F" w:rsidRPr="00E53C23" w:rsidRDefault="0031301F" w:rsidP="00D9744B">
      <w:pPr>
        <w:numPr>
          <w:ilvl w:val="2"/>
          <w:numId w:val="3"/>
        </w:numPr>
        <w:tabs>
          <w:tab w:val="clear" w:pos="2160"/>
        </w:tabs>
        <w:rPr>
          <w:b/>
        </w:rPr>
      </w:pPr>
      <w:r>
        <w:t>Alemania, Francia o Italia presentan entre 2002 y 2006 tasas promedio de crecimiento del PIB real en el entorno del 1</w:t>
      </w:r>
      <w:r w:rsidR="0067405F">
        <w:t> %</w:t>
      </w:r>
      <w:r w:rsidR="00096A49">
        <w:t>-</w:t>
      </w:r>
      <w:r>
        <w:t>1,5</w:t>
      </w:r>
      <w:r w:rsidR="0067405F">
        <w:t> %</w:t>
      </w:r>
      <w:r>
        <w:t>, en España la tasa promedio de crecimiento supera el 3</w:t>
      </w:r>
      <w:r w:rsidR="0067405F">
        <w:t> %</w:t>
      </w:r>
      <w:r>
        <w:t>.</w:t>
      </w:r>
    </w:p>
    <w:p w14:paraId="1FA8EDB7" w14:textId="15353146" w:rsidR="0031301F" w:rsidRPr="00314551" w:rsidRDefault="0031301F" w:rsidP="00D9744B">
      <w:pPr>
        <w:numPr>
          <w:ilvl w:val="1"/>
          <w:numId w:val="3"/>
        </w:numPr>
        <w:tabs>
          <w:tab w:val="clear" w:pos="1440"/>
        </w:tabs>
        <w:rPr>
          <w:b/>
        </w:rPr>
      </w:pPr>
      <w:r w:rsidRPr="00AE1A39">
        <w:rPr>
          <w:u w:val="single"/>
        </w:rPr>
        <w:t>Resultado</w:t>
      </w:r>
      <w:r>
        <w:t>:</w:t>
      </w:r>
    </w:p>
    <w:p w14:paraId="2EB43669" w14:textId="1D670B9C" w:rsidR="0031301F" w:rsidRDefault="0031301F" w:rsidP="00D9744B">
      <w:pPr>
        <w:numPr>
          <w:ilvl w:val="2"/>
          <w:numId w:val="3"/>
        </w:numPr>
        <w:tabs>
          <w:tab w:val="clear" w:pos="2160"/>
        </w:tabs>
        <w:rPr>
          <w:b/>
        </w:rPr>
      </w:pPr>
      <w:r>
        <w:t>Política monetaria más expansiva de la que aconsejaba el perfil cíclico de la economía española.</w:t>
      </w:r>
    </w:p>
    <w:p w14:paraId="52982512" w14:textId="1743C19B" w:rsidR="0031301F" w:rsidRPr="00E53C23" w:rsidRDefault="0031301F" w:rsidP="00D9744B">
      <w:pPr>
        <w:numPr>
          <w:ilvl w:val="1"/>
          <w:numId w:val="3"/>
        </w:numPr>
        <w:tabs>
          <w:tab w:val="clear" w:pos="1440"/>
        </w:tabs>
        <w:rPr>
          <w:b/>
        </w:rPr>
      </w:pPr>
      <w:r w:rsidRPr="00246E0F">
        <w:rPr>
          <w:u w:val="single"/>
        </w:rPr>
        <w:t>Consecuencias</w:t>
      </w:r>
      <w:r>
        <w:t>:</w:t>
      </w:r>
    </w:p>
    <w:p w14:paraId="31D315F5" w14:textId="77777777" w:rsidR="0031301F" w:rsidRPr="00907AFF" w:rsidRDefault="0031301F" w:rsidP="00D9744B">
      <w:pPr>
        <w:numPr>
          <w:ilvl w:val="2"/>
          <w:numId w:val="3"/>
        </w:numPr>
        <w:tabs>
          <w:tab w:val="clear" w:pos="2160"/>
        </w:tabs>
        <w:rPr>
          <w:b/>
        </w:rPr>
      </w:pPr>
      <w:r>
        <w:t>Recalentamiento de la economía.</w:t>
      </w:r>
    </w:p>
    <w:p w14:paraId="09FE197F" w14:textId="23F5FEB6" w:rsidR="0031301F" w:rsidRPr="00314551" w:rsidRDefault="0031301F" w:rsidP="00D9744B">
      <w:pPr>
        <w:numPr>
          <w:ilvl w:val="2"/>
          <w:numId w:val="3"/>
        </w:numPr>
        <w:tabs>
          <w:tab w:val="clear" w:pos="2160"/>
        </w:tabs>
        <w:rPr>
          <w:b/>
        </w:rPr>
      </w:pPr>
      <w:r>
        <w:t>Burbuja de crédito por los reducidos tipos de interés.</w:t>
      </w:r>
    </w:p>
    <w:p w14:paraId="7424C72B" w14:textId="77777777" w:rsidR="0031301F" w:rsidRPr="0031301F" w:rsidRDefault="0031301F" w:rsidP="00D9744B">
      <w:pPr>
        <w:numPr>
          <w:ilvl w:val="2"/>
          <w:numId w:val="3"/>
        </w:numPr>
        <w:tabs>
          <w:tab w:val="clear" w:pos="2160"/>
        </w:tabs>
        <w:rPr>
          <w:b/>
        </w:rPr>
      </w:pPr>
      <w:r>
        <w:t>Burbuja inmobiliaria y apalancamiento del sector privado.</w:t>
      </w:r>
    </w:p>
    <w:p w14:paraId="0BB77D1F" w14:textId="44F1210A" w:rsidR="0031301F" w:rsidRPr="0031301F" w:rsidRDefault="00F47120" w:rsidP="00FC4CDE">
      <w:pPr>
        <w:pStyle w:val="Ttulo3"/>
      </w:pPr>
      <w:bookmarkStart w:id="18" w:name="_Toc178712454"/>
      <w:r w:rsidRPr="00EC2A56">
        <w:t xml:space="preserve">Política </w:t>
      </w:r>
      <w:r w:rsidR="0031301F" w:rsidRPr="00EC2A56">
        <w:t>cambiaria</w:t>
      </w:r>
      <w:bookmarkEnd w:id="18"/>
    </w:p>
    <w:p w14:paraId="72057423" w14:textId="7808140C" w:rsidR="00E53C23" w:rsidRDefault="000A5F20" w:rsidP="00FF62BD">
      <w:pPr>
        <w:numPr>
          <w:ilvl w:val="0"/>
          <w:numId w:val="3"/>
        </w:numPr>
      </w:pPr>
      <w:r>
        <w:t>L</w:t>
      </w:r>
      <w:r w:rsidR="00F47120">
        <w:t>a política cambiaria</w:t>
      </w:r>
      <w:r w:rsidR="00F47120" w:rsidRPr="000A5F20">
        <w:t xml:space="preserve"> </w:t>
      </w:r>
      <w:r w:rsidR="00F47120" w:rsidRPr="00060A69">
        <w:rPr>
          <w:u w:val="single"/>
        </w:rPr>
        <w:t>corre a cargo del Ecofin</w:t>
      </w:r>
      <w:r w:rsidR="00F47120" w:rsidRPr="00FF62BD">
        <w:t xml:space="preserve"> </w:t>
      </w:r>
      <w:r w:rsidR="00F47120">
        <w:t xml:space="preserve">(por tanto, de los Estados), </w:t>
      </w:r>
      <w:r w:rsidR="00F47120" w:rsidRPr="00060A69">
        <w:t>si bien debe consultar al BCE con el fin de que la política cambiaria no obstaculice la estabilidad de precios.</w:t>
      </w:r>
    </w:p>
    <w:p w14:paraId="3F1EA10D" w14:textId="29E5D746" w:rsidR="0031301F" w:rsidRDefault="0031301F" w:rsidP="00FC4CDE">
      <w:pPr>
        <w:pStyle w:val="Ttulo3"/>
      </w:pPr>
      <w:bookmarkStart w:id="19" w:name="_Toc178712455"/>
      <w:r>
        <w:t>Política fiscal</w:t>
      </w:r>
      <w:bookmarkEnd w:id="19"/>
    </w:p>
    <w:p w14:paraId="15153483" w14:textId="77777777" w:rsidR="0031301F" w:rsidRDefault="0031301F" w:rsidP="0031301F">
      <w:pPr>
        <w:numPr>
          <w:ilvl w:val="0"/>
          <w:numId w:val="3"/>
        </w:numPr>
        <w:tabs>
          <w:tab w:val="clear" w:pos="720"/>
        </w:tabs>
      </w:pPr>
      <w:r>
        <w:t xml:space="preserve">Tras la entrada de España en la Eurozona, el proceso de consolidación presupuestaria </w:t>
      </w:r>
      <w:r>
        <w:rPr>
          <w:b/>
        </w:rPr>
        <w:t>continuó</w:t>
      </w:r>
      <w:r>
        <w:t>, pues los países deben respetar el Pacto de Estabilidad y Crecimiento, que instaura los límites de déficit y de deuda pública en el ordenamiento comunitario.</w:t>
      </w:r>
    </w:p>
    <w:p w14:paraId="698C2F53" w14:textId="77777777" w:rsidR="0031301F" w:rsidRDefault="0031301F" w:rsidP="0031301F">
      <w:pPr>
        <w:numPr>
          <w:ilvl w:val="1"/>
          <w:numId w:val="3"/>
        </w:numPr>
        <w:tabs>
          <w:tab w:val="clear" w:pos="1440"/>
        </w:tabs>
      </w:pPr>
      <w:r w:rsidRPr="005C2F95">
        <w:rPr>
          <w:u w:val="single"/>
        </w:rPr>
        <w:t>Se prosigue con el proceso de consolidación fiscal</w:t>
      </w:r>
    </w:p>
    <w:p w14:paraId="420063A9" w14:textId="77777777" w:rsidR="0031301F" w:rsidRPr="00B23FCF" w:rsidRDefault="0031301F" w:rsidP="0031301F">
      <w:pPr>
        <w:numPr>
          <w:ilvl w:val="2"/>
          <w:numId w:val="3"/>
        </w:numPr>
        <w:tabs>
          <w:tab w:val="clear" w:pos="2160"/>
        </w:tabs>
        <w:rPr>
          <w:u w:val="single"/>
        </w:rPr>
      </w:pPr>
      <w:r w:rsidRPr="00B23FCF">
        <w:rPr>
          <w:u w:val="single"/>
        </w:rPr>
        <w:t>Ley General de Estabilidad Presupuestaria</w:t>
      </w:r>
      <w:r>
        <w:rPr>
          <w:u w:val="single"/>
        </w:rPr>
        <w:t xml:space="preserve"> 2001</w:t>
      </w:r>
    </w:p>
    <w:p w14:paraId="23FC2270" w14:textId="77777777" w:rsidR="0031301F" w:rsidRDefault="0031301F" w:rsidP="0031301F">
      <w:pPr>
        <w:numPr>
          <w:ilvl w:val="3"/>
          <w:numId w:val="3"/>
        </w:numPr>
        <w:tabs>
          <w:tab w:val="clear" w:pos="2880"/>
        </w:tabs>
      </w:pPr>
      <w:r>
        <w:t>En 2001 se aprueba la Ley General de Estabilidad Presupuestaria, que exige que los presupuestos muestren cada año o bien superávit o bien equilibrio presupuestario.</w:t>
      </w:r>
    </w:p>
    <w:p w14:paraId="1AC1E693" w14:textId="77777777" w:rsidR="0031301F" w:rsidRPr="00B23FCF" w:rsidRDefault="0031301F" w:rsidP="0031301F">
      <w:pPr>
        <w:numPr>
          <w:ilvl w:val="2"/>
          <w:numId w:val="3"/>
        </w:numPr>
        <w:tabs>
          <w:tab w:val="clear" w:pos="2160"/>
        </w:tabs>
        <w:rPr>
          <w:u w:val="single"/>
        </w:rPr>
      </w:pPr>
      <w:r w:rsidRPr="00B23FCF">
        <w:rPr>
          <w:u w:val="single"/>
        </w:rPr>
        <w:t>Ley General de Estabilidad Presupuestaria 2006</w:t>
      </w:r>
    </w:p>
    <w:p w14:paraId="1BB75E9C" w14:textId="77777777" w:rsidR="0031301F" w:rsidRDefault="00EC10A7" w:rsidP="0031301F">
      <w:pPr>
        <w:numPr>
          <w:ilvl w:val="3"/>
          <w:numId w:val="3"/>
        </w:numPr>
        <w:tabs>
          <w:tab w:val="clear" w:pos="2880"/>
        </w:tabs>
      </w:pPr>
      <w:r>
        <w:t>L</w:t>
      </w:r>
      <w:r w:rsidR="0031301F">
        <w:t>a Ley sustituyó el principio de equilibrio anual por el de equilibrio a lo largo del ciclo económico.</w:t>
      </w:r>
    </w:p>
    <w:p w14:paraId="64B54BE7" w14:textId="77777777" w:rsidR="0031301F" w:rsidRDefault="0031301F" w:rsidP="0031301F">
      <w:pPr>
        <w:numPr>
          <w:ilvl w:val="1"/>
          <w:numId w:val="3"/>
        </w:numPr>
        <w:tabs>
          <w:tab w:val="clear" w:pos="1440"/>
        </w:tabs>
      </w:pPr>
      <w:r w:rsidRPr="005C2F95">
        <w:rPr>
          <w:u w:val="single"/>
        </w:rPr>
        <w:t>Nuevos mecanismos de financiación del gasto productivo</w:t>
      </w:r>
      <w:r>
        <w:t xml:space="preserve"> </w:t>
      </w:r>
    </w:p>
    <w:p w14:paraId="1A2DD6D4" w14:textId="77777777" w:rsidR="0031301F" w:rsidRDefault="0031301F" w:rsidP="0031301F">
      <w:pPr>
        <w:numPr>
          <w:ilvl w:val="2"/>
          <w:numId w:val="3"/>
        </w:numPr>
        <w:tabs>
          <w:tab w:val="clear" w:pos="2160"/>
        </w:tabs>
      </w:pPr>
      <w:r>
        <w:t>Por ejemplo se incentiva una mayor participación del sector privado en la financiación de inversiones vía concesiones.</w:t>
      </w:r>
    </w:p>
    <w:p w14:paraId="6B974ACB" w14:textId="22797E0F" w:rsidR="0031301F" w:rsidRPr="005C2F95" w:rsidRDefault="0031301F" w:rsidP="0031301F">
      <w:pPr>
        <w:numPr>
          <w:ilvl w:val="1"/>
          <w:numId w:val="3"/>
        </w:numPr>
        <w:tabs>
          <w:tab w:val="clear" w:pos="1440"/>
        </w:tabs>
        <w:rPr>
          <w:u w:val="single"/>
        </w:rPr>
      </w:pPr>
      <w:r w:rsidRPr="005C2F95">
        <w:rPr>
          <w:u w:val="single"/>
        </w:rPr>
        <w:t>Uso del superávit</w:t>
      </w:r>
      <w:r w:rsidR="00FF62BD" w:rsidRPr="00FF62BD">
        <w:t>:</w:t>
      </w:r>
    </w:p>
    <w:p w14:paraId="261D4E66" w14:textId="1020F74E" w:rsidR="0031301F" w:rsidRDefault="0031301F" w:rsidP="0031301F">
      <w:pPr>
        <w:numPr>
          <w:ilvl w:val="2"/>
          <w:numId w:val="3"/>
        </w:numPr>
        <w:tabs>
          <w:tab w:val="clear" w:pos="2160"/>
        </w:tabs>
      </w:pPr>
      <w:r>
        <w:t>El superávit que se alcanza en esta época se utiliza para reducir deuda (35,5</w:t>
      </w:r>
      <w:r w:rsidR="0067405F">
        <w:t> %</w:t>
      </w:r>
      <w:r>
        <w:t xml:space="preserve"> en 2007) y para dotar al Fondo de Reserva de la Seguridad Social.</w:t>
      </w:r>
    </w:p>
    <w:p w14:paraId="4D55743F" w14:textId="77777777" w:rsidR="0031301F" w:rsidRPr="005C2F95" w:rsidRDefault="0031301F" w:rsidP="0031301F">
      <w:pPr>
        <w:numPr>
          <w:ilvl w:val="1"/>
          <w:numId w:val="3"/>
        </w:numPr>
        <w:tabs>
          <w:tab w:val="clear" w:pos="1440"/>
        </w:tabs>
        <w:rPr>
          <w:u w:val="single"/>
        </w:rPr>
      </w:pPr>
      <w:r w:rsidRPr="005C2F95">
        <w:rPr>
          <w:u w:val="single"/>
        </w:rPr>
        <w:t>Reforma del sistema de financiación autonómica</w:t>
      </w:r>
    </w:p>
    <w:p w14:paraId="1EFEE475" w14:textId="4BA0EBCE" w:rsidR="0031301F" w:rsidRDefault="0031301F" w:rsidP="006B2094">
      <w:pPr>
        <w:numPr>
          <w:ilvl w:val="2"/>
          <w:numId w:val="3"/>
        </w:numPr>
        <w:tabs>
          <w:tab w:val="clear" w:pos="2160"/>
        </w:tabs>
      </w:pPr>
      <w:r>
        <w:lastRenderedPageBreak/>
        <w:t xml:space="preserve">Se reforma el sistema de financiación autonómica para promover una </w:t>
      </w:r>
      <w:r w:rsidRPr="00EC2A56">
        <w:rPr>
          <w:b/>
        </w:rPr>
        <w:t>mayor corresponsabilidad fiscal</w:t>
      </w:r>
      <w:r>
        <w:t xml:space="preserve"> lo que produce un fuerte crecimiento del gasto público de éstas (hasta el punto de que el gasto público de las Administraciones Territoriales llegó a representar el 50</w:t>
      </w:r>
      <w:r w:rsidR="0067405F">
        <w:t> %</w:t>
      </w:r>
      <w:r>
        <w:t xml:space="preserve"> del gasto público total).</w:t>
      </w:r>
    </w:p>
    <w:p w14:paraId="338F1381" w14:textId="77831174" w:rsidR="0031301F" w:rsidRDefault="0031301F" w:rsidP="0031301F">
      <w:pPr>
        <w:numPr>
          <w:ilvl w:val="0"/>
          <w:numId w:val="3"/>
        </w:numPr>
        <w:tabs>
          <w:tab w:val="clear" w:pos="720"/>
        </w:tabs>
      </w:pPr>
      <w:r>
        <w:t xml:space="preserve">Como consecuencia de todas las medidas anteriores, se produce un significativo saneamiento de las cuentas públicas, alcanzándose el primer superávit de la democracia en 2005, con un </w:t>
      </w:r>
      <w:r w:rsidRPr="00D74000">
        <w:rPr>
          <w:b/>
        </w:rPr>
        <w:t>máximo del 2,2</w:t>
      </w:r>
      <w:r w:rsidR="0067405F">
        <w:rPr>
          <w:b/>
        </w:rPr>
        <w:t> %</w:t>
      </w:r>
      <w:r w:rsidRPr="00D74000">
        <w:rPr>
          <w:b/>
        </w:rPr>
        <w:t xml:space="preserve"> en 2006</w:t>
      </w:r>
      <w:r w:rsidR="000C7971">
        <w:t xml:space="preserve"> y deuda del </w:t>
      </w:r>
      <w:r w:rsidR="000C7971" w:rsidRPr="000C7971">
        <w:rPr>
          <w:b/>
        </w:rPr>
        <w:t>36</w:t>
      </w:r>
      <w:r w:rsidR="0067405F">
        <w:rPr>
          <w:b/>
        </w:rPr>
        <w:t> %</w:t>
      </w:r>
      <w:r w:rsidR="000C7971">
        <w:t>.</w:t>
      </w:r>
    </w:p>
    <w:p w14:paraId="0226D8D0" w14:textId="3E7B87DB" w:rsidR="000C7971" w:rsidRDefault="0031301F" w:rsidP="000C7971">
      <w:pPr>
        <w:numPr>
          <w:ilvl w:val="1"/>
          <w:numId w:val="3"/>
        </w:numPr>
      </w:pPr>
      <w:r>
        <w:t xml:space="preserve">Es significativo la </w:t>
      </w:r>
      <w:r w:rsidRPr="000C7971">
        <w:rPr>
          <w:b/>
        </w:rPr>
        <w:t>reducción del gasto público</w:t>
      </w:r>
      <w:r>
        <w:t xml:space="preserve"> que va a descender 8</w:t>
      </w:r>
      <w:r w:rsidR="006B2094">
        <w:t> </w:t>
      </w:r>
      <w:r>
        <w:t>puntos porcentuales: del 46</w:t>
      </w:r>
      <w:r w:rsidR="0067405F">
        <w:t> %</w:t>
      </w:r>
      <w:r>
        <w:t xml:space="preserve"> del PIB en 1995, al </w:t>
      </w:r>
      <w:r w:rsidRPr="00D74000">
        <w:rPr>
          <w:b/>
        </w:rPr>
        <w:t>38</w:t>
      </w:r>
      <w:r w:rsidR="0067405F">
        <w:rPr>
          <w:b/>
        </w:rPr>
        <w:t> %</w:t>
      </w:r>
      <w:r w:rsidRPr="00D74000">
        <w:rPr>
          <w:b/>
        </w:rPr>
        <w:t xml:space="preserve"> en 2006</w:t>
      </w:r>
      <w:r>
        <w:t xml:space="preserve"> (el 2º porcentaje más bajo de los países de la UE-15).</w:t>
      </w:r>
    </w:p>
    <w:p w14:paraId="03F5E1F7" w14:textId="218DA5A2" w:rsidR="0031301F" w:rsidRDefault="000C7971" w:rsidP="00FC4CDE">
      <w:pPr>
        <w:pStyle w:val="Ttulo3"/>
      </w:pPr>
      <w:bookmarkStart w:id="20" w:name="_Toc178712456"/>
      <w:r w:rsidRPr="000C7971">
        <w:t>Mercado laboral</w:t>
      </w:r>
      <w:bookmarkEnd w:id="20"/>
    </w:p>
    <w:p w14:paraId="0AEA73FC" w14:textId="0F41780C" w:rsidR="00EC2A56" w:rsidRDefault="000C7971" w:rsidP="000C7971">
      <w:pPr>
        <w:numPr>
          <w:ilvl w:val="0"/>
          <w:numId w:val="3"/>
        </w:numPr>
      </w:pPr>
      <w:r>
        <w:t>Por su parte el mercado laboral alcanza su nivel más bajo de desempleo 8</w:t>
      </w:r>
      <w:r w:rsidR="0067405F">
        <w:t> %</w:t>
      </w:r>
      <w:r>
        <w:t>.</w:t>
      </w:r>
    </w:p>
    <w:p w14:paraId="716CADD0" w14:textId="428C75BD" w:rsidR="001A3DAB" w:rsidRDefault="000C7971" w:rsidP="001A3DAB">
      <w:pPr>
        <w:numPr>
          <w:ilvl w:val="1"/>
          <w:numId w:val="3"/>
        </w:numPr>
      </w:pPr>
      <w:r>
        <w:t xml:space="preserve">No obstante la </w:t>
      </w:r>
      <w:r w:rsidRPr="00EC2A56">
        <w:rPr>
          <w:b/>
        </w:rPr>
        <w:t>productividad aparente del trabajo</w:t>
      </w:r>
      <w:r>
        <w:t xml:space="preserve">, los </w:t>
      </w:r>
      <w:r w:rsidRPr="00EC2A56">
        <w:rPr>
          <w:b/>
        </w:rPr>
        <w:t>crecientes salarios</w:t>
      </w:r>
      <w:r w:rsidR="00BC6646">
        <w:t xml:space="preserve">, el </w:t>
      </w:r>
      <w:r w:rsidR="00BC6646" w:rsidRPr="00EC2A56">
        <w:rPr>
          <w:b/>
        </w:rPr>
        <w:t>gran peso de la construcción en el mercado laboral</w:t>
      </w:r>
      <w:r w:rsidR="00BC6646">
        <w:t xml:space="preserve"> </w:t>
      </w:r>
      <w:r>
        <w:t xml:space="preserve">y la </w:t>
      </w:r>
      <w:r w:rsidRPr="00EC2A56">
        <w:rPr>
          <w:b/>
        </w:rPr>
        <w:t>dualidad</w:t>
      </w:r>
      <w:r>
        <w:t xml:space="preserve"> reflejaban importantes </w:t>
      </w:r>
      <w:r w:rsidR="00BC6646">
        <w:t>riesgos a tener en cuenta.</w:t>
      </w:r>
    </w:p>
    <w:p w14:paraId="63BBFAEF" w14:textId="0E0961E3" w:rsidR="000C7971" w:rsidRDefault="001A3DAB" w:rsidP="00FC4CDE">
      <w:pPr>
        <w:pStyle w:val="Ttulo3"/>
      </w:pPr>
      <w:bookmarkStart w:id="21" w:name="_Toc178712457"/>
      <w:r w:rsidRPr="001A3DAB">
        <w:t>Sector de la construcción</w:t>
      </w:r>
      <w:bookmarkEnd w:id="21"/>
    </w:p>
    <w:p w14:paraId="3D968D4C" w14:textId="0F8474C8" w:rsidR="001A3DAB" w:rsidRDefault="001A3DAB" w:rsidP="000C7971">
      <w:pPr>
        <w:numPr>
          <w:ilvl w:val="0"/>
          <w:numId w:val="3"/>
        </w:numPr>
      </w:pPr>
      <w:r>
        <w:t xml:space="preserve">Auge del sector de la construcción y del mercado inmobiliario debido a los reducidos tipos de interés y elevada rentabilidad (en términos comparativos) que llevó a que importantes </w:t>
      </w:r>
      <w:r w:rsidRPr="00EC2A56">
        <w:rPr>
          <w:b/>
        </w:rPr>
        <w:t>flujos de capital</w:t>
      </w:r>
      <w:r>
        <w:t xml:space="preserve"> tanto nacionales como extranjeros </w:t>
      </w:r>
      <w:r w:rsidRPr="00EC2A56">
        <w:rPr>
          <w:u w:val="single"/>
        </w:rPr>
        <w:t>se dirigiesen a dicho sector elevando los precios y con ello los salarios</w:t>
      </w:r>
      <w:r>
        <w:t xml:space="preserve"> de la economía española reduciendo así su competitividad: </w:t>
      </w:r>
      <w:r w:rsidRPr="00EC2A56">
        <w:rPr>
          <w:u w:val="single"/>
        </w:rPr>
        <w:t>Enfermedad holandesa</w:t>
      </w:r>
      <w:r>
        <w:t>.</w:t>
      </w:r>
    </w:p>
    <w:p w14:paraId="2FCE07F0" w14:textId="4A43B182" w:rsidR="00720839" w:rsidRPr="006B2094" w:rsidRDefault="0031301F" w:rsidP="00FC4CDE">
      <w:pPr>
        <w:pStyle w:val="Ttulo2"/>
      </w:pPr>
      <w:bookmarkStart w:id="22" w:name="_Toc178712458"/>
      <w:r>
        <w:t>2008</w:t>
      </w:r>
      <w:r w:rsidR="00096A49">
        <w:t>-</w:t>
      </w:r>
      <w:r w:rsidR="00FC4CDE">
        <w:t>Actualidad</w:t>
      </w:r>
      <w:bookmarkEnd w:id="22"/>
    </w:p>
    <w:p w14:paraId="13743B9F" w14:textId="566C6A05" w:rsidR="00CC09DB" w:rsidRDefault="00CC09DB" w:rsidP="00FC4CDE">
      <w:pPr>
        <w:pStyle w:val="Ttulo3"/>
        <w:spacing w:before="0"/>
      </w:pPr>
      <w:bookmarkStart w:id="23" w:name="_Toc178712459"/>
      <w:r>
        <w:t>Impacto de la crisis</w:t>
      </w:r>
      <w:bookmarkEnd w:id="23"/>
    </w:p>
    <w:p w14:paraId="7E58D247" w14:textId="1A753AF1" w:rsidR="0031301F" w:rsidRPr="006B2094" w:rsidRDefault="00CC09DB" w:rsidP="009A1435">
      <w:pPr>
        <w:pStyle w:val="Ttulo6"/>
        <w:spacing w:before="0"/>
      </w:pPr>
      <w:r w:rsidRPr="00CC09DB">
        <w:t>En España</w:t>
      </w:r>
    </w:p>
    <w:p w14:paraId="3087E29C" w14:textId="77777777" w:rsidR="0031301F" w:rsidRDefault="0031301F" w:rsidP="00D9744B">
      <w:pPr>
        <w:numPr>
          <w:ilvl w:val="0"/>
          <w:numId w:val="3"/>
        </w:numPr>
        <w:tabs>
          <w:tab w:val="clear" w:pos="720"/>
        </w:tabs>
      </w:pPr>
      <w:r>
        <w:t xml:space="preserve">La economía española es una de las economías que más se ve afectada por la crisis económica. </w:t>
      </w:r>
      <w:r w:rsidR="00DC37CA">
        <w:t>A modo ilustrativo ésta tiene los siguientes efectos sobre las principales variables coyunturales macroeconómicas de la economía.</w:t>
      </w:r>
    </w:p>
    <w:p w14:paraId="680D350A" w14:textId="56446F78" w:rsidR="00DC37CA" w:rsidRPr="00DC37CA" w:rsidRDefault="00DC37CA" w:rsidP="00DC37CA">
      <w:pPr>
        <w:numPr>
          <w:ilvl w:val="1"/>
          <w:numId w:val="3"/>
        </w:numPr>
        <w:rPr>
          <w:u w:val="single"/>
        </w:rPr>
      </w:pPr>
      <w:r w:rsidRPr="00DC37CA">
        <w:rPr>
          <w:u w:val="single"/>
        </w:rPr>
        <w:t>Crecimiento</w:t>
      </w:r>
      <w:r w:rsidR="006B2094" w:rsidRPr="006B2094">
        <w:t>:</w:t>
      </w:r>
    </w:p>
    <w:p w14:paraId="5DB8AD94" w14:textId="6EF01DA3" w:rsidR="00DC37CA" w:rsidRDefault="00DC37CA" w:rsidP="00DC37CA">
      <w:pPr>
        <w:numPr>
          <w:ilvl w:val="2"/>
          <w:numId w:val="3"/>
        </w:numPr>
      </w:pPr>
      <w:r>
        <w:t>Crecimiento del PIB: -4</w:t>
      </w:r>
      <w:r w:rsidR="0067405F">
        <w:t> %</w:t>
      </w:r>
    </w:p>
    <w:p w14:paraId="10E7E4A7" w14:textId="31001009" w:rsidR="00DC37CA" w:rsidRDefault="00DC37CA" w:rsidP="00DC37CA">
      <w:pPr>
        <w:numPr>
          <w:ilvl w:val="2"/>
          <w:numId w:val="3"/>
        </w:numPr>
      </w:pPr>
      <w:r>
        <w:t>Caída del output gap: -6</w:t>
      </w:r>
      <w:r w:rsidR="006823EE">
        <w:t>,</w:t>
      </w:r>
      <w:r>
        <w:t>5</w:t>
      </w:r>
      <w:r w:rsidR="0067405F">
        <w:t> %</w:t>
      </w:r>
    </w:p>
    <w:p w14:paraId="2B3BA500" w14:textId="0D7E6737" w:rsidR="00DC37CA" w:rsidRDefault="00DC37CA" w:rsidP="00DC37CA">
      <w:pPr>
        <w:numPr>
          <w:ilvl w:val="1"/>
          <w:numId w:val="3"/>
        </w:numPr>
      </w:pPr>
      <w:r w:rsidRPr="00DC37CA">
        <w:rPr>
          <w:u w:val="single"/>
        </w:rPr>
        <w:t>Cuentas públicas</w:t>
      </w:r>
      <w:r>
        <w:t>:</w:t>
      </w:r>
    </w:p>
    <w:p w14:paraId="2A35ABAC" w14:textId="480BF337" w:rsidR="00DC37CA" w:rsidRDefault="00DC37CA" w:rsidP="00DC37CA">
      <w:pPr>
        <w:numPr>
          <w:ilvl w:val="2"/>
          <w:numId w:val="3"/>
        </w:numPr>
      </w:pPr>
      <w:r>
        <w:t>Déficit del 11</w:t>
      </w:r>
      <w:r w:rsidR="0067405F">
        <w:t> %</w:t>
      </w:r>
      <w:r>
        <w:t>.</w:t>
      </w:r>
    </w:p>
    <w:p w14:paraId="6807A193" w14:textId="6E76363F" w:rsidR="00DC37CA" w:rsidRDefault="00DC37CA" w:rsidP="00DC37CA">
      <w:pPr>
        <w:numPr>
          <w:ilvl w:val="2"/>
          <w:numId w:val="3"/>
        </w:numPr>
      </w:pPr>
      <w:r>
        <w:t>Deuda pública 100</w:t>
      </w:r>
      <w:r w:rsidR="0067405F">
        <w:t> %</w:t>
      </w:r>
      <w:r>
        <w:t>.</w:t>
      </w:r>
    </w:p>
    <w:p w14:paraId="07CE782C" w14:textId="518A5D83" w:rsidR="00DC37CA" w:rsidRDefault="00DC37CA" w:rsidP="00DC37CA">
      <w:pPr>
        <w:numPr>
          <w:ilvl w:val="2"/>
          <w:numId w:val="3"/>
        </w:numPr>
      </w:pPr>
      <w:r>
        <w:t>Prima de riesgo 630</w:t>
      </w:r>
      <w:r w:rsidR="006B2094">
        <w:t> </w:t>
      </w:r>
      <w:r>
        <w:t>puntos básicos.</w:t>
      </w:r>
    </w:p>
    <w:p w14:paraId="16E4D574" w14:textId="77777777" w:rsidR="00DC37CA" w:rsidRDefault="00DC37CA" w:rsidP="00DC37CA">
      <w:pPr>
        <w:numPr>
          <w:ilvl w:val="1"/>
          <w:numId w:val="3"/>
        </w:numPr>
      </w:pPr>
      <w:r w:rsidRPr="00DC37CA">
        <w:rPr>
          <w:u w:val="single"/>
        </w:rPr>
        <w:t>Mercado laboral</w:t>
      </w:r>
      <w:r>
        <w:t xml:space="preserve">: </w:t>
      </w:r>
    </w:p>
    <w:p w14:paraId="63DD6FB9" w14:textId="53EAA526" w:rsidR="00DC37CA" w:rsidRDefault="00DC37CA" w:rsidP="00DC37CA">
      <w:pPr>
        <w:numPr>
          <w:ilvl w:val="2"/>
          <w:numId w:val="3"/>
        </w:numPr>
      </w:pPr>
      <w:r>
        <w:t>Desempleo: 26.1</w:t>
      </w:r>
      <w:r w:rsidR="0067405F">
        <w:t> %</w:t>
      </w:r>
      <w:r>
        <w:t>.</w:t>
      </w:r>
    </w:p>
    <w:p w14:paraId="4113E8F8" w14:textId="782C3B44" w:rsidR="00DC37CA" w:rsidRDefault="00DC37CA" w:rsidP="00DC37CA">
      <w:pPr>
        <w:numPr>
          <w:ilvl w:val="2"/>
          <w:numId w:val="3"/>
        </w:numPr>
      </w:pPr>
      <w:r>
        <w:t>Desempleo estructural 16</w:t>
      </w:r>
      <w:r w:rsidR="0067405F">
        <w:t> %</w:t>
      </w:r>
      <w:r>
        <w:t>.</w:t>
      </w:r>
    </w:p>
    <w:p w14:paraId="33DD46FD" w14:textId="74FBBA6F" w:rsidR="00DC37CA" w:rsidRDefault="00DC37CA" w:rsidP="00DC37CA">
      <w:pPr>
        <w:numPr>
          <w:ilvl w:val="2"/>
          <w:numId w:val="3"/>
        </w:numPr>
      </w:pPr>
      <w:r>
        <w:t>Desempleo juvenil: &gt; 50</w:t>
      </w:r>
      <w:r w:rsidR="0067405F">
        <w:t> %</w:t>
      </w:r>
      <w:r>
        <w:t>.</w:t>
      </w:r>
    </w:p>
    <w:p w14:paraId="4AF92A08" w14:textId="04F63740" w:rsidR="00DC37CA" w:rsidRDefault="00DC37CA" w:rsidP="00DC37CA">
      <w:pPr>
        <w:numPr>
          <w:ilvl w:val="1"/>
          <w:numId w:val="3"/>
        </w:numPr>
      </w:pPr>
      <w:r w:rsidRPr="00DC37CA">
        <w:rPr>
          <w:u w:val="single"/>
        </w:rPr>
        <w:t>Sector financiero</w:t>
      </w:r>
      <w:r>
        <w:t>:</w:t>
      </w:r>
    </w:p>
    <w:p w14:paraId="53CE51BE" w14:textId="561529EC" w:rsidR="00DC37CA" w:rsidRDefault="00DC37CA" w:rsidP="00DC37CA">
      <w:pPr>
        <w:numPr>
          <w:ilvl w:val="2"/>
          <w:numId w:val="3"/>
        </w:numPr>
      </w:pPr>
      <w:r>
        <w:lastRenderedPageBreak/>
        <w:t>Práctica desaparición de las cajas de ahorro.</w:t>
      </w:r>
    </w:p>
    <w:p w14:paraId="2D22C1E3" w14:textId="3CBA672E" w:rsidR="00DC37CA" w:rsidRDefault="00DC37CA" w:rsidP="00DC37CA">
      <w:pPr>
        <w:numPr>
          <w:ilvl w:val="2"/>
          <w:numId w:val="3"/>
        </w:numPr>
      </w:pPr>
      <w:r>
        <w:t>Importante proceso de reestructuración del sector financiero.</w:t>
      </w:r>
    </w:p>
    <w:p w14:paraId="06138572" w14:textId="2540A9AF" w:rsidR="00DC37CA" w:rsidRDefault="00DC37CA" w:rsidP="00CC09DB">
      <w:pPr>
        <w:numPr>
          <w:ilvl w:val="2"/>
          <w:numId w:val="3"/>
        </w:numPr>
      </w:pPr>
      <w:r>
        <w:t>Rescate bancario de 60,000</w:t>
      </w:r>
      <w:r w:rsidR="00713F48">
        <w:t> </w:t>
      </w:r>
      <w:r>
        <w:t>millones de euros.</w:t>
      </w:r>
    </w:p>
    <w:p w14:paraId="49FB9416" w14:textId="00A18074" w:rsidR="00CC09DB" w:rsidRPr="00713F48" w:rsidRDefault="00CC09DB" w:rsidP="004E1EC0">
      <w:pPr>
        <w:pStyle w:val="Ttulo6"/>
      </w:pPr>
      <w:r w:rsidRPr="00CC09DB">
        <w:t>En Europa</w:t>
      </w:r>
    </w:p>
    <w:p w14:paraId="151C9900" w14:textId="53445C9B" w:rsidR="00CC09DB" w:rsidRDefault="00CC09DB" w:rsidP="00CC09DB">
      <w:pPr>
        <w:numPr>
          <w:ilvl w:val="0"/>
          <w:numId w:val="3"/>
        </w:numPr>
        <w:tabs>
          <w:tab w:val="clear" w:pos="720"/>
        </w:tabs>
      </w:pPr>
      <w:r w:rsidRPr="00DC37CA">
        <w:t>La crisis puso de manifiesto los importantes desequilibrios entre países de la unión</w:t>
      </w:r>
      <w:r>
        <w:t>,</w:t>
      </w:r>
      <w:r w:rsidRPr="00DC37CA">
        <w:t xml:space="preserve"> la inefectividad de los mecanismos comunitarios de coordinación económica</w:t>
      </w:r>
      <w:r>
        <w:t xml:space="preserve"> previamente establecidos y la ausencia de mecanismos de financiación permanente.</w:t>
      </w:r>
    </w:p>
    <w:p w14:paraId="2B6922F5" w14:textId="613554B3" w:rsidR="00CC09DB" w:rsidRPr="00713F48" w:rsidRDefault="00CC09DB" w:rsidP="004E1EC0">
      <w:pPr>
        <w:pStyle w:val="Ttulo6"/>
      </w:pPr>
      <w:r w:rsidRPr="00CC09DB">
        <w:t>Proceso de reforma</w:t>
      </w:r>
    </w:p>
    <w:p w14:paraId="64A526A5" w14:textId="305FAB24" w:rsidR="00CC09DB" w:rsidRPr="00713F48" w:rsidRDefault="00CC09DB" w:rsidP="00CC09DB">
      <w:pPr>
        <w:numPr>
          <w:ilvl w:val="0"/>
          <w:numId w:val="3"/>
        </w:numPr>
        <w:tabs>
          <w:tab w:val="clear" w:pos="720"/>
        </w:tabs>
      </w:pPr>
      <w:r>
        <w:t>Todos estos acontecimientos llevaron a una profunda reforma de la gobernanza de la UE y a un proceso de consolidación y ajuste de la política económica española.</w:t>
      </w:r>
    </w:p>
    <w:p w14:paraId="5BD15F7F" w14:textId="114F5DD6" w:rsidR="00CC09DB" w:rsidRPr="00713F48" w:rsidRDefault="00CC09DB" w:rsidP="00FC4CDE">
      <w:pPr>
        <w:pStyle w:val="Ttulo3"/>
      </w:pPr>
      <w:bookmarkStart w:id="24" w:name="_Toc178712460"/>
      <w:r w:rsidRPr="00CC09DB">
        <w:t>Reforma de la gobernanza europea</w:t>
      </w:r>
      <w:bookmarkEnd w:id="24"/>
    </w:p>
    <w:p w14:paraId="3C23E2F6" w14:textId="773397B1" w:rsidR="00CC09DB" w:rsidRPr="00DC37CA" w:rsidRDefault="00CC09DB" w:rsidP="004E1EC0">
      <w:pPr>
        <w:pStyle w:val="Ttulo6"/>
        <w:spacing w:before="0"/>
      </w:pPr>
      <w:r w:rsidRPr="002E26E0">
        <w:t>Medidas a nivel UE</w:t>
      </w:r>
    </w:p>
    <w:p w14:paraId="47C6B8A1" w14:textId="0E3F308C" w:rsidR="00CC09DB" w:rsidRDefault="00CC09DB" w:rsidP="002E26E0">
      <w:pPr>
        <w:numPr>
          <w:ilvl w:val="0"/>
          <w:numId w:val="3"/>
        </w:numPr>
      </w:pPr>
      <w:r>
        <w:t xml:space="preserve">Tras la publicación de los datos macroeconómicos griegos la UE cambia de paradigma pasando de una recuperación basada en medidas keynesianas (de acuerdo con lo establecido en la Cumbre del G20 en 2009) a una recuperación basada en la consolidación fiscal y en los efectos </w:t>
      </w:r>
      <w:r w:rsidR="0096195C">
        <w:t>no keynesiano</w:t>
      </w:r>
      <w:r>
        <w:t>s de la misma.</w:t>
      </w:r>
    </w:p>
    <w:p w14:paraId="4EB64459" w14:textId="298FD731" w:rsidR="00CC09DB" w:rsidRDefault="00CC09DB" w:rsidP="002E26E0">
      <w:pPr>
        <w:numPr>
          <w:ilvl w:val="0"/>
          <w:numId w:val="3"/>
        </w:numPr>
      </w:pPr>
      <w:r>
        <w:t>Se establecen por lo tanto mecanismos de cara asegurara:</w:t>
      </w:r>
    </w:p>
    <w:p w14:paraId="4168F721" w14:textId="4898D0D2" w:rsidR="00CC09DB" w:rsidRDefault="00CC09DB" w:rsidP="002E26E0">
      <w:pPr>
        <w:numPr>
          <w:ilvl w:val="1"/>
          <w:numId w:val="3"/>
        </w:numPr>
      </w:pPr>
      <w:r>
        <w:t>Control y consolidación fiscal: PEC 2011.</w:t>
      </w:r>
    </w:p>
    <w:p w14:paraId="72DD7CEF" w14:textId="49B53AAD" w:rsidR="00CC09DB" w:rsidRDefault="00CC09DB" w:rsidP="002E26E0">
      <w:pPr>
        <w:numPr>
          <w:ilvl w:val="1"/>
          <w:numId w:val="3"/>
        </w:numPr>
      </w:pPr>
      <w:r>
        <w:t>Control frente a desequilibrios macroeconómicos: PDM.</w:t>
      </w:r>
    </w:p>
    <w:p w14:paraId="360ED5C2" w14:textId="0D7B2E8B" w:rsidR="00CC09DB" w:rsidRDefault="00CC09DB" w:rsidP="002E26E0">
      <w:pPr>
        <w:numPr>
          <w:ilvl w:val="1"/>
          <w:numId w:val="3"/>
        </w:numPr>
      </w:pPr>
      <w:r>
        <w:t>Mecanismos de financiación permanentes: MEDE.</w:t>
      </w:r>
    </w:p>
    <w:p w14:paraId="722B53E8" w14:textId="77777777" w:rsidR="00CC09DB" w:rsidRDefault="00CC09DB" w:rsidP="002E26E0">
      <w:pPr>
        <w:numPr>
          <w:ilvl w:val="1"/>
          <w:numId w:val="3"/>
        </w:numPr>
      </w:pPr>
      <w:r>
        <w:t>Mecanismos de coordinación temporal y temática de la política económica de los países: Semestre Europeo y Estrategia 2020.</w:t>
      </w:r>
    </w:p>
    <w:p w14:paraId="1E8C7501" w14:textId="2AAEC2FD" w:rsidR="00CC09DB" w:rsidRDefault="00CD3668" w:rsidP="00CC09DB">
      <w:pPr>
        <w:numPr>
          <w:ilvl w:val="1"/>
          <w:numId w:val="3"/>
        </w:numPr>
      </w:pPr>
      <w:r>
        <w:t>Establecimiento de una unión bancaria.</w:t>
      </w:r>
    </w:p>
    <w:p w14:paraId="5040F815" w14:textId="191D42FE" w:rsidR="00CC09DB" w:rsidRPr="0096195C" w:rsidRDefault="00CC09DB" w:rsidP="004E1EC0">
      <w:pPr>
        <w:pStyle w:val="Ttulo6"/>
      </w:pPr>
      <w:r w:rsidRPr="00CC09DB">
        <w:t>Implicaciones para España</w:t>
      </w:r>
    </w:p>
    <w:p w14:paraId="52C91DEB" w14:textId="4A3C2550" w:rsidR="00CC09DB" w:rsidRPr="00B4369F" w:rsidRDefault="00CC09DB" w:rsidP="00DC37CA">
      <w:pPr>
        <w:numPr>
          <w:ilvl w:val="0"/>
          <w:numId w:val="3"/>
        </w:numPr>
      </w:pPr>
      <w:r>
        <w:t xml:space="preserve">La reforma de la gobernanza y los datos macroeconómicos españoles </w:t>
      </w:r>
      <w:r w:rsidR="00CD3668">
        <w:t>llevaron a que se iniciase un profundo proceso de reforma de la economía nacional que afectó a numerosas políticas y sectores. Nos centramos no obstante en cuatro</w:t>
      </w:r>
      <w:r w:rsidR="00503463">
        <w:t xml:space="preserve"> que fue a su vez donde más influencia tuvo la UEM</w:t>
      </w:r>
      <w:r w:rsidR="00CD3668">
        <w:t>:</w:t>
      </w:r>
      <w:r>
        <w:t xml:space="preserve"> </w:t>
      </w:r>
      <w:r w:rsidR="00CD3668">
        <w:t>La política monetaria, política fiscal, mercado laboral y sector financiero.</w:t>
      </w:r>
    </w:p>
    <w:p w14:paraId="3DA6812A" w14:textId="6A73F2B2" w:rsidR="00DC37CA" w:rsidRPr="00B4369F" w:rsidRDefault="00DC37CA" w:rsidP="00FC4CDE">
      <w:pPr>
        <w:pStyle w:val="Ttulo3"/>
      </w:pPr>
      <w:bookmarkStart w:id="25" w:name="_Toc178712461"/>
      <w:r>
        <w:t>Política Fiscal: Nuevo proceso de consolidación fiscal</w:t>
      </w:r>
      <w:bookmarkEnd w:id="25"/>
    </w:p>
    <w:p w14:paraId="5E24B79D" w14:textId="5004263F" w:rsidR="002E26E0" w:rsidRPr="002E26E0" w:rsidRDefault="002E26E0" w:rsidP="004E1EC0">
      <w:pPr>
        <w:pStyle w:val="Ttulo6"/>
        <w:spacing w:before="0"/>
      </w:pPr>
      <w:r w:rsidRPr="002E26E0">
        <w:t>Reforma del artículo</w:t>
      </w:r>
      <w:r w:rsidR="00B4369F">
        <w:t> </w:t>
      </w:r>
      <w:r w:rsidRPr="002E26E0">
        <w:t>135 de la Constitución</w:t>
      </w:r>
    </w:p>
    <w:p w14:paraId="41A4DF52" w14:textId="4CEB9724" w:rsidR="002E26E0" w:rsidRPr="002E26E0" w:rsidRDefault="002E26E0" w:rsidP="002E26E0">
      <w:pPr>
        <w:numPr>
          <w:ilvl w:val="0"/>
          <w:numId w:val="3"/>
        </w:numPr>
        <w:tabs>
          <w:tab w:val="clear" w:pos="720"/>
        </w:tabs>
        <w:rPr>
          <w:u w:val="single"/>
          <w:shd w:val="clear" w:color="auto" w:fill="FFFFFF"/>
        </w:rPr>
      </w:pPr>
      <w:r w:rsidRPr="002E26E0">
        <w:rPr>
          <w:shd w:val="clear" w:color="auto" w:fill="FFFFFF"/>
        </w:rPr>
        <w:t xml:space="preserve">Con motivo del Fiscal Compact, se incorporó la regla de oro (constitución fiscal) en la Constitución Española. Tras la reforma, el artículo hace hincapié en </w:t>
      </w:r>
      <w:r w:rsidR="0073720C">
        <w:rPr>
          <w:shd w:val="clear" w:color="auto" w:fill="FFFFFF"/>
        </w:rPr>
        <w:t>4 </w:t>
      </w:r>
      <w:r w:rsidRPr="002E26E0">
        <w:rPr>
          <w:shd w:val="clear" w:color="auto" w:fill="FFFFFF"/>
        </w:rPr>
        <w:t>aspectos:</w:t>
      </w:r>
    </w:p>
    <w:p w14:paraId="6D182C18" w14:textId="02A899B4" w:rsidR="002E26E0" w:rsidRPr="002E26E0" w:rsidRDefault="002E26E0" w:rsidP="002E26E0">
      <w:pPr>
        <w:numPr>
          <w:ilvl w:val="1"/>
          <w:numId w:val="3"/>
        </w:numPr>
        <w:tabs>
          <w:tab w:val="clear" w:pos="1440"/>
        </w:tabs>
      </w:pPr>
      <w:r w:rsidRPr="002E26E0">
        <w:rPr>
          <w:u w:val="single"/>
        </w:rPr>
        <w:t>Límite de déficit</w:t>
      </w:r>
      <w:r w:rsidRPr="002E26E0">
        <w:t>.</w:t>
      </w:r>
    </w:p>
    <w:p w14:paraId="536096B8" w14:textId="3331F927" w:rsidR="002E26E0" w:rsidRPr="002E26E0" w:rsidRDefault="002E26E0" w:rsidP="002E26E0">
      <w:pPr>
        <w:numPr>
          <w:ilvl w:val="2"/>
          <w:numId w:val="3"/>
        </w:numPr>
        <w:tabs>
          <w:tab w:val="clear" w:pos="2160"/>
        </w:tabs>
      </w:pPr>
      <w:r w:rsidRPr="002E26E0">
        <w:t>El Estado y las Comunidades Autónomas no podrán incurrir en un déficit estructural que supere los límites establecidos por la UE, siendo una Ley Orgánica (que luego veremos) la que fije el déficit estructural máximo permitido.</w:t>
      </w:r>
    </w:p>
    <w:p w14:paraId="3B82F061" w14:textId="77777777" w:rsidR="002E26E0" w:rsidRPr="002E26E0" w:rsidRDefault="002E26E0" w:rsidP="002E26E0">
      <w:pPr>
        <w:numPr>
          <w:ilvl w:val="2"/>
          <w:numId w:val="3"/>
        </w:numPr>
        <w:tabs>
          <w:tab w:val="clear" w:pos="2160"/>
        </w:tabs>
      </w:pPr>
      <w:r w:rsidRPr="002E26E0">
        <w:t>Las Corporaciones Locales deberán presentar equilibrio presupuestario.</w:t>
      </w:r>
    </w:p>
    <w:p w14:paraId="294C836B" w14:textId="1F3020A4" w:rsidR="002E26E0" w:rsidRPr="002E26E0" w:rsidRDefault="002E26E0" w:rsidP="002E26E0">
      <w:pPr>
        <w:numPr>
          <w:ilvl w:val="1"/>
          <w:numId w:val="3"/>
        </w:numPr>
        <w:tabs>
          <w:tab w:val="clear" w:pos="1440"/>
        </w:tabs>
      </w:pPr>
      <w:r w:rsidRPr="002E26E0">
        <w:rPr>
          <w:u w:val="single"/>
        </w:rPr>
        <w:t>Límite de deuda</w:t>
      </w:r>
      <w:r w:rsidRPr="002E26E0">
        <w:t>.</w:t>
      </w:r>
    </w:p>
    <w:p w14:paraId="775A72F7" w14:textId="77777777" w:rsidR="002E26E0" w:rsidRPr="002E26E0" w:rsidRDefault="002E26E0" w:rsidP="002E26E0">
      <w:pPr>
        <w:numPr>
          <w:ilvl w:val="2"/>
          <w:numId w:val="3"/>
        </w:numPr>
        <w:tabs>
          <w:tab w:val="clear" w:pos="2160"/>
        </w:tabs>
      </w:pPr>
      <w:r w:rsidRPr="002E26E0">
        <w:lastRenderedPageBreak/>
        <w:t>Las Administraciones Públicas no podrán incurrir en una deuda que supere los límites establecidos por la UE.</w:t>
      </w:r>
    </w:p>
    <w:p w14:paraId="63F9586D" w14:textId="1460F465" w:rsidR="002E26E0" w:rsidRPr="002E26E0" w:rsidRDefault="002E26E0" w:rsidP="002E26E0">
      <w:pPr>
        <w:numPr>
          <w:ilvl w:val="1"/>
          <w:numId w:val="3"/>
        </w:numPr>
        <w:tabs>
          <w:tab w:val="clear" w:pos="1440"/>
        </w:tabs>
      </w:pPr>
      <w:r w:rsidRPr="002E26E0">
        <w:rPr>
          <w:u w:val="single"/>
        </w:rPr>
        <w:t>Autorización para emitir de deuda y contraer crédito</w:t>
      </w:r>
      <w:r w:rsidRPr="002E26E0">
        <w:t>.</w:t>
      </w:r>
    </w:p>
    <w:p w14:paraId="6FC2409C" w14:textId="77777777" w:rsidR="002E26E0" w:rsidRPr="002E26E0" w:rsidRDefault="002E26E0" w:rsidP="002E26E0">
      <w:pPr>
        <w:numPr>
          <w:ilvl w:val="2"/>
          <w:numId w:val="3"/>
        </w:numPr>
        <w:tabs>
          <w:tab w:val="clear" w:pos="2160"/>
        </w:tabs>
      </w:pPr>
      <w:r w:rsidRPr="002E26E0">
        <w:t>El Estado y las CCAA deberán estar autorizados por ley para emitir deuda pública o contraer crédito.</w:t>
      </w:r>
    </w:p>
    <w:p w14:paraId="0A3599E9" w14:textId="77777777" w:rsidR="002E26E0" w:rsidRPr="002E26E0" w:rsidRDefault="002E26E0" w:rsidP="002E26E0">
      <w:pPr>
        <w:numPr>
          <w:ilvl w:val="1"/>
          <w:numId w:val="3"/>
        </w:numPr>
        <w:tabs>
          <w:tab w:val="clear" w:pos="1440"/>
        </w:tabs>
      </w:pPr>
      <w:r w:rsidRPr="002E26E0">
        <w:rPr>
          <w:u w:val="single"/>
        </w:rPr>
        <w:t>Prioridad absoluta del servicio de la deuda</w:t>
      </w:r>
      <w:r w:rsidRPr="002E26E0">
        <w:t xml:space="preserve">. </w:t>
      </w:r>
    </w:p>
    <w:p w14:paraId="494684A9" w14:textId="038138D5" w:rsidR="002E26E0" w:rsidRPr="00B4369F" w:rsidRDefault="002E26E0" w:rsidP="002E26E0">
      <w:pPr>
        <w:numPr>
          <w:ilvl w:val="2"/>
          <w:numId w:val="3"/>
        </w:numPr>
        <w:tabs>
          <w:tab w:val="clear" w:pos="2160"/>
        </w:tabs>
        <w:rPr>
          <w:u w:val="single"/>
          <w:shd w:val="clear" w:color="auto" w:fill="FFFFFF"/>
        </w:rPr>
      </w:pPr>
      <w:r w:rsidRPr="002E26E0">
        <w:t>El pago de capital y de intereses gozará de prioridad absoluta.</w:t>
      </w:r>
    </w:p>
    <w:p w14:paraId="340128AA" w14:textId="6361BB9A" w:rsidR="002E26E0" w:rsidRPr="00B4369F" w:rsidRDefault="002E26E0" w:rsidP="001702E5">
      <w:pPr>
        <w:pStyle w:val="Ttulo6"/>
      </w:pPr>
      <w:r w:rsidRPr="002E26E0">
        <w:t>Ley Orgánica de Estabilidad Presupuestaria y Sostenibilidad Financiera (LOEPYSF) (2012)</w:t>
      </w:r>
    </w:p>
    <w:p w14:paraId="2B81C4D2" w14:textId="07E84C24" w:rsidR="002E26E0" w:rsidRPr="002E26E0" w:rsidRDefault="002E26E0" w:rsidP="002E26E0">
      <w:pPr>
        <w:numPr>
          <w:ilvl w:val="0"/>
          <w:numId w:val="3"/>
        </w:numPr>
        <w:tabs>
          <w:tab w:val="clear" w:pos="720"/>
        </w:tabs>
      </w:pPr>
      <w:r w:rsidRPr="002E26E0">
        <w:t>Como veíamos, la nueva redacción del art. 135 CE recoge el mandato de desarrollar su contenido a través de una Ley Orgánica. Así, el 27 de abril de 2012 se aprobó la Ley Orgánica 2/2012, de Estabilidad Presupuestaria y Sostenibilidad Financiera.</w:t>
      </w:r>
    </w:p>
    <w:p w14:paraId="3E732E3E" w14:textId="0026CCE7" w:rsidR="002E26E0" w:rsidRPr="002E26E0" w:rsidRDefault="002E26E0" w:rsidP="002E26E0">
      <w:pPr>
        <w:numPr>
          <w:ilvl w:val="0"/>
          <w:numId w:val="3"/>
        </w:numPr>
        <w:tabs>
          <w:tab w:val="clear" w:pos="720"/>
        </w:tabs>
      </w:pPr>
      <w:r w:rsidRPr="002E26E0">
        <w:rPr>
          <w:u w:val="single"/>
        </w:rPr>
        <w:t>Esta Ley establece limitaciones en 3</w:t>
      </w:r>
      <w:r w:rsidR="001702E5">
        <w:rPr>
          <w:u w:val="single"/>
        </w:rPr>
        <w:t> </w:t>
      </w:r>
      <w:r w:rsidRPr="002E26E0">
        <w:rPr>
          <w:u w:val="single"/>
        </w:rPr>
        <w:t>ámbitos:</w:t>
      </w:r>
    </w:p>
    <w:p w14:paraId="63C1CFF2" w14:textId="213C0187" w:rsidR="002E26E0" w:rsidRPr="002E26E0" w:rsidRDefault="002E26E0" w:rsidP="002E26E0">
      <w:pPr>
        <w:numPr>
          <w:ilvl w:val="1"/>
          <w:numId w:val="3"/>
        </w:numPr>
        <w:tabs>
          <w:tab w:val="clear" w:pos="1440"/>
        </w:tabs>
      </w:pPr>
      <w:r w:rsidRPr="002E26E0">
        <w:rPr>
          <w:u w:val="single"/>
        </w:rPr>
        <w:t>Déficit público (art.</w:t>
      </w:r>
      <w:r w:rsidR="001702E5">
        <w:rPr>
          <w:u w:val="single"/>
        </w:rPr>
        <w:t> </w:t>
      </w:r>
      <w:r w:rsidRPr="002E26E0">
        <w:rPr>
          <w:u w:val="single"/>
        </w:rPr>
        <w:t>11)</w:t>
      </w:r>
      <w:r w:rsidRPr="002E26E0">
        <w:t>:</w:t>
      </w:r>
    </w:p>
    <w:p w14:paraId="1D536570" w14:textId="77777777" w:rsidR="002E26E0" w:rsidRPr="002E26E0" w:rsidRDefault="002E26E0" w:rsidP="002E26E0">
      <w:pPr>
        <w:numPr>
          <w:ilvl w:val="2"/>
          <w:numId w:val="3"/>
        </w:numPr>
        <w:tabs>
          <w:tab w:val="clear" w:pos="2160"/>
        </w:tabs>
      </w:pPr>
      <w:r w:rsidRPr="002E26E0">
        <w:t>Ninguna Administración pública podrá incurrir en déficit estructural.</w:t>
      </w:r>
    </w:p>
    <w:p w14:paraId="23672A18" w14:textId="77777777" w:rsidR="002E26E0" w:rsidRPr="002E26E0" w:rsidRDefault="002E26E0" w:rsidP="002E26E0">
      <w:pPr>
        <w:numPr>
          <w:ilvl w:val="2"/>
          <w:numId w:val="3"/>
        </w:numPr>
        <w:tabs>
          <w:tab w:val="clear" w:pos="2160"/>
        </w:tabs>
      </w:pPr>
      <w:r w:rsidRPr="002E26E0">
        <w:t>Excepciones al mandato de déficit estructural nulo:</w:t>
      </w:r>
    </w:p>
    <w:p w14:paraId="47C69B3B" w14:textId="408A9EA7" w:rsidR="002E26E0" w:rsidRPr="002E26E0" w:rsidRDefault="002E26E0" w:rsidP="002E26E0">
      <w:pPr>
        <w:numPr>
          <w:ilvl w:val="3"/>
          <w:numId w:val="3"/>
        </w:numPr>
        <w:tabs>
          <w:tab w:val="clear" w:pos="2880"/>
        </w:tabs>
      </w:pPr>
      <w:r w:rsidRPr="002E26E0">
        <w:rPr>
          <w:u w:val="single"/>
        </w:rPr>
        <w:t>Reformas estructurales</w:t>
      </w:r>
      <w:r w:rsidRPr="002E26E0">
        <w:t>.</w:t>
      </w:r>
    </w:p>
    <w:p w14:paraId="293E0F56" w14:textId="44A34319" w:rsidR="002E26E0" w:rsidRPr="002E26E0" w:rsidRDefault="002E26E0" w:rsidP="002E26E0">
      <w:pPr>
        <w:numPr>
          <w:ilvl w:val="4"/>
          <w:numId w:val="3"/>
        </w:numPr>
      </w:pPr>
      <w:r w:rsidRPr="002E26E0">
        <w:t xml:space="preserve">Si se llevan a cabo reformas estructurales con efectos presupuestarios a largo plazo, podrá alcanzarse en el conjunto de las Administraciones Públicas un </w:t>
      </w:r>
      <w:r w:rsidRPr="002E26E0">
        <w:rPr>
          <w:b/>
        </w:rPr>
        <w:t>déficit estructural del 0,4</w:t>
      </w:r>
      <w:r w:rsidR="0067405F">
        <w:rPr>
          <w:b/>
        </w:rPr>
        <w:t> %</w:t>
      </w:r>
      <w:r w:rsidRPr="002E26E0">
        <w:t xml:space="preserve"> del PIB nominal.</w:t>
      </w:r>
    </w:p>
    <w:p w14:paraId="4CDF151B" w14:textId="77777777" w:rsidR="002E26E0" w:rsidRPr="002E26E0" w:rsidRDefault="002E26E0" w:rsidP="002E26E0">
      <w:pPr>
        <w:numPr>
          <w:ilvl w:val="3"/>
          <w:numId w:val="3"/>
        </w:numPr>
        <w:tabs>
          <w:tab w:val="clear" w:pos="2880"/>
        </w:tabs>
        <w:rPr>
          <w:u w:val="single"/>
        </w:rPr>
      </w:pPr>
      <w:r w:rsidRPr="002E26E0">
        <w:rPr>
          <w:u w:val="single"/>
        </w:rPr>
        <w:t>Recesión económica</w:t>
      </w:r>
    </w:p>
    <w:p w14:paraId="253995DC" w14:textId="77777777" w:rsidR="002E26E0" w:rsidRPr="002E26E0" w:rsidRDefault="002E26E0" w:rsidP="002E26E0">
      <w:pPr>
        <w:numPr>
          <w:ilvl w:val="4"/>
          <w:numId w:val="3"/>
        </w:numPr>
      </w:pPr>
      <w:r w:rsidRPr="002E26E0">
        <w:t>En estos casos, se podrá incurrir en déficit estructural si se aprueba por mayoría absoluta del Congreso de los Diputados.</w:t>
      </w:r>
    </w:p>
    <w:p w14:paraId="2D36E5BA" w14:textId="7E1749F4" w:rsidR="002E26E0" w:rsidRPr="002E26E0" w:rsidRDefault="002E26E0" w:rsidP="002E26E0">
      <w:pPr>
        <w:numPr>
          <w:ilvl w:val="1"/>
          <w:numId w:val="3"/>
        </w:numPr>
        <w:tabs>
          <w:tab w:val="clear" w:pos="1440"/>
        </w:tabs>
      </w:pPr>
      <w:r w:rsidRPr="002E26E0">
        <w:rPr>
          <w:u w:val="single"/>
        </w:rPr>
        <w:t>Regla de gasto (art.</w:t>
      </w:r>
      <w:r w:rsidR="00930DFE">
        <w:rPr>
          <w:u w:val="single"/>
        </w:rPr>
        <w:t> </w:t>
      </w:r>
      <w:r w:rsidRPr="002E26E0">
        <w:rPr>
          <w:u w:val="single"/>
        </w:rPr>
        <w:t>12)</w:t>
      </w:r>
      <w:r w:rsidRPr="002E26E0">
        <w:t>:</w:t>
      </w:r>
    </w:p>
    <w:p w14:paraId="2E17CB04" w14:textId="77777777" w:rsidR="002E26E0" w:rsidRPr="002E26E0" w:rsidRDefault="002E26E0" w:rsidP="002E26E0">
      <w:pPr>
        <w:numPr>
          <w:ilvl w:val="2"/>
          <w:numId w:val="3"/>
        </w:numPr>
        <w:tabs>
          <w:tab w:val="clear" w:pos="2160"/>
        </w:tabs>
      </w:pPr>
      <w:r w:rsidRPr="002E26E0">
        <w:t>La tasa de crecimiento del gasto público del conjunto de las Administraciones Públicas no podrá superar la tasa de crecimiento del PIB de medio plazo.</w:t>
      </w:r>
    </w:p>
    <w:p w14:paraId="61D42601" w14:textId="77777777" w:rsidR="002E26E0" w:rsidRPr="002E26E0" w:rsidRDefault="002E26E0" w:rsidP="002E26E0">
      <w:pPr>
        <w:numPr>
          <w:ilvl w:val="2"/>
          <w:numId w:val="3"/>
        </w:numPr>
        <w:tabs>
          <w:tab w:val="clear" w:pos="2160"/>
        </w:tabs>
      </w:pPr>
      <w:r w:rsidRPr="002E26E0">
        <w:t>Corresponde al Ministerio de Economía calcular la tasa de referencia de crecimiento del Producto Interior Bruto de medio plazo de la economía española.</w:t>
      </w:r>
    </w:p>
    <w:p w14:paraId="22C2CE21" w14:textId="7F4036B3" w:rsidR="002E26E0" w:rsidRPr="002E26E0" w:rsidRDefault="002E26E0" w:rsidP="002E26E0">
      <w:pPr>
        <w:numPr>
          <w:ilvl w:val="1"/>
          <w:numId w:val="3"/>
        </w:numPr>
        <w:tabs>
          <w:tab w:val="clear" w:pos="1440"/>
        </w:tabs>
      </w:pPr>
      <w:r w:rsidRPr="002E26E0">
        <w:rPr>
          <w:u w:val="single"/>
        </w:rPr>
        <w:t>Deuda pública (art.</w:t>
      </w:r>
      <w:r w:rsidR="00930DFE">
        <w:rPr>
          <w:u w:val="single"/>
        </w:rPr>
        <w:t> </w:t>
      </w:r>
      <w:r w:rsidRPr="002E26E0">
        <w:rPr>
          <w:u w:val="single"/>
        </w:rPr>
        <w:t>13)</w:t>
      </w:r>
      <w:r w:rsidRPr="002E26E0">
        <w:t>:</w:t>
      </w:r>
    </w:p>
    <w:p w14:paraId="266A92B2" w14:textId="501AA628" w:rsidR="002E26E0" w:rsidRPr="002E26E0" w:rsidRDefault="002E26E0" w:rsidP="002E26E0">
      <w:pPr>
        <w:numPr>
          <w:ilvl w:val="2"/>
          <w:numId w:val="3"/>
        </w:numPr>
        <w:tabs>
          <w:tab w:val="clear" w:pos="2160"/>
        </w:tabs>
      </w:pPr>
      <w:r w:rsidRPr="002E26E0">
        <w:t>La deuda pública del conjunto de las Administraciones Públicas no podrá superar el 60</w:t>
      </w:r>
      <w:r w:rsidR="0067405F">
        <w:t> %</w:t>
      </w:r>
      <w:r w:rsidRPr="002E26E0">
        <w:t xml:space="preserve"> del PIB nominal.</w:t>
      </w:r>
    </w:p>
    <w:p w14:paraId="618A6DCF" w14:textId="77777777" w:rsidR="002E26E0" w:rsidRPr="002E26E0" w:rsidRDefault="002E26E0" w:rsidP="002E26E0">
      <w:pPr>
        <w:numPr>
          <w:ilvl w:val="2"/>
          <w:numId w:val="3"/>
        </w:numPr>
        <w:tabs>
          <w:tab w:val="clear" w:pos="2160"/>
        </w:tabs>
      </w:pPr>
      <w:r w:rsidRPr="002E26E0">
        <w:t>Este límite se distribuye de acuerdo a los siguientes porcentajes:</w:t>
      </w:r>
    </w:p>
    <w:p w14:paraId="16A3926A" w14:textId="1BBB184C" w:rsidR="002E26E0" w:rsidRPr="002E26E0" w:rsidRDefault="002E26E0" w:rsidP="002E26E0">
      <w:pPr>
        <w:numPr>
          <w:ilvl w:val="3"/>
          <w:numId w:val="3"/>
        </w:numPr>
        <w:tabs>
          <w:tab w:val="clear" w:pos="2880"/>
        </w:tabs>
      </w:pPr>
      <w:r w:rsidRPr="002E26E0">
        <w:t>Administración central: 44</w:t>
      </w:r>
      <w:r w:rsidR="00930DFE">
        <w:t> </w:t>
      </w:r>
      <w:r w:rsidRPr="002E26E0">
        <w:t>puntos porcentuales.</w:t>
      </w:r>
    </w:p>
    <w:p w14:paraId="1C34BBC9" w14:textId="567BFDC8" w:rsidR="002E26E0" w:rsidRPr="002E26E0" w:rsidRDefault="002E26E0" w:rsidP="002E26E0">
      <w:pPr>
        <w:numPr>
          <w:ilvl w:val="3"/>
          <w:numId w:val="3"/>
        </w:numPr>
        <w:tabs>
          <w:tab w:val="clear" w:pos="2880"/>
        </w:tabs>
      </w:pPr>
      <w:r w:rsidRPr="002E26E0">
        <w:t>Comunidades Autónomas: 13</w:t>
      </w:r>
      <w:r w:rsidR="00930DFE">
        <w:t> </w:t>
      </w:r>
      <w:r w:rsidRPr="002E26E0">
        <w:t>puntos porcentuales.</w:t>
      </w:r>
    </w:p>
    <w:p w14:paraId="2E14C83E" w14:textId="0ABD34A3" w:rsidR="002E26E0" w:rsidRPr="002E26E0" w:rsidRDefault="002E26E0" w:rsidP="002E26E0">
      <w:pPr>
        <w:numPr>
          <w:ilvl w:val="3"/>
          <w:numId w:val="3"/>
        </w:numPr>
        <w:tabs>
          <w:tab w:val="clear" w:pos="2880"/>
        </w:tabs>
      </w:pPr>
      <w:r w:rsidRPr="002E26E0">
        <w:t>Corporaciones Locales: 3</w:t>
      </w:r>
      <w:r w:rsidR="00930DFE">
        <w:t> </w:t>
      </w:r>
      <w:r w:rsidRPr="002E26E0">
        <w:t>puntos porcentuales.</w:t>
      </w:r>
    </w:p>
    <w:p w14:paraId="747D76BF" w14:textId="17990DAF" w:rsidR="002E26E0" w:rsidRPr="002E26E0" w:rsidRDefault="002E26E0" w:rsidP="002E26E0">
      <w:pPr>
        <w:numPr>
          <w:ilvl w:val="0"/>
          <w:numId w:val="3"/>
        </w:numPr>
        <w:tabs>
          <w:tab w:val="clear" w:pos="720"/>
        </w:tabs>
      </w:pPr>
      <w:r w:rsidRPr="002E26E0">
        <w:rPr>
          <w:u w:val="single"/>
        </w:rPr>
        <w:t>Mecanismos correctivos para las CCAA</w:t>
      </w:r>
      <w:r w:rsidRPr="002E26E0">
        <w:t>.</w:t>
      </w:r>
    </w:p>
    <w:p w14:paraId="0C416D68" w14:textId="65AEBC74" w:rsidR="002E26E0" w:rsidRPr="002E26E0" w:rsidRDefault="002E26E0" w:rsidP="002E26E0">
      <w:pPr>
        <w:numPr>
          <w:ilvl w:val="1"/>
          <w:numId w:val="3"/>
        </w:numPr>
        <w:tabs>
          <w:tab w:val="clear" w:pos="1440"/>
        </w:tabs>
      </w:pPr>
      <w:r w:rsidRPr="002E26E0">
        <w:t>La Ley imita para las CCAA los mecanismos correctivos comunitarios:</w:t>
      </w:r>
    </w:p>
    <w:p w14:paraId="450EF789" w14:textId="29163555" w:rsidR="002E26E0" w:rsidRPr="002E26E0" w:rsidRDefault="002E26E0" w:rsidP="002E26E0">
      <w:pPr>
        <w:numPr>
          <w:ilvl w:val="2"/>
          <w:numId w:val="3"/>
        </w:numPr>
        <w:tabs>
          <w:tab w:val="clear" w:pos="2160"/>
        </w:tabs>
      </w:pPr>
      <w:r w:rsidRPr="002E26E0">
        <w:lastRenderedPageBreak/>
        <w:t>En caso de incumplimiento de los objetivos de déficit, deuda pública y regla de gasto, la CCAA deberá elaborar un plan de ajuste, y en caso de incumplimiento reiterado, se le podrá exigir un depósito de hasta el 0,2</w:t>
      </w:r>
      <w:r w:rsidR="0067405F">
        <w:t> %</w:t>
      </w:r>
      <w:r w:rsidRPr="002E26E0">
        <w:t xml:space="preserve"> del PIB autonómico, que podría acabar convirtiéndose en multa.</w:t>
      </w:r>
    </w:p>
    <w:p w14:paraId="7AEA65A4" w14:textId="31A0080D" w:rsidR="002E26E0" w:rsidRPr="00B4369F" w:rsidRDefault="002E26E0" w:rsidP="002E26E0">
      <w:pPr>
        <w:numPr>
          <w:ilvl w:val="1"/>
          <w:numId w:val="3"/>
        </w:numPr>
        <w:tabs>
          <w:tab w:val="clear" w:pos="1440"/>
        </w:tabs>
      </w:pPr>
      <w:r w:rsidRPr="002E26E0">
        <w:t>El Gobierno ha utilizado este esquema coercitivo para condicionar la financiación del Fondo de Liquidez Autonómica a la contención del gasto por parte de las Comunidades Autónomas.</w:t>
      </w:r>
    </w:p>
    <w:p w14:paraId="7232815F" w14:textId="0B2F0581" w:rsidR="002E26E0" w:rsidRPr="002E26E0" w:rsidRDefault="002E26E0" w:rsidP="00930DFE">
      <w:pPr>
        <w:pStyle w:val="Ttulo6"/>
      </w:pPr>
      <w:r w:rsidRPr="002E26E0">
        <w:t>Autoridad Independiente de Responsabilidad Fiscal (2014)</w:t>
      </w:r>
    </w:p>
    <w:p w14:paraId="169A1D8A" w14:textId="6AA63F86" w:rsidR="002E26E0" w:rsidRPr="002E26E0" w:rsidRDefault="002E26E0" w:rsidP="002E26E0">
      <w:pPr>
        <w:numPr>
          <w:ilvl w:val="0"/>
          <w:numId w:val="3"/>
        </w:numPr>
        <w:tabs>
          <w:tab w:val="clear" w:pos="720"/>
        </w:tabs>
      </w:pPr>
      <w:r w:rsidRPr="002E26E0">
        <w:t xml:space="preserve">Tiene su origen en una directiva de la UE de 2011 que señalaba que: “el seguimiento de los objetivos presupuestarios debe basarse en análisis fiables e independientes realizados por órganos independientes respecto de las autoridades presupuestarias de los </w:t>
      </w:r>
      <w:r w:rsidR="00930DFE">
        <w:t>Estados miembros</w:t>
      </w:r>
      <w:r w:rsidRPr="002E26E0">
        <w:t>”:</w:t>
      </w:r>
    </w:p>
    <w:p w14:paraId="316BECB5" w14:textId="5B830B9B" w:rsidR="002E26E0" w:rsidRPr="002E26E0" w:rsidRDefault="002E26E0" w:rsidP="002E26E0">
      <w:pPr>
        <w:numPr>
          <w:ilvl w:val="1"/>
          <w:numId w:val="3"/>
        </w:numPr>
        <w:tabs>
          <w:tab w:val="clear" w:pos="1440"/>
        </w:tabs>
      </w:pPr>
      <w:r w:rsidRPr="002E26E0">
        <w:t>Vela por el cumplimiento efectivo de estabilidad presupuestaria también en consonancia con lo previsto en el artículo</w:t>
      </w:r>
      <w:r w:rsidR="00930DFE">
        <w:t> </w:t>
      </w:r>
      <w:r w:rsidRPr="002E26E0">
        <w:t>135.</w:t>
      </w:r>
    </w:p>
    <w:p w14:paraId="1464B0BA" w14:textId="77777777" w:rsidR="002E26E0" w:rsidRPr="002E26E0" w:rsidRDefault="002E26E0" w:rsidP="002E26E0">
      <w:pPr>
        <w:numPr>
          <w:ilvl w:val="1"/>
          <w:numId w:val="3"/>
        </w:numPr>
        <w:tabs>
          <w:tab w:val="clear" w:pos="1440"/>
        </w:tabs>
      </w:pPr>
      <w:r w:rsidRPr="002E26E0">
        <w:t>Medios:</w:t>
      </w:r>
    </w:p>
    <w:p w14:paraId="75DC824B" w14:textId="77777777" w:rsidR="002E26E0" w:rsidRPr="002E26E0" w:rsidRDefault="002E26E0" w:rsidP="002E26E0">
      <w:pPr>
        <w:numPr>
          <w:ilvl w:val="2"/>
          <w:numId w:val="3"/>
        </w:numPr>
        <w:tabs>
          <w:tab w:val="clear" w:pos="2160"/>
        </w:tabs>
      </w:pPr>
      <w:r w:rsidRPr="002E26E0">
        <w:t>Informes: (previsiones macroeconómicas, metodología de cálculo de I y G, planes económico-financieros, etc.).</w:t>
      </w:r>
    </w:p>
    <w:p w14:paraId="277F7654" w14:textId="77777777" w:rsidR="002E26E0" w:rsidRPr="002E26E0" w:rsidRDefault="002E26E0" w:rsidP="002E26E0">
      <w:pPr>
        <w:numPr>
          <w:ilvl w:val="2"/>
          <w:numId w:val="3"/>
        </w:numPr>
        <w:tabs>
          <w:tab w:val="clear" w:pos="2160"/>
        </w:tabs>
      </w:pPr>
      <w:r w:rsidRPr="002E26E0">
        <w:t>Opiniones sobre la sostenibilidad de las finanzas públicas, seguimiento de la ejecución presupuestaria, etc.</w:t>
      </w:r>
    </w:p>
    <w:p w14:paraId="5BC608CE" w14:textId="2C30AC97" w:rsidR="002E26E0" w:rsidRPr="002E26E0" w:rsidRDefault="002E26E0" w:rsidP="00930DFE">
      <w:pPr>
        <w:pStyle w:val="Ttulo6"/>
      </w:pPr>
      <w:r w:rsidRPr="002E26E0">
        <w:t>Reflejo en medidas de consolidación</w:t>
      </w:r>
    </w:p>
    <w:p w14:paraId="34E77A0D" w14:textId="77777777" w:rsidR="002E26E0" w:rsidRPr="002E26E0" w:rsidRDefault="002E26E0" w:rsidP="002E26E0">
      <w:pPr>
        <w:numPr>
          <w:ilvl w:val="0"/>
          <w:numId w:val="3"/>
        </w:numPr>
        <w:tabs>
          <w:tab w:val="clear" w:pos="720"/>
        </w:tabs>
      </w:pPr>
      <w:r w:rsidRPr="002E26E0">
        <w:t>Las anteriores reformas se han visto reflejadas en diversas medidas de consolidación fiscal tanto por el lado de gastos</w:t>
      </w:r>
      <w:r w:rsidR="00BC6646">
        <w:t xml:space="preserve"> como por el lado de</w:t>
      </w:r>
      <w:r w:rsidRPr="002E26E0">
        <w:t xml:space="preserve"> ingresos desde el año 2010 hasta la actualidad. Entre las principales medidas destacan:</w:t>
      </w:r>
    </w:p>
    <w:p w14:paraId="2F4212E0" w14:textId="77777777" w:rsidR="002E26E0" w:rsidRPr="002E26E0" w:rsidRDefault="002E26E0" w:rsidP="002E26E0">
      <w:pPr>
        <w:numPr>
          <w:ilvl w:val="1"/>
          <w:numId w:val="3"/>
        </w:numPr>
        <w:tabs>
          <w:tab w:val="clear" w:pos="1440"/>
        </w:tabs>
      </w:pPr>
      <w:r w:rsidRPr="002E26E0">
        <w:rPr>
          <w:u w:val="single"/>
        </w:rPr>
        <w:t>Reducción de gastos</w:t>
      </w:r>
      <w:r w:rsidRPr="002E26E0">
        <w:t xml:space="preserve">: </w:t>
      </w:r>
    </w:p>
    <w:p w14:paraId="14DAE02A" w14:textId="77777777" w:rsidR="002E26E0" w:rsidRPr="002E26E0" w:rsidRDefault="002E26E0" w:rsidP="002E26E0">
      <w:pPr>
        <w:numPr>
          <w:ilvl w:val="2"/>
          <w:numId w:val="3"/>
        </w:numPr>
        <w:tabs>
          <w:tab w:val="clear" w:pos="2160"/>
        </w:tabs>
      </w:pPr>
      <w:r w:rsidRPr="002E26E0">
        <w:t>Educación, sanidad, y prestaciones por desempleo.</w:t>
      </w:r>
    </w:p>
    <w:p w14:paraId="2BD654FF" w14:textId="77777777" w:rsidR="002E26E0" w:rsidRPr="002E26E0" w:rsidRDefault="002E26E0" w:rsidP="002E26E0">
      <w:pPr>
        <w:numPr>
          <w:ilvl w:val="2"/>
          <w:numId w:val="3"/>
        </w:numPr>
        <w:tabs>
          <w:tab w:val="clear" w:pos="2160"/>
        </w:tabs>
      </w:pPr>
      <w:r w:rsidRPr="002E26E0">
        <w:t xml:space="preserve">Recorte salarial de los funcionarios públicos. </w:t>
      </w:r>
    </w:p>
    <w:p w14:paraId="588774C8" w14:textId="77777777" w:rsidR="002E26E0" w:rsidRPr="002E26E0" w:rsidRDefault="002E26E0" w:rsidP="002E26E0">
      <w:pPr>
        <w:numPr>
          <w:ilvl w:val="2"/>
          <w:numId w:val="3"/>
        </w:numPr>
        <w:tabs>
          <w:tab w:val="clear" w:pos="2160"/>
        </w:tabs>
      </w:pPr>
      <w:r w:rsidRPr="002E26E0">
        <w:t>Suspensión de la revaloración de las pensiones.</w:t>
      </w:r>
    </w:p>
    <w:p w14:paraId="5F97F4B2" w14:textId="6E26BFC7" w:rsidR="002E26E0" w:rsidRPr="002E26E0" w:rsidRDefault="002E26E0" w:rsidP="002E26E0">
      <w:pPr>
        <w:numPr>
          <w:ilvl w:val="2"/>
          <w:numId w:val="3"/>
        </w:numPr>
        <w:tabs>
          <w:tab w:val="clear" w:pos="2160"/>
        </w:tabs>
      </w:pPr>
      <w:r w:rsidRPr="002E26E0">
        <w:t>Aumento de la edad de la jubilación (65</w:t>
      </w:r>
      <w:r w:rsidR="00096A49">
        <w:t>-</w:t>
      </w:r>
      <w:r w:rsidRPr="002E26E0">
        <w:t>67</w:t>
      </w:r>
      <w:r w:rsidR="00096A49">
        <w:t> </w:t>
      </w:r>
      <w:r w:rsidRPr="002E26E0">
        <w:t>años).</w:t>
      </w:r>
    </w:p>
    <w:p w14:paraId="63933AE9" w14:textId="77777777" w:rsidR="002E26E0" w:rsidRPr="002E26E0" w:rsidRDefault="002E26E0" w:rsidP="002E26E0">
      <w:pPr>
        <w:numPr>
          <w:ilvl w:val="2"/>
          <w:numId w:val="3"/>
        </w:numPr>
        <w:tabs>
          <w:tab w:val="clear" w:pos="2160"/>
        </w:tabs>
      </w:pPr>
      <w:r w:rsidRPr="002E26E0">
        <w:t>Reestructuración y racionalización del sector público empresarial.</w:t>
      </w:r>
    </w:p>
    <w:p w14:paraId="2247EC37" w14:textId="6E3ACE33" w:rsidR="002E26E0" w:rsidRPr="002E26E0" w:rsidRDefault="002E26E0" w:rsidP="002E26E0">
      <w:pPr>
        <w:numPr>
          <w:ilvl w:val="3"/>
          <w:numId w:val="3"/>
        </w:numPr>
        <w:tabs>
          <w:tab w:val="clear" w:pos="2880"/>
        </w:tabs>
      </w:pPr>
      <w:r w:rsidRPr="002E26E0">
        <w:t>Ejemplo: Privatización del 49</w:t>
      </w:r>
      <w:r w:rsidR="0067405F">
        <w:t> %</w:t>
      </w:r>
      <w:r w:rsidRPr="002E26E0">
        <w:t xml:space="preserve"> de AENA (completada a principios del 2015).</w:t>
      </w:r>
    </w:p>
    <w:p w14:paraId="3C3DBF37" w14:textId="77777777" w:rsidR="002E26E0" w:rsidRPr="002E26E0" w:rsidRDefault="002E26E0" w:rsidP="002E26E0">
      <w:pPr>
        <w:numPr>
          <w:ilvl w:val="1"/>
          <w:numId w:val="3"/>
        </w:numPr>
        <w:tabs>
          <w:tab w:val="clear" w:pos="1440"/>
        </w:tabs>
      </w:pPr>
      <w:r w:rsidRPr="002E26E0">
        <w:rPr>
          <w:u w:val="single"/>
        </w:rPr>
        <w:t>Aumento de ingresos</w:t>
      </w:r>
      <w:r w:rsidRPr="002E26E0">
        <w:t>:</w:t>
      </w:r>
    </w:p>
    <w:p w14:paraId="27DD7487" w14:textId="28EC18FF" w:rsidR="002E26E0" w:rsidRPr="002E26E0" w:rsidRDefault="002E26E0" w:rsidP="002E26E0">
      <w:pPr>
        <w:numPr>
          <w:ilvl w:val="2"/>
          <w:numId w:val="3"/>
        </w:numPr>
        <w:tabs>
          <w:tab w:val="clear" w:pos="2160"/>
        </w:tabs>
      </w:pPr>
      <w:r w:rsidRPr="002E26E0">
        <w:t>Aumentos sucesivos del IVA y del IRPF (52</w:t>
      </w:r>
      <w:r w:rsidR="0067405F">
        <w:t> %</w:t>
      </w:r>
      <w:r w:rsidRPr="002E26E0">
        <w:t xml:space="preserve">). </w:t>
      </w:r>
    </w:p>
    <w:p w14:paraId="33FA46F1" w14:textId="74BD2F0F" w:rsidR="00DC37CA" w:rsidRPr="00D92507" w:rsidRDefault="002E26E0" w:rsidP="00D9744B">
      <w:pPr>
        <w:numPr>
          <w:ilvl w:val="2"/>
          <w:numId w:val="3"/>
        </w:numPr>
        <w:tabs>
          <w:tab w:val="clear" w:pos="2160"/>
        </w:tabs>
      </w:pPr>
      <w:r w:rsidRPr="002E26E0">
        <w:t>Amnistía fiscal (2012).</w:t>
      </w:r>
    </w:p>
    <w:p w14:paraId="0F0C4705" w14:textId="34E7022B" w:rsidR="00AE1A39" w:rsidRPr="00D92507" w:rsidRDefault="00720839" w:rsidP="00FC4CDE">
      <w:pPr>
        <w:pStyle w:val="Ttulo3"/>
      </w:pPr>
      <w:bookmarkStart w:id="26" w:name="_Toc178712462"/>
      <w:r w:rsidRPr="00AE1A39">
        <w:t>Política monetaria</w:t>
      </w:r>
      <w:r w:rsidR="00DC37CA">
        <w:t>:</w:t>
      </w:r>
      <w:r w:rsidR="00142459">
        <w:t xml:space="preserve"> </w:t>
      </w:r>
      <w:r w:rsidR="002E26E0">
        <w:t xml:space="preserve">Introducción de una </w:t>
      </w:r>
      <w:r w:rsidR="00D92507" w:rsidRPr="00D92507">
        <w:t>política monetaria</w:t>
      </w:r>
      <w:r w:rsidR="002E26E0">
        <w:t xml:space="preserve"> </w:t>
      </w:r>
      <w:r w:rsidR="0096195C">
        <w:t>no convencional</w:t>
      </w:r>
      <w:bookmarkEnd w:id="26"/>
    </w:p>
    <w:p w14:paraId="650D572B" w14:textId="5F433263" w:rsidR="00142459" w:rsidRDefault="002E26E0" w:rsidP="002E26E0">
      <w:pPr>
        <w:numPr>
          <w:ilvl w:val="0"/>
          <w:numId w:val="3"/>
        </w:numPr>
        <w:tabs>
          <w:tab w:val="clear" w:pos="720"/>
        </w:tabs>
      </w:pPr>
      <w:r>
        <w:t xml:space="preserve">Prácticamente desde el inicio de la crisis el BCE redujo los tipos de interés a su nivel mínimo. No obstante esto fue claramente insuficiente teniendo que implementar las denominadas medidas de política monetaria </w:t>
      </w:r>
      <w:r w:rsidR="0096195C">
        <w:t>no convencional</w:t>
      </w:r>
      <w:r>
        <w:t xml:space="preserve"> debido a los siguientes factores.</w:t>
      </w:r>
    </w:p>
    <w:p w14:paraId="4BD5E9FB" w14:textId="77777777" w:rsidR="00720839" w:rsidRPr="000050E1" w:rsidRDefault="00720839" w:rsidP="00D9744B">
      <w:pPr>
        <w:numPr>
          <w:ilvl w:val="1"/>
          <w:numId w:val="3"/>
        </w:numPr>
        <w:tabs>
          <w:tab w:val="clear" w:pos="1440"/>
        </w:tabs>
      </w:pPr>
      <w:r w:rsidRPr="000050E1">
        <w:t xml:space="preserve">Aumento de la prima de riesgo de países periféricos y posible contagio. </w:t>
      </w:r>
    </w:p>
    <w:p w14:paraId="687E2875" w14:textId="5F28F4DF" w:rsidR="00720839" w:rsidRPr="000050E1" w:rsidRDefault="00720839" w:rsidP="00D9744B">
      <w:pPr>
        <w:numPr>
          <w:ilvl w:val="1"/>
          <w:numId w:val="3"/>
        </w:numPr>
        <w:tabs>
          <w:tab w:val="clear" w:pos="1440"/>
        </w:tabs>
      </w:pPr>
      <w:r w:rsidRPr="000050E1">
        <w:t xml:space="preserve">Ruptura del canal de transmisión entre la </w:t>
      </w:r>
      <w:r w:rsidR="00D92507">
        <w:t>política monetaria</w:t>
      </w:r>
      <w:r w:rsidRPr="000050E1">
        <w:t xml:space="preserve"> y la economía real:</w:t>
      </w:r>
    </w:p>
    <w:p w14:paraId="4AE30E62" w14:textId="77777777" w:rsidR="00720839" w:rsidRDefault="00720839" w:rsidP="00D9744B">
      <w:pPr>
        <w:numPr>
          <w:ilvl w:val="1"/>
          <w:numId w:val="3"/>
        </w:numPr>
        <w:tabs>
          <w:tab w:val="clear" w:pos="1440"/>
        </w:tabs>
      </w:pPr>
      <w:r w:rsidRPr="000050E1">
        <w:lastRenderedPageBreak/>
        <w:t>Trampa de la liquidez.</w:t>
      </w:r>
    </w:p>
    <w:p w14:paraId="6AF67960" w14:textId="054F61AE" w:rsidR="002E26E0" w:rsidRDefault="002E26E0" w:rsidP="002E26E0">
      <w:pPr>
        <w:numPr>
          <w:ilvl w:val="0"/>
          <w:numId w:val="3"/>
        </w:numPr>
      </w:pPr>
      <w:r>
        <w:t xml:space="preserve">La </w:t>
      </w:r>
      <w:r w:rsidR="00D92507">
        <w:t>política monetaria</w:t>
      </w:r>
      <w:r>
        <w:t xml:space="preserve"> </w:t>
      </w:r>
      <w:r w:rsidR="0096195C">
        <w:t>no convencional</w:t>
      </w:r>
      <w:r>
        <w:t xml:space="preserve"> podría dividirse en </w:t>
      </w:r>
      <w:r w:rsidR="00D92507">
        <w:t>2 </w:t>
      </w:r>
      <w:r>
        <w:t>grandes periodos 2009</w:t>
      </w:r>
      <w:r w:rsidR="00096A49">
        <w:t>-</w:t>
      </w:r>
      <w:r>
        <w:t>2014 y 2015</w:t>
      </w:r>
      <w:r w:rsidR="00096A49">
        <w:t>-</w:t>
      </w:r>
      <w:r>
        <w:t xml:space="preserve">2018, aunque como veremos aún siguen existiendo a día de hoy medidas en cierta medida </w:t>
      </w:r>
      <w:r w:rsidR="0096195C">
        <w:t>no convencional</w:t>
      </w:r>
      <w:r>
        <w:t>es.</w:t>
      </w:r>
    </w:p>
    <w:p w14:paraId="0C9B40DA" w14:textId="711C5D37" w:rsidR="002E26E0" w:rsidRDefault="002E26E0" w:rsidP="002E26E0">
      <w:pPr>
        <w:numPr>
          <w:ilvl w:val="1"/>
          <w:numId w:val="3"/>
        </w:numPr>
      </w:pPr>
      <w:r>
        <w:t xml:space="preserve">La </w:t>
      </w:r>
      <w:r w:rsidR="00D92507">
        <w:t xml:space="preserve">política monetaria </w:t>
      </w:r>
      <w:r>
        <w:t>consistía a grandes rasgos en la implementación de programas de compra de activos mantenien</w:t>
      </w:r>
      <w:r w:rsidR="00D73C3A">
        <w:t>d</w:t>
      </w:r>
      <w:r>
        <w:t>o éstos hasta vencimiento, y en segundo lugar m</w:t>
      </w:r>
      <w:r w:rsidR="00613A8D">
        <w:t>asivas inyecciones de liquidez.</w:t>
      </w:r>
    </w:p>
    <w:p w14:paraId="7D7E1E57" w14:textId="3C32B9D6" w:rsidR="00613A8D" w:rsidRPr="00613A8D" w:rsidRDefault="00613A8D" w:rsidP="00613A8D">
      <w:pPr>
        <w:numPr>
          <w:ilvl w:val="0"/>
          <w:numId w:val="3"/>
        </w:numPr>
        <w:tabs>
          <w:tab w:val="clear" w:pos="720"/>
        </w:tabs>
        <w:rPr>
          <w:u w:val="single"/>
        </w:rPr>
      </w:pPr>
      <w:r>
        <w:t xml:space="preserve">De los </w:t>
      </w:r>
      <w:r w:rsidRPr="00613A8D">
        <w:rPr>
          <w:b/>
        </w:rPr>
        <w:t>2,5</w:t>
      </w:r>
      <w:r w:rsidR="00D92507">
        <w:rPr>
          <w:b/>
        </w:rPr>
        <w:t> </w:t>
      </w:r>
      <w:r w:rsidRPr="00613A8D">
        <w:rPr>
          <w:b/>
        </w:rPr>
        <w:t>billones de euros</w:t>
      </w:r>
      <w:r>
        <w:t>, 250.000</w:t>
      </w:r>
      <w:r w:rsidR="00D92507">
        <w:t> </w:t>
      </w:r>
      <w:r>
        <w:t>millones de euros fue a parar a la compra de deuda española.</w:t>
      </w:r>
    </w:p>
    <w:p w14:paraId="6A41E1C3" w14:textId="7617EEF5" w:rsidR="00CC09DB" w:rsidRPr="00D92507" w:rsidRDefault="00CC09DB" w:rsidP="00FC4CDE">
      <w:pPr>
        <w:pStyle w:val="Ttulo3"/>
        <w:rPr>
          <w:u w:val="none"/>
        </w:rPr>
      </w:pPr>
      <w:bookmarkStart w:id="27" w:name="_Toc178712463"/>
      <w:r>
        <w:t>Reforma del m</w:t>
      </w:r>
      <w:r w:rsidRPr="00CC09DB">
        <w:t>ercado laboral</w:t>
      </w:r>
      <w:r>
        <w:t>: La Gran Reforma de 2012</w:t>
      </w:r>
      <w:bookmarkEnd w:id="27"/>
    </w:p>
    <w:p w14:paraId="2A423D3E" w14:textId="58244655" w:rsidR="00CC09DB" w:rsidRPr="00D92507" w:rsidRDefault="00CC09DB" w:rsidP="00930DFE">
      <w:pPr>
        <w:pStyle w:val="Ttulo6"/>
        <w:spacing w:before="0"/>
        <w:rPr>
          <w:color w:val="auto"/>
        </w:rPr>
      </w:pPr>
      <w:r w:rsidRPr="006A52E4">
        <w:t>Introducción</w:t>
      </w:r>
    </w:p>
    <w:p w14:paraId="4A3447F8" w14:textId="77777777" w:rsidR="00CC09DB" w:rsidRPr="006A52E4" w:rsidRDefault="00CC09DB" w:rsidP="00CC09DB">
      <w:pPr>
        <w:numPr>
          <w:ilvl w:val="0"/>
          <w:numId w:val="3"/>
        </w:numPr>
      </w:pPr>
      <w:r w:rsidRPr="006A52E4">
        <w:t xml:space="preserve">La Reforma de 2012 ha tenido como objetivo solventar algunos de los factores estructurales que comentamos anteriormente. </w:t>
      </w:r>
    </w:p>
    <w:p w14:paraId="3B982BC4" w14:textId="1ACF6EC0" w:rsidR="00CC09DB" w:rsidRPr="006A52E4" w:rsidRDefault="00CC09DB" w:rsidP="00930DFE">
      <w:pPr>
        <w:pStyle w:val="Ttulo6"/>
      </w:pPr>
      <w:r w:rsidRPr="00930DFE">
        <w:t>Negociación</w:t>
      </w:r>
      <w:r w:rsidRPr="006A52E4">
        <w:t xml:space="preserve"> Colectiva</w:t>
      </w:r>
    </w:p>
    <w:p w14:paraId="750B500E" w14:textId="77777777" w:rsidR="00CC09DB" w:rsidRPr="006A52E4" w:rsidRDefault="00CC09DB" w:rsidP="00CC09DB">
      <w:pPr>
        <w:numPr>
          <w:ilvl w:val="0"/>
          <w:numId w:val="3"/>
        </w:numPr>
      </w:pPr>
      <w:r w:rsidRPr="006A52E4">
        <w:rPr>
          <w:u w:val="single"/>
        </w:rPr>
        <w:t>Objetivo de la reforma</w:t>
      </w:r>
      <w:r w:rsidRPr="006A52E4">
        <w:t>:</w:t>
      </w:r>
    </w:p>
    <w:p w14:paraId="4E0B0ED7" w14:textId="77777777" w:rsidR="00CC09DB" w:rsidRPr="006A52E4" w:rsidRDefault="00CC09DB" w:rsidP="00CC09DB">
      <w:pPr>
        <w:numPr>
          <w:ilvl w:val="1"/>
          <w:numId w:val="3"/>
        </w:numPr>
      </w:pPr>
      <w:r w:rsidRPr="006A52E4">
        <w:t>Aumentar la flexibilidad interna (en cada empresa).</w:t>
      </w:r>
    </w:p>
    <w:p w14:paraId="19451B5C" w14:textId="77777777" w:rsidR="00CC09DB" w:rsidRPr="006A52E4" w:rsidRDefault="00CC09DB" w:rsidP="00CC09DB">
      <w:pPr>
        <w:numPr>
          <w:ilvl w:val="1"/>
          <w:numId w:val="3"/>
        </w:numPr>
      </w:pPr>
      <w:r w:rsidRPr="006A52E4">
        <w:t>Reducir la rigidez de los salarios.</w:t>
      </w:r>
    </w:p>
    <w:p w14:paraId="64F71640" w14:textId="77777777" w:rsidR="00CC09DB" w:rsidRPr="006A52E4" w:rsidRDefault="00CC09DB" w:rsidP="00CC09DB">
      <w:pPr>
        <w:numPr>
          <w:ilvl w:val="0"/>
          <w:numId w:val="3"/>
        </w:numPr>
      </w:pPr>
      <w:r w:rsidRPr="006A52E4">
        <w:rPr>
          <w:u w:val="single"/>
        </w:rPr>
        <w:t>Medidas</w:t>
      </w:r>
      <w:r w:rsidRPr="006A52E4">
        <w:t>:</w:t>
      </w:r>
    </w:p>
    <w:p w14:paraId="761D7142" w14:textId="1957E764" w:rsidR="00CC09DB" w:rsidRPr="006A52E4" w:rsidRDefault="00CC09DB" w:rsidP="00CC09DB">
      <w:pPr>
        <w:numPr>
          <w:ilvl w:val="1"/>
          <w:numId w:val="3"/>
        </w:numPr>
      </w:pPr>
      <w:r>
        <w:rPr>
          <w:u w:val="single"/>
        </w:rPr>
        <w:t xml:space="preserve">Convenio Colectivo: </w:t>
      </w:r>
      <w:r w:rsidRPr="006A52E4">
        <w:rPr>
          <w:u w:val="single"/>
        </w:rPr>
        <w:t>Descentralización</w:t>
      </w:r>
      <w:r w:rsidR="00771279">
        <w:t>:</w:t>
      </w:r>
    </w:p>
    <w:p w14:paraId="628EF346" w14:textId="77777777" w:rsidR="00CC09DB" w:rsidRPr="006A52E4" w:rsidRDefault="00CC09DB" w:rsidP="00CC09DB">
      <w:pPr>
        <w:numPr>
          <w:ilvl w:val="2"/>
          <w:numId w:val="3"/>
        </w:numPr>
      </w:pPr>
      <w:r w:rsidRPr="006A52E4">
        <w:t xml:space="preserve">Se priman los convenios de empresa. </w:t>
      </w:r>
    </w:p>
    <w:p w14:paraId="2117BFD7" w14:textId="65A89B0E" w:rsidR="00CC09DB" w:rsidRPr="006A52E4" w:rsidRDefault="00CC09DB" w:rsidP="00CC09DB">
      <w:pPr>
        <w:numPr>
          <w:ilvl w:val="1"/>
          <w:numId w:val="3"/>
        </w:numPr>
        <w:rPr>
          <w:u w:val="single"/>
        </w:rPr>
      </w:pPr>
      <w:r w:rsidRPr="006A52E4">
        <w:rPr>
          <w:u w:val="single"/>
        </w:rPr>
        <w:t>Eficacia general automática</w:t>
      </w:r>
      <w:r w:rsidR="00771279">
        <w:t>:</w:t>
      </w:r>
    </w:p>
    <w:p w14:paraId="272754CD" w14:textId="02AB2132" w:rsidR="00CC09DB" w:rsidRPr="006A52E4" w:rsidRDefault="00CC09DB" w:rsidP="00CC09DB">
      <w:pPr>
        <w:numPr>
          <w:ilvl w:val="2"/>
          <w:numId w:val="3"/>
        </w:numPr>
      </w:pPr>
      <w:r w:rsidRPr="006A52E4">
        <w:t>Facilita la aplicación de las denominadas “</w:t>
      </w:r>
      <w:r w:rsidRPr="00D000B3">
        <w:rPr>
          <w:u w:val="single"/>
        </w:rPr>
        <w:t>cláusulas de descuelgue</w:t>
      </w:r>
      <w:r w:rsidRPr="006A52E4">
        <w:t>”, esto es, las condiciones para que una empresa particular se separe de lo establecido en el convenio.</w:t>
      </w:r>
    </w:p>
    <w:p w14:paraId="2AED1111" w14:textId="5D861045" w:rsidR="00CC09DB" w:rsidRPr="006A52E4" w:rsidRDefault="00CC09DB" w:rsidP="00CC09DB">
      <w:pPr>
        <w:numPr>
          <w:ilvl w:val="1"/>
          <w:numId w:val="3"/>
        </w:numPr>
      </w:pPr>
      <w:r w:rsidRPr="006A52E4">
        <w:rPr>
          <w:u w:val="single"/>
        </w:rPr>
        <w:t>Ultraactividad</w:t>
      </w:r>
      <w:r w:rsidR="005451AB">
        <w:t>:</w:t>
      </w:r>
    </w:p>
    <w:p w14:paraId="63B495C9" w14:textId="426F7CA3" w:rsidR="00CC09DB" w:rsidRPr="006A52E4" w:rsidRDefault="00CC09DB" w:rsidP="00CC09DB">
      <w:pPr>
        <w:numPr>
          <w:ilvl w:val="2"/>
          <w:numId w:val="3"/>
        </w:numPr>
      </w:pPr>
      <w:r w:rsidRPr="006A52E4">
        <w:t>Ha resuelto parcialmente este problema al limitar la ultra-actividad a 1</w:t>
      </w:r>
      <w:r w:rsidR="005A2C7D">
        <w:t> </w:t>
      </w:r>
      <w:r w:rsidRPr="006A52E4">
        <w:t>año.</w:t>
      </w:r>
    </w:p>
    <w:p w14:paraId="21E32D58" w14:textId="7F2952C4" w:rsidR="00CC09DB" w:rsidRPr="006A52E4" w:rsidRDefault="00CC09DB" w:rsidP="00CC09DB">
      <w:pPr>
        <w:numPr>
          <w:ilvl w:val="2"/>
          <w:numId w:val="3"/>
        </w:numPr>
      </w:pPr>
      <w:r w:rsidRPr="006A52E4">
        <w:t>Sin embargo, en 2014 el Tribunal Supremo determinó que expirada la prórroga de 1</w:t>
      </w:r>
      <w:r w:rsidR="005A2C7D">
        <w:t> </w:t>
      </w:r>
      <w:r w:rsidRPr="006A52E4">
        <w:t>año sin que se hubiese alcanzado un nuevo acuerdo, seguirán aplicándose las condiciones del anterior convenio a los trabajadores en plantilla (aunque no necesariamente a los nuevos contratados), por lo que se atempera en gran medida la eliminación de la ultra-actividad que pretendía la reforma de 2012.</w:t>
      </w:r>
    </w:p>
    <w:p w14:paraId="234F3CF9" w14:textId="77777777" w:rsidR="00CC09DB" w:rsidRPr="006A52E4" w:rsidRDefault="00CC09DB" w:rsidP="00CC09DB">
      <w:pPr>
        <w:numPr>
          <w:ilvl w:val="1"/>
          <w:numId w:val="3"/>
        </w:numPr>
        <w:rPr>
          <w:u w:val="single"/>
        </w:rPr>
      </w:pPr>
      <w:r w:rsidRPr="006A52E4">
        <w:rPr>
          <w:u w:val="single"/>
        </w:rPr>
        <w:t>Otras</w:t>
      </w:r>
    </w:p>
    <w:p w14:paraId="31E2D22F" w14:textId="77777777" w:rsidR="00CC09DB" w:rsidRPr="006A52E4" w:rsidRDefault="00CC09DB" w:rsidP="00CC09DB">
      <w:pPr>
        <w:numPr>
          <w:ilvl w:val="2"/>
          <w:numId w:val="3"/>
        </w:numPr>
      </w:pPr>
      <w:r w:rsidRPr="006A52E4">
        <w:rPr>
          <w:u w:val="single"/>
        </w:rPr>
        <w:t>No aplicación del convenio sectorial</w:t>
      </w:r>
      <w:r w:rsidRPr="006A52E4">
        <w:t xml:space="preserve"> por causas </w:t>
      </w:r>
      <w:r w:rsidRPr="00503463">
        <w:rPr>
          <w:b/>
        </w:rPr>
        <w:t>económicas</w:t>
      </w:r>
      <w:r w:rsidRPr="00503463">
        <w:t>.</w:t>
      </w:r>
      <w:r w:rsidRPr="006A52E4">
        <w:t xml:space="preserve"> </w:t>
      </w:r>
    </w:p>
    <w:p w14:paraId="65A6119D" w14:textId="77777777" w:rsidR="00CC09DB" w:rsidRPr="006A52E4" w:rsidRDefault="00CC09DB" w:rsidP="00CC09DB">
      <w:pPr>
        <w:numPr>
          <w:ilvl w:val="2"/>
          <w:numId w:val="3"/>
        </w:numPr>
      </w:pPr>
      <w:r w:rsidRPr="006A52E4">
        <w:t xml:space="preserve">Posibilidad de </w:t>
      </w:r>
      <w:r w:rsidRPr="006A52E4">
        <w:rPr>
          <w:u w:val="single"/>
        </w:rPr>
        <w:t>modificación unilateral</w:t>
      </w:r>
      <w:r w:rsidRPr="006A52E4">
        <w:t xml:space="preserve"> de las </w:t>
      </w:r>
      <w:r w:rsidRPr="00173BBB">
        <w:rPr>
          <w:u w:val="single"/>
        </w:rPr>
        <w:t>condiciones de trabajo</w:t>
      </w:r>
      <w:r w:rsidRPr="006A52E4">
        <w:t xml:space="preserve"> al margen de lo </w:t>
      </w:r>
      <w:r w:rsidR="00503463">
        <w:t xml:space="preserve">que </w:t>
      </w:r>
      <w:r w:rsidRPr="006A52E4">
        <w:t xml:space="preserve">dictaba el convenio.  </w:t>
      </w:r>
    </w:p>
    <w:p w14:paraId="2EFEAB3F" w14:textId="77777777" w:rsidR="00CC09DB" w:rsidRPr="006A52E4" w:rsidRDefault="00CC09DB" w:rsidP="00CC09DB">
      <w:pPr>
        <w:numPr>
          <w:ilvl w:val="2"/>
          <w:numId w:val="3"/>
        </w:numPr>
      </w:pPr>
      <w:r w:rsidRPr="006A52E4">
        <w:rPr>
          <w:u w:val="single"/>
        </w:rPr>
        <w:t>Reducción</w:t>
      </w:r>
      <w:r w:rsidRPr="006A52E4">
        <w:t xml:space="preserve"> considerable de la </w:t>
      </w:r>
      <w:r w:rsidRPr="006A52E4">
        <w:rPr>
          <w:u w:val="single"/>
        </w:rPr>
        <w:t>indización salarial</w:t>
      </w:r>
      <w:r w:rsidRPr="006A52E4">
        <w:t xml:space="preserve">. </w:t>
      </w:r>
    </w:p>
    <w:p w14:paraId="406276E4" w14:textId="51696FA0" w:rsidR="00CC09DB" w:rsidRPr="006A52E4" w:rsidRDefault="00CC09DB" w:rsidP="00DA4742">
      <w:pPr>
        <w:numPr>
          <w:ilvl w:val="3"/>
          <w:numId w:val="3"/>
        </w:numPr>
      </w:pPr>
      <w:r w:rsidRPr="006A52E4">
        <w:t>Se ha reducido considerablemente: del 80</w:t>
      </w:r>
      <w:r w:rsidR="0067405F">
        <w:t> %</w:t>
      </w:r>
      <w:r w:rsidRPr="006A52E4">
        <w:t xml:space="preserve"> en los años pre-crisis al 25</w:t>
      </w:r>
      <w:r w:rsidR="0067405F">
        <w:t> %</w:t>
      </w:r>
      <w:r w:rsidRPr="006A52E4">
        <w:t xml:space="preserve"> en 2016. Esto ha hecho, según el INE, que los salarios hayan </w:t>
      </w:r>
      <w:r w:rsidRPr="006A52E4">
        <w:lastRenderedPageBreak/>
        <w:t>perdido un 10</w:t>
      </w:r>
      <w:r w:rsidR="0067405F">
        <w:t> %</w:t>
      </w:r>
      <w:r w:rsidRPr="006A52E4">
        <w:t xml:space="preserve"> de poder de compra desde el inicio de la crisis (2008-2014).</w:t>
      </w:r>
    </w:p>
    <w:p w14:paraId="3B87EB17" w14:textId="54EC29F6" w:rsidR="00CC09DB" w:rsidRPr="006A52E4" w:rsidRDefault="00CC09DB" w:rsidP="000A0CF5">
      <w:pPr>
        <w:pStyle w:val="Ttulo6"/>
      </w:pPr>
      <w:r w:rsidRPr="006A52E4">
        <w:t>Contratos laborales</w:t>
      </w:r>
    </w:p>
    <w:p w14:paraId="6852AA98" w14:textId="77777777" w:rsidR="00CC09DB" w:rsidRPr="006A52E4" w:rsidRDefault="00CC09DB" w:rsidP="00CC09DB">
      <w:pPr>
        <w:numPr>
          <w:ilvl w:val="0"/>
          <w:numId w:val="3"/>
        </w:numPr>
        <w:rPr>
          <w:u w:val="single"/>
        </w:rPr>
      </w:pPr>
      <w:r w:rsidRPr="006A52E4">
        <w:rPr>
          <w:u w:val="single"/>
        </w:rPr>
        <w:t>Objetivo</w:t>
      </w:r>
    </w:p>
    <w:p w14:paraId="093B9203" w14:textId="6E191C1E" w:rsidR="00CC09DB" w:rsidRDefault="00CC09DB" w:rsidP="00DA4742">
      <w:pPr>
        <w:numPr>
          <w:ilvl w:val="1"/>
          <w:numId w:val="3"/>
        </w:numPr>
      </w:pPr>
      <w:r>
        <w:t xml:space="preserve">Fomentar la </w:t>
      </w:r>
      <w:r w:rsidRPr="00503463">
        <w:rPr>
          <w:b/>
        </w:rPr>
        <w:t>contratación indefinida</w:t>
      </w:r>
      <w:r>
        <w:t xml:space="preserve"> y reducir la temporal.</w:t>
      </w:r>
    </w:p>
    <w:p w14:paraId="4D5D21F4" w14:textId="77777777" w:rsidR="00CC09DB" w:rsidRDefault="00CC09DB" w:rsidP="00CC09DB">
      <w:pPr>
        <w:numPr>
          <w:ilvl w:val="0"/>
          <w:numId w:val="3"/>
        </w:numPr>
      </w:pPr>
      <w:r w:rsidRPr="003677DB">
        <w:rPr>
          <w:u w:val="single"/>
        </w:rPr>
        <w:t>Medidas</w:t>
      </w:r>
      <w:r>
        <w:t>:</w:t>
      </w:r>
    </w:p>
    <w:p w14:paraId="08EC7592" w14:textId="7EE0B694" w:rsidR="00CC09DB" w:rsidRDefault="00CC09DB" w:rsidP="00CC09DB">
      <w:pPr>
        <w:numPr>
          <w:ilvl w:val="1"/>
          <w:numId w:val="3"/>
        </w:numPr>
      </w:pPr>
      <w:r w:rsidRPr="00236200">
        <w:rPr>
          <w:u w:val="single"/>
        </w:rPr>
        <w:t>Rebaja las cotizaciones</w:t>
      </w:r>
      <w:r w:rsidRPr="009D0AED">
        <w:t xml:space="preserve"> para la contratación indefinida, especialmente en el caso de </w:t>
      </w:r>
      <w:r w:rsidR="00DA4742">
        <w:t>pymes</w:t>
      </w:r>
      <w:r w:rsidRPr="009D0AED">
        <w:t xml:space="preserve"> y autónomos que contraten indefinidamente a jóvenes y desempleados.</w:t>
      </w:r>
    </w:p>
    <w:p w14:paraId="77525EE4" w14:textId="338316EB" w:rsidR="00CC09DB" w:rsidRPr="00DA4742" w:rsidRDefault="00CC09DB" w:rsidP="00CC09DB">
      <w:pPr>
        <w:numPr>
          <w:ilvl w:val="1"/>
          <w:numId w:val="3"/>
        </w:numPr>
      </w:pPr>
      <w:r w:rsidRPr="009D0AED">
        <w:t xml:space="preserve">Igualmente, establece un </w:t>
      </w:r>
      <w:r w:rsidRPr="00236200">
        <w:rPr>
          <w:u w:val="single"/>
        </w:rPr>
        <w:t>límite al encadenamiento de contratos</w:t>
      </w:r>
      <w:r w:rsidRPr="009D0AED">
        <w:t xml:space="preserve"> temporales de 24</w:t>
      </w:r>
      <w:r w:rsidR="00C17D98">
        <w:t> </w:t>
      </w:r>
      <w:r w:rsidRPr="009D0AED">
        <w:t>meses.</w:t>
      </w:r>
    </w:p>
    <w:p w14:paraId="19F8506F" w14:textId="4129AAA1" w:rsidR="00CC09DB" w:rsidRPr="00DA4742" w:rsidRDefault="00CC09DB" w:rsidP="000A0CF5">
      <w:pPr>
        <w:pStyle w:val="Ttulo6"/>
      </w:pPr>
      <w:r>
        <w:t>Los costes de despido</w:t>
      </w:r>
    </w:p>
    <w:p w14:paraId="6632820C" w14:textId="77777777" w:rsidR="00CC09DB" w:rsidRPr="004E6933" w:rsidRDefault="00CC09DB" w:rsidP="00CC09DB">
      <w:pPr>
        <w:numPr>
          <w:ilvl w:val="0"/>
          <w:numId w:val="3"/>
        </w:numPr>
      </w:pPr>
      <w:r w:rsidRPr="004C13F6">
        <w:rPr>
          <w:u w:val="single"/>
        </w:rPr>
        <w:t>Objetivo</w:t>
      </w:r>
      <w:r w:rsidRPr="004E6933">
        <w:t>:</w:t>
      </w:r>
    </w:p>
    <w:p w14:paraId="2333C49D" w14:textId="4B3F4CDA" w:rsidR="00CC09DB" w:rsidRPr="004E6933" w:rsidRDefault="00CC09DB" w:rsidP="00DA4742">
      <w:pPr>
        <w:numPr>
          <w:ilvl w:val="1"/>
          <w:numId w:val="3"/>
        </w:numPr>
      </w:pPr>
      <w:r w:rsidRPr="004E6933">
        <w:t>Reducción de las indemnizaciones por despido</w:t>
      </w:r>
      <w:r w:rsidR="00BC6646">
        <w:t>.</w:t>
      </w:r>
    </w:p>
    <w:p w14:paraId="140A7D0D" w14:textId="48D6ADAF" w:rsidR="00CC09DB" w:rsidRPr="004E6933" w:rsidRDefault="00CC09DB" w:rsidP="00CC09DB">
      <w:pPr>
        <w:numPr>
          <w:ilvl w:val="0"/>
          <w:numId w:val="3"/>
        </w:numPr>
      </w:pPr>
      <w:r w:rsidRPr="004C13F6">
        <w:rPr>
          <w:u w:val="single"/>
        </w:rPr>
        <w:t>Principales medidas</w:t>
      </w:r>
      <w:r w:rsidRPr="004E6933">
        <w:t>:</w:t>
      </w:r>
    </w:p>
    <w:p w14:paraId="716C102B" w14:textId="77777777" w:rsidR="00CC09DB" w:rsidRPr="004E6933" w:rsidRDefault="00CC09DB" w:rsidP="00CC09DB">
      <w:pPr>
        <w:numPr>
          <w:ilvl w:val="1"/>
          <w:numId w:val="3"/>
        </w:numPr>
      </w:pPr>
      <w:r w:rsidRPr="004E6933">
        <w:t xml:space="preserve">Se </w:t>
      </w:r>
      <w:r w:rsidRPr="004E6933">
        <w:rPr>
          <w:u w:val="single"/>
        </w:rPr>
        <w:t>facilita notablemente</w:t>
      </w:r>
      <w:r w:rsidRPr="004E6933">
        <w:t xml:space="preserve"> el uso del </w:t>
      </w:r>
      <w:r w:rsidRPr="004E6933">
        <w:rPr>
          <w:u w:val="single"/>
        </w:rPr>
        <w:t>despido por causas económicas</w:t>
      </w:r>
      <w:r w:rsidRPr="004E6933">
        <w:t xml:space="preserve">. </w:t>
      </w:r>
    </w:p>
    <w:p w14:paraId="59B54784" w14:textId="77777777" w:rsidR="00CC09DB" w:rsidRPr="004E6933" w:rsidRDefault="00CC09DB" w:rsidP="00CC09DB">
      <w:pPr>
        <w:numPr>
          <w:ilvl w:val="1"/>
          <w:numId w:val="3"/>
        </w:numPr>
      </w:pPr>
      <w:r w:rsidRPr="004E6933">
        <w:t xml:space="preserve">Se </w:t>
      </w:r>
      <w:r w:rsidRPr="004E6933">
        <w:rPr>
          <w:u w:val="single"/>
        </w:rPr>
        <w:t>reduce</w:t>
      </w:r>
      <w:r w:rsidRPr="004E6933">
        <w:t xml:space="preserve"> la </w:t>
      </w:r>
      <w:r w:rsidRPr="004E6933">
        <w:rPr>
          <w:u w:val="single"/>
        </w:rPr>
        <w:t>indemnización del despido improcedente</w:t>
      </w:r>
      <w:r w:rsidRPr="004E6933">
        <w:t xml:space="preserve"> </w:t>
      </w:r>
    </w:p>
    <w:p w14:paraId="1A858393" w14:textId="1E4A37AF" w:rsidR="00CC09DB" w:rsidRPr="004E6933" w:rsidRDefault="00CC09DB" w:rsidP="00CC09DB">
      <w:pPr>
        <w:numPr>
          <w:ilvl w:val="2"/>
          <w:numId w:val="3"/>
        </w:numPr>
      </w:pPr>
      <w:r w:rsidRPr="004E6933">
        <w:t>Pre</w:t>
      </w:r>
      <w:r w:rsidR="00DA4742">
        <w:t>-</w:t>
      </w:r>
      <w:r w:rsidRPr="004E6933">
        <w:t>reforma: Indemnización de 45</w:t>
      </w:r>
      <w:r w:rsidR="00DA4742">
        <w:t> </w:t>
      </w:r>
      <w:r w:rsidRPr="004E6933">
        <w:t xml:space="preserve">días por año trabajado. </w:t>
      </w:r>
    </w:p>
    <w:p w14:paraId="0F15521B" w14:textId="5BF34460" w:rsidR="00CC09DB" w:rsidRPr="004E6933" w:rsidRDefault="00CC09DB" w:rsidP="00CC09DB">
      <w:pPr>
        <w:numPr>
          <w:ilvl w:val="2"/>
          <w:numId w:val="3"/>
        </w:numPr>
      </w:pPr>
      <w:r w:rsidRPr="004E6933">
        <w:t>Post</w:t>
      </w:r>
      <w:r w:rsidR="00DA4742">
        <w:t>-</w:t>
      </w:r>
      <w:r w:rsidRPr="004E6933">
        <w:t>reforma: Indemnización de 33</w:t>
      </w:r>
      <w:r w:rsidR="00DA4742">
        <w:t> </w:t>
      </w:r>
      <w:r w:rsidRPr="004E6933">
        <w:t>días por año trabajado.</w:t>
      </w:r>
    </w:p>
    <w:p w14:paraId="3FFB9606" w14:textId="0F6C50AA" w:rsidR="00CC09DB" w:rsidRPr="004E6933" w:rsidRDefault="00CC09DB" w:rsidP="00CC09DB">
      <w:pPr>
        <w:numPr>
          <w:ilvl w:val="1"/>
          <w:numId w:val="3"/>
        </w:numPr>
      </w:pPr>
      <w:r w:rsidRPr="004E6933">
        <w:rPr>
          <w:u w:val="single"/>
        </w:rPr>
        <w:t>Eliminación</w:t>
      </w:r>
      <w:r w:rsidRPr="004E6933">
        <w:t xml:space="preserve"> de la </w:t>
      </w:r>
      <w:r w:rsidRPr="004E6933">
        <w:rPr>
          <w:u w:val="single"/>
        </w:rPr>
        <w:t>necesidad de autorización administrativa</w:t>
      </w:r>
      <w:r w:rsidRPr="004E6933">
        <w:t xml:space="preserve"> en expedientes de regulación de empleo (ERE / despidos colectivo).</w:t>
      </w:r>
    </w:p>
    <w:p w14:paraId="5D30347F" w14:textId="666C5094" w:rsidR="00CC09DB" w:rsidRDefault="00CC09DB" w:rsidP="000A0CF5">
      <w:pPr>
        <w:pStyle w:val="Ttulo6"/>
      </w:pPr>
      <w:r>
        <w:t>Prestaciones por desempleo</w:t>
      </w:r>
    </w:p>
    <w:p w14:paraId="3E9217AF" w14:textId="62B314BA" w:rsidR="00F07FED" w:rsidRPr="004E6933" w:rsidRDefault="00CC09DB" w:rsidP="00503463">
      <w:pPr>
        <w:numPr>
          <w:ilvl w:val="0"/>
          <w:numId w:val="3"/>
        </w:numPr>
      </w:pPr>
      <w:r>
        <w:t>Nuevas reducciones de las prestaciones a partir del sexto mes</w:t>
      </w:r>
      <w:r w:rsidRPr="009D0AED">
        <w:t>.</w:t>
      </w:r>
    </w:p>
    <w:p w14:paraId="66D8CC52" w14:textId="6FF6A959" w:rsidR="00B865DB" w:rsidRPr="00B4369F" w:rsidRDefault="00CD3668" w:rsidP="00FC4CDE">
      <w:pPr>
        <w:pStyle w:val="Ttulo3"/>
      </w:pPr>
      <w:bookmarkStart w:id="28" w:name="_Toc178712464"/>
      <w:r w:rsidRPr="00CD3668">
        <w:t>Sector Financiero: Rescate y Reestructuración</w:t>
      </w:r>
      <w:bookmarkEnd w:id="28"/>
    </w:p>
    <w:p w14:paraId="334C7E24" w14:textId="740E9F00" w:rsidR="00CD3668" w:rsidRPr="00B4369F" w:rsidRDefault="00CD3668" w:rsidP="000A0CF5">
      <w:pPr>
        <w:pStyle w:val="Ttulo6"/>
        <w:spacing w:before="0"/>
      </w:pPr>
      <w:r w:rsidRPr="00CD3668">
        <w:t>Introducc</w:t>
      </w:r>
      <w:r>
        <w:t>i</w:t>
      </w:r>
      <w:r w:rsidRPr="00CD3668">
        <w:t>ón</w:t>
      </w:r>
    </w:p>
    <w:p w14:paraId="188FFFD3" w14:textId="5E69B4A4" w:rsidR="00CD3668" w:rsidRDefault="00CD3668" w:rsidP="00D9744B">
      <w:pPr>
        <w:numPr>
          <w:ilvl w:val="0"/>
          <w:numId w:val="3"/>
        </w:numPr>
        <w:tabs>
          <w:tab w:val="clear" w:pos="720"/>
        </w:tabs>
      </w:pPr>
      <w:r>
        <w:t>El impacto directo de la crisis financiera tras la quiebra de Lehman Brothers y las hipotecas subprime fue relativamente reducido debido al modelo de originar para mantener (tradicional) de la banca nacional.</w:t>
      </w:r>
    </w:p>
    <w:p w14:paraId="675605D6" w14:textId="77777777" w:rsidR="00BC6646" w:rsidRDefault="00CD3668" w:rsidP="00CD3668">
      <w:pPr>
        <w:numPr>
          <w:ilvl w:val="1"/>
          <w:numId w:val="3"/>
        </w:numPr>
      </w:pPr>
      <w:r>
        <w:t xml:space="preserve">No obstante el racionamiento de crédito en los mercados internacionales tuvo un impacto sobre el sector financiero y sobre el crédito otorgado a la construcción y promotores inmobiliarios.  </w:t>
      </w:r>
    </w:p>
    <w:p w14:paraId="06409E68" w14:textId="538ECE79" w:rsidR="00CD3668" w:rsidRDefault="00CD3668" w:rsidP="00CD3668">
      <w:pPr>
        <w:numPr>
          <w:ilvl w:val="1"/>
          <w:numId w:val="3"/>
        </w:numPr>
      </w:pPr>
      <w:r>
        <w:t>Esta reducción del crédito junto con las dudas sobre el precio de la vivienda hicieron que explotase la burbuja inmobiliaria en España con graves consecuencias sobre la economía real y sobre el balance de numerosos bancos requiriendo éstos ayuda financiera.</w:t>
      </w:r>
    </w:p>
    <w:p w14:paraId="25DD50ED" w14:textId="08D7095D" w:rsidR="00CD3668" w:rsidRPr="00A95BC9" w:rsidRDefault="00CD3668" w:rsidP="000A0CF5">
      <w:pPr>
        <w:pStyle w:val="Ttulo6"/>
      </w:pPr>
      <w:r w:rsidRPr="00CD3668">
        <w:t>Medidas implementadas</w:t>
      </w:r>
    </w:p>
    <w:p w14:paraId="367668D8" w14:textId="7649D0AA" w:rsidR="00CD3668" w:rsidRDefault="00CD3668" w:rsidP="00CD3668">
      <w:pPr>
        <w:numPr>
          <w:ilvl w:val="0"/>
          <w:numId w:val="3"/>
        </w:numPr>
      </w:pPr>
      <w:r>
        <w:t>Las medidas que se implementaron en el sector financiero fueron numerosas. Comentamos las más importantes.</w:t>
      </w:r>
    </w:p>
    <w:p w14:paraId="77A0EAA7" w14:textId="77777777" w:rsidR="00CD3668" w:rsidRPr="00EE3C09" w:rsidRDefault="00BC6646" w:rsidP="00CD3668">
      <w:pPr>
        <w:numPr>
          <w:ilvl w:val="1"/>
          <w:numId w:val="3"/>
        </w:numPr>
      </w:pPr>
      <w:r>
        <w:t>Creación del FAAF</w:t>
      </w:r>
      <w:r w:rsidR="00CD3668">
        <w:t>.</w:t>
      </w:r>
    </w:p>
    <w:p w14:paraId="7356EDBE" w14:textId="7E4D4B2C" w:rsidR="00CD3668" w:rsidRDefault="00CD3668" w:rsidP="00CD3668">
      <w:pPr>
        <w:numPr>
          <w:ilvl w:val="1"/>
          <w:numId w:val="3"/>
        </w:numPr>
      </w:pPr>
      <w:r>
        <w:t>Creación del FROB.</w:t>
      </w:r>
    </w:p>
    <w:p w14:paraId="68EB9393" w14:textId="77777777" w:rsidR="00CD3668" w:rsidRDefault="00CD3668" w:rsidP="00CD3668">
      <w:pPr>
        <w:numPr>
          <w:ilvl w:val="1"/>
          <w:numId w:val="3"/>
        </w:numPr>
      </w:pPr>
      <w:r w:rsidRPr="00EE3C09">
        <w:lastRenderedPageBreak/>
        <w:t>Banca</w:t>
      </w:r>
      <w:r>
        <w:t>rización de las cajas de ahorro.</w:t>
      </w:r>
    </w:p>
    <w:p w14:paraId="1DFB8051" w14:textId="22B469D8" w:rsidR="00B865DB" w:rsidRDefault="00CD3668" w:rsidP="00D9744B">
      <w:pPr>
        <w:numPr>
          <w:ilvl w:val="1"/>
          <w:numId w:val="3"/>
        </w:numPr>
      </w:pPr>
      <w:r>
        <w:t xml:space="preserve">Test de </w:t>
      </w:r>
      <w:r w:rsidR="00A95BC9">
        <w:t>estrés</w:t>
      </w:r>
      <w:r>
        <w:t xml:space="preserve"> y aumentos de ratios de capital.</w:t>
      </w:r>
    </w:p>
    <w:p w14:paraId="54767446" w14:textId="77777777" w:rsidR="00D667B3" w:rsidRDefault="00D667B3" w:rsidP="00D667B3">
      <w:pPr>
        <w:numPr>
          <w:ilvl w:val="0"/>
          <w:numId w:val="3"/>
        </w:numPr>
      </w:pPr>
      <w:r>
        <w:t xml:space="preserve">No obstante las medidas anteriores no son suficientes y la crisis agravó provocó: </w:t>
      </w:r>
    </w:p>
    <w:p w14:paraId="5F577AE4" w14:textId="77777777" w:rsidR="00D667B3" w:rsidRPr="001A1B5B" w:rsidRDefault="00D667B3" w:rsidP="00D667B3">
      <w:pPr>
        <w:numPr>
          <w:ilvl w:val="1"/>
          <w:numId w:val="3"/>
        </w:numPr>
        <w:rPr>
          <w:u w:val="single"/>
        </w:rPr>
      </w:pPr>
      <w:r w:rsidRPr="001A1B5B">
        <w:rPr>
          <w:u w:val="single"/>
        </w:rPr>
        <w:t>Circulo vicioso</w:t>
      </w:r>
    </w:p>
    <w:p w14:paraId="3A127863" w14:textId="10A25C23" w:rsidR="00D667B3" w:rsidRDefault="00D667B3" w:rsidP="00D667B3">
      <w:pPr>
        <w:numPr>
          <w:ilvl w:val="2"/>
          <w:numId w:val="3"/>
        </w:numPr>
      </w:pPr>
      <w:r>
        <w:t xml:space="preserve">Intensificación del problema del círculo vicioso de la deuda bancaria y del </w:t>
      </w:r>
      <w:r w:rsidR="00475D18">
        <w:t>E</w:t>
      </w:r>
      <w:r>
        <w:t>stado.</w:t>
      </w:r>
    </w:p>
    <w:p w14:paraId="71A13598" w14:textId="20EE4316" w:rsidR="00D667B3" w:rsidRDefault="00D667B3" w:rsidP="00D667B3">
      <w:pPr>
        <w:numPr>
          <w:ilvl w:val="1"/>
          <w:numId w:val="3"/>
        </w:numPr>
      </w:pPr>
      <w:r w:rsidRPr="001A1B5B">
        <w:rPr>
          <w:u w:val="single"/>
        </w:rPr>
        <w:t>De nuevo problema de hojas de balance</w:t>
      </w:r>
      <w:r>
        <w:t>:</w:t>
      </w:r>
    </w:p>
    <w:p w14:paraId="0B548043" w14:textId="2C1EF20F" w:rsidR="00D667B3" w:rsidRDefault="00D667B3" w:rsidP="00D667B3">
      <w:pPr>
        <w:numPr>
          <w:ilvl w:val="2"/>
          <w:numId w:val="3"/>
        </w:numPr>
      </w:pPr>
      <w:r>
        <w:t xml:space="preserve">Reflejo: Solicitud de Bankia de </w:t>
      </w:r>
      <w:r w:rsidRPr="001A1B5B">
        <w:rPr>
          <w:b/>
        </w:rPr>
        <w:t>convertir en capital los</w:t>
      </w:r>
      <w:r w:rsidR="00A95BC9">
        <w:rPr>
          <w:b/>
        </w:rPr>
        <w:t xml:space="preserve"> </w:t>
      </w:r>
      <w:r w:rsidRPr="001A1B5B">
        <w:rPr>
          <w:b/>
        </w:rPr>
        <w:t>4,465</w:t>
      </w:r>
      <w:r w:rsidR="00A95BC9">
        <w:rPr>
          <w:b/>
        </w:rPr>
        <w:t xml:space="preserve"> millones </w:t>
      </w:r>
      <w:r w:rsidRPr="001A1B5B">
        <w:rPr>
          <w:b/>
        </w:rPr>
        <w:t xml:space="preserve">de euros en participaciones preferentes </w:t>
      </w:r>
      <w:r>
        <w:t>y pedir en los mercados financieros</w:t>
      </w:r>
      <w:r w:rsidR="00A95BC9">
        <w:t xml:space="preserve"> </w:t>
      </w:r>
      <w:r w:rsidRPr="001A1B5B">
        <w:rPr>
          <w:b/>
        </w:rPr>
        <w:t>19,000</w:t>
      </w:r>
      <w:r w:rsidR="00A95BC9">
        <w:rPr>
          <w:b/>
        </w:rPr>
        <w:t> </w:t>
      </w:r>
      <w:r w:rsidRPr="001A1B5B">
        <w:rPr>
          <w:b/>
        </w:rPr>
        <w:t>millones</w:t>
      </w:r>
      <w:r w:rsidR="00A95BC9">
        <w:rPr>
          <w:b/>
        </w:rPr>
        <w:t xml:space="preserve"> de euros</w:t>
      </w:r>
      <w:r w:rsidRPr="001A1B5B">
        <w:rPr>
          <w:b/>
        </w:rPr>
        <w:t xml:space="preserve"> adicionales</w:t>
      </w:r>
      <w:r>
        <w:t xml:space="preserve"> para completar su recapitalización.</w:t>
      </w:r>
    </w:p>
    <w:p w14:paraId="1D3DCB1B" w14:textId="4A06982B" w:rsidR="00D667B3" w:rsidRDefault="00D667B3" w:rsidP="00373DCD">
      <w:pPr>
        <w:numPr>
          <w:ilvl w:val="0"/>
          <w:numId w:val="3"/>
        </w:numPr>
      </w:pPr>
      <w:r>
        <w:t xml:space="preserve">Consumidos la mayor parte de los recursos tanto de FROB como del Fondo de Garantía de Depósitos, el 20 de julio de 2012, el Gobierno español solicitó a las autoridades comunitarias asistencia financiera para llevar a cabo el proceso de reestructuración y recapitalización del sector bancario. </w:t>
      </w:r>
      <w:r w:rsidRPr="001A1B5B">
        <w:rPr>
          <w:b/>
        </w:rPr>
        <w:t>En total, se concedieron a España ~40.000</w:t>
      </w:r>
      <w:r w:rsidR="00373DCD">
        <w:rPr>
          <w:b/>
        </w:rPr>
        <w:t> millones de euros</w:t>
      </w:r>
      <w:r>
        <w:t>.</w:t>
      </w:r>
    </w:p>
    <w:p w14:paraId="66A584A7" w14:textId="7A0882EF" w:rsidR="00D667B3" w:rsidRDefault="00D667B3" w:rsidP="00D667B3">
      <w:pPr>
        <w:numPr>
          <w:ilvl w:val="0"/>
          <w:numId w:val="3"/>
        </w:numPr>
      </w:pPr>
      <w:r>
        <w:t xml:space="preserve">Este programa implementó una </w:t>
      </w:r>
      <w:r w:rsidRPr="001A1B5B">
        <w:rPr>
          <w:b/>
        </w:rPr>
        <w:t>estricta condicionalidad basada en</w:t>
      </w:r>
      <w:r>
        <w:t>:</w:t>
      </w:r>
    </w:p>
    <w:p w14:paraId="76DEDD32" w14:textId="19E99079" w:rsidR="00D667B3" w:rsidRDefault="00D667B3" w:rsidP="00D667B3">
      <w:pPr>
        <w:numPr>
          <w:ilvl w:val="1"/>
          <w:numId w:val="3"/>
        </w:numPr>
      </w:pPr>
      <w:r>
        <w:rPr>
          <w:u w:val="single"/>
        </w:rPr>
        <w:t>Implementación de un m</w:t>
      </w:r>
      <w:r w:rsidRPr="00B4422D">
        <w:rPr>
          <w:u w:val="single"/>
        </w:rPr>
        <w:t>ecanismo de segregación de activos conocido como un banco malo (SAREB)</w:t>
      </w:r>
      <w:r>
        <w:t>.</w:t>
      </w:r>
    </w:p>
    <w:p w14:paraId="5ED8C1E5" w14:textId="77777777" w:rsidR="00D667B3" w:rsidRDefault="00D667B3" w:rsidP="00D667B3">
      <w:pPr>
        <w:numPr>
          <w:ilvl w:val="2"/>
          <w:numId w:val="3"/>
        </w:numPr>
      </w:pPr>
      <w:r w:rsidRPr="00B4422D">
        <w:rPr>
          <w:u w:val="single"/>
        </w:rPr>
        <w:t>Objetivo</w:t>
      </w:r>
      <w:r>
        <w:t>:</w:t>
      </w:r>
    </w:p>
    <w:p w14:paraId="3C935C69" w14:textId="41D41D3A" w:rsidR="00D667B3" w:rsidRDefault="00D667B3" w:rsidP="00D667B3">
      <w:pPr>
        <w:numPr>
          <w:ilvl w:val="3"/>
          <w:numId w:val="3"/>
        </w:numPr>
      </w:pPr>
      <w:r>
        <w:t>Absorber los activos de mala calidad de las entidades.</w:t>
      </w:r>
    </w:p>
    <w:p w14:paraId="7C4D0966" w14:textId="70D1F5EB" w:rsidR="00D667B3" w:rsidRDefault="00D667B3" w:rsidP="00D667B3">
      <w:pPr>
        <w:numPr>
          <w:ilvl w:val="2"/>
          <w:numId w:val="3"/>
        </w:numPr>
      </w:pPr>
      <w:r w:rsidRPr="00B4422D">
        <w:rPr>
          <w:u w:val="single"/>
        </w:rPr>
        <w:t>Definición de los aspectos básicos</w:t>
      </w:r>
      <w:r>
        <w:t>:</w:t>
      </w:r>
    </w:p>
    <w:p w14:paraId="326E856B" w14:textId="1266121F" w:rsidR="00D667B3" w:rsidRDefault="00D667B3" w:rsidP="00D667B3">
      <w:pPr>
        <w:numPr>
          <w:ilvl w:val="3"/>
          <w:numId w:val="3"/>
        </w:numPr>
      </w:pPr>
      <w:r w:rsidRPr="00D4508B">
        <w:rPr>
          <w:u w:val="single"/>
        </w:rPr>
        <w:t>Perímetro del balance</w:t>
      </w:r>
      <w:r>
        <w:t>.</w:t>
      </w:r>
    </w:p>
    <w:p w14:paraId="55011AFC" w14:textId="5C2BABAE" w:rsidR="00D667B3" w:rsidRDefault="00D667B3" w:rsidP="00D667B3">
      <w:pPr>
        <w:numPr>
          <w:ilvl w:val="4"/>
          <w:numId w:val="3"/>
        </w:numPr>
      </w:pPr>
      <w:r>
        <w:t>90</w:t>
      </w:r>
      <w:r w:rsidR="0041334D">
        <w:t>.</w:t>
      </w:r>
      <w:r>
        <w:t>000</w:t>
      </w:r>
      <w:r w:rsidR="0041334D">
        <w:t> </w:t>
      </w:r>
      <w:r>
        <w:t>millones como máximo.</w:t>
      </w:r>
    </w:p>
    <w:p w14:paraId="26750978" w14:textId="77777777" w:rsidR="00D667B3" w:rsidRDefault="00D667B3" w:rsidP="00D667B3">
      <w:pPr>
        <w:numPr>
          <w:ilvl w:val="3"/>
          <w:numId w:val="3"/>
        </w:numPr>
      </w:pPr>
      <w:r w:rsidRPr="00D4508B">
        <w:rPr>
          <w:u w:val="single"/>
        </w:rPr>
        <w:t>Tipología de los activos inmobiliarios que se podrían transferir</w:t>
      </w:r>
      <w:r>
        <w:t>.</w:t>
      </w:r>
    </w:p>
    <w:p w14:paraId="72F904DA" w14:textId="29BD3F21" w:rsidR="00D667B3" w:rsidRDefault="00D667B3" w:rsidP="00D667B3">
      <w:pPr>
        <w:numPr>
          <w:ilvl w:val="4"/>
          <w:numId w:val="3"/>
        </w:numPr>
      </w:pPr>
      <w:r>
        <w:t>Préstamos a promotores (80</w:t>
      </w:r>
      <w:r w:rsidR="0067405F">
        <w:t> %</w:t>
      </w:r>
      <w:r>
        <w:t>) e inmuebles de toda naturaleza (20</w:t>
      </w:r>
      <w:r w:rsidR="0067405F">
        <w:t> %</w:t>
      </w:r>
      <w:r>
        <w:t>).</w:t>
      </w:r>
    </w:p>
    <w:p w14:paraId="563C0B3E" w14:textId="0D8744F2" w:rsidR="00D667B3" w:rsidRDefault="00D667B3" w:rsidP="00D667B3">
      <w:pPr>
        <w:numPr>
          <w:ilvl w:val="4"/>
          <w:numId w:val="3"/>
        </w:numPr>
      </w:pPr>
      <w:r>
        <w:t>Los activos permanecerán en el balance quince años para evitar más pérdidas por venta a precios reducidos.</w:t>
      </w:r>
    </w:p>
    <w:p w14:paraId="588820AA" w14:textId="12CB3CD6" w:rsidR="00D667B3" w:rsidRDefault="00D667B3" w:rsidP="00D667B3">
      <w:pPr>
        <w:numPr>
          <w:ilvl w:val="3"/>
          <w:numId w:val="3"/>
        </w:numPr>
      </w:pPr>
      <w:r>
        <w:rPr>
          <w:u w:val="single"/>
        </w:rPr>
        <w:t>Estructura de capital</w:t>
      </w:r>
      <w:r>
        <w:t>.</w:t>
      </w:r>
    </w:p>
    <w:p w14:paraId="7959FD1C" w14:textId="77777777" w:rsidR="00D667B3" w:rsidRPr="00167DB4" w:rsidRDefault="00D667B3" w:rsidP="00D667B3">
      <w:pPr>
        <w:numPr>
          <w:ilvl w:val="4"/>
          <w:numId w:val="3"/>
        </w:numPr>
        <w:rPr>
          <w:u w:val="single"/>
        </w:rPr>
      </w:pPr>
      <w:r w:rsidRPr="00167DB4">
        <w:rPr>
          <w:u w:val="single"/>
        </w:rPr>
        <w:t>Deuda</w:t>
      </w:r>
    </w:p>
    <w:p w14:paraId="0C5015D5" w14:textId="77777777" w:rsidR="00D667B3" w:rsidRDefault="00D667B3" w:rsidP="00D667B3">
      <w:pPr>
        <w:numPr>
          <w:ilvl w:val="5"/>
          <w:numId w:val="3"/>
        </w:numPr>
      </w:pPr>
      <w:r>
        <w:t xml:space="preserve">La Sareb emitió deuda privada para adquirir su cartera. Estos bonos fueron entregados a las entidades rescatadas pero cuentan con el aval del gobierno. </w:t>
      </w:r>
    </w:p>
    <w:p w14:paraId="77624D30" w14:textId="77777777" w:rsidR="00D667B3" w:rsidRDefault="00D667B3" w:rsidP="00D667B3">
      <w:pPr>
        <w:numPr>
          <w:ilvl w:val="4"/>
          <w:numId w:val="3"/>
        </w:numPr>
        <w:rPr>
          <w:u w:val="single"/>
        </w:rPr>
      </w:pPr>
      <w:r w:rsidRPr="00167DB4">
        <w:rPr>
          <w:u w:val="single"/>
        </w:rPr>
        <w:t>Fondos propios</w:t>
      </w:r>
    </w:p>
    <w:p w14:paraId="11382F37" w14:textId="77777777" w:rsidR="00D667B3" w:rsidRPr="00167DB4" w:rsidRDefault="00D667B3" w:rsidP="00D667B3">
      <w:pPr>
        <w:numPr>
          <w:ilvl w:val="5"/>
          <w:numId w:val="3"/>
        </w:numPr>
        <w:rPr>
          <w:u w:val="single"/>
        </w:rPr>
      </w:pPr>
      <w:r>
        <w:t>La mayoría del capital de Sareb está en manos privadas (bancos, aseguradoras, una inmobiliaria y un grupo eléctrico).</w:t>
      </w:r>
    </w:p>
    <w:p w14:paraId="3377FF5D" w14:textId="2DFCD3B1" w:rsidR="00D667B3" w:rsidRPr="00167DB4" w:rsidRDefault="00D667B3" w:rsidP="00D667B3">
      <w:pPr>
        <w:numPr>
          <w:ilvl w:val="5"/>
          <w:numId w:val="3"/>
        </w:numPr>
        <w:rPr>
          <w:u w:val="single"/>
        </w:rPr>
      </w:pPr>
      <w:r>
        <w:t>El 45,9</w:t>
      </w:r>
      <w:r w:rsidR="0067405F">
        <w:t> %</w:t>
      </w:r>
      <w:r>
        <w:t xml:space="preserve"> pertenece al Estado, a través del Fondo de Reestructuración Ordenada Bancaria (FROB).</w:t>
      </w:r>
    </w:p>
    <w:p w14:paraId="1D8C56F9" w14:textId="69202F80" w:rsidR="00D667B3" w:rsidRDefault="00D667B3" w:rsidP="00D667B3">
      <w:pPr>
        <w:numPr>
          <w:ilvl w:val="1"/>
          <w:numId w:val="3"/>
        </w:numPr>
      </w:pPr>
      <w:r w:rsidRPr="00B4422D">
        <w:rPr>
          <w:u w:val="single"/>
        </w:rPr>
        <w:t>Memorando de Entendimiento</w:t>
      </w:r>
      <w:r>
        <w:t>.</w:t>
      </w:r>
    </w:p>
    <w:p w14:paraId="2BF14D2C" w14:textId="77777777" w:rsidR="00D667B3" w:rsidRDefault="00D667B3" w:rsidP="00D667B3">
      <w:pPr>
        <w:numPr>
          <w:ilvl w:val="2"/>
          <w:numId w:val="3"/>
        </w:numPr>
      </w:pPr>
      <w:r w:rsidRPr="00E10423">
        <w:rPr>
          <w:u w:val="single"/>
        </w:rPr>
        <w:lastRenderedPageBreak/>
        <w:t>Condicionalidad en el sector financiero</w:t>
      </w:r>
    </w:p>
    <w:p w14:paraId="632A6C18" w14:textId="5D1426C5" w:rsidR="00D667B3" w:rsidRDefault="00D667B3" w:rsidP="00D667B3">
      <w:pPr>
        <w:numPr>
          <w:ilvl w:val="3"/>
          <w:numId w:val="3"/>
        </w:numPr>
      </w:pPr>
      <w:r>
        <w:t>Prohibición del pago de dividendos y de altos salarios a aquellos bancos que hayan sido rescatados por el MEDE.</w:t>
      </w:r>
    </w:p>
    <w:p w14:paraId="6D81D020" w14:textId="170605AB" w:rsidR="00D667B3" w:rsidRDefault="00D667B3" w:rsidP="00D667B3">
      <w:pPr>
        <w:numPr>
          <w:ilvl w:val="3"/>
          <w:numId w:val="3"/>
        </w:numPr>
      </w:pPr>
      <w:r>
        <w:t>Cláusulas bail-in.</w:t>
      </w:r>
    </w:p>
    <w:p w14:paraId="281A3BAF" w14:textId="77777777" w:rsidR="00D667B3" w:rsidRDefault="00D667B3" w:rsidP="00D667B3">
      <w:pPr>
        <w:numPr>
          <w:ilvl w:val="3"/>
          <w:numId w:val="3"/>
        </w:numPr>
      </w:pPr>
      <w:r>
        <w:t>Fomento de la financiación no bancaria.</w:t>
      </w:r>
    </w:p>
    <w:p w14:paraId="11707D52" w14:textId="77777777" w:rsidR="00B865DB" w:rsidRDefault="00D667B3" w:rsidP="00D667B3">
      <w:pPr>
        <w:numPr>
          <w:ilvl w:val="3"/>
          <w:numId w:val="3"/>
        </w:numPr>
      </w:pPr>
      <w:r w:rsidRPr="00D667B3">
        <w:rPr>
          <w:u w:val="single"/>
        </w:rPr>
        <w:t>Condicionalidad a nivel macroeconómico</w:t>
      </w:r>
      <w:r w:rsidR="00B865DB">
        <w:t xml:space="preserve"> </w:t>
      </w:r>
    </w:p>
    <w:p w14:paraId="285B49E2" w14:textId="215A5E07" w:rsidR="00D667B3" w:rsidRDefault="00D667B3" w:rsidP="00D667B3">
      <w:pPr>
        <w:numPr>
          <w:ilvl w:val="0"/>
          <w:numId w:val="3"/>
        </w:numPr>
      </w:pPr>
      <w:r>
        <w:t>Además, en ese año 2012 se empezó a fraguar la Unión Bancaria que pasamos a comentar a continuación.</w:t>
      </w:r>
    </w:p>
    <w:p w14:paraId="752CC37F" w14:textId="0B0F1E33" w:rsidR="002029B7" w:rsidRPr="00634E80" w:rsidRDefault="00D667B3" w:rsidP="00634E80">
      <w:pPr>
        <w:pStyle w:val="Ttulo2"/>
      </w:pPr>
      <w:bookmarkStart w:id="29" w:name="_Toc178712465"/>
      <w:r w:rsidRPr="00D667B3">
        <w:t>Conclusión</w:t>
      </w:r>
      <w:bookmarkEnd w:id="29"/>
    </w:p>
    <w:p w14:paraId="5154DA18" w14:textId="081BE37C" w:rsidR="00D667B3" w:rsidRDefault="00D667B3" w:rsidP="00D667B3">
      <w:pPr>
        <w:numPr>
          <w:ilvl w:val="0"/>
          <w:numId w:val="3"/>
        </w:numPr>
      </w:pPr>
      <w:r>
        <w:t>La situación se ha corregido y las economías de la zona euro así como la española llevan durante los últimos años experimentando un sostenido crecimiento. No obstante la economía española no está exenta de desequilibrios y los objetivos de la E2020 necesitan aún cumplirse. Comentamos a continuación las principales políticas económicas de la actualidad.</w:t>
      </w:r>
    </w:p>
    <w:p w14:paraId="6B6F0BFE" w14:textId="709E6871" w:rsidR="00F07FED" w:rsidRPr="00634E80" w:rsidRDefault="00743F6E" w:rsidP="00634E80">
      <w:pPr>
        <w:pStyle w:val="Ttulo1"/>
      </w:pPr>
      <w:bookmarkStart w:id="30" w:name="_Toc178712466"/>
      <w:r>
        <w:t>PRINCIPALES POLÍTICAS ECONÓMICAS EN LA ACTUALIDAD</w:t>
      </w:r>
      <w:bookmarkEnd w:id="30"/>
    </w:p>
    <w:p w14:paraId="1BBF289E" w14:textId="3B5ACB53" w:rsidR="00D2320C" w:rsidRDefault="00D2320C" w:rsidP="00634E80">
      <w:pPr>
        <w:pStyle w:val="Ttulo2"/>
      </w:pPr>
      <w:bookmarkStart w:id="31" w:name="_Toc178712467"/>
      <w:r>
        <w:t>Introducción</w:t>
      </w:r>
      <w:bookmarkEnd w:id="31"/>
    </w:p>
    <w:p w14:paraId="22AAA3DD" w14:textId="732B9021" w:rsidR="00D2320C" w:rsidRDefault="00D667B3" w:rsidP="00D9744B">
      <w:pPr>
        <w:numPr>
          <w:ilvl w:val="0"/>
          <w:numId w:val="3"/>
        </w:numPr>
        <w:tabs>
          <w:tab w:val="clear" w:pos="720"/>
        </w:tabs>
      </w:pPr>
      <w:r>
        <w:t xml:space="preserve">De nuevo dado el considerable número de reformas y políticas en la actualidad llevaremos a cabo un repaso de las más importantes. </w:t>
      </w:r>
      <w:r w:rsidR="00D73C3A">
        <w:t xml:space="preserve">La mayoría de las políticas que mencionamos proceden </w:t>
      </w:r>
      <w:r>
        <w:t xml:space="preserve">de los Programa de Estabilidad y Programa Nacional de Reformas remitidos a Bruselas en </w:t>
      </w:r>
      <w:r w:rsidR="00FC4CDE">
        <w:t>m</w:t>
      </w:r>
      <w:r>
        <w:t>ayo de 2019. Vemos por tanto las implicaciones de política económica que tiene la integración en la actualidad.</w:t>
      </w:r>
    </w:p>
    <w:p w14:paraId="19ACB56B" w14:textId="3D2F94E0" w:rsidR="00D2320C" w:rsidRDefault="003C26E4" w:rsidP="00634E80">
      <w:pPr>
        <w:pStyle w:val="Ttulo2"/>
      </w:pPr>
      <w:bookmarkStart w:id="32" w:name="_Toc178712468"/>
      <w:r>
        <w:t xml:space="preserve">Política </w:t>
      </w:r>
      <w:r w:rsidR="003F5541">
        <w:t>f</w:t>
      </w:r>
      <w:r>
        <w:t>iscal</w:t>
      </w:r>
      <w:bookmarkEnd w:id="32"/>
    </w:p>
    <w:p w14:paraId="6CA23D07" w14:textId="14667D68" w:rsidR="00D2320C" w:rsidRPr="00634E80" w:rsidRDefault="00F701E2" w:rsidP="000A0CF5">
      <w:pPr>
        <w:pStyle w:val="Ttulo6"/>
        <w:spacing w:before="0"/>
      </w:pPr>
      <w:r>
        <w:t>Sostenibilidad fiscal</w:t>
      </w:r>
    </w:p>
    <w:p w14:paraId="270C34EC" w14:textId="77777777" w:rsidR="00D2320C" w:rsidRDefault="00D2320C" w:rsidP="00D9744B">
      <w:pPr>
        <w:numPr>
          <w:ilvl w:val="0"/>
          <w:numId w:val="3"/>
        </w:numPr>
        <w:tabs>
          <w:tab w:val="clear" w:pos="720"/>
        </w:tabs>
      </w:pPr>
      <w:r>
        <w:t xml:space="preserve">La economía española acaba de abandonar </w:t>
      </w:r>
      <w:r w:rsidR="00F701E2">
        <w:t xml:space="preserve">tras diez años </w:t>
      </w:r>
      <w:r>
        <w:t xml:space="preserve">el procedimiento </w:t>
      </w:r>
      <w:r w:rsidR="00F701E2">
        <w:t xml:space="preserve">por </w:t>
      </w:r>
      <w:r>
        <w:t>déficit excesivo</w:t>
      </w:r>
      <w:r w:rsidR="00F701E2">
        <w:t xml:space="preserve"> gracias a un importante proceso de consolidación fiscal. No obstante</w:t>
      </w:r>
      <w:r>
        <w:t xml:space="preserve"> la deuda, a</w:t>
      </w:r>
      <w:r w:rsidR="00F701E2">
        <w:t xml:space="preserve"> pesar de</w:t>
      </w:r>
      <w:r>
        <w:t xml:space="preserve"> haber experimentado una leve reducción con respecto al 2017 sigue en niveles elevados</w:t>
      </w:r>
      <w:r w:rsidR="00F701E2">
        <w:t xml:space="preserve">. Así los datos de déficit y deuda para el año 2018 </w:t>
      </w:r>
      <w:r w:rsidR="00BE6950">
        <w:t>son</w:t>
      </w:r>
      <w:r w:rsidR="00F701E2">
        <w:t xml:space="preserve">: </w:t>
      </w:r>
    </w:p>
    <w:p w14:paraId="1A57137C" w14:textId="77777777" w:rsidR="00F701E2" w:rsidRDefault="00F701E2" w:rsidP="00D9744B">
      <w:pPr>
        <w:numPr>
          <w:ilvl w:val="1"/>
          <w:numId w:val="3"/>
        </w:numPr>
        <w:tabs>
          <w:tab w:val="clear" w:pos="1440"/>
        </w:tabs>
      </w:pPr>
      <w:r>
        <w:rPr>
          <w:u w:val="single"/>
        </w:rPr>
        <w:t>Déficit de las AAPP</w:t>
      </w:r>
      <w:r w:rsidRPr="00A5283D">
        <w:rPr>
          <w:u w:val="single"/>
        </w:rPr>
        <w:t xml:space="preserve"> 2018</w:t>
      </w:r>
      <w:r>
        <w:rPr>
          <w:u w:val="single"/>
        </w:rPr>
        <w:t>: 2.5</w:t>
      </w:r>
    </w:p>
    <w:p w14:paraId="1993360B" w14:textId="00C9232D" w:rsidR="00F701E2" w:rsidRDefault="00F701E2" w:rsidP="00D9744B">
      <w:pPr>
        <w:numPr>
          <w:ilvl w:val="2"/>
          <w:numId w:val="3"/>
        </w:numPr>
        <w:tabs>
          <w:tab w:val="clear" w:pos="2160"/>
        </w:tabs>
      </w:pPr>
      <w:r>
        <w:t>Administración Central: -1.4</w:t>
      </w:r>
      <w:r w:rsidR="0067405F">
        <w:t> %</w:t>
      </w:r>
    </w:p>
    <w:p w14:paraId="3F8D0E1A" w14:textId="0EC00D14" w:rsidR="00F701E2" w:rsidRDefault="00F701E2" w:rsidP="00D9744B">
      <w:pPr>
        <w:numPr>
          <w:ilvl w:val="2"/>
          <w:numId w:val="3"/>
        </w:numPr>
        <w:tabs>
          <w:tab w:val="clear" w:pos="2160"/>
        </w:tabs>
      </w:pPr>
      <w:r>
        <w:t>CCAA: -0.2</w:t>
      </w:r>
      <w:r w:rsidR="0067405F">
        <w:t> %</w:t>
      </w:r>
    </w:p>
    <w:p w14:paraId="2162C793" w14:textId="77777777" w:rsidR="00F701E2" w:rsidRDefault="00F701E2" w:rsidP="00D9744B">
      <w:pPr>
        <w:numPr>
          <w:ilvl w:val="2"/>
          <w:numId w:val="3"/>
        </w:numPr>
        <w:tabs>
          <w:tab w:val="clear" w:pos="2160"/>
        </w:tabs>
      </w:pPr>
      <w:r>
        <w:t>CCLL: +0.5</w:t>
      </w:r>
    </w:p>
    <w:p w14:paraId="658F1ADB" w14:textId="5555ED93" w:rsidR="00F701E2" w:rsidRDefault="00F701E2" w:rsidP="00D9744B">
      <w:pPr>
        <w:numPr>
          <w:ilvl w:val="2"/>
          <w:numId w:val="3"/>
        </w:numPr>
        <w:tabs>
          <w:tab w:val="clear" w:pos="2160"/>
        </w:tabs>
      </w:pPr>
      <w:r>
        <w:t>SS: -1.4</w:t>
      </w:r>
      <w:r w:rsidR="0067405F">
        <w:t> %</w:t>
      </w:r>
      <w:r>
        <w:t>.</w:t>
      </w:r>
    </w:p>
    <w:p w14:paraId="3E063633" w14:textId="0952D803" w:rsidR="00F701E2" w:rsidRPr="00BE6950" w:rsidRDefault="00F701E2" w:rsidP="00D9744B">
      <w:pPr>
        <w:numPr>
          <w:ilvl w:val="1"/>
          <w:numId w:val="3"/>
        </w:numPr>
        <w:tabs>
          <w:tab w:val="clear" w:pos="1440"/>
        </w:tabs>
        <w:rPr>
          <w:u w:val="single"/>
        </w:rPr>
      </w:pPr>
      <w:r w:rsidRPr="00F701E2">
        <w:rPr>
          <w:u w:val="single"/>
        </w:rPr>
        <w:t>Deuda de las AAPP 2018</w:t>
      </w:r>
      <w:r>
        <w:rPr>
          <w:u w:val="single"/>
        </w:rPr>
        <w:t>: 97</w:t>
      </w:r>
      <w:r w:rsidR="001F6B6F">
        <w:rPr>
          <w:u w:val="single"/>
        </w:rPr>
        <w:t>,</w:t>
      </w:r>
      <w:r>
        <w:rPr>
          <w:u w:val="single"/>
        </w:rPr>
        <w:t>1</w:t>
      </w:r>
      <w:r w:rsidR="0067405F">
        <w:rPr>
          <w:u w:val="single"/>
        </w:rPr>
        <w:t> %</w:t>
      </w:r>
    </w:p>
    <w:p w14:paraId="0E7AD9C6" w14:textId="2B295583" w:rsidR="00BE6950" w:rsidRDefault="00BE6950" w:rsidP="00D9744B">
      <w:pPr>
        <w:numPr>
          <w:ilvl w:val="0"/>
          <w:numId w:val="3"/>
        </w:numPr>
        <w:tabs>
          <w:tab w:val="clear" w:pos="720"/>
        </w:tabs>
      </w:pPr>
      <w:r>
        <w:t>Esta reducción de déficit y deuda se espera que continúe a lo largo de los siguientes años. De acuerdo con el Programa de Estabilidad 2019</w:t>
      </w:r>
      <w:r w:rsidR="00096A49">
        <w:t>-</w:t>
      </w:r>
      <w:r>
        <w:t>2022 la senda vendría dada por:</w:t>
      </w:r>
    </w:p>
    <w:tbl>
      <w:tblPr>
        <w:tblW w:w="8660" w:type="dxa"/>
        <w:jc w:val="center"/>
        <w:tblLook w:val="04A0" w:firstRow="1" w:lastRow="0" w:firstColumn="1" w:lastColumn="0" w:noHBand="0" w:noVBand="1"/>
      </w:tblPr>
      <w:tblGrid>
        <w:gridCol w:w="2660"/>
        <w:gridCol w:w="1200"/>
        <w:gridCol w:w="1200"/>
        <w:gridCol w:w="1200"/>
        <w:gridCol w:w="1200"/>
        <w:gridCol w:w="1200"/>
      </w:tblGrid>
      <w:tr w:rsidR="00F701E2" w:rsidRPr="000A0CF5" w14:paraId="290140B5" w14:textId="77777777" w:rsidTr="001F6B6F">
        <w:trPr>
          <w:trHeight w:val="300"/>
          <w:jc w:val="center"/>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DCD01C" w14:textId="414A9521" w:rsidR="00F701E2" w:rsidRPr="000A0CF5" w:rsidRDefault="00F701E2" w:rsidP="000A0CF5">
            <w:pPr>
              <w:spacing w:after="0"/>
              <w:rPr>
                <w:rFonts w:cs="Calibri"/>
                <w:color w:val="000000"/>
              </w:rPr>
            </w:pP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44289677" w14:textId="77777777" w:rsidR="00F701E2" w:rsidRPr="000A0CF5" w:rsidRDefault="00F701E2" w:rsidP="000A0CF5">
            <w:pPr>
              <w:spacing w:after="0"/>
              <w:jc w:val="right"/>
              <w:rPr>
                <w:rFonts w:cs="Calibri"/>
                <w:color w:val="000000"/>
              </w:rPr>
            </w:pPr>
            <w:r w:rsidRPr="000A0CF5">
              <w:rPr>
                <w:rFonts w:cs="Calibri"/>
                <w:color w:val="000000"/>
              </w:rPr>
              <w:t>2018</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64213A54" w14:textId="77777777" w:rsidR="00F701E2" w:rsidRPr="000A0CF5" w:rsidRDefault="00F701E2" w:rsidP="000A0CF5">
            <w:pPr>
              <w:spacing w:after="0"/>
              <w:jc w:val="right"/>
              <w:rPr>
                <w:rFonts w:cs="Calibri"/>
                <w:color w:val="000000"/>
              </w:rPr>
            </w:pPr>
            <w:r w:rsidRPr="000A0CF5">
              <w:rPr>
                <w:rFonts w:cs="Calibri"/>
                <w:color w:val="000000"/>
              </w:rPr>
              <w:t>2019</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69C7A651" w14:textId="77777777" w:rsidR="00F701E2" w:rsidRPr="000A0CF5" w:rsidRDefault="00F701E2" w:rsidP="000A0CF5">
            <w:pPr>
              <w:spacing w:after="0"/>
              <w:jc w:val="right"/>
              <w:rPr>
                <w:rFonts w:cs="Calibri"/>
                <w:color w:val="000000"/>
              </w:rPr>
            </w:pPr>
            <w:r w:rsidRPr="000A0CF5">
              <w:rPr>
                <w:rFonts w:cs="Calibri"/>
                <w:color w:val="000000"/>
              </w:rPr>
              <w:t>2020</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2B4470A8" w14:textId="77777777" w:rsidR="00F701E2" w:rsidRPr="000A0CF5" w:rsidRDefault="00F701E2" w:rsidP="000A0CF5">
            <w:pPr>
              <w:spacing w:after="0"/>
              <w:jc w:val="right"/>
              <w:rPr>
                <w:rFonts w:cs="Calibri"/>
                <w:color w:val="000000"/>
              </w:rPr>
            </w:pPr>
            <w:r w:rsidRPr="000A0CF5">
              <w:rPr>
                <w:rFonts w:cs="Calibri"/>
                <w:color w:val="000000"/>
              </w:rPr>
              <w:t>2021</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7BA2A0D7" w14:textId="77777777" w:rsidR="00F701E2" w:rsidRPr="000A0CF5" w:rsidRDefault="00F701E2" w:rsidP="000A0CF5">
            <w:pPr>
              <w:spacing w:after="0"/>
              <w:jc w:val="right"/>
              <w:rPr>
                <w:rFonts w:cs="Calibri"/>
                <w:color w:val="000000"/>
              </w:rPr>
            </w:pPr>
            <w:r w:rsidRPr="000A0CF5">
              <w:rPr>
                <w:rFonts w:cs="Calibri"/>
                <w:color w:val="000000"/>
              </w:rPr>
              <w:t>2022</w:t>
            </w:r>
          </w:p>
        </w:tc>
      </w:tr>
      <w:tr w:rsidR="00F701E2" w:rsidRPr="000A0CF5" w14:paraId="1383061D" w14:textId="77777777" w:rsidTr="001F6B6F">
        <w:trPr>
          <w:trHeight w:val="300"/>
          <w:jc w:val="center"/>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301C291C" w14:textId="1BD6004F" w:rsidR="00F701E2" w:rsidRPr="000A0CF5" w:rsidRDefault="00F701E2" w:rsidP="000A0CF5">
            <w:pPr>
              <w:spacing w:after="0"/>
              <w:rPr>
                <w:rFonts w:cs="Calibri"/>
                <w:color w:val="000000"/>
                <w:spacing w:val="-2"/>
              </w:rPr>
            </w:pPr>
            <w:r w:rsidRPr="000A0CF5">
              <w:rPr>
                <w:rFonts w:cs="Calibri"/>
                <w:color w:val="000000"/>
                <w:spacing w:val="-2"/>
              </w:rPr>
              <w:t xml:space="preserve">Cap./Nec. </w:t>
            </w:r>
            <w:r w:rsidR="000A0CF5" w:rsidRPr="000A0CF5">
              <w:rPr>
                <w:rFonts w:cs="Calibri"/>
                <w:color w:val="000000"/>
                <w:spacing w:val="-2"/>
              </w:rPr>
              <w:t>d</w:t>
            </w:r>
            <w:r w:rsidRPr="000A0CF5">
              <w:rPr>
                <w:rFonts w:cs="Calibri"/>
                <w:color w:val="000000"/>
                <w:spacing w:val="-2"/>
              </w:rPr>
              <w:t>e financiación</w:t>
            </w:r>
          </w:p>
        </w:tc>
        <w:tc>
          <w:tcPr>
            <w:tcW w:w="1200" w:type="dxa"/>
            <w:tcBorders>
              <w:top w:val="nil"/>
              <w:left w:val="nil"/>
              <w:bottom w:val="single" w:sz="4" w:space="0" w:color="auto"/>
              <w:right w:val="single" w:sz="4" w:space="0" w:color="auto"/>
            </w:tcBorders>
            <w:shd w:val="clear" w:color="auto" w:fill="auto"/>
            <w:noWrap/>
            <w:vAlign w:val="bottom"/>
            <w:hideMark/>
          </w:tcPr>
          <w:p w14:paraId="4361EA58" w14:textId="43720C25" w:rsidR="00F701E2" w:rsidRPr="000A0CF5" w:rsidRDefault="00096A49" w:rsidP="000A0CF5">
            <w:pPr>
              <w:spacing w:after="0"/>
              <w:jc w:val="right"/>
              <w:rPr>
                <w:rFonts w:cs="Calibri"/>
                <w:color w:val="000000"/>
              </w:rPr>
            </w:pPr>
            <w:r>
              <w:t>–</w:t>
            </w:r>
            <w:r w:rsidR="00F701E2" w:rsidRPr="000A0CF5">
              <w:rPr>
                <w:rFonts w:cs="Calibri"/>
                <w:color w:val="000000"/>
              </w:rPr>
              <w:t>2</w:t>
            </w:r>
            <w:r>
              <w:rPr>
                <w:rFonts w:cs="Calibri"/>
                <w:color w:val="000000"/>
              </w:rPr>
              <w:t>,</w:t>
            </w:r>
            <w:r w:rsidR="00F701E2" w:rsidRPr="000A0CF5">
              <w:rPr>
                <w:rFonts w:cs="Calibri"/>
                <w:color w:val="000000"/>
              </w:rPr>
              <w:t>5</w:t>
            </w:r>
            <w:r w:rsidR="0067405F" w:rsidRPr="000A0CF5">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1E67FD46" w14:textId="203962F5" w:rsidR="00F701E2" w:rsidRPr="000A0CF5" w:rsidRDefault="00096A49" w:rsidP="000A0CF5">
            <w:pPr>
              <w:spacing w:after="0"/>
              <w:jc w:val="right"/>
              <w:rPr>
                <w:rFonts w:cs="Calibri"/>
                <w:color w:val="000000"/>
              </w:rPr>
            </w:pPr>
            <w:r>
              <w:t>–</w:t>
            </w:r>
            <w:r w:rsidR="00F701E2" w:rsidRPr="000A0CF5">
              <w:rPr>
                <w:rFonts w:cs="Calibri"/>
                <w:color w:val="000000"/>
              </w:rPr>
              <w:t>2</w:t>
            </w:r>
            <w:r>
              <w:rPr>
                <w:rFonts w:cs="Calibri"/>
                <w:color w:val="000000"/>
              </w:rPr>
              <w:t>,</w:t>
            </w:r>
            <w:r w:rsidR="00F701E2" w:rsidRPr="000A0CF5">
              <w:rPr>
                <w:rFonts w:cs="Calibri"/>
                <w:color w:val="000000"/>
              </w:rPr>
              <w:t>0</w:t>
            </w:r>
            <w:r w:rsidR="0067405F" w:rsidRPr="000A0CF5">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166C2EF7" w14:textId="673C3AE7" w:rsidR="00F701E2" w:rsidRPr="000A0CF5" w:rsidRDefault="00096A49" w:rsidP="000A0CF5">
            <w:pPr>
              <w:spacing w:after="0"/>
              <w:jc w:val="right"/>
              <w:rPr>
                <w:rFonts w:cs="Calibri"/>
                <w:color w:val="000000"/>
              </w:rPr>
            </w:pPr>
            <w:r>
              <w:t>–</w:t>
            </w:r>
            <w:r w:rsidR="00F701E2" w:rsidRPr="000A0CF5">
              <w:rPr>
                <w:rFonts w:cs="Calibri"/>
                <w:color w:val="000000"/>
              </w:rPr>
              <w:t>1</w:t>
            </w:r>
            <w:r>
              <w:rPr>
                <w:rFonts w:cs="Calibri"/>
                <w:color w:val="000000"/>
              </w:rPr>
              <w:t>,</w:t>
            </w:r>
            <w:r w:rsidR="00F701E2" w:rsidRPr="000A0CF5">
              <w:rPr>
                <w:rFonts w:cs="Calibri"/>
                <w:color w:val="000000"/>
              </w:rPr>
              <w:t>1</w:t>
            </w:r>
            <w:r w:rsidR="0067405F" w:rsidRPr="000A0CF5">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4F52669D" w14:textId="7F2536FA" w:rsidR="00F701E2" w:rsidRPr="000A0CF5" w:rsidRDefault="00096A49" w:rsidP="000A0CF5">
            <w:pPr>
              <w:spacing w:after="0"/>
              <w:jc w:val="right"/>
              <w:rPr>
                <w:rFonts w:cs="Calibri"/>
                <w:color w:val="000000"/>
              </w:rPr>
            </w:pPr>
            <w:r>
              <w:t>–</w:t>
            </w:r>
            <w:r w:rsidR="00F701E2" w:rsidRPr="000A0CF5">
              <w:rPr>
                <w:rFonts w:cs="Calibri"/>
                <w:color w:val="000000"/>
              </w:rPr>
              <w:t>0</w:t>
            </w:r>
            <w:r>
              <w:rPr>
                <w:rFonts w:cs="Calibri"/>
                <w:color w:val="000000"/>
              </w:rPr>
              <w:t>,</w:t>
            </w:r>
            <w:r w:rsidR="00F701E2" w:rsidRPr="000A0CF5">
              <w:rPr>
                <w:rFonts w:cs="Calibri"/>
                <w:color w:val="000000"/>
              </w:rPr>
              <w:t>4</w:t>
            </w:r>
            <w:r w:rsidR="0067405F" w:rsidRPr="000A0CF5">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2737674F" w14:textId="075DCD07" w:rsidR="00F701E2" w:rsidRPr="000A0CF5" w:rsidRDefault="00096A49" w:rsidP="000A0CF5">
            <w:pPr>
              <w:spacing w:after="0"/>
              <w:jc w:val="right"/>
              <w:rPr>
                <w:rFonts w:cs="Calibri"/>
                <w:color w:val="000000"/>
              </w:rPr>
            </w:pPr>
            <w:r>
              <w:t>–</w:t>
            </w:r>
            <w:r w:rsidR="00F701E2" w:rsidRPr="000A0CF5">
              <w:rPr>
                <w:rFonts w:cs="Calibri"/>
                <w:color w:val="000000"/>
              </w:rPr>
              <w:t>0</w:t>
            </w:r>
            <w:r>
              <w:rPr>
                <w:rFonts w:cs="Calibri"/>
                <w:color w:val="000000"/>
              </w:rPr>
              <w:t>,</w:t>
            </w:r>
            <w:r w:rsidR="00F701E2" w:rsidRPr="000A0CF5">
              <w:rPr>
                <w:rFonts w:cs="Calibri"/>
                <w:color w:val="000000"/>
              </w:rPr>
              <w:t>0</w:t>
            </w:r>
            <w:r w:rsidR="0067405F" w:rsidRPr="000A0CF5">
              <w:rPr>
                <w:rFonts w:cs="Calibri"/>
                <w:color w:val="000000"/>
              </w:rPr>
              <w:t> %</w:t>
            </w:r>
          </w:p>
        </w:tc>
      </w:tr>
      <w:tr w:rsidR="00F701E2" w:rsidRPr="000A0CF5" w14:paraId="7346761F" w14:textId="77777777" w:rsidTr="001F6B6F">
        <w:trPr>
          <w:trHeight w:val="300"/>
          <w:jc w:val="center"/>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248E33CB" w14:textId="77777777" w:rsidR="00F701E2" w:rsidRPr="000A0CF5" w:rsidRDefault="00F701E2" w:rsidP="000A0CF5">
            <w:pPr>
              <w:spacing w:after="0"/>
              <w:rPr>
                <w:rFonts w:cs="Calibri"/>
                <w:color w:val="000000"/>
              </w:rPr>
            </w:pPr>
            <w:r w:rsidRPr="000A0CF5">
              <w:rPr>
                <w:rFonts w:cs="Calibri"/>
                <w:color w:val="000000"/>
              </w:rPr>
              <w:t>Deuda Pública</w:t>
            </w:r>
          </w:p>
        </w:tc>
        <w:tc>
          <w:tcPr>
            <w:tcW w:w="1200" w:type="dxa"/>
            <w:tcBorders>
              <w:top w:val="nil"/>
              <w:left w:val="nil"/>
              <w:bottom w:val="single" w:sz="4" w:space="0" w:color="auto"/>
              <w:right w:val="single" w:sz="4" w:space="0" w:color="auto"/>
            </w:tcBorders>
            <w:shd w:val="clear" w:color="auto" w:fill="auto"/>
            <w:noWrap/>
            <w:vAlign w:val="bottom"/>
            <w:hideMark/>
          </w:tcPr>
          <w:p w14:paraId="7E65C17E" w14:textId="78E5A2EE" w:rsidR="00F701E2" w:rsidRPr="000A0CF5" w:rsidRDefault="00F701E2" w:rsidP="000A0CF5">
            <w:pPr>
              <w:spacing w:after="0"/>
              <w:jc w:val="right"/>
              <w:rPr>
                <w:rFonts w:cs="Calibri"/>
                <w:color w:val="000000"/>
              </w:rPr>
            </w:pPr>
            <w:r w:rsidRPr="000A0CF5">
              <w:rPr>
                <w:rFonts w:cs="Calibri"/>
                <w:color w:val="000000"/>
              </w:rPr>
              <w:t>97</w:t>
            </w:r>
            <w:r w:rsidR="00096A49">
              <w:rPr>
                <w:rFonts w:cs="Calibri"/>
                <w:color w:val="000000"/>
              </w:rPr>
              <w:t>,</w:t>
            </w:r>
            <w:r w:rsidRPr="000A0CF5">
              <w:rPr>
                <w:rFonts w:cs="Calibri"/>
                <w:color w:val="000000"/>
              </w:rPr>
              <w:t>1</w:t>
            </w:r>
            <w:r w:rsidR="0067405F" w:rsidRPr="000A0CF5">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20BCFB4E" w14:textId="5244E5E1" w:rsidR="00F701E2" w:rsidRPr="000A0CF5" w:rsidRDefault="00F701E2" w:rsidP="000A0CF5">
            <w:pPr>
              <w:spacing w:after="0"/>
              <w:jc w:val="right"/>
              <w:rPr>
                <w:rFonts w:cs="Calibri"/>
                <w:color w:val="000000"/>
              </w:rPr>
            </w:pPr>
            <w:r w:rsidRPr="000A0CF5">
              <w:rPr>
                <w:rFonts w:cs="Calibri"/>
                <w:color w:val="000000"/>
              </w:rPr>
              <w:t>95</w:t>
            </w:r>
            <w:r w:rsidR="00096A49">
              <w:rPr>
                <w:rFonts w:cs="Calibri"/>
                <w:color w:val="000000"/>
              </w:rPr>
              <w:t>,</w:t>
            </w:r>
            <w:r w:rsidRPr="000A0CF5">
              <w:rPr>
                <w:rFonts w:cs="Calibri"/>
                <w:color w:val="000000"/>
              </w:rPr>
              <w:t>8</w:t>
            </w:r>
            <w:r w:rsidR="0067405F" w:rsidRPr="000A0CF5">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0D01B4FB" w14:textId="557DA2FF" w:rsidR="00F701E2" w:rsidRPr="000A0CF5" w:rsidRDefault="00F701E2" w:rsidP="000A0CF5">
            <w:pPr>
              <w:spacing w:after="0"/>
              <w:jc w:val="right"/>
              <w:rPr>
                <w:rFonts w:cs="Calibri"/>
                <w:color w:val="000000"/>
              </w:rPr>
            </w:pPr>
            <w:r w:rsidRPr="000A0CF5">
              <w:rPr>
                <w:rFonts w:cs="Calibri"/>
                <w:color w:val="000000"/>
              </w:rPr>
              <w:t>94</w:t>
            </w:r>
            <w:r w:rsidR="00096A49">
              <w:rPr>
                <w:rFonts w:cs="Calibri"/>
                <w:color w:val="000000"/>
              </w:rPr>
              <w:t>,</w:t>
            </w:r>
            <w:r w:rsidRPr="000A0CF5">
              <w:rPr>
                <w:rFonts w:cs="Calibri"/>
                <w:color w:val="000000"/>
              </w:rPr>
              <w:t>0</w:t>
            </w:r>
            <w:r w:rsidR="0067405F" w:rsidRPr="000A0CF5">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1588CC44" w14:textId="5101E834" w:rsidR="00F701E2" w:rsidRPr="000A0CF5" w:rsidRDefault="00F701E2" w:rsidP="000A0CF5">
            <w:pPr>
              <w:spacing w:after="0"/>
              <w:jc w:val="right"/>
              <w:rPr>
                <w:rFonts w:cs="Calibri"/>
                <w:color w:val="000000"/>
              </w:rPr>
            </w:pPr>
            <w:r w:rsidRPr="000A0CF5">
              <w:rPr>
                <w:rFonts w:cs="Calibri"/>
                <w:color w:val="000000"/>
              </w:rPr>
              <w:t>91</w:t>
            </w:r>
            <w:r w:rsidR="00096A49">
              <w:rPr>
                <w:rFonts w:cs="Calibri"/>
                <w:color w:val="000000"/>
              </w:rPr>
              <w:t>,</w:t>
            </w:r>
            <w:r w:rsidRPr="000A0CF5">
              <w:rPr>
                <w:rFonts w:cs="Calibri"/>
                <w:color w:val="000000"/>
              </w:rPr>
              <w:t>4</w:t>
            </w:r>
            <w:r w:rsidR="0067405F" w:rsidRPr="000A0CF5">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3C110054" w14:textId="74BC4FCC" w:rsidR="00F701E2" w:rsidRPr="000A0CF5" w:rsidRDefault="00F701E2" w:rsidP="000A0CF5">
            <w:pPr>
              <w:spacing w:after="0"/>
              <w:jc w:val="right"/>
              <w:rPr>
                <w:rFonts w:cs="Calibri"/>
                <w:color w:val="000000"/>
              </w:rPr>
            </w:pPr>
            <w:r w:rsidRPr="000A0CF5">
              <w:rPr>
                <w:rFonts w:cs="Calibri"/>
                <w:color w:val="000000"/>
              </w:rPr>
              <w:t>88</w:t>
            </w:r>
            <w:r w:rsidR="00096A49">
              <w:rPr>
                <w:rFonts w:cs="Calibri"/>
                <w:color w:val="000000"/>
              </w:rPr>
              <w:t>,</w:t>
            </w:r>
            <w:r w:rsidRPr="000A0CF5">
              <w:rPr>
                <w:rFonts w:cs="Calibri"/>
                <w:color w:val="000000"/>
              </w:rPr>
              <w:t>7</w:t>
            </w:r>
            <w:r w:rsidR="0067405F" w:rsidRPr="000A0CF5">
              <w:rPr>
                <w:rFonts w:cs="Calibri"/>
                <w:color w:val="000000"/>
              </w:rPr>
              <w:t> %</w:t>
            </w:r>
          </w:p>
        </w:tc>
      </w:tr>
    </w:tbl>
    <w:p w14:paraId="1F28CCFB" w14:textId="1572D269" w:rsidR="00F701E2" w:rsidRDefault="00F701E2" w:rsidP="00D9744B">
      <w:pPr>
        <w:numPr>
          <w:ilvl w:val="0"/>
          <w:numId w:val="3"/>
        </w:numPr>
        <w:tabs>
          <w:tab w:val="clear" w:pos="720"/>
        </w:tabs>
      </w:pPr>
      <w:r>
        <w:t>En términos de ingresos y gastos el gobierno prevé para el marco 2019</w:t>
      </w:r>
      <w:r w:rsidR="00096A49">
        <w:t>-</w:t>
      </w:r>
      <w:r>
        <w:t>2022:</w:t>
      </w:r>
    </w:p>
    <w:p w14:paraId="7B4C84EF" w14:textId="3F6076C3" w:rsidR="00F701E2" w:rsidRDefault="00F701E2" w:rsidP="00D9744B">
      <w:pPr>
        <w:numPr>
          <w:ilvl w:val="1"/>
          <w:numId w:val="3"/>
        </w:numPr>
        <w:tabs>
          <w:tab w:val="clear" w:pos="1440"/>
        </w:tabs>
      </w:pPr>
      <w:r w:rsidRPr="00EC502A">
        <w:rPr>
          <w:u w:val="single"/>
        </w:rPr>
        <w:t>Ingresos</w:t>
      </w:r>
      <w:r>
        <w:t>:</w:t>
      </w:r>
    </w:p>
    <w:p w14:paraId="4194B72A" w14:textId="4937F830" w:rsidR="00F701E2" w:rsidRDefault="00F701E2" w:rsidP="00D9744B">
      <w:pPr>
        <w:numPr>
          <w:ilvl w:val="2"/>
          <w:numId w:val="3"/>
        </w:numPr>
        <w:tabs>
          <w:tab w:val="clear" w:pos="2160"/>
        </w:tabs>
      </w:pPr>
      <w:r>
        <w:t>Aumento desde el 39</w:t>
      </w:r>
      <w:r w:rsidR="0067405F">
        <w:t> %</w:t>
      </w:r>
      <w:r>
        <w:t xml:space="preserve"> hasta un </w:t>
      </w:r>
      <w:r w:rsidRPr="00EF4D2E">
        <w:rPr>
          <w:highlight w:val="yellow"/>
        </w:rPr>
        <w:t>40</w:t>
      </w:r>
      <w:r w:rsidR="00634E80">
        <w:rPr>
          <w:highlight w:val="yellow"/>
        </w:rPr>
        <w:t>,</w:t>
      </w:r>
      <w:r w:rsidRPr="00EF4D2E">
        <w:rPr>
          <w:highlight w:val="yellow"/>
        </w:rPr>
        <w:t>7</w:t>
      </w:r>
      <w:r w:rsidR="0067405F">
        <w:rPr>
          <w:highlight w:val="yellow"/>
        </w:rPr>
        <w:t> %</w:t>
      </w:r>
      <w:r>
        <w:t xml:space="preserve"> en 2022.</w:t>
      </w:r>
    </w:p>
    <w:p w14:paraId="0143A74B" w14:textId="29441975" w:rsidR="00F701E2" w:rsidRDefault="00F701E2" w:rsidP="00D9744B">
      <w:pPr>
        <w:numPr>
          <w:ilvl w:val="2"/>
          <w:numId w:val="3"/>
        </w:numPr>
        <w:tabs>
          <w:tab w:val="clear" w:pos="2160"/>
        </w:tabs>
      </w:pPr>
      <w:r>
        <w:lastRenderedPageBreak/>
        <w:t>Aumento de la presión fiscal desde un 35</w:t>
      </w:r>
      <w:r w:rsidR="0067405F">
        <w:t> %</w:t>
      </w:r>
      <w:r>
        <w:t xml:space="preserve"> hasta un </w:t>
      </w:r>
      <w:r w:rsidRPr="00EF4D2E">
        <w:rPr>
          <w:highlight w:val="yellow"/>
        </w:rPr>
        <w:t>37</w:t>
      </w:r>
      <w:r w:rsidR="0067405F">
        <w:rPr>
          <w:highlight w:val="yellow"/>
        </w:rPr>
        <w:t> %</w:t>
      </w:r>
      <w:r>
        <w:t>.</w:t>
      </w:r>
    </w:p>
    <w:p w14:paraId="1B75A457" w14:textId="390216E5" w:rsidR="00F701E2" w:rsidRDefault="00F701E2" w:rsidP="00D9744B">
      <w:pPr>
        <w:numPr>
          <w:ilvl w:val="2"/>
          <w:numId w:val="3"/>
        </w:numPr>
        <w:tabs>
          <w:tab w:val="clear" w:pos="2160"/>
        </w:tabs>
      </w:pPr>
      <w:r>
        <w:t>Esta mayor recaudación provendrá principalmente de:</w:t>
      </w:r>
    </w:p>
    <w:p w14:paraId="0B2E6B03" w14:textId="279F6721" w:rsidR="00F701E2" w:rsidRDefault="00F701E2" w:rsidP="00D9744B">
      <w:pPr>
        <w:numPr>
          <w:ilvl w:val="3"/>
          <w:numId w:val="3"/>
        </w:numPr>
        <w:tabs>
          <w:tab w:val="clear" w:pos="2880"/>
        </w:tabs>
      </w:pPr>
      <w:r>
        <w:t xml:space="preserve">Aumento </w:t>
      </w:r>
      <w:r w:rsidRPr="00605EDC">
        <w:t>del Impuesto sobre Sociedades</w:t>
      </w:r>
      <w:r>
        <w:t xml:space="preserve"> para las grandes empresas (reducciones para </w:t>
      </w:r>
      <w:r w:rsidR="00634E80">
        <w:t>pyme</w:t>
      </w:r>
      <w:r>
        <w:t>s).</w:t>
      </w:r>
    </w:p>
    <w:p w14:paraId="0ECC030F" w14:textId="77777777" w:rsidR="00F701E2" w:rsidRDefault="00F701E2" w:rsidP="00D9744B">
      <w:pPr>
        <w:numPr>
          <w:ilvl w:val="3"/>
          <w:numId w:val="3"/>
        </w:numPr>
        <w:tabs>
          <w:tab w:val="clear" w:pos="2880"/>
        </w:tabs>
      </w:pPr>
      <w:r>
        <w:t>A</w:t>
      </w:r>
      <w:r w:rsidRPr="00605EDC">
        <w:t>umento selectivo del IRPF</w:t>
      </w:r>
      <w:r>
        <w:t xml:space="preserve"> para las rentas más altas.</w:t>
      </w:r>
      <w:r w:rsidRPr="00605EDC">
        <w:t xml:space="preserve"> </w:t>
      </w:r>
    </w:p>
    <w:p w14:paraId="439E11AE" w14:textId="77777777" w:rsidR="00F701E2" w:rsidRDefault="00F701E2" w:rsidP="00D9744B">
      <w:pPr>
        <w:numPr>
          <w:ilvl w:val="3"/>
          <w:numId w:val="3"/>
        </w:numPr>
        <w:tabs>
          <w:tab w:val="clear" w:pos="2880"/>
        </w:tabs>
      </w:pPr>
      <w:r>
        <w:t xml:space="preserve">Aumento en el Impuesto sobre el Patrimonio. </w:t>
      </w:r>
    </w:p>
    <w:p w14:paraId="22191D63" w14:textId="77777777" w:rsidR="00F701E2" w:rsidRDefault="00F701E2" w:rsidP="00D9744B">
      <w:pPr>
        <w:numPr>
          <w:ilvl w:val="3"/>
          <w:numId w:val="3"/>
        </w:numPr>
        <w:tabs>
          <w:tab w:val="clear" w:pos="2880"/>
        </w:tabs>
      </w:pPr>
      <w:r>
        <w:t>Introducción de nuevos impuestos: Ecotasa (fiscalidad verde), tasa Google, tasa Tobin.</w:t>
      </w:r>
    </w:p>
    <w:p w14:paraId="3889209A" w14:textId="098E3002" w:rsidR="00F701E2" w:rsidRDefault="00F701E2" w:rsidP="00D9744B">
      <w:pPr>
        <w:numPr>
          <w:ilvl w:val="3"/>
          <w:numId w:val="3"/>
        </w:numPr>
        <w:tabs>
          <w:tab w:val="clear" w:pos="2880"/>
        </w:tabs>
      </w:pPr>
      <w:r>
        <w:t>Lucha contra el fraude.</w:t>
      </w:r>
    </w:p>
    <w:p w14:paraId="7FB49247" w14:textId="77777777" w:rsidR="00F701E2" w:rsidRDefault="00F701E2" w:rsidP="00D9744B">
      <w:pPr>
        <w:numPr>
          <w:ilvl w:val="1"/>
          <w:numId w:val="3"/>
        </w:numPr>
        <w:tabs>
          <w:tab w:val="clear" w:pos="1440"/>
        </w:tabs>
      </w:pPr>
      <w:r w:rsidRPr="00EC502A">
        <w:rPr>
          <w:u w:val="single"/>
        </w:rPr>
        <w:t>Gastos</w:t>
      </w:r>
      <w:r>
        <w:t>:</w:t>
      </w:r>
    </w:p>
    <w:p w14:paraId="4D5CA1EE" w14:textId="67718B67" w:rsidR="00F701E2" w:rsidRDefault="00F701E2" w:rsidP="00D9744B">
      <w:pPr>
        <w:numPr>
          <w:ilvl w:val="2"/>
          <w:numId w:val="3"/>
        </w:numPr>
        <w:tabs>
          <w:tab w:val="clear" w:pos="2160"/>
        </w:tabs>
      </w:pPr>
      <w:r>
        <w:t xml:space="preserve">Reducción de gastos desde el </w:t>
      </w:r>
      <w:r w:rsidRPr="00EF4D2E">
        <w:rPr>
          <w:highlight w:val="yellow"/>
        </w:rPr>
        <w:t>41</w:t>
      </w:r>
      <w:r w:rsidR="00634E80">
        <w:rPr>
          <w:highlight w:val="yellow"/>
        </w:rPr>
        <w:t>,</w:t>
      </w:r>
      <w:r w:rsidRPr="00537546">
        <w:rPr>
          <w:highlight w:val="yellow"/>
        </w:rPr>
        <w:t>3</w:t>
      </w:r>
      <w:r w:rsidR="00537546" w:rsidRPr="00537546">
        <w:rPr>
          <w:highlight w:val="yellow"/>
        </w:rPr>
        <w:t> %</w:t>
      </w:r>
      <w:r>
        <w:t xml:space="preserve"> hasta un </w:t>
      </w:r>
      <w:r w:rsidRPr="00EF4D2E">
        <w:rPr>
          <w:highlight w:val="yellow"/>
        </w:rPr>
        <w:t>40</w:t>
      </w:r>
      <w:r w:rsidR="00634E80">
        <w:rPr>
          <w:highlight w:val="yellow"/>
        </w:rPr>
        <w:t>,</w:t>
      </w:r>
      <w:r w:rsidRPr="00EF4D2E">
        <w:rPr>
          <w:highlight w:val="yellow"/>
        </w:rPr>
        <w:t>7</w:t>
      </w:r>
      <w:r w:rsidR="0067405F">
        <w:rPr>
          <w:highlight w:val="yellow"/>
        </w:rPr>
        <w:t> %</w:t>
      </w:r>
      <w:r>
        <w:t>.</w:t>
      </w:r>
    </w:p>
    <w:p w14:paraId="75BD1647" w14:textId="2ED472C0" w:rsidR="00F701E2" w:rsidRDefault="00F701E2" w:rsidP="00D9744B">
      <w:pPr>
        <w:numPr>
          <w:ilvl w:val="2"/>
          <w:numId w:val="3"/>
        </w:numPr>
        <w:tabs>
          <w:tab w:val="clear" w:pos="2160"/>
        </w:tabs>
      </w:pPr>
      <w:r>
        <w:t>Esta disminución del gasto provendrá principalmente de:</w:t>
      </w:r>
    </w:p>
    <w:p w14:paraId="720C946E" w14:textId="77777777" w:rsidR="00F701E2" w:rsidRDefault="00F701E2" w:rsidP="00D9744B">
      <w:pPr>
        <w:numPr>
          <w:ilvl w:val="3"/>
          <w:numId w:val="3"/>
        </w:numPr>
        <w:tabs>
          <w:tab w:val="clear" w:pos="2880"/>
        </w:tabs>
      </w:pPr>
      <w:r>
        <w:t>Reducción del gasto de intereses.</w:t>
      </w:r>
    </w:p>
    <w:p w14:paraId="67A73CDD" w14:textId="39A0F978" w:rsidR="00F701E2" w:rsidRDefault="00F701E2" w:rsidP="00D9744B">
      <w:pPr>
        <w:numPr>
          <w:ilvl w:val="3"/>
          <w:numId w:val="3"/>
        </w:numPr>
        <w:tabs>
          <w:tab w:val="clear" w:pos="2880"/>
        </w:tabs>
      </w:pPr>
      <w:r>
        <w:t>Reducción de las transferencias de capital.</w:t>
      </w:r>
    </w:p>
    <w:p w14:paraId="6FC39C87" w14:textId="4F959C7B" w:rsidR="00F701E2" w:rsidRDefault="00F701E2" w:rsidP="00634E80">
      <w:pPr>
        <w:numPr>
          <w:ilvl w:val="2"/>
          <w:numId w:val="3"/>
        </w:numPr>
        <w:tabs>
          <w:tab w:val="clear" w:pos="2160"/>
        </w:tabs>
      </w:pPr>
      <w:r>
        <w:t>Las partidas de FBKF junto con las prestaciones sociales permanecerán constantes y aumentarán respectivamente.</w:t>
      </w:r>
    </w:p>
    <w:p w14:paraId="7497E307" w14:textId="67F0F51C" w:rsidR="00D2320C" w:rsidRPr="00634E80" w:rsidRDefault="00BE6950" w:rsidP="00F96680">
      <w:pPr>
        <w:pStyle w:val="Ttulo6"/>
      </w:pPr>
      <w:r w:rsidRPr="00BE6950">
        <w:t>Inversiones Financieramente sostenibles</w:t>
      </w:r>
    </w:p>
    <w:p w14:paraId="0C38125A" w14:textId="07F451BB" w:rsidR="00BE6950" w:rsidRDefault="00BE6950" w:rsidP="00634E80">
      <w:pPr>
        <w:numPr>
          <w:ilvl w:val="0"/>
          <w:numId w:val="3"/>
        </w:numPr>
        <w:tabs>
          <w:tab w:val="clear" w:pos="720"/>
        </w:tabs>
      </w:pPr>
      <w:r>
        <w:t>Ahora bien, el importante proceso de consolidación fiscal llevado a cabo a lo largo de los últimos años ha llevado a que la inversión pública se haya reducido considerablemente.</w:t>
      </w:r>
    </w:p>
    <w:p w14:paraId="5E24BE98" w14:textId="77777777" w:rsidR="00DC3F2F" w:rsidRDefault="00BE6950" w:rsidP="00D9744B">
      <w:pPr>
        <w:numPr>
          <w:ilvl w:val="0"/>
          <w:numId w:val="3"/>
        </w:numPr>
        <w:tabs>
          <w:tab w:val="clear" w:pos="720"/>
        </w:tabs>
      </w:pPr>
      <w:r>
        <w:t xml:space="preserve">Por tanto para recuperar los niveles de inversión pública se han impulsado las Inversiones Financieramente Sostenibles las cuales </w:t>
      </w:r>
      <w:r w:rsidR="00DC3F2F">
        <w:t xml:space="preserve">tienen un impacto positivo sobre el output potencial y al mismo tiempo no </w:t>
      </w:r>
      <w:r w:rsidR="00DC3F2F" w:rsidRPr="00DC3F2F">
        <w:t>comprometen la reducción de la deuda</w:t>
      </w:r>
      <w:r w:rsidR="00DC3F2F">
        <w:t xml:space="preserve"> y sostenibilidad de las finanzas públicas. Estas se han llevado a cabo entre otros en los siguientes ámbitos:</w:t>
      </w:r>
    </w:p>
    <w:p w14:paraId="42B0AB05" w14:textId="77777777" w:rsidR="00DC3F2F" w:rsidRDefault="00DC3F2F" w:rsidP="00D9744B">
      <w:pPr>
        <w:numPr>
          <w:ilvl w:val="1"/>
          <w:numId w:val="3"/>
        </w:numPr>
        <w:tabs>
          <w:tab w:val="clear" w:pos="1440"/>
        </w:tabs>
      </w:pPr>
      <w:r>
        <w:t>I</w:t>
      </w:r>
      <w:r w:rsidRPr="00DC3F2F">
        <w:t>nversión en equipos de alta tecnología sanitaria</w:t>
      </w:r>
      <w:r>
        <w:t>.</w:t>
      </w:r>
    </w:p>
    <w:p w14:paraId="0E9DB942" w14:textId="77777777" w:rsidR="00DC3F2F" w:rsidRDefault="00DC3F2F" w:rsidP="00D9744B">
      <w:pPr>
        <w:numPr>
          <w:ilvl w:val="1"/>
          <w:numId w:val="3"/>
        </w:numPr>
        <w:tabs>
          <w:tab w:val="clear" w:pos="1440"/>
        </w:tabs>
      </w:pPr>
      <w:r>
        <w:t>I</w:t>
      </w:r>
      <w:r w:rsidRPr="00DC3F2F">
        <w:t>nversiones ferroviarias</w:t>
      </w:r>
      <w:r>
        <w:t>.</w:t>
      </w:r>
    </w:p>
    <w:p w14:paraId="4089DFE8" w14:textId="637D7F09" w:rsidR="00DC3F2F" w:rsidRDefault="00DC3F2F" w:rsidP="00634E80">
      <w:pPr>
        <w:numPr>
          <w:ilvl w:val="1"/>
          <w:numId w:val="3"/>
        </w:numPr>
        <w:tabs>
          <w:tab w:val="clear" w:pos="1440"/>
        </w:tabs>
      </w:pPr>
      <w:r>
        <w:t>E</w:t>
      </w:r>
      <w:r w:rsidRPr="00DC3F2F">
        <w:t>quipamientos para formación profesional</w:t>
      </w:r>
      <w:r w:rsidR="00634E80">
        <w:t>.</w:t>
      </w:r>
    </w:p>
    <w:p w14:paraId="626A62CE" w14:textId="43B5488C" w:rsidR="00BE6950" w:rsidRDefault="00D41049" w:rsidP="00634E80">
      <w:pPr>
        <w:numPr>
          <w:ilvl w:val="0"/>
          <w:numId w:val="3"/>
        </w:numPr>
      </w:pPr>
      <w:r>
        <w:t xml:space="preserve">Es por ello que en 2018 y prorrogado para 2019 se ha aplicado la regla del destino del superávit para IFS </w:t>
      </w:r>
      <w:r w:rsidRPr="00082A7A">
        <w:rPr>
          <w:u w:val="single"/>
        </w:rPr>
        <w:t>tanto a nivel estatal como a nivel autonómico</w:t>
      </w:r>
      <w:r>
        <w:t xml:space="preserve"> y su ampliación al gasto de inversión en vivienda.</w:t>
      </w:r>
    </w:p>
    <w:p w14:paraId="673091E3" w14:textId="2526FFA6" w:rsidR="00BE6950" w:rsidRPr="00634E80" w:rsidRDefault="00776BB1" w:rsidP="00F96680">
      <w:pPr>
        <w:pStyle w:val="Ttulo6"/>
      </w:pPr>
      <w:r>
        <w:t>Sistema de financiación territorial</w:t>
      </w:r>
    </w:p>
    <w:p w14:paraId="4D599292" w14:textId="63200E5F" w:rsidR="00776BB1" w:rsidRDefault="00776BB1" w:rsidP="00D9744B">
      <w:pPr>
        <w:numPr>
          <w:ilvl w:val="0"/>
          <w:numId w:val="3"/>
        </w:numPr>
        <w:tabs>
          <w:tab w:val="clear" w:pos="720"/>
        </w:tabs>
      </w:pPr>
      <w:r>
        <w:t xml:space="preserve">Para el desempeño adecuado de la política fiscal es necesario abordar la reforma del sistema de financiación autonómica y local. Para ello se está avanzando en </w:t>
      </w:r>
      <w:r w:rsidR="00C32C5A">
        <w:t>2 </w:t>
      </w:r>
      <w:r>
        <w:t>direcciones:</w:t>
      </w:r>
    </w:p>
    <w:p w14:paraId="0058D478" w14:textId="77777777" w:rsidR="00776BB1" w:rsidRDefault="00776BB1" w:rsidP="00D9744B">
      <w:pPr>
        <w:numPr>
          <w:ilvl w:val="1"/>
          <w:numId w:val="3"/>
        </w:numPr>
        <w:tabs>
          <w:tab w:val="clear" w:pos="1440"/>
        </w:tabs>
      </w:pPr>
      <w:r w:rsidRPr="00776BB1">
        <w:t>Reforma del sistema de financiación autonómico y local</w:t>
      </w:r>
    </w:p>
    <w:p w14:paraId="6ADBA282" w14:textId="77777777" w:rsidR="00776BB1" w:rsidRPr="00776BB1" w:rsidRDefault="00776BB1" w:rsidP="00D9744B">
      <w:pPr>
        <w:numPr>
          <w:ilvl w:val="1"/>
          <w:numId w:val="3"/>
        </w:numPr>
        <w:tabs>
          <w:tab w:val="clear" w:pos="1440"/>
        </w:tabs>
      </w:pPr>
      <w:r>
        <w:t>Salida gradual a los mercados de las CCAA</w:t>
      </w:r>
    </w:p>
    <w:p w14:paraId="312D14A2" w14:textId="34B1D437" w:rsidR="00776BB1" w:rsidRDefault="00DC3F2F" w:rsidP="00D9744B">
      <w:pPr>
        <w:numPr>
          <w:ilvl w:val="2"/>
          <w:numId w:val="3"/>
        </w:numPr>
        <w:tabs>
          <w:tab w:val="clear" w:pos="2160"/>
        </w:tabs>
      </w:pPr>
      <w:r>
        <w:t>Un aspecto fundamental que influirá de forma considerable el marco de la política fiscal será la salida gradual a los mercados de las CCAA en situación financiera saneada con el objetivo de refinanciar las operaciones de crédito a corto plazo de carácter estructural mediante endeudamiento a largo plazo.</w:t>
      </w:r>
    </w:p>
    <w:p w14:paraId="297D552F" w14:textId="77777777" w:rsidR="00776BB1" w:rsidRPr="00776BB1" w:rsidRDefault="00776BB1" w:rsidP="00F96680">
      <w:pPr>
        <w:pStyle w:val="Ttulo6"/>
      </w:pPr>
      <w:r w:rsidRPr="00776BB1">
        <w:lastRenderedPageBreak/>
        <w:t>Reforma del sistema de la SS</w:t>
      </w:r>
    </w:p>
    <w:p w14:paraId="66BEA97A" w14:textId="77777777" w:rsidR="00D77888" w:rsidRDefault="00776BB1" w:rsidP="00D9744B">
      <w:pPr>
        <w:numPr>
          <w:ilvl w:val="0"/>
          <w:numId w:val="3"/>
        </w:numPr>
        <w:tabs>
          <w:tab w:val="clear" w:pos="720"/>
        </w:tabs>
      </w:pPr>
      <w:r>
        <w:t xml:space="preserve">Se han llevado a cabo medidas </w:t>
      </w:r>
      <w:r w:rsidR="00D77888">
        <w:t>para aumentar los ingresos de la SS:</w:t>
      </w:r>
    </w:p>
    <w:p w14:paraId="3B78A116" w14:textId="3317222D" w:rsidR="00776BB1" w:rsidRDefault="00776BB1" w:rsidP="00D9744B">
      <w:pPr>
        <w:numPr>
          <w:ilvl w:val="1"/>
          <w:numId w:val="3"/>
        </w:numPr>
        <w:tabs>
          <w:tab w:val="clear" w:pos="1440"/>
        </w:tabs>
      </w:pPr>
      <w:r w:rsidRPr="00D77888">
        <w:rPr>
          <w:u w:val="single"/>
        </w:rPr>
        <w:t>RDL de diciembre de 2018 para el aumento de los ingresos de la SS</w:t>
      </w:r>
      <w:r>
        <w:t>:</w:t>
      </w:r>
    </w:p>
    <w:p w14:paraId="1DC894D2" w14:textId="77777777" w:rsidR="00776BB1" w:rsidRPr="00776BB1" w:rsidRDefault="00776BB1" w:rsidP="00D9744B">
      <w:pPr>
        <w:numPr>
          <w:ilvl w:val="2"/>
          <w:numId w:val="3"/>
        </w:numPr>
        <w:tabs>
          <w:tab w:val="clear" w:pos="2160"/>
        </w:tabs>
        <w:rPr>
          <w:u w:val="single"/>
        </w:rPr>
      </w:pPr>
      <w:r w:rsidRPr="00776BB1">
        <w:rPr>
          <w:u w:val="single"/>
        </w:rPr>
        <w:t>Régimen General</w:t>
      </w:r>
    </w:p>
    <w:p w14:paraId="33020F3C" w14:textId="0D633C90" w:rsidR="00776BB1" w:rsidRDefault="00776BB1" w:rsidP="00D9744B">
      <w:pPr>
        <w:numPr>
          <w:ilvl w:val="3"/>
          <w:numId w:val="3"/>
        </w:numPr>
        <w:tabs>
          <w:tab w:val="clear" w:pos="2880"/>
        </w:tabs>
      </w:pPr>
      <w:r>
        <w:t>Aumento en un 7</w:t>
      </w:r>
      <w:r w:rsidR="0067405F">
        <w:t> %</w:t>
      </w:r>
      <w:r>
        <w:t xml:space="preserve"> del tope máximo de la base de cotización.</w:t>
      </w:r>
    </w:p>
    <w:p w14:paraId="710F4D8E" w14:textId="77777777" w:rsidR="00D77888" w:rsidRDefault="00776BB1" w:rsidP="00D9744B">
      <w:pPr>
        <w:numPr>
          <w:ilvl w:val="3"/>
          <w:numId w:val="3"/>
        </w:numPr>
        <w:tabs>
          <w:tab w:val="clear" w:pos="2880"/>
        </w:tabs>
      </w:pPr>
      <w:r>
        <w:t>O</w:t>
      </w:r>
      <w:r w:rsidRPr="00776BB1">
        <w:t>bligación de incluir a quienes participen en programas de formación, prácticas no laborales o prácticas académicas externas</w:t>
      </w:r>
    </w:p>
    <w:p w14:paraId="731F3BD7" w14:textId="43ED9B15" w:rsidR="00D77888" w:rsidRDefault="00D77888" w:rsidP="00D9744B">
      <w:pPr>
        <w:numPr>
          <w:ilvl w:val="3"/>
          <w:numId w:val="3"/>
        </w:numPr>
        <w:tabs>
          <w:tab w:val="clear" w:pos="2880"/>
        </w:tabs>
      </w:pPr>
      <w:r>
        <w:t>E</w:t>
      </w:r>
      <w:r w:rsidRPr="00D77888">
        <w:t>n los contratos de duración igual o inferior a 5</w:t>
      </w:r>
      <w:r w:rsidR="00634E80">
        <w:t> </w:t>
      </w:r>
      <w:r w:rsidRPr="00D77888">
        <w:t>días, el recargo sobre la cuota empresarial pasa del 36</w:t>
      </w:r>
      <w:r w:rsidR="0067405F">
        <w:t> %</w:t>
      </w:r>
      <w:r w:rsidRPr="00D77888">
        <w:t xml:space="preserve"> al 40</w:t>
      </w:r>
      <w:r w:rsidR="0067405F">
        <w:t> %</w:t>
      </w:r>
      <w:r>
        <w:t>.</w:t>
      </w:r>
    </w:p>
    <w:p w14:paraId="10479FAB" w14:textId="77777777" w:rsidR="00776BB1" w:rsidRPr="00776BB1" w:rsidRDefault="00776BB1" w:rsidP="003C26E4">
      <w:pPr>
        <w:numPr>
          <w:ilvl w:val="2"/>
          <w:numId w:val="3"/>
        </w:numPr>
        <w:rPr>
          <w:u w:val="single"/>
        </w:rPr>
      </w:pPr>
      <w:r w:rsidRPr="00776BB1">
        <w:rPr>
          <w:u w:val="single"/>
        </w:rPr>
        <w:t>Régimen</w:t>
      </w:r>
      <w:r w:rsidR="003C26E4">
        <w:rPr>
          <w:u w:val="single"/>
        </w:rPr>
        <w:t xml:space="preserve"> E</w:t>
      </w:r>
      <w:r w:rsidRPr="00776BB1">
        <w:rPr>
          <w:u w:val="single"/>
        </w:rPr>
        <w:t>special de Trabajadores Autónomos (RETA)</w:t>
      </w:r>
    </w:p>
    <w:p w14:paraId="26C520A4" w14:textId="5A248187" w:rsidR="00776BB1" w:rsidRDefault="00776BB1" w:rsidP="003C26E4">
      <w:pPr>
        <w:numPr>
          <w:ilvl w:val="3"/>
          <w:numId w:val="3"/>
        </w:numPr>
      </w:pPr>
      <w:r>
        <w:t>Aumento de la base mínima</w:t>
      </w:r>
      <w:r w:rsidR="00D77888">
        <w:t xml:space="preserve"> en un 1.25</w:t>
      </w:r>
      <w:r w:rsidR="0067405F">
        <w:t> %</w:t>
      </w:r>
    </w:p>
    <w:p w14:paraId="7381EBEC" w14:textId="77777777" w:rsidR="00D77888" w:rsidRPr="00D77888" w:rsidRDefault="00D77888" w:rsidP="00D9744B">
      <w:pPr>
        <w:numPr>
          <w:ilvl w:val="1"/>
          <w:numId w:val="3"/>
        </w:numPr>
        <w:tabs>
          <w:tab w:val="clear" w:pos="1440"/>
        </w:tabs>
        <w:rPr>
          <w:u w:val="single"/>
        </w:rPr>
      </w:pPr>
      <w:r w:rsidRPr="00D77888">
        <w:rPr>
          <w:u w:val="single"/>
        </w:rPr>
        <w:t>Efectos del SMI</w:t>
      </w:r>
    </w:p>
    <w:p w14:paraId="17BB2FD6" w14:textId="46A82841" w:rsidR="00DC3F2F" w:rsidRPr="00634E80" w:rsidRDefault="00D77888" w:rsidP="00D9744B">
      <w:pPr>
        <w:numPr>
          <w:ilvl w:val="2"/>
          <w:numId w:val="3"/>
        </w:numPr>
        <w:tabs>
          <w:tab w:val="clear" w:pos="2160"/>
        </w:tabs>
      </w:pPr>
      <w:r>
        <w:t>El aumento del SMI se espera que aumente las bases de cotización a la SS. Concretamente el aumento a 900</w:t>
      </w:r>
      <w:r w:rsidR="00634E80">
        <w:t> </w:t>
      </w:r>
      <w:r>
        <w:t>euros del SMI elevará la base mínima de cotización de la SS hasta los 1.050</w:t>
      </w:r>
      <w:r w:rsidR="00634E80">
        <w:t> </w:t>
      </w:r>
      <w:r>
        <w:t>euros en el Régimen General.</w:t>
      </w:r>
    </w:p>
    <w:p w14:paraId="0735AC02" w14:textId="05032534" w:rsidR="00D77888" w:rsidRPr="00634E80" w:rsidRDefault="00D77888" w:rsidP="00F96680">
      <w:pPr>
        <w:pStyle w:val="Ttulo6"/>
      </w:pPr>
      <w:r w:rsidRPr="00D77888">
        <w:t>Mejora de la eficiencia del gasto público</w:t>
      </w:r>
    </w:p>
    <w:p w14:paraId="31147217" w14:textId="70247B05" w:rsidR="00D77888" w:rsidRDefault="00D77888" w:rsidP="00D9744B">
      <w:pPr>
        <w:numPr>
          <w:ilvl w:val="0"/>
          <w:numId w:val="3"/>
        </w:numPr>
        <w:tabs>
          <w:tab w:val="clear" w:pos="720"/>
        </w:tabs>
      </w:pPr>
      <w:r w:rsidRPr="00D77888">
        <w:t xml:space="preserve">Desde hace </w:t>
      </w:r>
      <w:r w:rsidR="00F96680">
        <w:t>2 </w:t>
      </w:r>
      <w:r w:rsidRPr="00D77888">
        <w:t>años y por mandato del Gobierno, la Autoridad Independiente de Responsabilidad Fiscal (AIReF) está llevando a cabo una evaluación detallada de los programas de gasto público, spending reviews (CSR 1.8) para asegurar eficacia y eficiencia del gasto y con el objetivo de plantear reformas o reajustes en consecuencia.</w:t>
      </w:r>
    </w:p>
    <w:p w14:paraId="09B8BACA" w14:textId="1F900709" w:rsidR="00D77888" w:rsidRDefault="00D77888" w:rsidP="00634E80">
      <w:pPr>
        <w:numPr>
          <w:ilvl w:val="1"/>
          <w:numId w:val="3"/>
        </w:numPr>
        <w:tabs>
          <w:tab w:val="clear" w:pos="1440"/>
        </w:tabs>
      </w:pPr>
      <w:r>
        <w:t xml:space="preserve">Se revisaron partidas como: </w:t>
      </w:r>
      <w:r w:rsidRPr="00D77888">
        <w:t>gasto farmacéutico, políticas activas de empleo, becas de educación universitaria y ayudas para promoción del talento y la competitividad, y servicio postal universal</w:t>
      </w:r>
    </w:p>
    <w:p w14:paraId="2399EFBC" w14:textId="34D25B3E" w:rsidR="00D77888" w:rsidRDefault="00D77888" w:rsidP="00D9744B">
      <w:pPr>
        <w:numPr>
          <w:ilvl w:val="0"/>
          <w:numId w:val="3"/>
        </w:numPr>
        <w:tabs>
          <w:tab w:val="clear" w:pos="720"/>
        </w:tabs>
      </w:pPr>
      <w:r w:rsidRPr="00D77888">
        <w:t xml:space="preserve">El 14 de diciembre de 2018 el Consejo de Ministros encargó a la </w:t>
      </w:r>
      <w:r w:rsidR="00634E80" w:rsidRPr="00D77888">
        <w:t>AIReF</w:t>
      </w:r>
      <w:r w:rsidRPr="00D77888">
        <w:t xml:space="preserve"> la segunda fase de la revisión del gasto, que se desarrollará durante 2019 y tratará sobre beneficios fiscales, gasto hospitalario, incentivos a la contratación e infraestructuras de transporte</w:t>
      </w:r>
      <w:r>
        <w:t>.</w:t>
      </w:r>
    </w:p>
    <w:p w14:paraId="76DFCB68" w14:textId="37F1090B" w:rsidR="007C3695" w:rsidRDefault="00A2304A" w:rsidP="00634E80">
      <w:pPr>
        <w:pStyle w:val="Ttulo2"/>
      </w:pPr>
      <w:bookmarkStart w:id="33" w:name="_Toc178712469"/>
      <w:r>
        <w:t>Mercado laboral</w:t>
      </w:r>
      <w:bookmarkEnd w:id="33"/>
    </w:p>
    <w:p w14:paraId="33CFB5BF" w14:textId="355278CC" w:rsidR="00A2304A" w:rsidRPr="00634E80" w:rsidRDefault="00A2304A" w:rsidP="00E72EED">
      <w:pPr>
        <w:pStyle w:val="Ttulo6"/>
        <w:spacing w:before="0"/>
      </w:pPr>
      <w:r w:rsidRPr="00A2304A">
        <w:t>Introducción</w:t>
      </w:r>
    </w:p>
    <w:p w14:paraId="427C32A9" w14:textId="77777777" w:rsidR="003052BA" w:rsidRDefault="003052BA" w:rsidP="00B8015A">
      <w:pPr>
        <w:pStyle w:val="Nivel2SM"/>
        <w:keepNext/>
        <w:spacing w:after="0"/>
      </w:pPr>
      <w:r>
        <w:t xml:space="preserve">El mercado laboral se caracteriza en la actualidad de acuerdo al último informe de la EPA por: </w:t>
      </w:r>
    </w:p>
    <w:p w14:paraId="31B058CF" w14:textId="74842238" w:rsidR="003052BA" w:rsidRDefault="003052BA" w:rsidP="00B8015A">
      <w:pPr>
        <w:pStyle w:val="Nivel3SM"/>
      </w:pPr>
      <w:r>
        <w:t>Elevado desempleo: 14</w:t>
      </w:r>
      <w:r w:rsidR="00E72EED">
        <w:t>,</w:t>
      </w:r>
      <w:r>
        <w:t>7</w:t>
      </w:r>
      <w:r w:rsidR="0067405F">
        <w:t> %</w:t>
      </w:r>
      <w:r>
        <w:t>.</w:t>
      </w:r>
    </w:p>
    <w:p w14:paraId="554BC7C0" w14:textId="1DEFC166" w:rsidR="003052BA" w:rsidRDefault="003052BA" w:rsidP="00B8015A">
      <w:pPr>
        <w:pStyle w:val="Nivel3SM"/>
      </w:pPr>
      <w:r>
        <w:t>Elevada tasa de desempleo juvenil: 34</w:t>
      </w:r>
      <w:r w:rsidR="0067405F">
        <w:t> %</w:t>
      </w:r>
      <w:r w:rsidR="00E72EED">
        <w:t>.</w:t>
      </w:r>
    </w:p>
    <w:p w14:paraId="573B06B0" w14:textId="71F34D77" w:rsidR="003052BA" w:rsidRDefault="003052BA" w:rsidP="00B8015A">
      <w:pPr>
        <w:pStyle w:val="Nivel3SM"/>
      </w:pPr>
      <w:r>
        <w:t>Elevada tasa de desempleo de larga duración.</w:t>
      </w:r>
    </w:p>
    <w:p w14:paraId="0E7C6409" w14:textId="02397968" w:rsidR="003052BA" w:rsidRDefault="003052BA" w:rsidP="00B8015A">
      <w:pPr>
        <w:pStyle w:val="Nivel3SM"/>
      </w:pPr>
      <w:r>
        <w:t>Elevada temporalidad: 25</w:t>
      </w:r>
      <w:r w:rsidR="00E72EED">
        <w:t>,</w:t>
      </w:r>
      <w:r>
        <w:t>9</w:t>
      </w:r>
      <w:r w:rsidR="0067405F">
        <w:t> %</w:t>
      </w:r>
      <w:r>
        <w:t>.</w:t>
      </w:r>
    </w:p>
    <w:p w14:paraId="5516556E" w14:textId="11DB3781" w:rsidR="003052BA" w:rsidRDefault="003052BA" w:rsidP="00B8015A">
      <w:pPr>
        <w:pStyle w:val="Nivel3SM"/>
      </w:pPr>
      <w:r>
        <w:t>Reducida productividad: 0</w:t>
      </w:r>
      <w:r w:rsidR="0067405F">
        <w:t>,</w:t>
      </w:r>
      <w:r>
        <w:t>0</w:t>
      </w:r>
      <w:r w:rsidR="0067405F">
        <w:t> %</w:t>
      </w:r>
      <w:r w:rsidR="00E72EED">
        <w:t>.</w:t>
      </w:r>
    </w:p>
    <w:p w14:paraId="54D84496" w14:textId="33FDB73C" w:rsidR="003052BA" w:rsidRDefault="003052BA" w:rsidP="00B8015A">
      <w:pPr>
        <w:pStyle w:val="Nivel3SM"/>
      </w:pPr>
      <w:r>
        <w:t>Salarios reducidos.</w:t>
      </w:r>
    </w:p>
    <w:p w14:paraId="3A9C08B7" w14:textId="5C72747F" w:rsidR="003052BA" w:rsidRDefault="003052BA" w:rsidP="00B8015A">
      <w:pPr>
        <w:pStyle w:val="Nivel2SM"/>
      </w:pPr>
      <w:r>
        <w:t>Comentamos a continuación las principales políticas económicas implementadas en la actualidad para intentar mejorar dicha situación.</w:t>
      </w:r>
    </w:p>
    <w:p w14:paraId="1EA052F5" w14:textId="77777777" w:rsidR="00A2304A" w:rsidRPr="00A2304A" w:rsidRDefault="00E761EA" w:rsidP="00E72EED">
      <w:pPr>
        <w:pStyle w:val="Ttulo6"/>
      </w:pPr>
      <w:r>
        <w:t>Formación Profesional</w:t>
      </w:r>
    </w:p>
    <w:p w14:paraId="6CE20EAF" w14:textId="77777777" w:rsidR="00A2304A" w:rsidRPr="00A2304A" w:rsidRDefault="00A2304A" w:rsidP="00D9744B">
      <w:pPr>
        <w:numPr>
          <w:ilvl w:val="0"/>
          <w:numId w:val="3"/>
        </w:numPr>
        <w:tabs>
          <w:tab w:val="clear" w:pos="720"/>
        </w:tabs>
        <w:rPr>
          <w:u w:val="single"/>
        </w:rPr>
      </w:pPr>
      <w:r w:rsidRPr="00A2304A">
        <w:rPr>
          <w:u w:val="single"/>
        </w:rPr>
        <w:t xml:space="preserve">Plan Estratégico de Formación Profesional </w:t>
      </w:r>
    </w:p>
    <w:p w14:paraId="375A3913" w14:textId="77777777" w:rsidR="00722A8C" w:rsidRPr="00A2304A" w:rsidRDefault="00722A8C" w:rsidP="00D9744B">
      <w:pPr>
        <w:numPr>
          <w:ilvl w:val="1"/>
          <w:numId w:val="3"/>
        </w:numPr>
        <w:tabs>
          <w:tab w:val="clear" w:pos="1440"/>
        </w:tabs>
        <w:rPr>
          <w:u w:val="single"/>
        </w:rPr>
      </w:pPr>
      <w:r>
        <w:rPr>
          <w:u w:val="single"/>
        </w:rPr>
        <w:t>Diseño de las cualificaciones y formaciones</w:t>
      </w:r>
      <w:r w:rsidRPr="00A2304A">
        <w:rPr>
          <w:u w:val="single"/>
        </w:rPr>
        <w:t xml:space="preserve"> </w:t>
      </w:r>
    </w:p>
    <w:p w14:paraId="1B4C5E27" w14:textId="77777777" w:rsidR="00722A8C" w:rsidRPr="00722A8C" w:rsidRDefault="00722A8C" w:rsidP="00D9744B">
      <w:pPr>
        <w:numPr>
          <w:ilvl w:val="2"/>
          <w:numId w:val="3"/>
        </w:numPr>
        <w:tabs>
          <w:tab w:val="clear" w:pos="2160"/>
        </w:tabs>
      </w:pPr>
      <w:r>
        <w:lastRenderedPageBreak/>
        <w:t>E</w:t>
      </w:r>
      <w:r w:rsidRPr="00722A8C">
        <w:t>n la actualidad desde que se detecta una necesidad de cualificación hasta que esta se diseña y traduce en un plan formativo pueden pasar cuatro años.</w:t>
      </w:r>
    </w:p>
    <w:p w14:paraId="5BC4C63F" w14:textId="77777777" w:rsidR="00722A8C" w:rsidRDefault="00722A8C" w:rsidP="00D9744B">
      <w:pPr>
        <w:numPr>
          <w:ilvl w:val="2"/>
          <w:numId w:val="3"/>
        </w:numPr>
        <w:tabs>
          <w:tab w:val="clear" w:pos="2160"/>
        </w:tabs>
      </w:pPr>
      <w:r>
        <w:t>Por tanto las empresas deberán de participar activamente en el diseño de las cualificaciones y formaciones de cara a poder anticiparse a las necesidades del mercado laboral.</w:t>
      </w:r>
    </w:p>
    <w:p w14:paraId="26F6550D" w14:textId="16B431CA" w:rsidR="00722A8C" w:rsidRPr="00722A8C" w:rsidRDefault="00722A8C" w:rsidP="00D9744B">
      <w:pPr>
        <w:numPr>
          <w:ilvl w:val="1"/>
          <w:numId w:val="3"/>
        </w:numPr>
        <w:tabs>
          <w:tab w:val="clear" w:pos="1440"/>
        </w:tabs>
        <w:rPr>
          <w:u w:val="single"/>
        </w:rPr>
      </w:pPr>
      <w:r w:rsidRPr="00722A8C">
        <w:rPr>
          <w:u w:val="single"/>
        </w:rPr>
        <w:t>Reforzar la FP Dual</w:t>
      </w:r>
      <w:r w:rsidR="00E72EED" w:rsidRPr="00E72EED">
        <w:t>:</w:t>
      </w:r>
    </w:p>
    <w:p w14:paraId="5329985B" w14:textId="19E6DA2B" w:rsidR="00722A8C" w:rsidRDefault="00722A8C" w:rsidP="00D9744B">
      <w:pPr>
        <w:numPr>
          <w:ilvl w:val="2"/>
          <w:numId w:val="3"/>
        </w:numPr>
        <w:tabs>
          <w:tab w:val="clear" w:pos="2160"/>
        </w:tabs>
      </w:pPr>
      <w:r>
        <w:t>La cual alterna formación y trabajo.</w:t>
      </w:r>
    </w:p>
    <w:p w14:paraId="7DC6C395" w14:textId="6D5C6587" w:rsidR="00A2304A" w:rsidRPr="00722A8C" w:rsidRDefault="00722A8C" w:rsidP="0003015B">
      <w:pPr>
        <w:numPr>
          <w:ilvl w:val="2"/>
          <w:numId w:val="3"/>
        </w:numPr>
        <w:tabs>
          <w:tab w:val="clear" w:pos="2160"/>
        </w:tabs>
        <w:ind w:left="2154" w:hanging="357"/>
        <w:rPr>
          <w:rFonts w:eastAsia="Batang"/>
          <w:lang w:eastAsia="ko-KR"/>
        </w:rPr>
      </w:pPr>
      <w:r w:rsidRPr="00722A8C">
        <w:rPr>
          <w:rFonts w:eastAsia="Batang"/>
          <w:lang w:eastAsia="ko-KR"/>
        </w:rPr>
        <w:t>Solo el 12</w:t>
      </w:r>
      <w:r w:rsidR="0067405F">
        <w:rPr>
          <w:rFonts w:eastAsia="Batang"/>
          <w:lang w:eastAsia="ko-KR"/>
        </w:rPr>
        <w:t> %</w:t>
      </w:r>
      <w:r w:rsidRPr="00722A8C">
        <w:rPr>
          <w:rFonts w:eastAsia="Batang"/>
          <w:lang w:eastAsia="ko-KR"/>
        </w:rPr>
        <w:t xml:space="preserve"> de los alumnos españoles están matriculados en FP, lo que supone menos de la mitad de la media europea (26</w:t>
      </w:r>
      <w:r w:rsidR="0067405F">
        <w:rPr>
          <w:rFonts w:eastAsia="Batang"/>
          <w:lang w:eastAsia="ko-KR"/>
        </w:rPr>
        <w:t> %</w:t>
      </w:r>
      <w:r w:rsidRPr="00722A8C">
        <w:rPr>
          <w:rFonts w:eastAsia="Batang"/>
          <w:lang w:eastAsia="ko-KR"/>
        </w:rPr>
        <w:t xml:space="preserve">), pero además </w:t>
      </w:r>
      <w:r w:rsidRPr="00722A8C">
        <w:rPr>
          <w:rFonts w:eastAsia="Batang"/>
          <w:u w:val="single"/>
          <w:lang w:eastAsia="ko-KR"/>
        </w:rPr>
        <w:t>solo un 0,4</w:t>
      </w:r>
      <w:r w:rsidR="0067405F">
        <w:rPr>
          <w:rFonts w:eastAsia="Batang"/>
          <w:u w:val="single"/>
          <w:lang w:eastAsia="ko-KR"/>
        </w:rPr>
        <w:t> %</w:t>
      </w:r>
      <w:r w:rsidRPr="00722A8C">
        <w:rPr>
          <w:rFonts w:eastAsia="Batang"/>
          <w:u w:val="single"/>
          <w:lang w:eastAsia="ko-KR"/>
        </w:rPr>
        <w:t xml:space="preserve"> de ellos reciben el modelo dual, que combina enseñanza y trabajo</w:t>
      </w:r>
      <w:r w:rsidRPr="00722A8C">
        <w:rPr>
          <w:rFonts w:eastAsia="Batang"/>
          <w:lang w:eastAsia="ko-KR"/>
        </w:rPr>
        <w:t>.</w:t>
      </w:r>
    </w:p>
    <w:p w14:paraId="4D4A13E1" w14:textId="77777777" w:rsidR="00722A8C" w:rsidRPr="00722A8C" w:rsidRDefault="00722A8C" w:rsidP="00D9744B">
      <w:pPr>
        <w:numPr>
          <w:ilvl w:val="1"/>
          <w:numId w:val="3"/>
        </w:numPr>
        <w:tabs>
          <w:tab w:val="clear" w:pos="1440"/>
        </w:tabs>
        <w:rPr>
          <w:u w:val="single"/>
        </w:rPr>
      </w:pPr>
      <w:r w:rsidRPr="00722A8C">
        <w:rPr>
          <w:u w:val="single"/>
        </w:rPr>
        <w:t>Empresas y profesorado</w:t>
      </w:r>
    </w:p>
    <w:p w14:paraId="2DE9762E" w14:textId="77777777" w:rsidR="00722A8C" w:rsidRDefault="00722A8C" w:rsidP="00D9744B">
      <w:pPr>
        <w:numPr>
          <w:ilvl w:val="2"/>
          <w:numId w:val="3"/>
        </w:numPr>
        <w:tabs>
          <w:tab w:val="clear" w:pos="2160"/>
        </w:tabs>
      </w:pPr>
      <w:r>
        <w:t>L</w:t>
      </w:r>
      <w:r w:rsidRPr="00722A8C">
        <w:t>as empresas deberían acercar los aspectos tecnológicos punteros al profesorado de la FP</w:t>
      </w:r>
      <w:r>
        <w:t>.</w:t>
      </w:r>
    </w:p>
    <w:p w14:paraId="51C84093" w14:textId="77777777" w:rsidR="00A2304A" w:rsidRDefault="00A2304A" w:rsidP="00D9744B">
      <w:pPr>
        <w:numPr>
          <w:ilvl w:val="0"/>
          <w:numId w:val="3"/>
        </w:numPr>
        <w:tabs>
          <w:tab w:val="clear" w:pos="720"/>
        </w:tabs>
        <w:rPr>
          <w:u w:val="single"/>
        </w:rPr>
      </w:pPr>
      <w:r w:rsidRPr="00A2304A">
        <w:rPr>
          <w:u w:val="single"/>
        </w:rPr>
        <w:t>Consejo General de Formación Profesional</w:t>
      </w:r>
    </w:p>
    <w:p w14:paraId="0A623015" w14:textId="77777777" w:rsidR="00722A8C" w:rsidRDefault="00722A8C" w:rsidP="00D9744B">
      <w:pPr>
        <w:numPr>
          <w:ilvl w:val="1"/>
          <w:numId w:val="3"/>
        </w:numPr>
        <w:tabs>
          <w:tab w:val="clear" w:pos="1440"/>
        </w:tabs>
      </w:pPr>
      <w:r>
        <w:t>En el que participan los ministerios</w:t>
      </w:r>
      <w:r w:rsidRPr="00722A8C">
        <w:t xml:space="preserve"> junto con organizaciones empresariales y sindicales, y que llevaba diez años sin reunirse</w:t>
      </w:r>
      <w:r>
        <w:t>.</w:t>
      </w:r>
    </w:p>
    <w:p w14:paraId="0F305A09" w14:textId="60B24C8A" w:rsidR="00E761EA" w:rsidRPr="00634E80" w:rsidRDefault="00E761EA" w:rsidP="00E72EED">
      <w:pPr>
        <w:pStyle w:val="Ttulo6"/>
      </w:pPr>
      <w:r w:rsidRPr="00E761EA">
        <w:t>Lucha contra el desempleo juvenil y el desempleo de larga duración</w:t>
      </w:r>
    </w:p>
    <w:p w14:paraId="4CFAD73F" w14:textId="77777777" w:rsidR="003052BA" w:rsidRPr="003052BA" w:rsidRDefault="003052BA" w:rsidP="00D9744B">
      <w:pPr>
        <w:numPr>
          <w:ilvl w:val="0"/>
          <w:numId w:val="3"/>
        </w:numPr>
        <w:tabs>
          <w:tab w:val="clear" w:pos="720"/>
        </w:tabs>
        <w:rPr>
          <w:u w:val="single"/>
        </w:rPr>
      </w:pPr>
      <w:r w:rsidRPr="003052BA">
        <w:rPr>
          <w:u w:val="single"/>
        </w:rPr>
        <w:t>Planes contra el desempleo juvenil</w:t>
      </w:r>
    </w:p>
    <w:p w14:paraId="4E206CC5" w14:textId="77777777" w:rsidR="00E761EA" w:rsidRPr="00E761EA" w:rsidRDefault="00E761EA" w:rsidP="00D9744B">
      <w:pPr>
        <w:numPr>
          <w:ilvl w:val="1"/>
          <w:numId w:val="3"/>
        </w:numPr>
        <w:tabs>
          <w:tab w:val="clear" w:pos="1440"/>
        </w:tabs>
      </w:pPr>
      <w:r w:rsidRPr="00E761EA">
        <w:rPr>
          <w:u w:val="single"/>
        </w:rPr>
        <w:t>Estrategia de emprendimiento y empleo joven</w:t>
      </w:r>
    </w:p>
    <w:p w14:paraId="4CF99616" w14:textId="780F1026" w:rsidR="003052BA" w:rsidRDefault="003052BA" w:rsidP="00D9744B">
      <w:pPr>
        <w:numPr>
          <w:ilvl w:val="2"/>
          <w:numId w:val="3"/>
        </w:numPr>
        <w:tabs>
          <w:tab w:val="clear" w:pos="2160"/>
        </w:tabs>
      </w:pPr>
      <w:r w:rsidRPr="00E761EA">
        <w:t xml:space="preserve">La Estrategia contiene </w:t>
      </w:r>
      <w:r w:rsidRPr="00E761EA">
        <w:rPr>
          <w:b/>
        </w:rPr>
        <w:t>100</w:t>
      </w:r>
      <w:r w:rsidR="0003015B">
        <w:rPr>
          <w:b/>
        </w:rPr>
        <w:t> </w:t>
      </w:r>
      <w:r w:rsidRPr="00E761EA">
        <w:rPr>
          <w:b/>
        </w:rPr>
        <w:t>medidas</w:t>
      </w:r>
      <w:r w:rsidRPr="00E761EA">
        <w:t xml:space="preserve"> encaminadas a </w:t>
      </w:r>
      <w:r w:rsidRPr="00E761EA">
        <w:rPr>
          <w:b/>
        </w:rPr>
        <w:t>favorecer la inserción laboral de los jóvenes</w:t>
      </w:r>
      <w:r w:rsidRPr="00E761EA">
        <w:t>, ya sea por cuenta ajena o a través del emprendimiento. Incluye el plan nacional para la Garantía Juvenil.</w:t>
      </w:r>
    </w:p>
    <w:p w14:paraId="1DFF9FA3" w14:textId="71E86E1F" w:rsidR="003052BA" w:rsidRDefault="003052BA" w:rsidP="00D9744B">
      <w:pPr>
        <w:numPr>
          <w:ilvl w:val="1"/>
          <w:numId w:val="3"/>
        </w:numPr>
        <w:tabs>
          <w:tab w:val="clear" w:pos="1440"/>
        </w:tabs>
      </w:pPr>
      <w:r w:rsidRPr="00E761EA">
        <w:rPr>
          <w:u w:val="single"/>
        </w:rPr>
        <w:t>Plan Nacional de Implantación de Garantía Juvenil</w:t>
      </w:r>
      <w:r w:rsidRPr="00E761EA">
        <w:t>.</w:t>
      </w:r>
    </w:p>
    <w:p w14:paraId="729BFB4A" w14:textId="77777777" w:rsidR="003052BA" w:rsidRPr="00E761EA" w:rsidRDefault="003052BA" w:rsidP="00D9744B">
      <w:pPr>
        <w:numPr>
          <w:ilvl w:val="2"/>
          <w:numId w:val="3"/>
        </w:numPr>
        <w:tabs>
          <w:tab w:val="clear" w:pos="2160"/>
        </w:tabs>
      </w:pPr>
      <w:r>
        <w:t>Aplicación de la Garantía Juvenil en España.</w:t>
      </w:r>
    </w:p>
    <w:p w14:paraId="6504463C" w14:textId="29341B3B" w:rsidR="00E761EA" w:rsidRPr="00E761EA" w:rsidRDefault="00E761EA" w:rsidP="00D9744B">
      <w:pPr>
        <w:numPr>
          <w:ilvl w:val="1"/>
          <w:numId w:val="3"/>
        </w:numPr>
        <w:tabs>
          <w:tab w:val="clear" w:pos="1440"/>
        </w:tabs>
      </w:pPr>
      <w:r w:rsidRPr="00E761EA">
        <w:rPr>
          <w:u w:val="single"/>
        </w:rPr>
        <w:t>Plan de Choque para el Empleo Joven (2019</w:t>
      </w:r>
      <w:r w:rsidR="00321940">
        <w:rPr>
          <w:u w:val="single"/>
        </w:rPr>
        <w:t>-</w:t>
      </w:r>
      <w:r w:rsidRPr="00E761EA">
        <w:rPr>
          <w:u w:val="single"/>
        </w:rPr>
        <w:t>2021)</w:t>
      </w:r>
      <w:r w:rsidR="0003015B" w:rsidRPr="0003015B">
        <w:t>:</w:t>
      </w:r>
    </w:p>
    <w:p w14:paraId="70074B7A" w14:textId="7730D29B" w:rsidR="00E761EA" w:rsidRDefault="003052BA" w:rsidP="00D9744B">
      <w:pPr>
        <w:numPr>
          <w:ilvl w:val="2"/>
          <w:numId w:val="3"/>
        </w:numPr>
        <w:tabs>
          <w:tab w:val="clear" w:pos="2160"/>
        </w:tabs>
      </w:pPr>
      <w:r w:rsidRPr="00E761EA">
        <w:t>De nuevo con el objetivo de fomentar el empleo joven. Este Plan cuenta con un presupuesto de 2</w:t>
      </w:r>
      <w:r w:rsidR="0003015B">
        <w:t>.</w:t>
      </w:r>
      <w:r w:rsidRPr="00E761EA">
        <w:t>000</w:t>
      </w:r>
      <w:r w:rsidR="0003015B">
        <w:t> </w:t>
      </w:r>
      <w:r w:rsidRPr="00E761EA">
        <w:t>millones de euros y se orienta a mejorar la empleabilidad de los jóvenes.</w:t>
      </w:r>
    </w:p>
    <w:p w14:paraId="6704D453" w14:textId="77777777" w:rsidR="003052BA" w:rsidRDefault="003052BA" w:rsidP="00D9744B">
      <w:pPr>
        <w:numPr>
          <w:ilvl w:val="0"/>
          <w:numId w:val="3"/>
        </w:numPr>
        <w:tabs>
          <w:tab w:val="clear" w:pos="720"/>
        </w:tabs>
        <w:rPr>
          <w:u w:val="single"/>
        </w:rPr>
      </w:pPr>
      <w:r w:rsidRPr="003052BA">
        <w:rPr>
          <w:u w:val="single"/>
        </w:rPr>
        <w:t>Medidas contra el paro de larga duración</w:t>
      </w:r>
    </w:p>
    <w:p w14:paraId="3F525F9A" w14:textId="77777777" w:rsidR="00E761EA" w:rsidRPr="00E761EA" w:rsidRDefault="00E761EA" w:rsidP="00D9744B">
      <w:pPr>
        <w:numPr>
          <w:ilvl w:val="1"/>
          <w:numId w:val="3"/>
        </w:numPr>
        <w:tabs>
          <w:tab w:val="clear" w:pos="1440"/>
        </w:tabs>
        <w:rPr>
          <w:u w:val="single"/>
        </w:rPr>
      </w:pPr>
      <w:r w:rsidRPr="00E761EA">
        <w:rPr>
          <w:u w:val="single"/>
        </w:rPr>
        <w:t>Plan PREPARA</w:t>
      </w:r>
    </w:p>
    <w:p w14:paraId="562A5C8D" w14:textId="664D3C03" w:rsidR="003052BA" w:rsidRDefault="003052BA" w:rsidP="00D9744B">
      <w:pPr>
        <w:numPr>
          <w:ilvl w:val="2"/>
          <w:numId w:val="3"/>
        </w:numPr>
        <w:tabs>
          <w:tab w:val="clear" w:pos="2160"/>
        </w:tabs>
      </w:pPr>
      <w:r w:rsidRPr="00E761EA">
        <w:t>El Plan PREPARA conocida como “ayuda de los 400</w:t>
      </w:r>
      <w:r w:rsidR="0067405F">
        <w:t> €</w:t>
      </w:r>
      <w:r w:rsidRPr="00E761EA">
        <w:t>”, y consiste en una ayuda de hasta 450</w:t>
      </w:r>
      <w:r w:rsidR="0067405F">
        <w:t> €</w:t>
      </w:r>
      <w:r w:rsidRPr="00E761EA">
        <w:t xml:space="preserve"> para los desempleados de larga duración que:</w:t>
      </w:r>
    </w:p>
    <w:p w14:paraId="322D839C" w14:textId="77777777" w:rsidR="00E761EA" w:rsidRPr="00E761EA" w:rsidRDefault="00E761EA" w:rsidP="00D9744B">
      <w:pPr>
        <w:numPr>
          <w:ilvl w:val="1"/>
          <w:numId w:val="3"/>
        </w:numPr>
        <w:tabs>
          <w:tab w:val="clear" w:pos="1440"/>
        </w:tabs>
      </w:pPr>
      <w:r w:rsidRPr="00E761EA">
        <w:rPr>
          <w:u w:val="single"/>
        </w:rPr>
        <w:t>Subsidio por desempleo</w:t>
      </w:r>
    </w:p>
    <w:p w14:paraId="171ED137" w14:textId="0F4252A0" w:rsidR="003052BA" w:rsidRDefault="003052BA" w:rsidP="00D9744B">
      <w:pPr>
        <w:numPr>
          <w:ilvl w:val="2"/>
          <w:numId w:val="3"/>
        </w:numPr>
        <w:tabs>
          <w:tab w:val="clear" w:pos="2160"/>
        </w:tabs>
        <w:autoSpaceDE w:val="0"/>
        <w:autoSpaceDN w:val="0"/>
        <w:adjustRightInd w:val="0"/>
      </w:pPr>
      <w:r w:rsidRPr="00E761EA">
        <w:t>Rebaja a 52</w:t>
      </w:r>
      <w:r w:rsidR="00E72EED">
        <w:t> </w:t>
      </w:r>
      <w:r w:rsidRPr="00E761EA">
        <w:t>años la edad mínima para acceder al subsidio.</w:t>
      </w:r>
    </w:p>
    <w:p w14:paraId="144CE0C8" w14:textId="77777777" w:rsidR="00E761EA" w:rsidRPr="00E761EA" w:rsidRDefault="00E761EA" w:rsidP="00D9744B">
      <w:pPr>
        <w:numPr>
          <w:ilvl w:val="1"/>
          <w:numId w:val="3"/>
        </w:numPr>
        <w:tabs>
          <w:tab w:val="clear" w:pos="1440"/>
        </w:tabs>
        <w:autoSpaceDE w:val="0"/>
        <w:autoSpaceDN w:val="0"/>
        <w:adjustRightInd w:val="0"/>
      </w:pPr>
      <w:r w:rsidRPr="00E761EA">
        <w:rPr>
          <w:u w:val="single"/>
        </w:rPr>
        <w:t>Plan Reincorpora-T</w:t>
      </w:r>
    </w:p>
    <w:p w14:paraId="233D6A5A" w14:textId="02E0769E" w:rsidR="003052BA" w:rsidRDefault="003052BA" w:rsidP="00D9744B">
      <w:pPr>
        <w:numPr>
          <w:ilvl w:val="2"/>
          <w:numId w:val="3"/>
        </w:numPr>
        <w:tabs>
          <w:tab w:val="clear" w:pos="2160"/>
        </w:tabs>
      </w:pPr>
      <w:r w:rsidRPr="00E761EA">
        <w:t>Aprobado por el Consejo de Ministros el 5 de abril de 2019, es un plan trienal 2019-2021 que trata de prevenir y reducir el desempleo de larga duración.</w:t>
      </w:r>
    </w:p>
    <w:p w14:paraId="6F3113A7" w14:textId="141B73AD" w:rsidR="00E761EA" w:rsidRPr="00634E80" w:rsidRDefault="003052BA" w:rsidP="00E72EED">
      <w:pPr>
        <w:pStyle w:val="Ttulo6"/>
      </w:pPr>
      <w:r w:rsidRPr="003052BA">
        <w:t>Medidas contra la precariedad laboral</w:t>
      </w:r>
    </w:p>
    <w:p w14:paraId="48CBED6C" w14:textId="230C5162" w:rsidR="003052BA" w:rsidRDefault="003052BA" w:rsidP="00D9744B">
      <w:pPr>
        <w:numPr>
          <w:ilvl w:val="0"/>
          <w:numId w:val="3"/>
        </w:numPr>
        <w:tabs>
          <w:tab w:val="clear" w:pos="720"/>
        </w:tabs>
      </w:pPr>
      <w:r>
        <w:t>Principales medidas:</w:t>
      </w:r>
    </w:p>
    <w:p w14:paraId="52601689" w14:textId="0C2C858E" w:rsidR="003052BA" w:rsidRDefault="003052BA" w:rsidP="00D9744B">
      <w:pPr>
        <w:numPr>
          <w:ilvl w:val="1"/>
          <w:numId w:val="3"/>
        </w:numPr>
        <w:tabs>
          <w:tab w:val="clear" w:pos="1440"/>
        </w:tabs>
      </w:pPr>
      <w:r>
        <w:lastRenderedPageBreak/>
        <w:t>Aumento del SMI interprofesional hasta los 900</w:t>
      </w:r>
      <w:r w:rsidR="00634E80">
        <w:t> </w:t>
      </w:r>
      <w:r>
        <w:t>euros.</w:t>
      </w:r>
    </w:p>
    <w:p w14:paraId="7148A1A1" w14:textId="34AA88A5" w:rsidR="003052BA" w:rsidRDefault="003052BA" w:rsidP="00D9744B">
      <w:pPr>
        <w:numPr>
          <w:ilvl w:val="1"/>
          <w:numId w:val="3"/>
        </w:numPr>
        <w:tabs>
          <w:tab w:val="clear" w:pos="1440"/>
        </w:tabs>
      </w:pPr>
      <w:r>
        <w:t>Implementación gradual del Ingreso Mínimo Vital (PGE 2019).</w:t>
      </w:r>
    </w:p>
    <w:p w14:paraId="25A43689" w14:textId="3C994E58" w:rsidR="00E761EA" w:rsidRDefault="00D73C3A" w:rsidP="00634E80">
      <w:pPr>
        <w:pStyle w:val="Ttulo2"/>
      </w:pPr>
      <w:bookmarkStart w:id="34" w:name="_Toc178712470"/>
      <w:r>
        <w:t>Estado del bienestar</w:t>
      </w:r>
      <w:bookmarkEnd w:id="34"/>
    </w:p>
    <w:p w14:paraId="643AAC3E" w14:textId="7D98EA7C" w:rsidR="008C0390" w:rsidRDefault="008C0390" w:rsidP="00B8015A">
      <w:pPr>
        <w:pStyle w:val="Nivel1SM"/>
        <w:spacing w:before="0"/>
      </w:pPr>
      <w:r>
        <w:t>Además de las políticas económicas anteriores la actual administración tiene importantes objetivo en términos de desigualdad y protección del Estado del Bienestar. Destacamos las principales.</w:t>
      </w:r>
    </w:p>
    <w:p w14:paraId="17F742FF" w14:textId="341F6577" w:rsidR="003052BA" w:rsidRPr="00634E80" w:rsidRDefault="008C0390" w:rsidP="00E72EED">
      <w:pPr>
        <w:pStyle w:val="Ttulo6"/>
      </w:pPr>
      <w:r>
        <w:t>Reto demográfico: envejecimiento y despoblación</w:t>
      </w:r>
    </w:p>
    <w:p w14:paraId="26C1575B" w14:textId="71056845" w:rsidR="008C0390" w:rsidRDefault="008C0390" w:rsidP="00B8015A">
      <w:pPr>
        <w:pStyle w:val="Nivel2SM"/>
      </w:pPr>
      <w:r>
        <w:t>El problema de la despoblación y el envejecimiento de la población en algunos territorios representa en la actualidad un desafío para la economía territorial.</w:t>
      </w:r>
    </w:p>
    <w:p w14:paraId="6240FCD9" w14:textId="777E05E7" w:rsidR="008C0390" w:rsidRDefault="008C0390" w:rsidP="00B8015A">
      <w:pPr>
        <w:pStyle w:val="Nivel2SM"/>
      </w:pPr>
      <w:r>
        <w:t>Para ello se han elaborado las siguientes medidas:</w:t>
      </w:r>
    </w:p>
    <w:p w14:paraId="7230F2E9" w14:textId="77777777" w:rsidR="008C0390" w:rsidRPr="008C0390" w:rsidRDefault="008C0390" w:rsidP="00D9744B">
      <w:pPr>
        <w:numPr>
          <w:ilvl w:val="1"/>
          <w:numId w:val="3"/>
        </w:numPr>
        <w:tabs>
          <w:tab w:val="clear" w:pos="1440"/>
        </w:tabs>
        <w:rPr>
          <w:u w:val="single"/>
        </w:rPr>
      </w:pPr>
      <w:r w:rsidRPr="008C0390">
        <w:rPr>
          <w:u w:val="single"/>
        </w:rPr>
        <w:t>Estrategia nacional frente al reto demográfico</w:t>
      </w:r>
    </w:p>
    <w:p w14:paraId="5AE3CBEE" w14:textId="77777777" w:rsidR="008C0390" w:rsidRPr="008C0390" w:rsidRDefault="008C0390" w:rsidP="00D9744B">
      <w:pPr>
        <w:numPr>
          <w:ilvl w:val="2"/>
          <w:numId w:val="3"/>
        </w:numPr>
        <w:tabs>
          <w:tab w:val="clear" w:pos="2160"/>
        </w:tabs>
        <w:rPr>
          <w:u w:val="single"/>
        </w:rPr>
      </w:pPr>
      <w:r w:rsidRPr="008C0390">
        <w:rPr>
          <w:u w:val="single"/>
        </w:rPr>
        <w:t>Objetivo</w:t>
      </w:r>
    </w:p>
    <w:p w14:paraId="701349E4" w14:textId="77777777" w:rsidR="008C0390" w:rsidRDefault="008C0390" w:rsidP="00D9744B">
      <w:pPr>
        <w:numPr>
          <w:ilvl w:val="3"/>
          <w:numId w:val="3"/>
        </w:numPr>
        <w:tabs>
          <w:tab w:val="clear" w:pos="2880"/>
        </w:tabs>
      </w:pPr>
      <w:r>
        <w:t>L</w:t>
      </w:r>
      <w:r w:rsidRPr="008C0390">
        <w:t>uchar contra la despoblación</w:t>
      </w:r>
    </w:p>
    <w:p w14:paraId="2F06A744" w14:textId="77777777" w:rsidR="008C0390" w:rsidRDefault="008C0390" w:rsidP="00D9744B">
      <w:pPr>
        <w:numPr>
          <w:ilvl w:val="2"/>
          <w:numId w:val="3"/>
        </w:numPr>
        <w:tabs>
          <w:tab w:val="clear" w:pos="2160"/>
        </w:tabs>
      </w:pPr>
      <w:r w:rsidRPr="008C0390">
        <w:rPr>
          <w:u w:val="single"/>
        </w:rPr>
        <w:t>Medidas</w:t>
      </w:r>
      <w:r>
        <w:t>:</w:t>
      </w:r>
    </w:p>
    <w:p w14:paraId="2D4BA3DC" w14:textId="77777777" w:rsidR="008C0390" w:rsidRDefault="008C0390" w:rsidP="00D9744B">
      <w:pPr>
        <w:numPr>
          <w:ilvl w:val="3"/>
          <w:numId w:val="3"/>
        </w:numPr>
        <w:tabs>
          <w:tab w:val="clear" w:pos="2880"/>
        </w:tabs>
      </w:pPr>
      <w:r>
        <w:t>M</w:t>
      </w:r>
      <w:r w:rsidRPr="008C0390">
        <w:t>ejora de la conectividad</w:t>
      </w:r>
      <w:r>
        <w:t xml:space="preserve"> digital (despliegue de redes ultrarrápidas).</w:t>
      </w:r>
    </w:p>
    <w:p w14:paraId="49DA05B0" w14:textId="56A95477" w:rsidR="008C0390" w:rsidRDefault="008C0390" w:rsidP="00D9744B">
      <w:pPr>
        <w:numPr>
          <w:ilvl w:val="3"/>
          <w:numId w:val="3"/>
        </w:numPr>
        <w:tabs>
          <w:tab w:val="clear" w:pos="2880"/>
        </w:tabs>
      </w:pPr>
      <w:r>
        <w:t>Apoyo a la población joven y las mujeres.</w:t>
      </w:r>
    </w:p>
    <w:p w14:paraId="4C1917D0" w14:textId="77777777" w:rsidR="008C0390" w:rsidRDefault="008C0390" w:rsidP="00D9744B">
      <w:pPr>
        <w:numPr>
          <w:ilvl w:val="1"/>
          <w:numId w:val="3"/>
        </w:numPr>
        <w:tabs>
          <w:tab w:val="clear" w:pos="1440"/>
        </w:tabs>
        <w:rPr>
          <w:u w:val="single"/>
        </w:rPr>
      </w:pPr>
      <w:r w:rsidRPr="008C0390">
        <w:rPr>
          <w:u w:val="single"/>
        </w:rPr>
        <w:t>Oficinas de despoblación</w:t>
      </w:r>
    </w:p>
    <w:p w14:paraId="79B36F75" w14:textId="4B61CA1C" w:rsidR="008C0390" w:rsidRDefault="008C0390" w:rsidP="00D9744B">
      <w:pPr>
        <w:numPr>
          <w:ilvl w:val="2"/>
          <w:numId w:val="3"/>
        </w:numPr>
        <w:tabs>
          <w:tab w:val="clear" w:pos="2160"/>
        </w:tabs>
      </w:pPr>
      <w:r>
        <w:t>E</w:t>
      </w:r>
      <w:r w:rsidRPr="008C0390">
        <w:t>n al menos 20</w:t>
      </w:r>
      <w:r w:rsidR="0003015B">
        <w:t> </w:t>
      </w:r>
      <w:r w:rsidRPr="008C0390">
        <w:t>comarcas que requieran una intervención urgente, cuya función será acompañar a las personas o empresas que quieran instalarse en la zona</w:t>
      </w:r>
      <w:r>
        <w:t>.</w:t>
      </w:r>
    </w:p>
    <w:p w14:paraId="73C7E718" w14:textId="77777777" w:rsidR="008C0390" w:rsidRDefault="008C0390" w:rsidP="00D9744B">
      <w:pPr>
        <w:numPr>
          <w:ilvl w:val="1"/>
          <w:numId w:val="3"/>
        </w:numPr>
        <w:tabs>
          <w:tab w:val="clear" w:pos="1440"/>
        </w:tabs>
        <w:rPr>
          <w:u w:val="single"/>
        </w:rPr>
      </w:pPr>
      <w:r>
        <w:rPr>
          <w:u w:val="single"/>
        </w:rPr>
        <w:t>Otros</w:t>
      </w:r>
    </w:p>
    <w:p w14:paraId="56F96CD8" w14:textId="77777777" w:rsidR="008C0390" w:rsidRDefault="008C0390" w:rsidP="00D9744B">
      <w:pPr>
        <w:numPr>
          <w:ilvl w:val="2"/>
          <w:numId w:val="3"/>
        </w:numPr>
        <w:tabs>
          <w:tab w:val="clear" w:pos="2160"/>
        </w:tabs>
        <w:rPr>
          <w:u w:val="single"/>
        </w:rPr>
      </w:pPr>
      <w:r>
        <w:t>Inversiones públicas</w:t>
      </w:r>
    </w:p>
    <w:p w14:paraId="3281D6B8" w14:textId="5846EDD8" w:rsidR="008C0390" w:rsidRPr="00634E80" w:rsidRDefault="008C0390" w:rsidP="00D9744B">
      <w:pPr>
        <w:numPr>
          <w:ilvl w:val="2"/>
          <w:numId w:val="3"/>
        </w:numPr>
        <w:tabs>
          <w:tab w:val="clear" w:pos="2160"/>
        </w:tabs>
      </w:pPr>
      <w:r w:rsidRPr="008C0390">
        <w:t>Espacios de Innovación Rural</w:t>
      </w:r>
    </w:p>
    <w:p w14:paraId="236628ED" w14:textId="493C3694" w:rsidR="008C0390" w:rsidRPr="00634E80" w:rsidRDefault="008C0390" w:rsidP="00E72EED">
      <w:pPr>
        <w:pStyle w:val="Ttulo6"/>
      </w:pPr>
      <w:r w:rsidRPr="008C0390">
        <w:t>Lucha contra la pobreza energética</w:t>
      </w:r>
    </w:p>
    <w:p w14:paraId="213CBEAD" w14:textId="77777777" w:rsidR="008C0390" w:rsidRPr="008C0390" w:rsidRDefault="008C0390" w:rsidP="00D9744B">
      <w:pPr>
        <w:numPr>
          <w:ilvl w:val="0"/>
          <w:numId w:val="3"/>
        </w:numPr>
        <w:tabs>
          <w:tab w:val="clear" w:pos="720"/>
        </w:tabs>
      </w:pPr>
      <w:r w:rsidRPr="008C0390">
        <w:rPr>
          <w:u w:val="single"/>
        </w:rPr>
        <w:t>RDL 2018 de Medidas urgentes para la transición y protección de los consumidores</w:t>
      </w:r>
    </w:p>
    <w:p w14:paraId="326BBDA1" w14:textId="77777777" w:rsidR="008C0390" w:rsidRPr="006108B1" w:rsidRDefault="008C0390" w:rsidP="00D9744B">
      <w:pPr>
        <w:numPr>
          <w:ilvl w:val="1"/>
          <w:numId w:val="3"/>
        </w:numPr>
        <w:tabs>
          <w:tab w:val="clear" w:pos="1440"/>
        </w:tabs>
        <w:rPr>
          <w:u w:val="single"/>
        </w:rPr>
      </w:pPr>
      <w:r>
        <w:rPr>
          <w:u w:val="single"/>
        </w:rPr>
        <w:t>A</w:t>
      </w:r>
      <w:r w:rsidRPr="006108B1">
        <w:rPr>
          <w:u w:val="single"/>
        </w:rPr>
        <w:t>utoconsumo de energías renovables</w:t>
      </w:r>
    </w:p>
    <w:p w14:paraId="6A56879A" w14:textId="1532C738" w:rsidR="008C0390" w:rsidRDefault="008C0390" w:rsidP="00D9744B">
      <w:pPr>
        <w:numPr>
          <w:ilvl w:val="2"/>
          <w:numId w:val="3"/>
        </w:numPr>
        <w:tabs>
          <w:tab w:val="clear" w:pos="2160"/>
        </w:tabs>
      </w:pPr>
      <w:r>
        <w:t>R</w:t>
      </w:r>
      <w:r w:rsidRPr="006108B1">
        <w:t xml:space="preserve">econocimiento del derecho a auto consumir energía sin cargos al eliminar al denominado </w:t>
      </w:r>
      <w:r w:rsidR="001D5A54">
        <w:t>“</w:t>
      </w:r>
      <w:r w:rsidRPr="00D4206C">
        <w:rPr>
          <w:b/>
        </w:rPr>
        <w:t>impuesto al sol</w:t>
      </w:r>
      <w:r w:rsidR="001D5A54">
        <w:t>”</w:t>
      </w:r>
      <w:r>
        <w:t>.</w:t>
      </w:r>
    </w:p>
    <w:p w14:paraId="149D0F0A" w14:textId="31ADF61B" w:rsidR="008C0390" w:rsidRDefault="008C0390" w:rsidP="00D9744B">
      <w:pPr>
        <w:numPr>
          <w:ilvl w:val="2"/>
          <w:numId w:val="3"/>
        </w:numPr>
        <w:tabs>
          <w:tab w:val="clear" w:pos="2160"/>
        </w:tabs>
      </w:pPr>
      <w:r>
        <w:t>R</w:t>
      </w:r>
      <w:r w:rsidRPr="006108B1">
        <w:t>egul</w:t>
      </w:r>
      <w:r>
        <w:t xml:space="preserve">ación y simplificación de los trámites para el autoconsumo tanto individual como </w:t>
      </w:r>
      <w:r w:rsidRPr="006108B1">
        <w:t>compartido</w:t>
      </w:r>
      <w:r>
        <w:t>.</w:t>
      </w:r>
    </w:p>
    <w:p w14:paraId="6856C248" w14:textId="4A729CE7" w:rsidR="008C0390" w:rsidRDefault="008C0390" w:rsidP="00D9744B">
      <w:pPr>
        <w:numPr>
          <w:ilvl w:val="1"/>
          <w:numId w:val="3"/>
        </w:numPr>
        <w:tabs>
          <w:tab w:val="clear" w:pos="1440"/>
        </w:tabs>
        <w:rPr>
          <w:u w:val="single"/>
        </w:rPr>
      </w:pPr>
      <w:r w:rsidRPr="006108B1">
        <w:rPr>
          <w:u w:val="single"/>
        </w:rPr>
        <w:t>Protección del consumidor de energía eléctrica</w:t>
      </w:r>
      <w:r w:rsidR="001D5A54">
        <w:t>:</w:t>
      </w:r>
    </w:p>
    <w:p w14:paraId="63682137" w14:textId="0948D727" w:rsidR="008C0390" w:rsidRPr="006108B1" w:rsidRDefault="008C0390" w:rsidP="00D9744B">
      <w:pPr>
        <w:numPr>
          <w:ilvl w:val="2"/>
          <w:numId w:val="3"/>
        </w:numPr>
        <w:tabs>
          <w:tab w:val="clear" w:pos="2160"/>
        </w:tabs>
        <w:rPr>
          <w:u w:val="single"/>
        </w:rPr>
      </w:pPr>
      <w:r>
        <w:t>Incluye una batería de medidas específicas para su protección.</w:t>
      </w:r>
    </w:p>
    <w:p w14:paraId="2CCF2BC0" w14:textId="77777777" w:rsidR="008C0390" w:rsidRDefault="008C0390" w:rsidP="00D9744B">
      <w:pPr>
        <w:numPr>
          <w:ilvl w:val="1"/>
          <w:numId w:val="3"/>
        </w:numPr>
        <w:tabs>
          <w:tab w:val="clear" w:pos="1440"/>
        </w:tabs>
        <w:rPr>
          <w:u w:val="single"/>
        </w:rPr>
      </w:pPr>
      <w:r>
        <w:rPr>
          <w:u w:val="single"/>
        </w:rPr>
        <w:t>C</w:t>
      </w:r>
      <w:r w:rsidRPr="006108B1">
        <w:rPr>
          <w:u w:val="single"/>
        </w:rPr>
        <w:t>onsumidores más vulnerables</w:t>
      </w:r>
    </w:p>
    <w:p w14:paraId="59A3824C" w14:textId="1E9BA3A7" w:rsidR="008C0390" w:rsidRPr="00FF5D47" w:rsidRDefault="008C0390" w:rsidP="00FF5D47">
      <w:pPr>
        <w:numPr>
          <w:ilvl w:val="2"/>
          <w:numId w:val="3"/>
        </w:numPr>
        <w:tabs>
          <w:tab w:val="clear" w:pos="2160"/>
        </w:tabs>
        <w:rPr>
          <w:u w:val="single"/>
        </w:rPr>
      </w:pPr>
      <w:r>
        <w:t xml:space="preserve">Mediante la elaboración de una </w:t>
      </w:r>
      <w:r w:rsidRPr="00D4206C">
        <w:rPr>
          <w:b/>
        </w:rPr>
        <w:t>Estrategia Nacional contra la Pobreza energética</w:t>
      </w:r>
      <w:r>
        <w:t xml:space="preserve"> (aprobada en abril de 2019).</w:t>
      </w:r>
    </w:p>
    <w:p w14:paraId="26463B0F" w14:textId="0C80BE6B" w:rsidR="008C0390" w:rsidRPr="00FF5D47" w:rsidRDefault="008C0390" w:rsidP="00E72EED">
      <w:pPr>
        <w:pStyle w:val="Ttulo6"/>
      </w:pPr>
      <w:r w:rsidRPr="008C0390">
        <w:t>Política de vivienda</w:t>
      </w:r>
    </w:p>
    <w:p w14:paraId="6F546CDD" w14:textId="1F566347" w:rsidR="008C0390" w:rsidRDefault="00BF23D0" w:rsidP="00D9744B">
      <w:pPr>
        <w:numPr>
          <w:ilvl w:val="0"/>
          <w:numId w:val="3"/>
        </w:numPr>
        <w:tabs>
          <w:tab w:val="clear" w:pos="720"/>
        </w:tabs>
        <w:rPr>
          <w:u w:val="single"/>
        </w:rPr>
      </w:pPr>
      <w:r>
        <w:rPr>
          <w:u w:val="single"/>
        </w:rPr>
        <w:t>PITVI 2018</w:t>
      </w:r>
      <w:r w:rsidR="00321940">
        <w:rPr>
          <w:u w:val="single"/>
        </w:rPr>
        <w:t>-</w:t>
      </w:r>
      <w:r>
        <w:rPr>
          <w:u w:val="single"/>
        </w:rPr>
        <w:t>2021: Alquiler</w:t>
      </w:r>
    </w:p>
    <w:p w14:paraId="14E13FE4" w14:textId="77777777" w:rsidR="008C0390" w:rsidRPr="008638A8" w:rsidRDefault="008C0390" w:rsidP="00D9744B">
      <w:pPr>
        <w:numPr>
          <w:ilvl w:val="1"/>
          <w:numId w:val="3"/>
        </w:numPr>
        <w:tabs>
          <w:tab w:val="clear" w:pos="1440"/>
        </w:tabs>
        <w:rPr>
          <w:u w:val="single"/>
        </w:rPr>
      </w:pPr>
      <w:r w:rsidRPr="008638A8">
        <w:rPr>
          <w:u w:val="single"/>
        </w:rPr>
        <w:t>Ayudas directas al alquiler para población con escasos medios</w:t>
      </w:r>
    </w:p>
    <w:p w14:paraId="205CCCFF" w14:textId="508626FC" w:rsidR="008C0390" w:rsidRPr="00C468D4" w:rsidRDefault="008C0390" w:rsidP="00D9744B">
      <w:pPr>
        <w:numPr>
          <w:ilvl w:val="2"/>
          <w:numId w:val="3"/>
        </w:numPr>
        <w:tabs>
          <w:tab w:val="clear" w:pos="2160"/>
        </w:tabs>
      </w:pPr>
      <w:r w:rsidRPr="00C468D4">
        <w:t>Con carácter general: hasta el 40</w:t>
      </w:r>
      <w:r w:rsidR="0067405F">
        <w:t> %</w:t>
      </w:r>
      <w:r w:rsidRPr="00C468D4">
        <w:t xml:space="preserve"> de la renta mensual</w:t>
      </w:r>
    </w:p>
    <w:p w14:paraId="23310AD6" w14:textId="2614DC01" w:rsidR="008C0390" w:rsidRPr="00C468D4" w:rsidRDefault="008C0390" w:rsidP="00D9744B">
      <w:pPr>
        <w:numPr>
          <w:ilvl w:val="2"/>
          <w:numId w:val="3"/>
        </w:numPr>
        <w:tabs>
          <w:tab w:val="clear" w:pos="2160"/>
        </w:tabs>
      </w:pPr>
      <w:r w:rsidRPr="00C468D4">
        <w:lastRenderedPageBreak/>
        <w:t>Mayores de 65</w:t>
      </w:r>
      <w:r w:rsidR="001D5A54">
        <w:t> </w:t>
      </w:r>
      <w:r w:rsidRPr="00C468D4">
        <w:t>años: hasta el 50</w:t>
      </w:r>
      <w:r w:rsidR="0067405F">
        <w:t> %</w:t>
      </w:r>
      <w:r w:rsidRPr="00C468D4">
        <w:t xml:space="preserve"> de la renta mensual</w:t>
      </w:r>
    </w:p>
    <w:p w14:paraId="2B797010" w14:textId="66B23266" w:rsidR="008C0390" w:rsidRDefault="008C0390" w:rsidP="00D9744B">
      <w:pPr>
        <w:numPr>
          <w:ilvl w:val="2"/>
          <w:numId w:val="3"/>
        </w:numPr>
        <w:tabs>
          <w:tab w:val="clear" w:pos="2160"/>
        </w:tabs>
      </w:pPr>
      <w:r w:rsidRPr="00C468D4">
        <w:t>Ayuda hasta el 30</w:t>
      </w:r>
      <w:r w:rsidR="0067405F">
        <w:t> %</w:t>
      </w:r>
      <w:r w:rsidRPr="00C468D4">
        <w:t xml:space="preserve"> del alquiler en el tramo comprendido entre 601 y 900</w:t>
      </w:r>
      <w:r w:rsidR="001D5A54">
        <w:t> </w:t>
      </w:r>
      <w:r w:rsidRPr="00C468D4">
        <w:t>euros en determinados ámbitos a definir por las comunidades autónomas.</w:t>
      </w:r>
    </w:p>
    <w:p w14:paraId="6CCCD1C1" w14:textId="77777777" w:rsidR="008C0390" w:rsidRDefault="008C0390" w:rsidP="00D9744B">
      <w:pPr>
        <w:numPr>
          <w:ilvl w:val="1"/>
          <w:numId w:val="3"/>
        </w:numPr>
        <w:tabs>
          <w:tab w:val="clear" w:pos="1440"/>
        </w:tabs>
        <w:rPr>
          <w:u w:val="single"/>
        </w:rPr>
      </w:pPr>
      <w:r w:rsidRPr="008638A8">
        <w:rPr>
          <w:u w:val="single"/>
        </w:rPr>
        <w:t>Programa de Ayuda a los jóvenes</w:t>
      </w:r>
      <w:r>
        <w:rPr>
          <w:u w:val="single"/>
        </w:rPr>
        <w:t xml:space="preserve"> con recursos escasos</w:t>
      </w:r>
    </w:p>
    <w:p w14:paraId="0897BEF2" w14:textId="64BFFFB8" w:rsidR="008C0390" w:rsidRPr="008638A8" w:rsidRDefault="008C0390" w:rsidP="00D9744B">
      <w:pPr>
        <w:numPr>
          <w:ilvl w:val="2"/>
          <w:numId w:val="3"/>
        </w:numPr>
        <w:tabs>
          <w:tab w:val="clear" w:pos="2160"/>
        </w:tabs>
      </w:pPr>
      <w:r w:rsidRPr="008638A8">
        <w:t>Hasta 50</w:t>
      </w:r>
      <w:r w:rsidR="0067405F">
        <w:t> %</w:t>
      </w:r>
      <w:r w:rsidRPr="008638A8">
        <w:t xml:space="preserve"> del alquiler mensual</w:t>
      </w:r>
      <w:r>
        <w:t>.</w:t>
      </w:r>
    </w:p>
    <w:p w14:paraId="4084F7B2" w14:textId="4C4A1AB4" w:rsidR="008C0390" w:rsidRDefault="008C0390" w:rsidP="00D9744B">
      <w:pPr>
        <w:numPr>
          <w:ilvl w:val="2"/>
          <w:numId w:val="3"/>
        </w:numPr>
        <w:tabs>
          <w:tab w:val="clear" w:pos="2160"/>
        </w:tabs>
      </w:pPr>
      <w:r w:rsidRPr="008638A8">
        <w:t>Hasta 30</w:t>
      </w:r>
      <w:r w:rsidR="0067405F">
        <w:t> %</w:t>
      </w:r>
      <w:r w:rsidRPr="008638A8">
        <w:t xml:space="preserve"> en el tramo entre 601 y 900</w:t>
      </w:r>
      <w:r w:rsidR="001D5A54">
        <w:t> </w:t>
      </w:r>
      <w:r w:rsidRPr="008638A8">
        <w:t>euros</w:t>
      </w:r>
      <w:r>
        <w:t>.</w:t>
      </w:r>
    </w:p>
    <w:p w14:paraId="481F40D4" w14:textId="77777777" w:rsidR="008C0390" w:rsidRPr="008638A8" w:rsidRDefault="008C0390" w:rsidP="00D9744B">
      <w:pPr>
        <w:numPr>
          <w:ilvl w:val="1"/>
          <w:numId w:val="3"/>
        </w:numPr>
        <w:tabs>
          <w:tab w:val="clear" w:pos="1440"/>
        </w:tabs>
        <w:rPr>
          <w:u w:val="single"/>
        </w:rPr>
      </w:pPr>
      <w:r w:rsidRPr="008638A8">
        <w:rPr>
          <w:u w:val="single"/>
        </w:rPr>
        <w:t>Pisos de la SAREB</w:t>
      </w:r>
    </w:p>
    <w:p w14:paraId="7206E4B2" w14:textId="77777777" w:rsidR="008C0390" w:rsidRPr="00BF23D0" w:rsidRDefault="008C0390" w:rsidP="00D9744B">
      <w:pPr>
        <w:numPr>
          <w:ilvl w:val="2"/>
          <w:numId w:val="3"/>
        </w:numPr>
        <w:tabs>
          <w:tab w:val="clear" w:pos="2160"/>
        </w:tabs>
        <w:rPr>
          <w:u w:val="single"/>
        </w:rPr>
      </w:pPr>
      <w:r>
        <w:t>Oferta de alquiler de pisos de la Sareb a familias desahuciadas a precios bajos.</w:t>
      </w:r>
    </w:p>
    <w:p w14:paraId="159A794C" w14:textId="2CB08D56" w:rsidR="00BF23D0" w:rsidRPr="00BF23D0" w:rsidRDefault="00BF23D0" w:rsidP="00D9744B">
      <w:pPr>
        <w:numPr>
          <w:ilvl w:val="0"/>
          <w:numId w:val="3"/>
        </w:numPr>
        <w:tabs>
          <w:tab w:val="clear" w:pos="720"/>
        </w:tabs>
        <w:rPr>
          <w:u w:val="single"/>
        </w:rPr>
      </w:pPr>
      <w:r>
        <w:rPr>
          <w:u w:val="single"/>
        </w:rPr>
        <w:t>PITVI 2018</w:t>
      </w:r>
      <w:r w:rsidR="00321940">
        <w:rPr>
          <w:u w:val="single"/>
        </w:rPr>
        <w:t>-</w:t>
      </w:r>
      <w:r>
        <w:rPr>
          <w:u w:val="single"/>
        </w:rPr>
        <w:t>2021: Compra</w:t>
      </w:r>
    </w:p>
    <w:p w14:paraId="517BFB46" w14:textId="68BA4E4A" w:rsidR="007C47E7" w:rsidRPr="00FF5D47" w:rsidRDefault="00BF23D0" w:rsidP="00D9744B">
      <w:pPr>
        <w:numPr>
          <w:ilvl w:val="1"/>
          <w:numId w:val="3"/>
        </w:numPr>
        <w:tabs>
          <w:tab w:val="clear" w:pos="1440"/>
        </w:tabs>
        <w:rPr>
          <w:u w:val="single"/>
        </w:rPr>
      </w:pPr>
      <w:r>
        <w:t>El Plan PITVI incluye entre otros una ayuda a los jóvenes de hasta 10.800</w:t>
      </w:r>
      <w:r w:rsidR="00FF5D47">
        <w:t> </w:t>
      </w:r>
      <w:r>
        <w:t>euros con un límite del 20</w:t>
      </w:r>
      <w:r w:rsidR="0067405F">
        <w:t> %</w:t>
      </w:r>
      <w:r>
        <w:t xml:space="preserve"> del precio de adquisición (inferior a los 10.000</w:t>
      </w:r>
      <w:r w:rsidR="00FF5D47">
        <w:t> </w:t>
      </w:r>
      <w:r>
        <w:t>euros).</w:t>
      </w:r>
    </w:p>
    <w:p w14:paraId="2FAA47AE" w14:textId="37006F31" w:rsidR="006A79CD" w:rsidRDefault="006A79CD" w:rsidP="00FF5D47">
      <w:pPr>
        <w:pStyle w:val="Ttulo2"/>
      </w:pPr>
      <w:bookmarkStart w:id="35" w:name="_Toc178712471"/>
      <w:r>
        <w:t>Brexit</w:t>
      </w:r>
      <w:bookmarkEnd w:id="35"/>
    </w:p>
    <w:p w14:paraId="5BD6B862" w14:textId="24464637" w:rsidR="00AA37F7" w:rsidRPr="00FF5D47" w:rsidRDefault="00AA37F7" w:rsidP="00E72EED">
      <w:pPr>
        <w:pStyle w:val="Ttulo6"/>
        <w:spacing w:before="0"/>
      </w:pPr>
      <w:r w:rsidRPr="00AA37F7">
        <w:t>Importancia</w:t>
      </w:r>
    </w:p>
    <w:p w14:paraId="576C7AB1" w14:textId="6C45D4D2" w:rsidR="00AA37F7" w:rsidRDefault="006A79CD" w:rsidP="00B8015A">
      <w:pPr>
        <w:pStyle w:val="Nivel2SM"/>
      </w:pPr>
      <w:r>
        <w:t xml:space="preserve">Otro gran desafío es el Brexit, que va a influir </w:t>
      </w:r>
      <w:r w:rsidR="00503463">
        <w:t>sobre la economía española</w:t>
      </w:r>
      <w:r>
        <w:t xml:space="preserve">, dado que el Reino Unido es uno de </w:t>
      </w:r>
      <w:r w:rsidR="00AA37F7">
        <w:t xml:space="preserve">los </w:t>
      </w:r>
      <w:r>
        <w:t xml:space="preserve">principales socios </w:t>
      </w:r>
      <w:r w:rsidR="00493A06">
        <w:t>económicos españoles</w:t>
      </w:r>
      <w:r>
        <w:t>.</w:t>
      </w:r>
    </w:p>
    <w:p w14:paraId="77ABB223" w14:textId="10DA9AF6" w:rsidR="00493A06" w:rsidRDefault="00493A06" w:rsidP="00493A06">
      <w:pPr>
        <w:numPr>
          <w:ilvl w:val="1"/>
          <w:numId w:val="3"/>
        </w:numPr>
        <w:tabs>
          <w:tab w:val="clear" w:pos="1440"/>
        </w:tabs>
      </w:pPr>
      <w:r w:rsidRPr="00337312">
        <w:rPr>
          <w:u w:val="single"/>
        </w:rPr>
        <w:t>IDE española</w:t>
      </w:r>
      <w:r>
        <w:t>.</w:t>
      </w:r>
    </w:p>
    <w:p w14:paraId="10DDE0C1" w14:textId="7A641D93" w:rsidR="00493A06" w:rsidRDefault="00493A06" w:rsidP="00493A06">
      <w:pPr>
        <w:numPr>
          <w:ilvl w:val="2"/>
          <w:numId w:val="3"/>
        </w:numPr>
        <w:tabs>
          <w:tab w:val="clear" w:pos="2160"/>
        </w:tabs>
      </w:pPr>
      <w:r>
        <w:t>Reino Unido es el destino principal de la IDE española (38</w:t>
      </w:r>
      <w:r w:rsidR="0067405F">
        <w:t> %</w:t>
      </w:r>
      <w:r>
        <w:t xml:space="preserve"> del total de IDE española en 2016). Sólo Alemania y Francia invierten en Reino Unido más que España.</w:t>
      </w:r>
    </w:p>
    <w:p w14:paraId="2B03FF4A" w14:textId="7458E1C8" w:rsidR="00493A06" w:rsidRDefault="00493A06" w:rsidP="00493A06">
      <w:pPr>
        <w:numPr>
          <w:ilvl w:val="1"/>
          <w:numId w:val="3"/>
        </w:numPr>
        <w:tabs>
          <w:tab w:val="clear" w:pos="1440"/>
        </w:tabs>
      </w:pPr>
      <w:r w:rsidRPr="00337312">
        <w:rPr>
          <w:u w:val="single"/>
        </w:rPr>
        <w:t>Exportaciones de bienes</w:t>
      </w:r>
      <w:r>
        <w:t>.</w:t>
      </w:r>
    </w:p>
    <w:p w14:paraId="7B3A0DDE" w14:textId="335C3B3A" w:rsidR="00AA37F7" w:rsidRDefault="00493A06" w:rsidP="00AA37F7">
      <w:pPr>
        <w:numPr>
          <w:ilvl w:val="2"/>
          <w:numId w:val="3"/>
        </w:numPr>
      </w:pPr>
      <w:r>
        <w:t>Las exportaciones españolas de bienes a Reino Unido superaron los 19.000</w:t>
      </w:r>
      <w:r w:rsidR="001C70DF">
        <w:t> millones de euros</w:t>
      </w:r>
      <w:r>
        <w:t xml:space="preserve"> en 2016, el 8</w:t>
      </w:r>
      <w:r w:rsidR="0067405F">
        <w:t> %</w:t>
      </w:r>
      <w:r>
        <w:t xml:space="preserve"> del total. Son más de 10 años de superávit comercial español, de 8.000</w:t>
      </w:r>
      <w:r w:rsidR="001C70DF">
        <w:t> millones de euros</w:t>
      </w:r>
      <w:r>
        <w:t xml:space="preserve"> el año pasado, con sectores como el material de transporte o el alimentario muy dependientes de las ventas en los mercados británicos.</w:t>
      </w:r>
    </w:p>
    <w:p w14:paraId="264A5C80" w14:textId="29C578EA" w:rsidR="001027C1" w:rsidRPr="001C70DF" w:rsidRDefault="001027C1" w:rsidP="00E72EED">
      <w:pPr>
        <w:pStyle w:val="Ttulo6"/>
      </w:pPr>
      <w:r>
        <w:t>Efectos</w:t>
      </w:r>
    </w:p>
    <w:p w14:paraId="0DCB6C40" w14:textId="44DC275D" w:rsidR="001027C1" w:rsidRPr="00AA37F7" w:rsidRDefault="001027C1" w:rsidP="00B8015A">
      <w:pPr>
        <w:pStyle w:val="Nivel2SM"/>
        <w:keepNext/>
        <w:spacing w:after="0"/>
      </w:pPr>
      <w:r w:rsidRPr="00B8015A">
        <w:rPr>
          <w:i/>
          <w:iCs/>
          <w:u w:val="single"/>
        </w:rPr>
        <w:t>Sector turístico</w:t>
      </w:r>
      <w:r w:rsidR="00B8015A">
        <w:t>:</w:t>
      </w:r>
    </w:p>
    <w:p w14:paraId="59AB73FD" w14:textId="436F9A7D" w:rsidR="001027C1" w:rsidRDefault="001027C1" w:rsidP="006823EE">
      <w:pPr>
        <w:pStyle w:val="Nivel3SM"/>
      </w:pPr>
      <w:r w:rsidRPr="00B8015A">
        <w:rPr>
          <w:i/>
          <w:iCs/>
        </w:rPr>
        <w:t xml:space="preserve">Importancia </w:t>
      </w:r>
      <w:r w:rsidR="001C70DF" w:rsidRPr="00B8015A">
        <w:rPr>
          <w:i/>
          <w:iCs/>
        </w:rPr>
        <w:t>Reino Unido</w:t>
      </w:r>
      <w:r>
        <w:t>:</w:t>
      </w:r>
      <w:r w:rsidR="006823EE">
        <w:t xml:space="preserve"> </w:t>
      </w:r>
      <w:r w:rsidRPr="006823EE">
        <w:rPr>
          <w:smallCaps/>
        </w:rPr>
        <w:t>L</w:t>
      </w:r>
      <w:r w:rsidRPr="00AA37F7">
        <w:t>os viajeros británicos sufragan más del 20</w:t>
      </w:r>
      <w:r w:rsidR="0067405F">
        <w:t> %</w:t>
      </w:r>
      <w:r w:rsidRPr="00AA37F7">
        <w:t xml:space="preserve"> </w:t>
      </w:r>
      <w:r>
        <w:t xml:space="preserve">(19.000 millones de euros) </w:t>
      </w:r>
      <w:r w:rsidRPr="00AA37F7">
        <w:t>de los ingresos turísticos que registra España al año.</w:t>
      </w:r>
    </w:p>
    <w:p w14:paraId="218DA367" w14:textId="77777777" w:rsidR="001027C1" w:rsidRDefault="001027C1" w:rsidP="00B8015A">
      <w:pPr>
        <w:pStyle w:val="Nivel3SM"/>
        <w:keepNext/>
      </w:pPr>
      <w:r w:rsidRPr="00B8015A">
        <w:rPr>
          <w:i/>
          <w:iCs/>
        </w:rPr>
        <w:t>Efectos de un Brexit duro</w:t>
      </w:r>
      <w:r>
        <w:t>:</w:t>
      </w:r>
    </w:p>
    <w:p w14:paraId="51C26EDF" w14:textId="01170C77" w:rsidR="001027C1" w:rsidRDefault="001027C1" w:rsidP="00B8015A">
      <w:pPr>
        <w:pStyle w:val="Nivel4"/>
        <w:ind w:left="1474"/>
      </w:pPr>
      <w:r>
        <w:t>Barreras al movimiento de viajeros (visado electrónico).</w:t>
      </w:r>
    </w:p>
    <w:p w14:paraId="2B2453A7" w14:textId="5AD8CB40" w:rsidR="001027C1" w:rsidRDefault="001027C1" w:rsidP="00B8015A">
      <w:pPr>
        <w:pStyle w:val="Nivel4"/>
        <w:ind w:left="1474"/>
      </w:pPr>
      <w:r>
        <w:t>Cancelación del actual acuerdo de cielos abiertos (efecto sobre un 15</w:t>
      </w:r>
      <w:r w:rsidR="0067405F">
        <w:t> %</w:t>
      </w:r>
      <w:r>
        <w:t xml:space="preserve"> del tráfico de aeropuertos españoles). </w:t>
      </w:r>
    </w:p>
    <w:p w14:paraId="346A9DD9" w14:textId="5B8C09C3" w:rsidR="001027C1" w:rsidRDefault="00B8015A" w:rsidP="00B8015A">
      <w:pPr>
        <w:pStyle w:val="Nivel3SM"/>
      </w:pPr>
      <w:r w:rsidRPr="00B8015A">
        <w:rPr>
          <w:i/>
          <w:iCs/>
        </w:rPr>
        <w:t>Acuerdo bilateral</w:t>
      </w:r>
      <w:r>
        <w:t xml:space="preserve">: </w:t>
      </w:r>
      <w:r w:rsidR="001027C1">
        <w:t>E</w:t>
      </w:r>
      <w:r w:rsidR="001027C1" w:rsidRPr="00AA37F7">
        <w:t xml:space="preserve">l Ministerio de Industria, Comercio y Turismo anunció que está elaborando un </w:t>
      </w:r>
      <w:r w:rsidR="001027C1" w:rsidRPr="00503463">
        <w:rPr>
          <w:b/>
        </w:rPr>
        <w:t>plan de contingencia</w:t>
      </w:r>
      <w:r w:rsidR="001027C1" w:rsidRPr="00AA37F7">
        <w:t xml:space="preserve"> que otorgue al Ejecutivo la potestad para </w:t>
      </w:r>
      <w:r w:rsidR="001027C1" w:rsidRPr="001027C1">
        <w:rPr>
          <w:b/>
        </w:rPr>
        <w:t>mantener abierta la frontera española</w:t>
      </w:r>
      <w:r w:rsidR="001027C1" w:rsidRPr="00AA37F7">
        <w:t xml:space="preserve"> a los viajeros británicos </w:t>
      </w:r>
      <w:r w:rsidR="001027C1" w:rsidRPr="001027C1">
        <w:rPr>
          <w:b/>
        </w:rPr>
        <w:t>sin necesidad de visado</w:t>
      </w:r>
      <w:r w:rsidR="001027C1" w:rsidRPr="00AA37F7">
        <w:t xml:space="preserve"> y </w:t>
      </w:r>
      <w:r w:rsidR="001027C1" w:rsidRPr="001027C1">
        <w:rPr>
          <w:b/>
        </w:rPr>
        <w:t xml:space="preserve">autorizar los vuelos entre los </w:t>
      </w:r>
      <w:r w:rsidR="001C70DF">
        <w:rPr>
          <w:b/>
        </w:rPr>
        <w:t>2 </w:t>
      </w:r>
      <w:r w:rsidR="001027C1" w:rsidRPr="001027C1">
        <w:rPr>
          <w:b/>
        </w:rPr>
        <w:t>países</w:t>
      </w:r>
      <w:r w:rsidR="001027C1" w:rsidRPr="00AA37F7">
        <w:t>.</w:t>
      </w:r>
    </w:p>
    <w:p w14:paraId="36CC87D0" w14:textId="6E5FEFD1" w:rsidR="001027C1" w:rsidRDefault="001027C1" w:rsidP="00B8015A">
      <w:pPr>
        <w:pStyle w:val="Nivel2SM"/>
        <w:keepNext/>
        <w:spacing w:after="0"/>
      </w:pPr>
      <w:r w:rsidRPr="00B8015A">
        <w:rPr>
          <w:i/>
          <w:iCs/>
          <w:u w:val="single"/>
        </w:rPr>
        <w:t>Comercio</w:t>
      </w:r>
      <w:r w:rsidR="00B8015A">
        <w:t>:</w:t>
      </w:r>
    </w:p>
    <w:p w14:paraId="414A1A67" w14:textId="4703EE17" w:rsidR="001027C1" w:rsidRPr="006823EE" w:rsidRDefault="001027C1" w:rsidP="006823EE">
      <w:pPr>
        <w:pStyle w:val="Nivel3SM"/>
        <w:rPr>
          <w:u w:val="single"/>
        </w:rPr>
      </w:pPr>
      <w:r w:rsidRPr="006823EE">
        <w:rPr>
          <w:i/>
          <w:iCs/>
        </w:rPr>
        <w:t xml:space="preserve">Importancia </w:t>
      </w:r>
      <w:r w:rsidR="00811DB5" w:rsidRPr="006823EE">
        <w:rPr>
          <w:i/>
          <w:iCs/>
        </w:rPr>
        <w:t>Reino Unido</w:t>
      </w:r>
      <w:r w:rsidR="006823EE" w:rsidRPr="006823EE">
        <w:t>:</w:t>
      </w:r>
      <w:r w:rsidR="006823EE">
        <w:t xml:space="preserve"> </w:t>
      </w:r>
      <w:r>
        <w:t>6</w:t>
      </w:r>
      <w:r w:rsidR="00E72EED">
        <w:t>,</w:t>
      </w:r>
      <w:r>
        <w:t>5</w:t>
      </w:r>
      <w:r w:rsidR="0067405F">
        <w:t> %</w:t>
      </w:r>
      <w:r>
        <w:t xml:space="preserve"> del total de las exportaciones.</w:t>
      </w:r>
    </w:p>
    <w:p w14:paraId="52E3B09E" w14:textId="4DF047EB" w:rsidR="001027C1" w:rsidRDefault="001027C1" w:rsidP="006823EE">
      <w:pPr>
        <w:pStyle w:val="Nivel3SM"/>
        <w:keepNext/>
        <w:rPr>
          <w:u w:val="single"/>
        </w:rPr>
      </w:pPr>
      <w:r w:rsidRPr="006823EE">
        <w:rPr>
          <w:i/>
          <w:iCs/>
        </w:rPr>
        <w:t>Efectos</w:t>
      </w:r>
      <w:r w:rsidR="006823EE">
        <w:t>:</w:t>
      </w:r>
    </w:p>
    <w:p w14:paraId="61119138" w14:textId="48F3FA54" w:rsidR="001027C1" w:rsidRPr="006823EE" w:rsidRDefault="001027C1" w:rsidP="006823EE">
      <w:pPr>
        <w:pStyle w:val="Nivel4"/>
        <w:ind w:left="1474"/>
        <w:rPr>
          <w:u w:val="single"/>
        </w:rPr>
      </w:pPr>
      <w:r w:rsidRPr="006823EE">
        <w:rPr>
          <w:i/>
          <w:iCs/>
        </w:rPr>
        <w:t>General</w:t>
      </w:r>
      <w:r w:rsidR="006823EE">
        <w:t xml:space="preserve">: </w:t>
      </w:r>
      <w:r w:rsidRPr="006823EE">
        <w:t>Caída</w:t>
      </w:r>
      <w:r>
        <w:t xml:space="preserve"> del consumo británico y caída de la libra que junto a medidas de protección comercial afectaría considerablemente al comercio entre ambos países.</w:t>
      </w:r>
    </w:p>
    <w:p w14:paraId="78A0472E" w14:textId="1C504192" w:rsidR="001027C1" w:rsidRPr="006823EE" w:rsidRDefault="001027C1" w:rsidP="006823EE">
      <w:pPr>
        <w:pStyle w:val="Nivel4"/>
        <w:ind w:left="1474"/>
        <w:rPr>
          <w:u w:val="single"/>
        </w:rPr>
      </w:pPr>
      <w:r w:rsidRPr="006823EE">
        <w:rPr>
          <w:i/>
          <w:iCs/>
        </w:rPr>
        <w:lastRenderedPageBreak/>
        <w:t>Automoción</w:t>
      </w:r>
      <w:r>
        <w:t>:</w:t>
      </w:r>
      <w:r w:rsidR="006823EE">
        <w:t xml:space="preserve"> </w:t>
      </w:r>
      <w:r w:rsidRPr="001027C1">
        <w:t xml:space="preserve">En el caso de la automoción, </w:t>
      </w:r>
      <w:r w:rsidR="00503463">
        <w:t xml:space="preserve">donde </w:t>
      </w:r>
      <w:r w:rsidRPr="001027C1">
        <w:t xml:space="preserve">el </w:t>
      </w:r>
      <w:r w:rsidRPr="006823EE">
        <w:rPr>
          <w:b/>
        </w:rPr>
        <w:t>30</w:t>
      </w:r>
      <w:r w:rsidR="0067405F" w:rsidRPr="006823EE">
        <w:rPr>
          <w:b/>
        </w:rPr>
        <w:t> %</w:t>
      </w:r>
      <w:r w:rsidRPr="006823EE">
        <w:rPr>
          <w:b/>
        </w:rPr>
        <w:t xml:space="preserve"> de las exportaciones españolas</w:t>
      </w:r>
      <w:r w:rsidRPr="001027C1">
        <w:t xml:space="preserve"> </w:t>
      </w:r>
      <w:r w:rsidR="00503463">
        <w:t xml:space="preserve">se dirigen </w:t>
      </w:r>
      <w:r w:rsidRPr="001027C1">
        <w:t xml:space="preserve">a Reino Unido, el sector se enfrenta a </w:t>
      </w:r>
      <w:r w:rsidRPr="006823EE">
        <w:rPr>
          <w:b/>
        </w:rPr>
        <w:t>cambios</w:t>
      </w:r>
      <w:r w:rsidRPr="001027C1">
        <w:t xml:space="preserve"> </w:t>
      </w:r>
      <w:r w:rsidR="00503463">
        <w:t>regulatorios y comerciales</w:t>
      </w:r>
      <w:r w:rsidRPr="001027C1">
        <w:t xml:space="preserve">. El Ministerio de Industria estima que los aranceles a los automóviles podrían </w:t>
      </w:r>
      <w:r w:rsidRPr="006823EE">
        <w:rPr>
          <w:b/>
        </w:rPr>
        <w:t>alcanzar incluso el 22</w:t>
      </w:r>
      <w:r w:rsidR="0067405F" w:rsidRPr="006823EE">
        <w:rPr>
          <w:b/>
        </w:rPr>
        <w:t> %</w:t>
      </w:r>
      <w:r w:rsidRPr="001027C1">
        <w:t>.</w:t>
      </w:r>
    </w:p>
    <w:p w14:paraId="37D7AC78" w14:textId="6D189F2B" w:rsidR="001027C1" w:rsidRPr="001027C1" w:rsidRDefault="001027C1" w:rsidP="006823EE">
      <w:pPr>
        <w:pStyle w:val="Nivel3SM"/>
        <w:keepNext/>
      </w:pPr>
      <w:r w:rsidRPr="006823EE">
        <w:rPr>
          <w:i/>
          <w:iCs/>
        </w:rPr>
        <w:t>Medidas</w:t>
      </w:r>
      <w:r>
        <w:t>:</w:t>
      </w:r>
    </w:p>
    <w:p w14:paraId="68003BB4" w14:textId="69B558B2" w:rsidR="001027C1" w:rsidRPr="001027C1" w:rsidRDefault="001027C1" w:rsidP="006823EE">
      <w:pPr>
        <w:pStyle w:val="Nivel4"/>
        <w:ind w:left="1474"/>
        <w:rPr>
          <w:u w:val="single"/>
        </w:rPr>
      </w:pPr>
      <w:r>
        <w:t xml:space="preserve">El </w:t>
      </w:r>
      <w:r w:rsidRPr="00503463">
        <w:rPr>
          <w:b/>
        </w:rPr>
        <w:t>plan de contingencia</w:t>
      </w:r>
      <w:r>
        <w:t xml:space="preserve"> que está siendo elaborado por el Ministerio de Industria, Comercio y Turismo también intentará salvar las relaciones comerciales.</w:t>
      </w:r>
    </w:p>
    <w:p w14:paraId="3B407BBC" w14:textId="2433D1C3" w:rsidR="001027C1" w:rsidRDefault="001027C1" w:rsidP="006823EE">
      <w:pPr>
        <w:pStyle w:val="Nivel2SM"/>
        <w:keepNext/>
        <w:spacing w:after="0"/>
      </w:pPr>
      <w:r w:rsidRPr="006823EE">
        <w:rPr>
          <w:i/>
          <w:iCs/>
          <w:u w:val="single"/>
        </w:rPr>
        <w:t>Empresas</w:t>
      </w:r>
      <w:r w:rsidR="006823EE">
        <w:t>:</w:t>
      </w:r>
    </w:p>
    <w:p w14:paraId="74895A2E" w14:textId="0EC12EF9" w:rsidR="001027C1" w:rsidRDefault="00811DB5" w:rsidP="006823EE">
      <w:pPr>
        <w:pStyle w:val="Nivel3SM"/>
      </w:pPr>
      <w:r w:rsidRPr="006823EE">
        <w:rPr>
          <w:i/>
          <w:iCs/>
        </w:rPr>
        <w:t>Pymes</w:t>
      </w:r>
      <w:r w:rsidR="006823EE">
        <w:t xml:space="preserve">: </w:t>
      </w:r>
      <w:r w:rsidR="001027C1" w:rsidRPr="001027C1">
        <w:t>Las más castigadas, será</w:t>
      </w:r>
      <w:r w:rsidR="00503463">
        <w:t>n</w:t>
      </w:r>
      <w:r w:rsidR="001027C1" w:rsidRPr="001027C1">
        <w:t xml:space="preserve"> la</w:t>
      </w:r>
      <w:r w:rsidR="00503463">
        <w:t>s</w:t>
      </w:r>
      <w:r w:rsidR="001027C1" w:rsidRPr="001027C1">
        <w:t xml:space="preserve"> </w:t>
      </w:r>
      <w:r w:rsidR="001027C1">
        <w:t>P</w:t>
      </w:r>
      <w:r>
        <w:t>yme</w:t>
      </w:r>
      <w:r w:rsidR="00503463">
        <w:t>s</w:t>
      </w:r>
      <w:r w:rsidR="001027C1" w:rsidRPr="001027C1">
        <w:t xml:space="preserve">. </w:t>
      </w:r>
      <w:r w:rsidR="001027C1">
        <w:t xml:space="preserve">Éstas </w:t>
      </w:r>
      <w:r w:rsidR="001027C1" w:rsidRPr="001027C1">
        <w:t>tendrán que empezar a tratar a Reino Unido,</w:t>
      </w:r>
      <w:r w:rsidR="001027C1">
        <w:t xml:space="preserve"> como si fuera un país tercero surgiendo así numerosas barreras físicas, técnicas, fiscales y burocráticas que les hará más difícil aprovechar las economías de escala</w:t>
      </w:r>
      <w:r w:rsidR="001027C1" w:rsidRPr="001027C1">
        <w:t xml:space="preserve">. </w:t>
      </w:r>
    </w:p>
    <w:p w14:paraId="7879F00C" w14:textId="236D3B69" w:rsidR="001027C1" w:rsidRDefault="00EC10A7" w:rsidP="006823EE">
      <w:pPr>
        <w:pStyle w:val="Nivel3SM"/>
      </w:pPr>
      <w:r w:rsidRPr="006823EE">
        <w:rPr>
          <w:i/>
          <w:iCs/>
        </w:rPr>
        <w:t>Grandes empresas</w:t>
      </w:r>
      <w:r w:rsidR="006823EE">
        <w:t xml:space="preserve">: </w:t>
      </w:r>
      <w:r w:rsidRPr="00EC10A7">
        <w:t xml:space="preserve">Actualmente hay </w:t>
      </w:r>
      <w:r w:rsidRPr="006823EE">
        <w:rPr>
          <w:b/>
        </w:rPr>
        <w:t>47</w:t>
      </w:r>
      <w:r w:rsidR="007A5977" w:rsidRPr="006823EE">
        <w:rPr>
          <w:b/>
        </w:rPr>
        <w:t> </w:t>
      </w:r>
      <w:r w:rsidRPr="006823EE">
        <w:rPr>
          <w:b/>
        </w:rPr>
        <w:t>empresas españolas</w:t>
      </w:r>
      <w:r w:rsidRPr="00EC10A7">
        <w:t xml:space="preserve"> con matriz en Reino Unido. Se estima que esos grupos tienen unos </w:t>
      </w:r>
      <w:r w:rsidRPr="006823EE">
        <w:rPr>
          <w:b/>
        </w:rPr>
        <w:t>50.000</w:t>
      </w:r>
      <w:r w:rsidR="007A5977" w:rsidRPr="006823EE">
        <w:rPr>
          <w:b/>
        </w:rPr>
        <w:t> </w:t>
      </w:r>
      <w:r w:rsidRPr="006823EE">
        <w:rPr>
          <w:b/>
        </w:rPr>
        <w:t>millones invertidos en el mercado británico</w:t>
      </w:r>
      <w:r w:rsidRPr="00EC10A7">
        <w:t>.</w:t>
      </w:r>
      <w:r w:rsidR="006823EE">
        <w:t xml:space="preserve"> </w:t>
      </w:r>
      <w:r w:rsidRPr="006823EE">
        <w:rPr>
          <w:b/>
        </w:rPr>
        <w:t>Sabadell o Santander</w:t>
      </w:r>
      <w:r w:rsidRPr="00EC10A7">
        <w:t xml:space="preserve">, tienen más del </w:t>
      </w:r>
      <w:r w:rsidRPr="006823EE">
        <w:rPr>
          <w:b/>
        </w:rPr>
        <w:t>20</w:t>
      </w:r>
      <w:r w:rsidR="0067405F" w:rsidRPr="006823EE">
        <w:rPr>
          <w:b/>
        </w:rPr>
        <w:t> %</w:t>
      </w:r>
      <w:r w:rsidRPr="006823EE">
        <w:rPr>
          <w:b/>
        </w:rPr>
        <w:t xml:space="preserve"> de su beneficio neto</w:t>
      </w:r>
      <w:r w:rsidRPr="00EC10A7">
        <w:t xml:space="preserve"> en el mercado británico</w:t>
      </w:r>
      <w:r>
        <w:t>.</w:t>
      </w:r>
    </w:p>
    <w:p w14:paraId="6E819ED1" w14:textId="5E198AC0" w:rsidR="001027C1" w:rsidRPr="001027C1" w:rsidRDefault="001027C1" w:rsidP="006823EE">
      <w:pPr>
        <w:pStyle w:val="Nivel3SM"/>
      </w:pPr>
      <w:r w:rsidRPr="006823EE">
        <w:rPr>
          <w:i/>
          <w:iCs/>
        </w:rPr>
        <w:t>Morosidad</w:t>
      </w:r>
      <w:r w:rsidR="006823EE">
        <w:t xml:space="preserve">: </w:t>
      </w:r>
      <w:r w:rsidRPr="001027C1">
        <w:t xml:space="preserve">Las empresas también tendrán que enfrentarse a un </w:t>
      </w:r>
      <w:r w:rsidRPr="006823EE">
        <w:rPr>
          <w:b/>
        </w:rPr>
        <w:t>aumento de la morosidad de compañías británicas</w:t>
      </w:r>
      <w:r w:rsidRPr="001027C1">
        <w:t xml:space="preserve">. Crédito y Caución estima que el aumento de la insolvencia aumentará un </w:t>
      </w:r>
      <w:r w:rsidRPr="006823EE">
        <w:rPr>
          <w:b/>
        </w:rPr>
        <w:t>14</w:t>
      </w:r>
      <w:r w:rsidR="0067405F" w:rsidRPr="006823EE">
        <w:rPr>
          <w:b/>
        </w:rPr>
        <w:t> %</w:t>
      </w:r>
      <w:r w:rsidRPr="001027C1">
        <w:t xml:space="preserve"> en un escenario de no acuerdo, lo que afectará a </w:t>
      </w:r>
      <w:r w:rsidRPr="006823EE">
        <w:rPr>
          <w:b/>
        </w:rPr>
        <w:t>2.300</w:t>
      </w:r>
      <w:r w:rsidR="007A5977" w:rsidRPr="006823EE">
        <w:rPr>
          <w:b/>
        </w:rPr>
        <w:t> </w:t>
      </w:r>
      <w:r w:rsidRPr="006823EE">
        <w:rPr>
          <w:b/>
        </w:rPr>
        <w:t>empresas</w:t>
      </w:r>
      <w:r w:rsidRPr="001027C1">
        <w:t>.</w:t>
      </w:r>
    </w:p>
    <w:p w14:paraId="6604B8D5" w14:textId="5C357A60" w:rsidR="00AA37F7" w:rsidRPr="007A5977" w:rsidRDefault="00AA37F7" w:rsidP="00E72EED">
      <w:pPr>
        <w:pStyle w:val="Ttulo6"/>
      </w:pPr>
      <w:r w:rsidRPr="00AA37F7">
        <w:t>Real Decreto Ley 2019</w:t>
      </w:r>
      <w:r>
        <w:t xml:space="preserve">: </w:t>
      </w:r>
      <w:r w:rsidRPr="00D73C3A">
        <w:t>Planes de Contingencia</w:t>
      </w:r>
    </w:p>
    <w:p w14:paraId="5E33BF16" w14:textId="736EC6A9" w:rsidR="00AA37F7" w:rsidRDefault="00503463" w:rsidP="006823EE">
      <w:pPr>
        <w:pStyle w:val="Nivel2SM"/>
      </w:pPr>
      <w:r>
        <w:t>Por todo ello e</w:t>
      </w:r>
      <w:r w:rsidR="00AA37F7">
        <w:t xml:space="preserve">n el primer trimestre de 2019, el gobierno ha aprobado un </w:t>
      </w:r>
      <w:r w:rsidR="00AA37F7" w:rsidRPr="00D73C3A">
        <w:rPr>
          <w:b/>
        </w:rPr>
        <w:t xml:space="preserve">RDL para tratar de paliar </w:t>
      </w:r>
      <w:r w:rsidR="006A79CD" w:rsidRPr="00D73C3A">
        <w:rPr>
          <w:b/>
        </w:rPr>
        <w:t>las posibles consecuencias</w:t>
      </w:r>
      <w:r w:rsidR="006A79CD">
        <w:t xml:space="preserve"> de una eventual salida.</w:t>
      </w:r>
    </w:p>
    <w:p w14:paraId="02368490" w14:textId="77777777" w:rsidR="00AA37F7" w:rsidRPr="00AA37F7" w:rsidRDefault="00AA37F7" w:rsidP="00AA37F7">
      <w:pPr>
        <w:numPr>
          <w:ilvl w:val="1"/>
          <w:numId w:val="3"/>
        </w:numPr>
        <w:rPr>
          <w:u w:val="single"/>
        </w:rPr>
      </w:pPr>
      <w:r>
        <w:rPr>
          <w:u w:val="single"/>
        </w:rPr>
        <w:t>Jornadas de información</w:t>
      </w:r>
    </w:p>
    <w:p w14:paraId="00884C6D" w14:textId="3748804C" w:rsidR="00AA37F7" w:rsidRDefault="00AA37F7" w:rsidP="00AA37F7">
      <w:pPr>
        <w:numPr>
          <w:ilvl w:val="2"/>
          <w:numId w:val="3"/>
        </w:numPr>
      </w:pPr>
      <w:r>
        <w:t xml:space="preserve">Los diferentes ministerios </w:t>
      </w:r>
      <w:r w:rsidR="006A79CD">
        <w:t>viene</w:t>
      </w:r>
      <w:r>
        <w:t>n</w:t>
      </w:r>
      <w:r w:rsidR="006A79CD">
        <w:t xml:space="preserve"> organizando jornadas divulgativas para informar a las empresas sobre </w:t>
      </w:r>
      <w:r w:rsidR="006A79CD" w:rsidRPr="00AA37F7">
        <w:rPr>
          <w:b/>
        </w:rPr>
        <w:t>cómo deben prepararse</w:t>
      </w:r>
      <w:r w:rsidR="006A79CD">
        <w:t xml:space="preserve"> y qué planes de contingencia deben poner en marcha.</w:t>
      </w:r>
    </w:p>
    <w:p w14:paraId="07E8A95A" w14:textId="77777777" w:rsidR="00AA37F7" w:rsidRPr="00AA37F7" w:rsidRDefault="00AA37F7" w:rsidP="00AA37F7">
      <w:pPr>
        <w:numPr>
          <w:ilvl w:val="1"/>
          <w:numId w:val="3"/>
        </w:numPr>
        <w:rPr>
          <w:u w:val="single"/>
        </w:rPr>
      </w:pPr>
      <w:r w:rsidRPr="00AA37F7">
        <w:rPr>
          <w:u w:val="single"/>
        </w:rPr>
        <w:t>Ayudas</w:t>
      </w:r>
      <w:r>
        <w:rPr>
          <w:u w:val="single"/>
        </w:rPr>
        <w:t xml:space="preserve"> y descuentos</w:t>
      </w:r>
    </w:p>
    <w:p w14:paraId="03B58B34" w14:textId="1DA0A78D" w:rsidR="00AA37F7" w:rsidRDefault="006A79CD" w:rsidP="00AA37F7">
      <w:pPr>
        <w:numPr>
          <w:ilvl w:val="2"/>
          <w:numId w:val="3"/>
        </w:numPr>
      </w:pPr>
      <w:r>
        <w:t>Van a aumentarse las ayudas a las asociaciones y federaciones de exportadores.</w:t>
      </w:r>
    </w:p>
    <w:p w14:paraId="66AA025E" w14:textId="77777777" w:rsidR="00AA37F7" w:rsidRPr="006A79CD" w:rsidRDefault="00AA37F7" w:rsidP="00AA37F7">
      <w:pPr>
        <w:numPr>
          <w:ilvl w:val="2"/>
          <w:numId w:val="3"/>
        </w:numPr>
      </w:pPr>
      <w:r>
        <w:t xml:space="preserve">Se ha creado un descuento en el precio a pagar por la prestación de servicios personalizados por parte de las Oficinas Comerciales de España en el exterior, el denominado </w:t>
      </w:r>
      <w:r w:rsidRPr="00D73C3A">
        <w:rPr>
          <w:b/>
        </w:rPr>
        <w:t>cheque Brexit</w:t>
      </w:r>
      <w:r>
        <w:t>.</w:t>
      </w:r>
    </w:p>
    <w:p w14:paraId="2329B031" w14:textId="77777777" w:rsidR="00AA37F7" w:rsidRPr="00AA37F7" w:rsidRDefault="00AA37F7" w:rsidP="00AA37F7">
      <w:pPr>
        <w:numPr>
          <w:ilvl w:val="1"/>
          <w:numId w:val="3"/>
        </w:numPr>
        <w:rPr>
          <w:u w:val="single"/>
        </w:rPr>
      </w:pPr>
      <w:r w:rsidRPr="00AA37F7">
        <w:rPr>
          <w:u w:val="single"/>
        </w:rPr>
        <w:t>Refuerzo de recursos humanos</w:t>
      </w:r>
    </w:p>
    <w:p w14:paraId="1E113FF1" w14:textId="1BD1D718" w:rsidR="00AA37F7" w:rsidRPr="007A5977" w:rsidRDefault="006A79CD" w:rsidP="00D9744B">
      <w:pPr>
        <w:numPr>
          <w:ilvl w:val="2"/>
          <w:numId w:val="3"/>
        </w:numPr>
      </w:pPr>
      <w:r>
        <w:t>Se trabaja para reforzar los recursos humanos y mat</w:t>
      </w:r>
      <w:r w:rsidR="00AA37F7">
        <w:t>eriales en los puntos aduaneros.</w:t>
      </w:r>
    </w:p>
    <w:p w14:paraId="142D9316" w14:textId="780B3210" w:rsidR="00634DE4" w:rsidRDefault="00634DE4" w:rsidP="007A5977">
      <w:pPr>
        <w:pStyle w:val="Ttulo2"/>
      </w:pPr>
      <w:bookmarkStart w:id="36" w:name="_Toc178712472"/>
      <w:r>
        <w:t>Otras</w:t>
      </w:r>
      <w:bookmarkEnd w:id="36"/>
    </w:p>
    <w:p w14:paraId="7C81DF75" w14:textId="5CCDD0AC" w:rsidR="00634DE4" w:rsidRPr="00784DEA" w:rsidRDefault="00634DE4" w:rsidP="006823EE">
      <w:pPr>
        <w:pStyle w:val="Nivel2SM"/>
        <w:rPr>
          <w:u w:val="single"/>
        </w:rPr>
      </w:pPr>
      <w:r>
        <w:t xml:space="preserve">Se incluyen también medidas para la </w:t>
      </w:r>
      <w:r w:rsidRPr="001027C1">
        <w:rPr>
          <w:b/>
        </w:rPr>
        <w:t>lucha contra el CC</w:t>
      </w:r>
      <w:r>
        <w:t xml:space="preserve"> (Ley de Adaptación contra el CC y Transición Energética) así como medidas de </w:t>
      </w:r>
      <w:r w:rsidRPr="001027C1">
        <w:rPr>
          <w:b/>
        </w:rPr>
        <w:t>inversión en I+D</w:t>
      </w:r>
      <w:r>
        <w:t xml:space="preserve"> que aumenten la productividad en los diferentes sectores (Estrategia Española de Inteligencia Artificial, Plan para el Despliegue de Infraestructuras Digitales)</w:t>
      </w:r>
      <w:r w:rsidR="006A79CD">
        <w:t>.</w:t>
      </w:r>
    </w:p>
    <w:p w14:paraId="016C578B" w14:textId="4CE83799" w:rsidR="00BF23D0" w:rsidRPr="00784DEA" w:rsidRDefault="00784DEA" w:rsidP="00784DEA">
      <w:pPr>
        <w:pStyle w:val="Ttulo2"/>
        <w:rPr>
          <w:u w:val="single"/>
        </w:rPr>
      </w:pPr>
      <w:bookmarkStart w:id="37" w:name="_Toc178712473"/>
      <w:r>
        <w:t>P</w:t>
      </w:r>
      <w:r w:rsidRPr="00784DEA">
        <w:t>olítica monetaria</w:t>
      </w:r>
      <w:r w:rsidR="00BF23D0">
        <w:t xml:space="preserve"> del BCE</w:t>
      </w:r>
      <w:bookmarkEnd w:id="37"/>
    </w:p>
    <w:p w14:paraId="731D22FB" w14:textId="362059C5" w:rsidR="00BF23D0" w:rsidRPr="00784DEA" w:rsidRDefault="00BF23D0" w:rsidP="00E72EED">
      <w:pPr>
        <w:pStyle w:val="Ttulo6"/>
        <w:spacing w:before="0"/>
      </w:pPr>
      <w:r w:rsidRPr="00BF23D0">
        <w:t>Introducción</w:t>
      </w:r>
    </w:p>
    <w:p w14:paraId="41AB13E7" w14:textId="4AA644B0" w:rsidR="00BF23D0" w:rsidRPr="00BF23D0" w:rsidRDefault="00BF23D0" w:rsidP="00676CB6">
      <w:pPr>
        <w:pStyle w:val="Nivel2SM"/>
      </w:pPr>
      <w:r w:rsidRPr="00BF23D0">
        <w:t xml:space="preserve">De acuerdo con la comunicación del Consejo de Gobierno de Marzo de 2019, la </w:t>
      </w:r>
      <w:r w:rsidR="001C70DF">
        <w:t>política monetaria</w:t>
      </w:r>
      <w:r w:rsidRPr="00BF23D0">
        <w:t xml:space="preserve"> del BCE </w:t>
      </w:r>
      <w:r w:rsidRPr="00D73C3A">
        <w:rPr>
          <w:b/>
        </w:rPr>
        <w:t>se instrumentará a través de tres canales</w:t>
      </w:r>
      <w:r w:rsidRPr="00BF23D0">
        <w:t>: Tipos de interés, nueva inyección de liquidez a la banca y política de reinversión de activos.</w:t>
      </w:r>
    </w:p>
    <w:p w14:paraId="10FDA38E" w14:textId="7689C5A0" w:rsidR="00BF23D0" w:rsidRPr="00784DEA" w:rsidRDefault="00BF23D0" w:rsidP="00E72EED">
      <w:pPr>
        <w:pStyle w:val="Ttulo6"/>
      </w:pPr>
      <w:r w:rsidRPr="00BF23D0">
        <w:lastRenderedPageBreak/>
        <w:t>Tipos de interés</w:t>
      </w:r>
    </w:p>
    <w:p w14:paraId="3A139FBB" w14:textId="6B1F3217" w:rsidR="00BF23D0" w:rsidRPr="00BF23D0" w:rsidRDefault="00BF23D0" w:rsidP="00676CB6">
      <w:pPr>
        <w:pStyle w:val="Nivel2SM"/>
      </w:pPr>
      <w:r w:rsidRPr="00BF23D0">
        <w:t xml:space="preserve">En el caso de los tipos de interés, el BCE comunicó que </w:t>
      </w:r>
      <w:r w:rsidRPr="00BF23D0">
        <w:rPr>
          <w:u w:val="single"/>
        </w:rPr>
        <w:t>aplazará la subida de tipos al menos a 2020</w:t>
      </w:r>
      <w:r w:rsidRPr="00BF23D0">
        <w:t>.</w:t>
      </w:r>
    </w:p>
    <w:p w14:paraId="40A35AB5" w14:textId="26D19D9C" w:rsidR="00BF23D0" w:rsidRPr="00784DEA" w:rsidRDefault="00BF23D0" w:rsidP="00E72EED">
      <w:pPr>
        <w:pStyle w:val="Ttulo6"/>
      </w:pPr>
      <w:r w:rsidRPr="00BF23D0">
        <w:t>Nueva ronda de liquidez a largo plazo para la banca: Nuevo TLTRO</w:t>
      </w:r>
    </w:p>
    <w:p w14:paraId="55DB9AF5" w14:textId="5BF256A8" w:rsidR="00D73C3A" w:rsidRPr="00D73C3A" w:rsidRDefault="00D73C3A" w:rsidP="00676CB6">
      <w:pPr>
        <w:pStyle w:val="Nivel2SM"/>
      </w:pPr>
      <w:r w:rsidRPr="00676CB6">
        <w:rPr>
          <w:u w:val="single"/>
        </w:rPr>
        <w:t>Principales características</w:t>
      </w:r>
      <w:r w:rsidR="00676CB6">
        <w:t>:</w:t>
      </w:r>
    </w:p>
    <w:p w14:paraId="64D49499" w14:textId="33219DEA" w:rsidR="00D73C3A" w:rsidRDefault="00D73C3A" w:rsidP="00D73C3A">
      <w:pPr>
        <w:numPr>
          <w:ilvl w:val="1"/>
          <w:numId w:val="3"/>
        </w:numPr>
      </w:pPr>
      <w:r>
        <w:t xml:space="preserve">Subastas </w:t>
      </w:r>
      <w:r w:rsidR="00BF23D0" w:rsidRPr="00BF23D0">
        <w:rPr>
          <w:u w:val="single"/>
        </w:rPr>
        <w:t>de septiembre hasta marzo de 2021</w:t>
      </w:r>
      <w:r w:rsidR="00BF23D0" w:rsidRPr="00BF23D0">
        <w:t>.</w:t>
      </w:r>
    </w:p>
    <w:p w14:paraId="4A55AB7D" w14:textId="281B1C83" w:rsidR="00D73C3A" w:rsidRDefault="00BF23D0" w:rsidP="00D73C3A">
      <w:pPr>
        <w:numPr>
          <w:ilvl w:val="1"/>
          <w:numId w:val="3"/>
        </w:numPr>
      </w:pPr>
      <w:r w:rsidRPr="00BF23D0">
        <w:t xml:space="preserve">La banca podrá obtener financiación por un importe de hasta el </w:t>
      </w:r>
      <w:r w:rsidRPr="00BF23D0">
        <w:rPr>
          <w:u w:val="single"/>
        </w:rPr>
        <w:t>30</w:t>
      </w:r>
      <w:r w:rsidR="0067405F">
        <w:rPr>
          <w:u w:val="single"/>
        </w:rPr>
        <w:t> %</w:t>
      </w:r>
      <w:r w:rsidRPr="00BF23D0">
        <w:rPr>
          <w:u w:val="single"/>
        </w:rPr>
        <w:t xml:space="preserve"> de su cartera de créditos</w:t>
      </w:r>
      <w:r w:rsidRPr="00BF23D0">
        <w:t>.</w:t>
      </w:r>
    </w:p>
    <w:p w14:paraId="5A3AC9E0" w14:textId="20D786E0" w:rsidR="00BF23D0" w:rsidRPr="00784DEA" w:rsidRDefault="00D73C3A" w:rsidP="00D9744B">
      <w:pPr>
        <w:numPr>
          <w:ilvl w:val="1"/>
          <w:numId w:val="3"/>
        </w:numPr>
      </w:pPr>
      <w:r>
        <w:rPr>
          <w:u w:val="single"/>
        </w:rPr>
        <w:t>C</w:t>
      </w:r>
      <w:r w:rsidR="00BF23D0" w:rsidRPr="00BF23D0">
        <w:rPr>
          <w:u w:val="single"/>
        </w:rPr>
        <w:t>ondicionada</w:t>
      </w:r>
      <w:r w:rsidR="00BF23D0" w:rsidRPr="00D73C3A">
        <w:t xml:space="preserve"> a que las entidades lo transmitan a la </w:t>
      </w:r>
      <w:r w:rsidR="00BF23D0" w:rsidRPr="00BF23D0">
        <w:rPr>
          <w:u w:val="single"/>
        </w:rPr>
        <w:t>economía real</w:t>
      </w:r>
      <w:r w:rsidR="00BF23D0" w:rsidRPr="00BF23D0">
        <w:t>.</w:t>
      </w:r>
    </w:p>
    <w:p w14:paraId="13ABA7CE" w14:textId="075DF327" w:rsidR="00BF23D0" w:rsidRPr="00784DEA" w:rsidRDefault="00BF23D0" w:rsidP="00E72EED">
      <w:pPr>
        <w:pStyle w:val="Ttulo6"/>
      </w:pPr>
      <w:r w:rsidRPr="00BF23D0">
        <w:t>Política de reinversión de activos</w:t>
      </w:r>
    </w:p>
    <w:p w14:paraId="3B5133F2" w14:textId="2557DF7A" w:rsidR="00BF23D0" w:rsidRPr="00BF23D0" w:rsidRDefault="004D3126" w:rsidP="004D3126">
      <w:pPr>
        <w:pStyle w:val="Nivel2SM"/>
      </w:pPr>
      <w:r w:rsidRPr="00BF23D0">
        <w:t xml:space="preserve">En el caso de la reinversión íntegra de activos, el BCE anunció en la reunión del Consejo de Gobierno de diciembre de 2018 su </w:t>
      </w:r>
      <w:r w:rsidRPr="00BF23D0">
        <w:rPr>
          <w:u w:val="single"/>
        </w:rPr>
        <w:t>intención de mantener dicha política durante un “período de tiempo prolongado</w:t>
      </w:r>
      <w:r w:rsidRPr="00BF23D0">
        <w:t>”.</w:t>
      </w:r>
    </w:p>
    <w:p w14:paraId="59300C5A" w14:textId="19879BB5" w:rsidR="00BF23D0" w:rsidRPr="00BF23D0" w:rsidRDefault="004D3126" w:rsidP="004D3126">
      <w:pPr>
        <w:pStyle w:val="Nivel2SM"/>
        <w:keepNext/>
        <w:spacing w:after="0"/>
      </w:pPr>
      <w:r w:rsidRPr="00BF23D0">
        <w:t xml:space="preserve">A lo largo de </w:t>
      </w:r>
      <w:r w:rsidRPr="00BF23D0">
        <w:rPr>
          <w:u w:val="single"/>
        </w:rPr>
        <w:t>2019 la reinversión del principal de los vencimientos</w:t>
      </w:r>
      <w:r w:rsidRPr="00BF23D0">
        <w:t xml:space="preserve"> de la deuda adquirida sumará un total de </w:t>
      </w:r>
      <w:r w:rsidRPr="00BF23D0">
        <w:rPr>
          <w:u w:val="single"/>
        </w:rPr>
        <w:t>200</w:t>
      </w:r>
      <w:r>
        <w:rPr>
          <w:u w:val="single"/>
        </w:rPr>
        <w:t>.000 </w:t>
      </w:r>
      <w:r w:rsidRPr="00BF23D0">
        <w:rPr>
          <w:u w:val="single"/>
        </w:rPr>
        <w:t>millones de euros</w:t>
      </w:r>
      <w:r w:rsidRPr="00BF23D0">
        <w:t>.</w:t>
      </w:r>
    </w:p>
    <w:p w14:paraId="2356C4D2" w14:textId="241D43BD" w:rsidR="00D73C3A" w:rsidRDefault="00BF23D0" w:rsidP="004D3126">
      <w:pPr>
        <w:pStyle w:val="Nivel3SM"/>
      </w:pPr>
      <w:r w:rsidRPr="00BF23D0">
        <w:t>Del total de reinversiones estimadas en 2019, el programa de compras de deuda pública (</w:t>
      </w:r>
      <w:r w:rsidRPr="00BF23D0">
        <w:rPr>
          <w:b/>
        </w:rPr>
        <w:t>PSPP</w:t>
      </w:r>
      <w:r w:rsidRPr="00BF23D0">
        <w:t xml:space="preserve"> por sus siglas en inglés) sumará un </w:t>
      </w:r>
      <w:r w:rsidRPr="00BF23D0">
        <w:rPr>
          <w:u w:val="single"/>
        </w:rPr>
        <w:t>total de 1</w:t>
      </w:r>
      <w:r w:rsidR="00D73C3A">
        <w:rPr>
          <w:u w:val="single"/>
        </w:rPr>
        <w:t>70</w:t>
      </w:r>
      <w:r w:rsidRPr="00BF23D0">
        <w:rPr>
          <w:u w:val="single"/>
        </w:rPr>
        <w:t>.</w:t>
      </w:r>
      <w:r w:rsidR="00D73C3A">
        <w:rPr>
          <w:u w:val="single"/>
        </w:rPr>
        <w:t>000</w:t>
      </w:r>
      <w:r w:rsidR="00E72EED">
        <w:rPr>
          <w:u w:val="single"/>
        </w:rPr>
        <w:t> </w:t>
      </w:r>
      <w:r w:rsidRPr="00BF23D0">
        <w:rPr>
          <w:u w:val="single"/>
        </w:rPr>
        <w:t xml:space="preserve">millones de euros a lo largo de los próximos </w:t>
      </w:r>
      <w:r w:rsidR="00E72EED">
        <w:rPr>
          <w:u w:val="single"/>
        </w:rPr>
        <w:t>12 </w:t>
      </w:r>
      <w:r w:rsidRPr="00BF23D0">
        <w:rPr>
          <w:u w:val="single"/>
        </w:rPr>
        <w:t>meses</w:t>
      </w:r>
      <w:r w:rsidR="00D73C3A" w:rsidRPr="00D73C3A">
        <w:t>.</w:t>
      </w:r>
    </w:p>
    <w:p w14:paraId="52C963E3" w14:textId="43662208" w:rsidR="000923EF" w:rsidRDefault="00D73C3A" w:rsidP="004D3126">
      <w:pPr>
        <w:pStyle w:val="Nivel3SM"/>
      </w:pPr>
      <w:r>
        <w:t>L</w:t>
      </w:r>
      <w:r w:rsidR="00BF23D0" w:rsidRPr="00BF23D0">
        <w:t xml:space="preserve">as compras por reinversión de vencimientos de </w:t>
      </w:r>
      <w:r w:rsidR="00BF23D0" w:rsidRPr="00BF23D0">
        <w:rPr>
          <w:b/>
        </w:rPr>
        <w:t>deuda corporativa</w:t>
      </w:r>
      <w:r w:rsidR="00BF23D0" w:rsidRPr="00BF23D0">
        <w:t xml:space="preserve"> llegarán a </w:t>
      </w:r>
      <w:r>
        <w:rPr>
          <w:u w:val="single"/>
        </w:rPr>
        <w:t>6.000</w:t>
      </w:r>
      <w:r w:rsidR="004D3126">
        <w:rPr>
          <w:u w:val="single"/>
        </w:rPr>
        <w:t> </w:t>
      </w:r>
      <w:r w:rsidR="00BF23D0" w:rsidRPr="00BF23D0">
        <w:rPr>
          <w:u w:val="single"/>
        </w:rPr>
        <w:t>millones</w:t>
      </w:r>
      <w:r w:rsidR="00BF23D0" w:rsidRPr="00BF23D0">
        <w:t>.</w:t>
      </w:r>
    </w:p>
    <w:p w14:paraId="7A0131BF" w14:textId="77777777" w:rsidR="000923EF" w:rsidRPr="000923EF" w:rsidRDefault="000923EF" w:rsidP="00784DEA">
      <w:pPr>
        <w:pStyle w:val="Ttulo1"/>
      </w:pPr>
      <w:bookmarkStart w:id="38" w:name="_Toc178712474"/>
      <w:r w:rsidRPr="000923EF">
        <w:t>ACTUALIDAD MPC</w:t>
      </w:r>
      <w:bookmarkEnd w:id="38"/>
    </w:p>
    <w:p w14:paraId="63519F15" w14:textId="77777777" w:rsidR="000923EF" w:rsidRPr="000923EF" w:rsidRDefault="000923EF" w:rsidP="00784DEA">
      <w:pPr>
        <w:pStyle w:val="Ttulo2"/>
      </w:pPr>
      <w:bookmarkStart w:id="39" w:name="_Toc178712475"/>
      <w:r w:rsidRPr="000923EF">
        <w:t>Política fiscal</w:t>
      </w:r>
      <w:bookmarkEnd w:id="39"/>
    </w:p>
    <w:p w14:paraId="2FDC54C6" w14:textId="77777777" w:rsidR="000923EF" w:rsidRDefault="000923EF" w:rsidP="004D3126">
      <w:pPr>
        <w:pStyle w:val="Nivel2SM"/>
        <w:keepNext/>
        <w:spacing w:after="0"/>
      </w:pPr>
      <w:r>
        <w:t>A nivel comunitario</w:t>
      </w:r>
    </w:p>
    <w:p w14:paraId="32ACFB75" w14:textId="3B74B875" w:rsidR="000923EF" w:rsidRDefault="000923EF" w:rsidP="004D3126">
      <w:pPr>
        <w:pStyle w:val="Nivel3SM"/>
      </w:pPr>
      <w:r>
        <w:t xml:space="preserve">Activación de la </w:t>
      </w:r>
      <w:r w:rsidR="00784DEA">
        <w:t>cláusula</w:t>
      </w:r>
      <w:r>
        <w:t xml:space="preserve"> de salvaguardia</w:t>
      </w:r>
    </w:p>
    <w:p w14:paraId="313794F1" w14:textId="7A1F4B82" w:rsidR="000923EF" w:rsidRDefault="000923EF" w:rsidP="004D3126">
      <w:pPr>
        <w:pStyle w:val="Nivel3SM"/>
        <w:keepNext/>
      </w:pPr>
      <w:r>
        <w:t>3</w:t>
      </w:r>
      <w:r w:rsidR="001C70DF">
        <w:t> </w:t>
      </w:r>
      <w:r>
        <w:t>redes de seguridad + MFP + NGEU</w:t>
      </w:r>
    </w:p>
    <w:p w14:paraId="3C59A86F" w14:textId="77777777" w:rsidR="000923EF" w:rsidRDefault="000923EF" w:rsidP="004D3126">
      <w:pPr>
        <w:pStyle w:val="Nivel4"/>
        <w:ind w:left="1474"/>
      </w:pPr>
      <w:r>
        <w:t>PRTR en España</w:t>
      </w:r>
    </w:p>
    <w:p w14:paraId="3FA6DC0D" w14:textId="77777777" w:rsidR="000923EF" w:rsidRDefault="000923EF" w:rsidP="004D3126">
      <w:pPr>
        <w:pStyle w:val="Nivel2SM"/>
        <w:keepNext/>
        <w:spacing w:after="0"/>
      </w:pPr>
      <w:r>
        <w:t>A nivel nacional</w:t>
      </w:r>
    </w:p>
    <w:p w14:paraId="7F54C140" w14:textId="694397E5" w:rsidR="000923EF" w:rsidRDefault="00FE481A" w:rsidP="004D3126">
      <w:pPr>
        <w:pStyle w:val="Nivel3SM"/>
        <w:keepNext/>
      </w:pPr>
      <w:r>
        <w:t>PRTR con 4</w:t>
      </w:r>
      <w:r w:rsidR="00A96FA5">
        <w:t> </w:t>
      </w:r>
      <w:r>
        <w:t>ejes: cohesión, igualdad género, transición verde y digital</w:t>
      </w:r>
    </w:p>
    <w:p w14:paraId="7186AEFB" w14:textId="62E7C53D" w:rsidR="00FE481A" w:rsidRDefault="00FE481A" w:rsidP="004D3126">
      <w:pPr>
        <w:pStyle w:val="Nivel4"/>
        <w:ind w:left="1474"/>
      </w:pPr>
      <w:r>
        <w:t>Transición digital: 5G, brecha digital…</w:t>
      </w:r>
    </w:p>
    <w:p w14:paraId="56F3C167" w14:textId="77777777" w:rsidR="00FE481A" w:rsidRDefault="00FE481A" w:rsidP="004D3126">
      <w:pPr>
        <w:pStyle w:val="Nivel4"/>
        <w:ind w:left="1474"/>
      </w:pPr>
      <w:r>
        <w:t>Transición sostenible: PNIEC, transición justa…</w:t>
      </w:r>
    </w:p>
    <w:p w14:paraId="604F6DC0" w14:textId="77777777" w:rsidR="00FE481A" w:rsidRDefault="00FE481A" w:rsidP="004D3126">
      <w:pPr>
        <w:pStyle w:val="Nivel3SM"/>
        <w:keepNext/>
      </w:pPr>
      <w:r>
        <w:t>Medidas fiscales</w:t>
      </w:r>
    </w:p>
    <w:p w14:paraId="623236B7" w14:textId="77777777" w:rsidR="00FE481A" w:rsidRDefault="00FE481A" w:rsidP="004D3126">
      <w:pPr>
        <w:pStyle w:val="Nivel4"/>
        <w:ind w:left="1474"/>
      </w:pPr>
      <w:r>
        <w:t>Impuestos temporales: a las grandes fortunas y a la banca y eléctricas.</w:t>
      </w:r>
    </w:p>
    <w:p w14:paraId="3B69EDC3" w14:textId="6AFCA6B0" w:rsidR="00FE481A" w:rsidRDefault="00FE481A" w:rsidP="004D3126">
      <w:pPr>
        <w:pStyle w:val="Nivel4"/>
        <w:ind w:left="1474"/>
      </w:pPr>
      <w:r>
        <w:t xml:space="preserve">Rebaja de tipo a las </w:t>
      </w:r>
      <w:r w:rsidR="00A96FA5">
        <w:t>pymes</w:t>
      </w:r>
      <w:r>
        <w:t>.</w:t>
      </w:r>
    </w:p>
    <w:p w14:paraId="69D31F2A" w14:textId="77777777" w:rsidR="00FE481A" w:rsidRDefault="00FE481A" w:rsidP="004D3126">
      <w:pPr>
        <w:pStyle w:val="Nivel3SM"/>
        <w:keepNext/>
      </w:pPr>
      <w:r>
        <w:t>Convergencia regional</w:t>
      </w:r>
    </w:p>
    <w:p w14:paraId="635F797A" w14:textId="77777777" w:rsidR="00FE481A" w:rsidRDefault="00FE481A" w:rsidP="004D3126">
      <w:pPr>
        <w:pStyle w:val="Nivel4"/>
        <w:ind w:left="1474"/>
      </w:pPr>
      <w:r>
        <w:t>Impacto desigual de la pandemia</w:t>
      </w:r>
    </w:p>
    <w:p w14:paraId="60C43AC0" w14:textId="77777777" w:rsidR="00FE481A" w:rsidRDefault="00FE481A" w:rsidP="004D3126">
      <w:pPr>
        <w:pStyle w:val="Nivel4"/>
        <w:ind w:left="1474"/>
      </w:pPr>
      <w:r>
        <w:t>Reto demográfico. Medidas para la convergencia entre CCAA.</w:t>
      </w:r>
    </w:p>
    <w:p w14:paraId="0D7D87B8" w14:textId="77777777" w:rsidR="00FE481A" w:rsidRPr="00FE481A" w:rsidRDefault="00FE481A" w:rsidP="00784DEA">
      <w:pPr>
        <w:pStyle w:val="Ttulo2"/>
      </w:pPr>
      <w:bookmarkStart w:id="40" w:name="_Toc178712476"/>
      <w:r w:rsidRPr="00FE481A">
        <w:t>Mercado de trabajo</w:t>
      </w:r>
      <w:bookmarkEnd w:id="40"/>
    </w:p>
    <w:p w14:paraId="7083A685" w14:textId="77777777" w:rsidR="00FE481A" w:rsidRDefault="00FE481A" w:rsidP="004D3126">
      <w:pPr>
        <w:pStyle w:val="Nivel2SM"/>
      </w:pPr>
      <w:r>
        <w:t>Impacto de la crisis pandémica, en datos.</w:t>
      </w:r>
    </w:p>
    <w:p w14:paraId="0598249F" w14:textId="77777777" w:rsidR="00FE481A" w:rsidRDefault="00FE481A" w:rsidP="004D3126">
      <w:pPr>
        <w:pStyle w:val="Nivel2SM"/>
      </w:pPr>
      <w:r>
        <w:t>Reforma laboral 2021</w:t>
      </w:r>
    </w:p>
    <w:p w14:paraId="62F56183" w14:textId="0434347D" w:rsidR="00FE481A" w:rsidRPr="00784DEA" w:rsidRDefault="00FE481A" w:rsidP="00784DEA">
      <w:pPr>
        <w:pStyle w:val="Ttulo2"/>
      </w:pPr>
      <w:bookmarkStart w:id="41" w:name="_Toc178712477"/>
      <w:r w:rsidRPr="00FE481A">
        <w:t>Sector de la construcción</w:t>
      </w:r>
      <w:bookmarkEnd w:id="41"/>
    </w:p>
    <w:p w14:paraId="7AAADBA4" w14:textId="77777777" w:rsidR="00FE481A" w:rsidRDefault="00FE481A" w:rsidP="004D3126">
      <w:pPr>
        <w:pStyle w:val="Nivel2SM"/>
      </w:pPr>
      <w:r>
        <w:t>Nueva Ley de la Vivienda: Zonas tensionadas…</w:t>
      </w:r>
    </w:p>
    <w:p w14:paraId="6560F9DA" w14:textId="77777777" w:rsidR="00FE481A" w:rsidRDefault="00FE481A" w:rsidP="00784DEA">
      <w:pPr>
        <w:pStyle w:val="Ttulo2"/>
      </w:pPr>
      <w:bookmarkStart w:id="42" w:name="_Toc178712478"/>
      <w:r>
        <w:t>Sector industrial</w:t>
      </w:r>
      <w:bookmarkEnd w:id="42"/>
    </w:p>
    <w:p w14:paraId="35F489EE" w14:textId="77777777" w:rsidR="00FE481A" w:rsidRDefault="00FE481A" w:rsidP="004D3126">
      <w:pPr>
        <w:pStyle w:val="Nivel2SM"/>
      </w:pPr>
      <w:r>
        <w:t>Ley crea y crece</w:t>
      </w:r>
    </w:p>
    <w:p w14:paraId="015C50DF" w14:textId="77777777" w:rsidR="00FE481A" w:rsidRDefault="00FE481A" w:rsidP="004D3126">
      <w:pPr>
        <w:pStyle w:val="Nivel2SM"/>
      </w:pPr>
      <w:r>
        <w:t>Ley</w:t>
      </w:r>
    </w:p>
    <w:p w14:paraId="4D973395" w14:textId="77777777" w:rsidR="00FE481A" w:rsidRDefault="00FE481A" w:rsidP="004D3126">
      <w:pPr>
        <w:pStyle w:val="Nivel2SM"/>
      </w:pPr>
      <w:r>
        <w:lastRenderedPageBreak/>
        <w:t>ley</w:t>
      </w:r>
    </w:p>
    <w:p w14:paraId="49D1820C" w14:textId="77777777" w:rsidR="00FE481A" w:rsidRPr="00FE481A" w:rsidRDefault="00FE481A" w:rsidP="00784DEA">
      <w:pPr>
        <w:pStyle w:val="Ttulo2"/>
      </w:pPr>
      <w:bookmarkStart w:id="43" w:name="_Toc178712479"/>
      <w:r w:rsidRPr="00FE481A">
        <w:t>Mercado financiero</w:t>
      </w:r>
      <w:bookmarkEnd w:id="43"/>
    </w:p>
    <w:p w14:paraId="3D640C1D" w14:textId="77777777" w:rsidR="00FE481A" w:rsidRDefault="00FE481A" w:rsidP="004D3126">
      <w:pPr>
        <w:pStyle w:val="Nivel2SM"/>
        <w:keepNext/>
        <w:spacing w:after="0"/>
      </w:pPr>
      <w:r>
        <w:t>Tendencias cada vez más fuertes:</w:t>
      </w:r>
    </w:p>
    <w:p w14:paraId="42317F64" w14:textId="77777777" w:rsidR="00FE481A" w:rsidRDefault="00FE481A" w:rsidP="004D3126">
      <w:pPr>
        <w:pStyle w:val="Nivel3SM"/>
      </w:pPr>
      <w:r>
        <w:t>ESG, claves para la recuperación</w:t>
      </w:r>
    </w:p>
    <w:p w14:paraId="7FF0E469" w14:textId="77777777" w:rsidR="00FE481A" w:rsidRDefault="00FE481A" w:rsidP="004D3126">
      <w:pPr>
        <w:pStyle w:val="Nivel3SM"/>
      </w:pPr>
      <w:r>
        <w:t>Bonos verdes</w:t>
      </w:r>
    </w:p>
    <w:p w14:paraId="1DE15B00" w14:textId="77777777" w:rsidR="00FE481A" w:rsidRDefault="00FE481A" w:rsidP="004D3126">
      <w:pPr>
        <w:pStyle w:val="Nivel2SM"/>
        <w:keepNext/>
        <w:spacing w:after="0"/>
      </w:pPr>
      <w:r>
        <w:t>Hablar de la política de financiación del Tesoro 2023</w:t>
      </w:r>
    </w:p>
    <w:p w14:paraId="696CC924" w14:textId="77777777" w:rsidR="00FE481A" w:rsidRDefault="00FE481A" w:rsidP="004D3126">
      <w:pPr>
        <w:pStyle w:val="Nivel3SM"/>
      </w:pPr>
      <w:r>
        <w:t>Alargar la vida media…</w:t>
      </w:r>
    </w:p>
    <w:p w14:paraId="394E20EF" w14:textId="77777777" w:rsidR="00D93624" w:rsidRDefault="009C1C46" w:rsidP="00784DEA">
      <w:pPr>
        <w:pStyle w:val="Introduccinyconclusin"/>
      </w:pPr>
      <w:r>
        <w:t>CONCLUSION</w:t>
      </w:r>
    </w:p>
    <w:p w14:paraId="6BEC8712" w14:textId="77777777" w:rsidR="00676CB6" w:rsidRDefault="00676CB6" w:rsidP="00676CB6">
      <w:pPr>
        <w:pStyle w:val="Nivel1"/>
        <w:keepNext/>
        <w:spacing w:before="0" w:after="0"/>
      </w:pPr>
      <w:bookmarkStart w:id="44" w:name="_Hlk148116738"/>
      <w:r>
        <w:rPr>
          <w:b/>
          <w:bCs/>
          <w:i/>
          <w:iCs/>
        </w:rPr>
        <w:t>Recapitulación (Ideas clave)</w:t>
      </w:r>
      <w:r>
        <w:t>:</w:t>
      </w:r>
    </w:p>
    <w:p w14:paraId="12571301" w14:textId="77777777" w:rsidR="00BE0020" w:rsidRDefault="00BE0020" w:rsidP="00676CB6">
      <w:pPr>
        <w:pStyle w:val="Nivel2"/>
      </w:pPr>
      <w:r>
        <w:t>La incorporación de España en la UE y más recientemente en la UEM ha modificado sustancialmente el marco en que se desarrollan las políticas económicas. Mantener una moneda común ha hecho necesaria una mayor coordinación e integración, no solo fiscal, sino también económica y financiera.</w:t>
      </w:r>
    </w:p>
    <w:p w14:paraId="6C06A490" w14:textId="2B9F409B" w:rsidR="00676CB6" w:rsidRDefault="00BE0020" w:rsidP="00676CB6">
      <w:pPr>
        <w:pStyle w:val="Nivel2"/>
      </w:pPr>
      <w:r>
        <w:t>La economía española ha experimentado una profunda transformación en las últimas décadas. Esta transformación ha afectado al grado de integración de la misma y a la formulación de la política económica.</w:t>
      </w:r>
    </w:p>
    <w:p w14:paraId="61B486E7" w14:textId="083C7238" w:rsidR="00BE0020" w:rsidRDefault="00BE0020" w:rsidP="00676CB6">
      <w:pPr>
        <w:pStyle w:val="Nivel2"/>
      </w:pPr>
      <w:r>
        <w:t xml:space="preserve">En cuanto a esta, la pertenencia a la UEM implica la cesión de soberanía de política económica –en materia monetaria y en gran medida fiscal–. Por ello, bajo el paraguas de la UEM – políticas económicas que estimulen la competitividad son más importantes que nunca. De hecho, hasta 2018, este ministerio se denomina </w:t>
      </w:r>
      <w:r w:rsidRPr="00BE0020">
        <w:t>Ministerio de Economía, Industria y Competitividad</w:t>
      </w:r>
      <w:r>
        <w:t>.</w:t>
      </w:r>
    </w:p>
    <w:p w14:paraId="3A9F92C9" w14:textId="4180EF25" w:rsidR="00BE0020" w:rsidRDefault="00BE0020" w:rsidP="00676CB6">
      <w:pPr>
        <w:pStyle w:val="Nivel2"/>
      </w:pPr>
      <w:r>
        <w:t>La red de seguridad desplegada para hacer frente a los daños económicos caudados por la pandemia no son suficientes para volver a la senda de inversión y crecimiento potencial previos a la pandemia.</w:t>
      </w:r>
    </w:p>
    <w:p w14:paraId="5173A48E" w14:textId="449B8CDF" w:rsidR="00BE0020" w:rsidRPr="00DA1AD6" w:rsidRDefault="00BE0020" w:rsidP="00676CB6">
      <w:pPr>
        <w:pStyle w:val="Nivel2"/>
      </w:pPr>
      <w:r>
        <w:t>De ahí, la necesidad de realizar una reforma del mercado de trabajo y de la FP para apostar por aumentar la cualificación de los trabajadores y favorecer el ajuste en el mercado de trabajo en una economía que absorbe amplios niveles de desempleo. Al mismo tiempo, realizar una reforma educativa también es esencial para mejorar la igualdad de oportunidades, aumentar la movilidad social y conseguir una mayor preparación de las nuevas generaciones que adquieran habilidades que serán demandadas en la economía del siglo XXI.</w:t>
      </w:r>
    </w:p>
    <w:p w14:paraId="55E41F39" w14:textId="77777777" w:rsidR="00676CB6" w:rsidRPr="00747F0A" w:rsidRDefault="00676CB6" w:rsidP="00676CB6">
      <w:pPr>
        <w:pStyle w:val="Nivel1"/>
        <w:keepNext/>
        <w:spacing w:after="0"/>
      </w:pPr>
      <w:r>
        <w:rPr>
          <w:b/>
          <w:bCs/>
          <w:i/>
          <w:iCs/>
        </w:rPr>
        <w:t>Relevancia</w:t>
      </w:r>
      <w:r>
        <w:t>:</w:t>
      </w:r>
    </w:p>
    <w:p w14:paraId="2B8EB1BD" w14:textId="77777777" w:rsidR="00676CB6" w:rsidRPr="00747F0A" w:rsidRDefault="00676CB6" w:rsidP="00676CB6">
      <w:pPr>
        <w:pStyle w:val="Nivel2"/>
      </w:pPr>
    </w:p>
    <w:p w14:paraId="1C4565F2" w14:textId="77777777" w:rsidR="00676CB6" w:rsidRDefault="00676CB6" w:rsidP="00676CB6">
      <w:pPr>
        <w:pStyle w:val="Nivel1"/>
        <w:keepNext/>
        <w:spacing w:after="0"/>
      </w:pPr>
      <w:r>
        <w:rPr>
          <w:b/>
          <w:bCs/>
          <w:i/>
          <w:iCs/>
        </w:rPr>
        <w:t>Extensiones y relación con otras partes del temario</w:t>
      </w:r>
      <w:r>
        <w:t>:</w:t>
      </w:r>
    </w:p>
    <w:p w14:paraId="2D64B6ED" w14:textId="77777777" w:rsidR="00676CB6" w:rsidRDefault="00676CB6" w:rsidP="00676CB6">
      <w:pPr>
        <w:pStyle w:val="Nivel2"/>
      </w:pPr>
    </w:p>
    <w:p w14:paraId="0BCA7CEA" w14:textId="77777777" w:rsidR="00676CB6" w:rsidRDefault="00676CB6" w:rsidP="00676CB6">
      <w:pPr>
        <w:pStyle w:val="Nivel1"/>
        <w:keepNext/>
        <w:spacing w:after="0"/>
      </w:pPr>
      <w:r>
        <w:rPr>
          <w:b/>
          <w:bCs/>
          <w:i/>
          <w:iCs/>
        </w:rPr>
        <w:t>Opinión</w:t>
      </w:r>
      <w:r>
        <w:t>:</w:t>
      </w:r>
    </w:p>
    <w:p w14:paraId="6BBC7D6E" w14:textId="77777777" w:rsidR="00B74A00" w:rsidRDefault="00B74A00" w:rsidP="00B74A00">
      <w:pPr>
        <w:pStyle w:val="Nivel2"/>
        <w:keepNext/>
        <w:spacing w:after="0"/>
      </w:pPr>
      <w:r w:rsidRPr="0072084C">
        <w:t>A medio plazo, se espera que las cicatrices sean menores que tras episodios de crisis anteriores. Esto refleja</w:t>
      </w:r>
      <w:r>
        <w:t>:</w:t>
      </w:r>
    </w:p>
    <w:p w14:paraId="3924DA60" w14:textId="77777777" w:rsidR="00B74A00" w:rsidRDefault="00B74A00" w:rsidP="00B74A00">
      <w:pPr>
        <w:pStyle w:val="Nivel3"/>
      </w:pPr>
      <w:r>
        <w:t>L</w:t>
      </w:r>
      <w:r w:rsidRPr="0072084C">
        <w:t>a naturaleza diferente de esta crisis, que no fue causada por vulnerabilidades subyacentes en la economía,</w:t>
      </w:r>
    </w:p>
    <w:p w14:paraId="55DA60A0" w14:textId="77777777" w:rsidR="00B74A00" w:rsidRPr="0072084C" w:rsidRDefault="00B74A00" w:rsidP="00B74A00">
      <w:pPr>
        <w:pStyle w:val="Nivel3"/>
      </w:pPr>
      <w:r>
        <w:t>L</w:t>
      </w:r>
      <w:r w:rsidRPr="0072084C">
        <w:t>a rápida respuesta de las autoridades, que ayudó a preservar el empleo y la salud de los balances del sector privado.</w:t>
      </w:r>
    </w:p>
    <w:p w14:paraId="56F36CE4" w14:textId="77777777" w:rsidR="00676CB6" w:rsidRDefault="00676CB6" w:rsidP="00676CB6">
      <w:pPr>
        <w:pStyle w:val="Nivel1"/>
        <w:keepNext/>
        <w:spacing w:after="0"/>
      </w:pPr>
      <w:r>
        <w:rPr>
          <w:b/>
          <w:bCs/>
          <w:i/>
          <w:iCs/>
        </w:rPr>
        <w:t>Idea final (Salida o cierre)</w:t>
      </w:r>
      <w:r>
        <w:t>:</w:t>
      </w:r>
    </w:p>
    <w:p w14:paraId="044C4336" w14:textId="77777777" w:rsidR="00B74A00" w:rsidRDefault="00B74A00" w:rsidP="00B74A00">
      <w:pPr>
        <w:pStyle w:val="Nivel2"/>
      </w:pPr>
      <w:r>
        <w:t xml:space="preserve">Quería acabar en este sentido con un mensaje de optimismo. Cada vez que se han hecho reformas (p.ej. Plan de Estabilización, los Pactos de la Moncloa, las Reformas de </w:t>
      </w:r>
      <w:r w:rsidRPr="008D7497">
        <w:rPr>
          <w:smallCaps/>
        </w:rPr>
        <w:t>Boyer</w:t>
      </w:r>
      <w:r>
        <w:t xml:space="preserve"> y </w:t>
      </w:r>
      <w:r w:rsidRPr="008D7497">
        <w:rPr>
          <w:smallCaps/>
        </w:rPr>
        <w:t>Solchaga</w:t>
      </w:r>
      <w:r>
        <w:t>) la economía española ha reaccionado favorablemente.</w:t>
      </w:r>
    </w:p>
    <w:p w14:paraId="7CBB2889" w14:textId="77777777" w:rsidR="00B74A00" w:rsidRDefault="00B74A00" w:rsidP="00B74A00">
      <w:pPr>
        <w:pStyle w:val="Nivel2"/>
        <w:keepNext/>
        <w:spacing w:after="0"/>
      </w:pPr>
      <w:r>
        <w:lastRenderedPageBreak/>
        <w:t>Esto sugiere que en el futuro hay que intentar reformar cuando quede tiempo y no cuando no nos quede más remedio.</w:t>
      </w:r>
    </w:p>
    <w:p w14:paraId="330EF945" w14:textId="77777777" w:rsidR="00B74A00" w:rsidRPr="00DB3BF6" w:rsidRDefault="00B74A00" w:rsidP="00B74A00">
      <w:pPr>
        <w:pStyle w:val="Nivel3"/>
      </w:pPr>
      <w:r>
        <w:t xml:space="preserve">Así, solo nos queda aprender de nuestra historia y, citando a </w:t>
      </w:r>
      <w:r>
        <w:rPr>
          <w:smallCaps/>
        </w:rPr>
        <w:t>Miguel de Unamuno</w:t>
      </w:r>
      <w:r>
        <w:t xml:space="preserve">, </w:t>
      </w:r>
      <w:r>
        <w:rPr>
          <w:i/>
          <w:iCs/>
        </w:rPr>
        <w:t>“</w:t>
      </w:r>
      <w:r w:rsidRPr="008D7497">
        <w:rPr>
          <w:i/>
          <w:iCs/>
        </w:rPr>
        <w:t>procuremos más ser padres de nuestro porvenir que hijos de nuestro pasado</w:t>
      </w:r>
      <w:r>
        <w:rPr>
          <w:i/>
          <w:iCs/>
        </w:rPr>
        <w:t>”</w:t>
      </w:r>
      <w:r>
        <w:t>.</w:t>
      </w:r>
    </w:p>
    <w:p w14:paraId="04B1BD2D" w14:textId="77777777" w:rsidR="00676CB6" w:rsidRPr="00B74A00" w:rsidRDefault="00676CB6" w:rsidP="00676CB6">
      <w:pPr>
        <w:spacing w:after="0" w:line="240" w:lineRule="auto"/>
        <w:jc w:val="left"/>
        <w:rPr>
          <w:sz w:val="2"/>
          <w:szCs w:val="2"/>
        </w:rPr>
      </w:pPr>
      <w:r w:rsidRPr="00B74A00">
        <w:rPr>
          <w:sz w:val="2"/>
          <w:szCs w:val="2"/>
        </w:rPr>
        <w:br w:type="page"/>
      </w:r>
    </w:p>
    <w:p w14:paraId="31B32BC2" w14:textId="77777777" w:rsidR="00676CB6" w:rsidRDefault="00676CB6" w:rsidP="00676CB6">
      <w:pPr>
        <w:pStyle w:val="Ttulo4"/>
      </w:pPr>
      <w:r>
        <w:lastRenderedPageBreak/>
        <w:t>Bibliografía</w:t>
      </w:r>
    </w:p>
    <w:p w14:paraId="41A28519" w14:textId="77777777" w:rsidR="00676CB6" w:rsidRDefault="00676CB6" w:rsidP="00676CB6">
      <w:r>
        <w:t>Tema María Palacios Carrere</w:t>
      </w:r>
    </w:p>
    <w:p w14:paraId="5ECACC26" w14:textId="14491CCC" w:rsidR="003D0FFB" w:rsidRDefault="003D0FFB" w:rsidP="00676CB6">
      <w:r>
        <w:t>Tema Juan Luis Cordero Tarifa</w:t>
      </w:r>
    </w:p>
    <w:p w14:paraId="12D8DED6" w14:textId="77777777" w:rsidR="00676CB6" w:rsidRDefault="00676CB6" w:rsidP="00676CB6">
      <w:pPr>
        <w:pStyle w:val="Ttulo4"/>
      </w:pPr>
      <w:r>
        <w:t>Preguntas de otros exámenes</w:t>
      </w:r>
    </w:p>
    <w:p w14:paraId="24E9678C" w14:textId="77777777" w:rsidR="00676CB6" w:rsidRPr="002908B3" w:rsidRDefault="00676CB6" w:rsidP="00676CB6">
      <w:pPr>
        <w:pStyle w:val="Nivel2SM"/>
      </w:pPr>
    </w:p>
    <w:p w14:paraId="29363B5B" w14:textId="77777777" w:rsidR="00676CB6" w:rsidRDefault="00676CB6" w:rsidP="00676CB6">
      <w:pPr>
        <w:pStyle w:val="Ttulo4"/>
      </w:pPr>
      <w:r w:rsidRPr="00342648">
        <w:t>Anexos</w:t>
      </w:r>
    </w:p>
    <w:p w14:paraId="208FCF34" w14:textId="77777777" w:rsidR="00676CB6" w:rsidRPr="00E13348" w:rsidRDefault="00676CB6" w:rsidP="00676CB6">
      <w:pPr>
        <w:pStyle w:val="Ttulo5"/>
        <w:rPr>
          <w:bCs/>
        </w:rPr>
      </w:pPr>
      <w:r w:rsidRPr="0002549F">
        <w:t>Anexo</w:t>
      </w:r>
      <w:r>
        <w:t> </w:t>
      </w:r>
      <w:r w:rsidRPr="0002549F">
        <w:t>1</w:t>
      </w:r>
      <w:r w:rsidRPr="00AF1FE6">
        <w:rPr>
          <w:u w:val="none"/>
        </w:rPr>
        <w:t>:</w:t>
      </w:r>
      <w:r>
        <w:rPr>
          <w:u w:val="none"/>
        </w:rPr>
        <w:t xml:space="preserve"> </w:t>
      </w:r>
    </w:p>
    <w:bookmarkEnd w:id="44"/>
    <w:p w14:paraId="00F60271" w14:textId="77777777" w:rsidR="00676CB6" w:rsidRPr="00676CB6" w:rsidRDefault="00676CB6" w:rsidP="00676CB6"/>
    <w:sectPr w:rsidR="00676CB6" w:rsidRPr="00676CB6" w:rsidSect="005539EF">
      <w:headerReference w:type="even" r:id="rId8"/>
      <w:headerReference w:type="default" r:id="rId9"/>
      <w:footerReference w:type="even" r:id="rId10"/>
      <w:footerReference w:type="default" r:id="rId11"/>
      <w:headerReference w:type="first" r:id="rId12"/>
      <w:footerReference w:type="first" r:id="rId1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217D5" w14:textId="77777777" w:rsidR="00CB5499" w:rsidRDefault="00CB5499">
      <w:r>
        <w:separator/>
      </w:r>
    </w:p>
  </w:endnote>
  <w:endnote w:type="continuationSeparator" w:id="0">
    <w:p w14:paraId="2157C789" w14:textId="77777777" w:rsidR="00CB5499" w:rsidRDefault="00CB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539EF" w:rsidRPr="009B5FC2" w14:paraId="4B5A96E1" w14:textId="77777777" w:rsidTr="00B777D0">
      <w:trPr>
        <w:trHeight w:val="138"/>
        <w:jc w:val="center"/>
      </w:trPr>
      <w:tc>
        <w:tcPr>
          <w:tcW w:w="1134" w:type="dxa"/>
        </w:tcPr>
        <w:p w14:paraId="592B9158" w14:textId="77777777" w:rsidR="005539EF" w:rsidRPr="009B5FC2" w:rsidRDefault="005539EF"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7773CB09" w14:textId="77777777" w:rsidR="005539EF" w:rsidRPr="009B5FC2" w:rsidRDefault="005539EF" w:rsidP="009B5FC2">
          <w:pPr>
            <w:pStyle w:val="Encabezado"/>
            <w:spacing w:after="0"/>
            <w:ind w:right="-110"/>
            <w:contextualSpacing/>
            <w:jc w:val="center"/>
            <w:rPr>
              <w:i/>
              <w:iCs/>
              <w:color w:val="5F2987"/>
              <w:sz w:val="18"/>
              <w:szCs w:val="18"/>
            </w:rPr>
          </w:pPr>
        </w:p>
      </w:tc>
      <w:tc>
        <w:tcPr>
          <w:tcW w:w="2551" w:type="dxa"/>
          <w:vAlign w:val="center"/>
        </w:tcPr>
        <w:p w14:paraId="304111F4" w14:textId="77777777" w:rsidR="005539EF" w:rsidRPr="009B5FC2" w:rsidRDefault="005539EF" w:rsidP="009B5FC2">
          <w:pPr>
            <w:pStyle w:val="Encabezado"/>
            <w:spacing w:after="0"/>
            <w:contextualSpacing/>
            <w:jc w:val="right"/>
            <w:rPr>
              <w:b/>
              <w:bCs/>
              <w:i/>
              <w:iCs/>
              <w:color w:val="5F2987"/>
              <w:spacing w:val="-6"/>
              <w:sz w:val="18"/>
              <w:szCs w:val="18"/>
            </w:rPr>
          </w:pPr>
        </w:p>
      </w:tc>
    </w:tr>
  </w:tbl>
  <w:p w14:paraId="6D5B1C63" w14:textId="77777777" w:rsidR="005539EF" w:rsidRPr="009C61AF" w:rsidRDefault="005539EF"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539EF" w:rsidRPr="00C44422" w14:paraId="5BFF6074" w14:textId="77777777" w:rsidTr="0078055F">
      <w:trPr>
        <w:trHeight w:val="138"/>
        <w:jc w:val="center"/>
      </w:trPr>
      <w:tc>
        <w:tcPr>
          <w:tcW w:w="1134" w:type="dxa"/>
          <w:vAlign w:val="center"/>
        </w:tcPr>
        <w:p w14:paraId="10AEF4AE" w14:textId="77777777" w:rsidR="005539EF" w:rsidRPr="006B5D4B" w:rsidRDefault="005539EF"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2ED71F5" w14:textId="77777777" w:rsidR="005539EF" w:rsidRPr="006B5D4B" w:rsidRDefault="005539EF" w:rsidP="009B5FC2">
          <w:pPr>
            <w:pStyle w:val="Encabezado"/>
            <w:spacing w:after="0"/>
            <w:ind w:right="-110"/>
            <w:contextualSpacing/>
            <w:jc w:val="center"/>
            <w:rPr>
              <w:i/>
              <w:iCs/>
              <w:color w:val="5F2987"/>
              <w:sz w:val="18"/>
              <w:szCs w:val="18"/>
            </w:rPr>
          </w:pPr>
        </w:p>
      </w:tc>
      <w:tc>
        <w:tcPr>
          <w:tcW w:w="2551" w:type="dxa"/>
          <w:vAlign w:val="center"/>
        </w:tcPr>
        <w:p w14:paraId="0A398711" w14:textId="77777777" w:rsidR="005539EF" w:rsidRPr="006B5D4B" w:rsidRDefault="005539EF"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F2434B4" w14:textId="77777777" w:rsidR="005539EF" w:rsidRPr="00BE1B62" w:rsidRDefault="005539EF"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539EF" w:rsidRPr="00C44422" w14:paraId="75D32874" w14:textId="77777777" w:rsidTr="0078055F">
      <w:trPr>
        <w:trHeight w:val="138"/>
        <w:jc w:val="center"/>
      </w:trPr>
      <w:tc>
        <w:tcPr>
          <w:tcW w:w="1134" w:type="dxa"/>
          <w:vAlign w:val="center"/>
        </w:tcPr>
        <w:p w14:paraId="7DCD0C8D" w14:textId="77777777" w:rsidR="005539EF" w:rsidRPr="006B5D4B" w:rsidRDefault="005539EF"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E6782D2" w14:textId="77777777" w:rsidR="005539EF" w:rsidRPr="006B5D4B" w:rsidRDefault="005539EF" w:rsidP="009B5FC2">
          <w:pPr>
            <w:pStyle w:val="Encabezado"/>
            <w:spacing w:after="0"/>
            <w:ind w:right="-110"/>
            <w:contextualSpacing/>
            <w:jc w:val="center"/>
            <w:rPr>
              <w:i/>
              <w:iCs/>
              <w:color w:val="5F2987"/>
              <w:sz w:val="18"/>
              <w:szCs w:val="18"/>
            </w:rPr>
          </w:pPr>
        </w:p>
      </w:tc>
      <w:tc>
        <w:tcPr>
          <w:tcW w:w="2551" w:type="dxa"/>
          <w:vAlign w:val="center"/>
        </w:tcPr>
        <w:p w14:paraId="24128709" w14:textId="77777777" w:rsidR="005539EF" w:rsidRPr="006B5D4B" w:rsidRDefault="005539EF"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40C3CF38" w14:textId="77777777" w:rsidR="005539EF" w:rsidRPr="00BE1B62" w:rsidRDefault="005539EF"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DFF71E" w14:textId="77777777" w:rsidR="00CB5499" w:rsidRPr="00DD138A" w:rsidRDefault="00CB5499" w:rsidP="00DD138A">
      <w:pPr>
        <w:spacing w:after="0" w:line="240" w:lineRule="auto"/>
        <w:rPr>
          <w:sz w:val="16"/>
          <w:szCs w:val="16"/>
        </w:rPr>
      </w:pPr>
      <w:r w:rsidRPr="00DD138A">
        <w:rPr>
          <w:sz w:val="16"/>
          <w:szCs w:val="16"/>
        </w:rPr>
        <w:separator/>
      </w:r>
    </w:p>
  </w:footnote>
  <w:footnote w:type="continuationSeparator" w:id="0">
    <w:p w14:paraId="2943AE1B" w14:textId="77777777" w:rsidR="00CB5499" w:rsidRPr="00DD138A" w:rsidRDefault="00CB5499" w:rsidP="00DD138A">
      <w:pPr>
        <w:spacing w:after="0" w:line="240" w:lineRule="auto"/>
        <w:rPr>
          <w:sz w:val="16"/>
          <w:szCs w:val="16"/>
        </w:rPr>
      </w:pPr>
      <w:r w:rsidRPr="00DD138A">
        <w:rPr>
          <w:sz w:val="16"/>
          <w:szCs w:val="16"/>
        </w:rPr>
        <w:continuationSeparator/>
      </w:r>
    </w:p>
  </w:footnote>
  <w:footnote w:type="continuationNotice" w:id="1">
    <w:p w14:paraId="2037141E" w14:textId="77777777" w:rsidR="00CB5499" w:rsidRPr="00DD138A" w:rsidRDefault="00CB5499" w:rsidP="00DD138A">
      <w:pPr>
        <w:spacing w:after="0" w:line="192" w:lineRule="auto"/>
        <w:jc w:val="right"/>
        <w:rPr>
          <w:rFonts w:ascii="Arial" w:eastAsia="Times New Roman" w:hAnsi="Arial" w:cs="Arial"/>
          <w:color w:val="202122"/>
          <w:sz w:val="16"/>
          <w:szCs w:val="16"/>
          <w:lang w:eastAsia="es-ES"/>
        </w:rPr>
      </w:pPr>
      <w:r w:rsidRPr="00DD138A">
        <w:rPr>
          <w:rFonts w:ascii="Cambria Math" w:eastAsia="Times New Roman" w:hAnsi="Cambria Math" w:cs="Cambria Math"/>
          <w:color w:val="202122"/>
          <w:sz w:val="16"/>
          <w:szCs w:val="16"/>
          <w:lang w:eastAsia="es-ES"/>
        </w:rPr>
        <w:t>↪</w:t>
      </w:r>
    </w:p>
  </w:footnote>
  <w:footnote w:id="2">
    <w:p w14:paraId="22688594" w14:textId="77777777" w:rsidR="0067405F" w:rsidRDefault="0067405F" w:rsidP="0067405F">
      <w:pPr>
        <w:pStyle w:val="Textonotapie"/>
      </w:pPr>
      <w:r>
        <w:rPr>
          <w:rStyle w:val="Refdenotaalpie"/>
        </w:rPr>
        <w:footnoteRef/>
      </w:r>
      <w:r>
        <w:t xml:space="preserve"> Su planteamiento especializado es la perspectiva a muy largo plazo, que permite comprender las grandes transformaciones en la organización económica de las sociedades humanas. Por tanto, la historia económica no se ocupa sólo de los últimos años o décadas, sino también de los siglos y milenios previos.</w:t>
      </w:r>
    </w:p>
    <w:p w14:paraId="1ED953D0" w14:textId="77777777" w:rsidR="0067405F" w:rsidRDefault="0067405F" w:rsidP="0067405F">
      <w:pPr>
        <w:pStyle w:val="Textonotapie"/>
      </w:pPr>
      <w:r w:rsidRPr="00032173">
        <w:t xml:space="preserve">Como en el muy largo plazo no hay nada que permanezca invariable, la </w:t>
      </w:r>
      <w:r>
        <w:t>h</w:t>
      </w:r>
      <w:r w:rsidRPr="00032173">
        <w:t>istoria económica analiza no sólo las magnitudes económicas, sino todas las variables que pueden influir en la supervivencia y el progreso de la especie humana: desde las cuestiones genéticas hasta los cambios climáticos y las catástrofes de la naturaleza, pasando por las instituciones, los conflictos sociales, las guerras y revoluciones políticas, que son como terremotos para la actividad económica.</w:t>
      </w:r>
    </w:p>
  </w:footnote>
  <w:footnote w:id="3">
    <w:p w14:paraId="12710C43" w14:textId="77777777" w:rsidR="0067405F" w:rsidRPr="005F1A28" w:rsidRDefault="0067405F" w:rsidP="0067405F">
      <w:pPr>
        <w:pStyle w:val="Textonotapie"/>
      </w:pPr>
      <w:r>
        <w:rPr>
          <w:rStyle w:val="Refdenotaalpie"/>
        </w:rPr>
        <w:footnoteRef/>
      </w:r>
      <w:r>
        <w:t xml:space="preserve"> </w:t>
      </w:r>
      <w:r>
        <w:rPr>
          <w:smallCaps/>
        </w:rPr>
        <w:t>Keynes</w:t>
      </w:r>
      <w:r>
        <w:t xml:space="preserve"> dijo que para aprender economía había que estudiar el manual de </w:t>
      </w:r>
      <w:r>
        <w:rPr>
          <w:smallCaps/>
        </w:rPr>
        <w:t>Alfred Marshall</w:t>
      </w:r>
      <w:r>
        <w:t xml:space="preserve"> y leer con regularidad un diario económico. En efecto, no sólo hay que recomendar estudiar manuales, sino también leer prensa económica. Pues bien, cualquiera que lea periódicos económicos, sabrá que los economistas recurren de forma permanente a la historia para interpretar la realidad económica actual. Aparentemente no hay más remedio porque la historia es la única fuente de conocimiento empírico. Hasta para entender la prensa económica son precisos ciertos conocimientos de Historia económica y, desde luego, Historia del pensamiento económico.</w:t>
      </w:r>
    </w:p>
  </w:footnote>
  <w:footnote w:id="4">
    <w:p w14:paraId="15F01493" w14:textId="77777777" w:rsidR="0067405F" w:rsidRDefault="0067405F" w:rsidP="0067405F">
      <w:pPr>
        <w:pStyle w:val="Textonotapie"/>
      </w:pPr>
      <w:r>
        <w:rPr>
          <w:rStyle w:val="Refdenotaalpie"/>
        </w:rPr>
        <w:footnoteRef/>
      </w:r>
      <w:r>
        <w:t xml:space="preserve"> </w:t>
      </w:r>
      <w:hyperlink r:id="rId1" w:history="1">
        <w:r w:rsidRPr="00E34969">
          <w:rPr>
            <w:rStyle w:val="Hipervnculo"/>
          </w:rPr>
          <w:t>https://www.funcas.es/wp-content/uploads/2022/10/Capitulo-8_El-sector-servicios.pdf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539EF" w:rsidRPr="00C44422" w14:paraId="27F0ED51" w14:textId="77777777" w:rsidTr="0078055F">
      <w:trPr>
        <w:trHeight w:val="136"/>
        <w:jc w:val="center"/>
      </w:trPr>
      <w:bookmarkStart w:id="45" w:name="_Hlk72149218" w:displacedByCustomXml="next"/>
      <w:sdt>
        <w:sdtPr>
          <w:rPr>
            <w:b/>
            <w:bCs/>
            <w:i/>
            <w:iCs/>
            <w:caps/>
            <w:color w:val="5F2987"/>
            <w:sz w:val="18"/>
            <w:szCs w:val="18"/>
          </w:rPr>
          <w:alias w:val="Title"/>
          <w:tag w:val=""/>
          <w:id w:val="136856467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4D95F17" w14:textId="0A921C05" w:rsidR="005539EF" w:rsidRPr="005539EF" w:rsidRDefault="005539EF"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4.A.28</w:t>
              </w:r>
            </w:p>
          </w:tc>
        </w:sdtContent>
      </w:sdt>
      <w:tc>
        <w:tcPr>
          <w:tcW w:w="7088" w:type="dxa"/>
          <w:vAlign w:val="center"/>
        </w:tcPr>
        <w:sdt>
          <w:sdtPr>
            <w:rPr>
              <w:i/>
              <w:iCs/>
              <w:color w:val="5F2987"/>
              <w:sz w:val="18"/>
              <w:szCs w:val="18"/>
            </w:rPr>
            <w:alias w:val="Subject"/>
            <w:tag w:val=""/>
            <w:id w:val="-1228141076"/>
            <w:dataBinding w:prefixMappings="xmlns:ns0='http://purl.org/dc/elements/1.1/' xmlns:ns1='http://schemas.openxmlformats.org/package/2006/metadata/core-properties' " w:xpath="/ns1:coreProperties[1]/ns0:subject[1]" w:storeItemID="{6C3C8BC8-F283-45AE-878A-BAB7291924A1}"/>
            <w:text/>
          </w:sdtPr>
          <w:sdtContent>
            <w:p w14:paraId="6221C41A" w14:textId="688189B3" w:rsidR="005539EF" w:rsidRPr="005539EF" w:rsidRDefault="005539EF" w:rsidP="00C80BBD">
              <w:pPr>
                <w:pStyle w:val="Encabezado"/>
                <w:spacing w:after="0"/>
                <w:ind w:right="-110"/>
                <w:contextualSpacing/>
                <w:jc w:val="center"/>
                <w:rPr>
                  <w:i/>
                  <w:iCs/>
                  <w:color w:val="5F2987"/>
                  <w:sz w:val="18"/>
                  <w:szCs w:val="18"/>
                  <w:lang w:val="es-ES"/>
                </w:rPr>
              </w:pPr>
              <w:r w:rsidRPr="005539EF">
                <w:rPr>
                  <w:i/>
                  <w:iCs/>
                  <w:color w:val="5F2987"/>
                  <w:sz w:val="18"/>
                  <w:szCs w:val="18"/>
                  <w:lang w:val="es-ES"/>
                </w:rPr>
                <w:t xml:space="preserve">La política económica española desde la crisis energética hasta la actualidad e implicaciones de la pertenencia a la </w:t>
              </w:r>
              <w:r>
                <w:rPr>
                  <w:i/>
                  <w:iCs/>
                  <w:color w:val="5F2987"/>
                  <w:sz w:val="18"/>
                  <w:szCs w:val="18"/>
                  <w:lang w:val="es-ES"/>
                </w:rPr>
                <w:t>U</w:t>
              </w:r>
              <w:r w:rsidRPr="005539EF">
                <w:rPr>
                  <w:i/>
                  <w:iCs/>
                  <w:color w:val="5F2987"/>
                  <w:sz w:val="18"/>
                  <w:szCs w:val="18"/>
                  <w:lang w:val="es-ES"/>
                </w:rPr>
                <w:t xml:space="preserve">nión </w:t>
              </w:r>
              <w:r>
                <w:rPr>
                  <w:i/>
                  <w:iCs/>
                  <w:color w:val="5F2987"/>
                  <w:sz w:val="18"/>
                  <w:szCs w:val="18"/>
                  <w:lang w:val="es-ES"/>
                </w:rPr>
                <w:t>E</w:t>
              </w:r>
              <w:r w:rsidRPr="005539EF">
                <w:rPr>
                  <w:i/>
                  <w:iCs/>
                  <w:color w:val="5F2987"/>
                  <w:sz w:val="18"/>
                  <w:szCs w:val="18"/>
                  <w:lang w:val="es-ES"/>
                </w:rPr>
                <w:t xml:space="preserve">conómica y </w:t>
              </w:r>
              <w:r>
                <w:rPr>
                  <w:i/>
                  <w:iCs/>
                  <w:color w:val="5F2987"/>
                  <w:sz w:val="18"/>
                  <w:szCs w:val="18"/>
                  <w:lang w:val="es-ES"/>
                </w:rPr>
                <w:t>M</w:t>
              </w:r>
              <w:r w:rsidRPr="005539EF">
                <w:rPr>
                  <w:i/>
                  <w:iCs/>
                  <w:color w:val="5F2987"/>
                  <w:sz w:val="18"/>
                  <w:szCs w:val="18"/>
                  <w:lang w:val="es-ES"/>
                </w:rPr>
                <w:t>onetaria</w:t>
              </w:r>
              <w:r>
                <w:rPr>
                  <w:i/>
                  <w:iCs/>
                  <w:color w:val="5F2987"/>
                  <w:sz w:val="18"/>
                  <w:szCs w:val="18"/>
                  <w:lang w:val="es-ES"/>
                </w:rPr>
                <w:t>.</w:t>
              </w:r>
            </w:p>
          </w:sdtContent>
        </w:sdt>
      </w:tc>
      <w:sdt>
        <w:sdtPr>
          <w:rPr>
            <w:b/>
            <w:bCs/>
            <w:i/>
            <w:iCs/>
            <w:color w:val="5F2987"/>
            <w:spacing w:val="-6"/>
            <w:sz w:val="18"/>
            <w:szCs w:val="18"/>
          </w:rPr>
          <w:alias w:val="Author"/>
          <w:tag w:val=""/>
          <w:id w:val="1623270208"/>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46D15FA" w14:textId="64C5CDB8" w:rsidR="005539EF" w:rsidRPr="00C44422" w:rsidRDefault="005539EF"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45"/>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539EF" w:rsidRPr="00C44422" w14:paraId="7817F107"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6552436" w14:textId="5D072A03" w:rsidR="005539EF" w:rsidRPr="005539EF" w:rsidRDefault="005539EF"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4.A.28</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5B5AE2FD" w14:textId="18C7030B" w:rsidR="005539EF" w:rsidRPr="005539EF" w:rsidRDefault="005539EF" w:rsidP="00C80BBD">
              <w:pPr>
                <w:pStyle w:val="Encabezado"/>
                <w:spacing w:after="0"/>
                <w:ind w:right="-110"/>
                <w:contextualSpacing/>
                <w:jc w:val="center"/>
                <w:rPr>
                  <w:i/>
                  <w:iCs/>
                  <w:color w:val="5F2987"/>
                  <w:sz w:val="18"/>
                  <w:szCs w:val="18"/>
                  <w:lang w:val="es-ES"/>
                </w:rPr>
              </w:pPr>
              <w:r>
                <w:rPr>
                  <w:i/>
                  <w:iCs/>
                  <w:color w:val="5F2987"/>
                  <w:sz w:val="18"/>
                  <w:szCs w:val="18"/>
                  <w:lang w:val="es-ES"/>
                </w:rPr>
                <w:t>La política económica española desde la crisis energética hasta la actualidad e implicaciones de la pertenencia a la Unión Económica y Monetaria.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8C2E6AA" w14:textId="3FB9B3FE" w:rsidR="005539EF" w:rsidRPr="00C44422" w:rsidRDefault="005539EF"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5539EF" w:rsidRPr="00BE1B62" w14:paraId="55B1AF0C" w14:textId="77777777" w:rsidTr="005539EF">
      <w:tc>
        <w:tcPr>
          <w:tcW w:w="3261" w:type="dxa"/>
          <w:tcBorders>
            <w:bottom w:val="thickThinSmallGap" w:sz="12" w:space="0" w:color="5F2987"/>
          </w:tcBorders>
        </w:tcPr>
        <w:p w14:paraId="13A9D9EA" w14:textId="008E84D7" w:rsidR="005539EF" w:rsidRPr="005539EF" w:rsidRDefault="005539EF" w:rsidP="00382937">
          <w:pPr>
            <w:pStyle w:val="Encabezado"/>
            <w:spacing w:after="0"/>
            <w:jc w:val="left"/>
            <w:rPr>
              <w:i/>
              <w:iCs/>
              <w:color w:val="5F2987"/>
              <w:spacing w:val="-6"/>
              <w:sz w:val="18"/>
              <w:szCs w:val="18"/>
              <w:lang w:val="es-ES"/>
            </w:rPr>
          </w:pPr>
          <w:r w:rsidRPr="005539EF">
            <w:rPr>
              <w:i/>
              <w:iCs/>
              <w:color w:val="5F2987"/>
              <w:spacing w:val="-6"/>
              <w:sz w:val="14"/>
              <w:szCs w:val="14"/>
              <w:lang w:val="es-ES"/>
            </w:rPr>
            <w:t>Fecha de la última actualización:</w:t>
          </w:r>
          <w:r w:rsidRPr="005539EF">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F50CEC">
            <w:rPr>
              <w:i/>
              <w:iCs/>
              <w:noProof/>
              <w:color w:val="5F2987"/>
              <w:spacing w:val="-6"/>
              <w:sz w:val="18"/>
              <w:szCs w:val="18"/>
            </w:rPr>
            <w:t>01/10/2024</w:t>
          </w:r>
          <w:r>
            <w:rPr>
              <w:i/>
              <w:iCs/>
              <w:color w:val="5F2987"/>
              <w:spacing w:val="-6"/>
              <w:sz w:val="18"/>
              <w:szCs w:val="18"/>
            </w:rPr>
            <w:fldChar w:fldCharType="end"/>
          </w:r>
        </w:p>
      </w:tc>
      <w:tc>
        <w:tcPr>
          <w:tcW w:w="4819" w:type="dxa"/>
          <w:tcBorders>
            <w:bottom w:val="thickThinSmallGap" w:sz="12" w:space="0" w:color="5F2987"/>
          </w:tcBorders>
        </w:tcPr>
        <w:p w14:paraId="7619A5FE" w14:textId="77777777" w:rsidR="005539EF" w:rsidRPr="005539EF" w:rsidRDefault="005539EF" w:rsidP="00382937">
          <w:pPr>
            <w:pStyle w:val="Encabezado"/>
            <w:spacing w:after="0"/>
            <w:jc w:val="center"/>
            <w:rPr>
              <w:i/>
              <w:iCs/>
              <w:color w:val="5F2987"/>
              <w:spacing w:val="-6"/>
              <w:sz w:val="18"/>
              <w:szCs w:val="18"/>
              <w:lang w:val="es-ES"/>
            </w:rPr>
          </w:pPr>
          <w:r w:rsidRPr="005539EF">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CC2E9EEF7616432CB60471303AEB6D73"/>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102061F" w14:textId="4AA91ABA" w:rsidR="005539EF" w:rsidRPr="005539EF" w:rsidRDefault="005539EF" w:rsidP="00382937">
              <w:pPr>
                <w:pStyle w:val="Encabezado"/>
                <w:spacing w:after="0"/>
                <w:jc w:val="right"/>
                <w:rPr>
                  <w:i/>
                  <w:iCs/>
                  <w:color w:val="5F2987"/>
                  <w:spacing w:val="-6"/>
                  <w:sz w:val="18"/>
                  <w:szCs w:val="18"/>
                  <w:lang w:val="es-ES"/>
                </w:rPr>
              </w:pPr>
              <w:r>
                <w:rPr>
                  <w:i/>
                  <w:iCs/>
                  <w:color w:val="5F2987"/>
                  <w:spacing w:val="-6"/>
                  <w:sz w:val="20"/>
                  <w:szCs w:val="20"/>
                  <w:lang w:val="es-ES"/>
                </w:rPr>
                <w:t>4.A.28</w:t>
              </w:r>
            </w:p>
          </w:tc>
        </w:sdtContent>
      </w:sdt>
    </w:tr>
  </w:tbl>
  <w:p w14:paraId="1C954CC2" w14:textId="77777777" w:rsidR="005539EF" w:rsidRPr="00C80BBD" w:rsidRDefault="005539EF"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9B4CEB"/>
    <w:multiLevelType w:val="hybridMultilevel"/>
    <w:tmpl w:val="3FFC3588"/>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2"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31302B29"/>
    <w:multiLevelType w:val="hybridMultilevel"/>
    <w:tmpl w:val="1D2A3D3C"/>
    <w:lvl w:ilvl="0" w:tplc="B7581F24">
      <w:start w:val="4"/>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42F1B7F"/>
    <w:multiLevelType w:val="hybridMultilevel"/>
    <w:tmpl w:val="ACB2B458"/>
    <w:lvl w:ilvl="0" w:tplc="54DA9B56">
      <w:start w:val="19"/>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D923B14"/>
    <w:multiLevelType w:val="hybridMultilevel"/>
    <w:tmpl w:val="4F5CE9EC"/>
    <w:lvl w:ilvl="0" w:tplc="22C65196">
      <w:start w:val="1"/>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A7C2F6C"/>
    <w:multiLevelType w:val="hybridMultilevel"/>
    <w:tmpl w:val="E4984DA6"/>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FB7C1A"/>
    <w:multiLevelType w:val="multilevel"/>
    <w:tmpl w:val="0809001D"/>
    <w:numStyleLink w:val="Lista1"/>
  </w:abstractNum>
  <w:abstractNum w:abstractNumId="30"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5"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21342F"/>
    <w:multiLevelType w:val="hybridMultilevel"/>
    <w:tmpl w:val="E3829DD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0"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456414318">
    <w:abstractNumId w:val="18"/>
  </w:num>
  <w:num w:numId="2" w16cid:durableId="910164170">
    <w:abstractNumId w:val="22"/>
  </w:num>
  <w:num w:numId="3" w16cid:durableId="1821189344">
    <w:abstractNumId w:val="15"/>
  </w:num>
  <w:num w:numId="4" w16cid:durableId="1446846268">
    <w:abstractNumId w:val="12"/>
  </w:num>
  <w:num w:numId="5" w16cid:durableId="1942640397">
    <w:abstractNumId w:val="35"/>
  </w:num>
  <w:num w:numId="6" w16cid:durableId="1388869921">
    <w:abstractNumId w:val="10"/>
  </w:num>
  <w:num w:numId="7" w16cid:durableId="694116913">
    <w:abstractNumId w:val="31"/>
  </w:num>
  <w:num w:numId="8" w16cid:durableId="1260219901">
    <w:abstractNumId w:val="17"/>
  </w:num>
  <w:num w:numId="9" w16cid:durableId="1259369605">
    <w:abstractNumId w:val="36"/>
  </w:num>
  <w:num w:numId="10" w16cid:durableId="1744060250">
    <w:abstractNumId w:val="26"/>
  </w:num>
  <w:num w:numId="11" w16cid:durableId="832918075">
    <w:abstractNumId w:val="23"/>
  </w:num>
  <w:num w:numId="12" w16cid:durableId="1612784739">
    <w:abstractNumId w:val="24"/>
  </w:num>
  <w:num w:numId="13" w16cid:durableId="181676059">
    <w:abstractNumId w:val="37"/>
  </w:num>
  <w:num w:numId="14" w16cid:durableId="808330377">
    <w:abstractNumId w:val="13"/>
  </w:num>
  <w:num w:numId="15" w16cid:durableId="1281767471">
    <w:abstractNumId w:val="38"/>
  </w:num>
  <w:num w:numId="16" w16cid:durableId="259066400">
    <w:abstractNumId w:val="41"/>
  </w:num>
  <w:num w:numId="17" w16cid:durableId="1544440492">
    <w:abstractNumId w:val="40"/>
  </w:num>
  <w:num w:numId="18" w16cid:durableId="373384582">
    <w:abstractNumId w:val="19"/>
  </w:num>
  <w:num w:numId="19" w16cid:durableId="829365101">
    <w:abstractNumId w:val="32"/>
  </w:num>
  <w:num w:numId="20" w16cid:durableId="618148413">
    <w:abstractNumId w:val="20"/>
  </w:num>
  <w:num w:numId="21" w16cid:durableId="25372873">
    <w:abstractNumId w:val="29"/>
  </w:num>
  <w:num w:numId="22" w16cid:durableId="489558726">
    <w:abstractNumId w:val="34"/>
  </w:num>
  <w:num w:numId="23" w16cid:durableId="658315752">
    <w:abstractNumId w:val="21"/>
  </w:num>
  <w:num w:numId="24" w16cid:durableId="159583792">
    <w:abstractNumId w:val="9"/>
  </w:num>
  <w:num w:numId="25" w16cid:durableId="1412461012">
    <w:abstractNumId w:val="7"/>
  </w:num>
  <w:num w:numId="26" w16cid:durableId="1049498149">
    <w:abstractNumId w:val="6"/>
  </w:num>
  <w:num w:numId="27" w16cid:durableId="480776684">
    <w:abstractNumId w:val="5"/>
  </w:num>
  <w:num w:numId="28" w16cid:durableId="1221096349">
    <w:abstractNumId w:val="4"/>
  </w:num>
  <w:num w:numId="29" w16cid:durableId="1127814330">
    <w:abstractNumId w:val="8"/>
  </w:num>
  <w:num w:numId="30" w16cid:durableId="953441926">
    <w:abstractNumId w:val="3"/>
  </w:num>
  <w:num w:numId="31" w16cid:durableId="1642999023">
    <w:abstractNumId w:val="2"/>
  </w:num>
  <w:num w:numId="32" w16cid:durableId="327173804">
    <w:abstractNumId w:val="1"/>
  </w:num>
  <w:num w:numId="33" w16cid:durableId="434401366">
    <w:abstractNumId w:val="0"/>
  </w:num>
  <w:num w:numId="34" w16cid:durableId="1051079801">
    <w:abstractNumId w:val="39"/>
  </w:num>
  <w:num w:numId="35" w16cid:durableId="623118318">
    <w:abstractNumId w:val="25"/>
  </w:num>
  <w:num w:numId="36" w16cid:durableId="1920939578">
    <w:abstractNumId w:val="27"/>
  </w:num>
  <w:num w:numId="37" w16cid:durableId="7665390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9938890">
    <w:abstractNumId w:val="30"/>
  </w:num>
  <w:num w:numId="39" w16cid:durableId="494882035">
    <w:abstractNumId w:val="11"/>
  </w:num>
  <w:num w:numId="40" w16cid:durableId="1109275043">
    <w:abstractNumId w:val="14"/>
  </w:num>
  <w:num w:numId="41" w16cid:durableId="307520786">
    <w:abstractNumId w:val="33"/>
  </w:num>
  <w:num w:numId="42" w16cid:durableId="193427001">
    <w:abstractNumId w:val="28"/>
  </w:num>
  <w:num w:numId="43" w16cid:durableId="1615792171">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605909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448"/>
    <w:rsid w:val="00001576"/>
    <w:rsid w:val="0000166E"/>
    <w:rsid w:val="000016E3"/>
    <w:rsid w:val="00001C0E"/>
    <w:rsid w:val="00001E3D"/>
    <w:rsid w:val="00002041"/>
    <w:rsid w:val="000023C4"/>
    <w:rsid w:val="00002A09"/>
    <w:rsid w:val="00002B76"/>
    <w:rsid w:val="00002E3A"/>
    <w:rsid w:val="00002EB6"/>
    <w:rsid w:val="000032B1"/>
    <w:rsid w:val="00003A25"/>
    <w:rsid w:val="000040EA"/>
    <w:rsid w:val="00004264"/>
    <w:rsid w:val="000051EF"/>
    <w:rsid w:val="00005312"/>
    <w:rsid w:val="000053F9"/>
    <w:rsid w:val="00005501"/>
    <w:rsid w:val="00005F38"/>
    <w:rsid w:val="00005F55"/>
    <w:rsid w:val="0000603F"/>
    <w:rsid w:val="00006470"/>
    <w:rsid w:val="0000663D"/>
    <w:rsid w:val="000066BD"/>
    <w:rsid w:val="000066C0"/>
    <w:rsid w:val="0000675F"/>
    <w:rsid w:val="0000696D"/>
    <w:rsid w:val="00006E30"/>
    <w:rsid w:val="00007218"/>
    <w:rsid w:val="000072C5"/>
    <w:rsid w:val="000073AA"/>
    <w:rsid w:val="000076BF"/>
    <w:rsid w:val="000077E2"/>
    <w:rsid w:val="00007F0E"/>
    <w:rsid w:val="00010D0C"/>
    <w:rsid w:val="000110EF"/>
    <w:rsid w:val="00011356"/>
    <w:rsid w:val="000115D9"/>
    <w:rsid w:val="00011D0B"/>
    <w:rsid w:val="00012701"/>
    <w:rsid w:val="00012CD0"/>
    <w:rsid w:val="00013A71"/>
    <w:rsid w:val="00013BF9"/>
    <w:rsid w:val="000141FE"/>
    <w:rsid w:val="0001470D"/>
    <w:rsid w:val="0001569A"/>
    <w:rsid w:val="000157F5"/>
    <w:rsid w:val="00015806"/>
    <w:rsid w:val="00015997"/>
    <w:rsid w:val="00015A5F"/>
    <w:rsid w:val="000160C9"/>
    <w:rsid w:val="000161D0"/>
    <w:rsid w:val="00016574"/>
    <w:rsid w:val="0001668B"/>
    <w:rsid w:val="00017700"/>
    <w:rsid w:val="00017730"/>
    <w:rsid w:val="00017B40"/>
    <w:rsid w:val="00017C10"/>
    <w:rsid w:val="00017ED1"/>
    <w:rsid w:val="00020166"/>
    <w:rsid w:val="0002076A"/>
    <w:rsid w:val="00020816"/>
    <w:rsid w:val="00021052"/>
    <w:rsid w:val="00021279"/>
    <w:rsid w:val="000214D2"/>
    <w:rsid w:val="00021872"/>
    <w:rsid w:val="000219B4"/>
    <w:rsid w:val="00021C20"/>
    <w:rsid w:val="00021E32"/>
    <w:rsid w:val="00021FAC"/>
    <w:rsid w:val="00022463"/>
    <w:rsid w:val="000230C3"/>
    <w:rsid w:val="000233DD"/>
    <w:rsid w:val="0002361F"/>
    <w:rsid w:val="0002386C"/>
    <w:rsid w:val="0002394F"/>
    <w:rsid w:val="0002399C"/>
    <w:rsid w:val="00023D7A"/>
    <w:rsid w:val="00024095"/>
    <w:rsid w:val="00024146"/>
    <w:rsid w:val="00024A80"/>
    <w:rsid w:val="00024CD1"/>
    <w:rsid w:val="00025380"/>
    <w:rsid w:val="000254B1"/>
    <w:rsid w:val="00025A5C"/>
    <w:rsid w:val="00025C78"/>
    <w:rsid w:val="0002613E"/>
    <w:rsid w:val="00026E2C"/>
    <w:rsid w:val="000272EA"/>
    <w:rsid w:val="00027B20"/>
    <w:rsid w:val="00027DD5"/>
    <w:rsid w:val="00027DF3"/>
    <w:rsid w:val="0003015B"/>
    <w:rsid w:val="00030BE9"/>
    <w:rsid w:val="0003115D"/>
    <w:rsid w:val="0003122B"/>
    <w:rsid w:val="000317B6"/>
    <w:rsid w:val="000319FC"/>
    <w:rsid w:val="00031D49"/>
    <w:rsid w:val="000322BC"/>
    <w:rsid w:val="000329E8"/>
    <w:rsid w:val="00032AA1"/>
    <w:rsid w:val="00032AEA"/>
    <w:rsid w:val="00032E0F"/>
    <w:rsid w:val="00032EA1"/>
    <w:rsid w:val="00032EC1"/>
    <w:rsid w:val="00032ECC"/>
    <w:rsid w:val="0003313A"/>
    <w:rsid w:val="000335BC"/>
    <w:rsid w:val="000346B5"/>
    <w:rsid w:val="00035430"/>
    <w:rsid w:val="000354BC"/>
    <w:rsid w:val="00036EAA"/>
    <w:rsid w:val="00037286"/>
    <w:rsid w:val="0003746A"/>
    <w:rsid w:val="000379B1"/>
    <w:rsid w:val="00037BA7"/>
    <w:rsid w:val="00040C13"/>
    <w:rsid w:val="000411AD"/>
    <w:rsid w:val="0004175F"/>
    <w:rsid w:val="000419AD"/>
    <w:rsid w:val="00041BFD"/>
    <w:rsid w:val="000421C1"/>
    <w:rsid w:val="000423AB"/>
    <w:rsid w:val="00042696"/>
    <w:rsid w:val="000426DC"/>
    <w:rsid w:val="000427C3"/>
    <w:rsid w:val="00042973"/>
    <w:rsid w:val="00042DAB"/>
    <w:rsid w:val="00043363"/>
    <w:rsid w:val="00043790"/>
    <w:rsid w:val="000439C9"/>
    <w:rsid w:val="00043AF6"/>
    <w:rsid w:val="00043B1C"/>
    <w:rsid w:val="00043E46"/>
    <w:rsid w:val="00043FA0"/>
    <w:rsid w:val="00044994"/>
    <w:rsid w:val="00044E0E"/>
    <w:rsid w:val="00044EEE"/>
    <w:rsid w:val="00045047"/>
    <w:rsid w:val="00045070"/>
    <w:rsid w:val="00045432"/>
    <w:rsid w:val="000456D4"/>
    <w:rsid w:val="00045F40"/>
    <w:rsid w:val="00045FC7"/>
    <w:rsid w:val="00046894"/>
    <w:rsid w:val="00046E12"/>
    <w:rsid w:val="00046F0A"/>
    <w:rsid w:val="000472B2"/>
    <w:rsid w:val="00047596"/>
    <w:rsid w:val="000478BB"/>
    <w:rsid w:val="00047F74"/>
    <w:rsid w:val="0005073C"/>
    <w:rsid w:val="000508D3"/>
    <w:rsid w:val="00050922"/>
    <w:rsid w:val="00051212"/>
    <w:rsid w:val="0005121E"/>
    <w:rsid w:val="00051268"/>
    <w:rsid w:val="000512CC"/>
    <w:rsid w:val="000515EB"/>
    <w:rsid w:val="000521D4"/>
    <w:rsid w:val="00052224"/>
    <w:rsid w:val="00052AD8"/>
    <w:rsid w:val="00052E5A"/>
    <w:rsid w:val="0005333B"/>
    <w:rsid w:val="00053393"/>
    <w:rsid w:val="00053B06"/>
    <w:rsid w:val="00053C54"/>
    <w:rsid w:val="00053CEF"/>
    <w:rsid w:val="000545A3"/>
    <w:rsid w:val="000549AD"/>
    <w:rsid w:val="00054AE2"/>
    <w:rsid w:val="00054CB3"/>
    <w:rsid w:val="0005513E"/>
    <w:rsid w:val="0005534A"/>
    <w:rsid w:val="00056419"/>
    <w:rsid w:val="000567DF"/>
    <w:rsid w:val="0005681F"/>
    <w:rsid w:val="00056F79"/>
    <w:rsid w:val="000570D0"/>
    <w:rsid w:val="0005794D"/>
    <w:rsid w:val="000601B9"/>
    <w:rsid w:val="00060242"/>
    <w:rsid w:val="000603B8"/>
    <w:rsid w:val="00060B47"/>
    <w:rsid w:val="00061238"/>
    <w:rsid w:val="000612D3"/>
    <w:rsid w:val="00061379"/>
    <w:rsid w:val="00061865"/>
    <w:rsid w:val="0006187D"/>
    <w:rsid w:val="000621FB"/>
    <w:rsid w:val="00062584"/>
    <w:rsid w:val="00062667"/>
    <w:rsid w:val="000626CE"/>
    <w:rsid w:val="00062B55"/>
    <w:rsid w:val="00063066"/>
    <w:rsid w:val="0006321F"/>
    <w:rsid w:val="00063852"/>
    <w:rsid w:val="000638CD"/>
    <w:rsid w:val="00064273"/>
    <w:rsid w:val="00064985"/>
    <w:rsid w:val="000649BE"/>
    <w:rsid w:val="00064AA9"/>
    <w:rsid w:val="00065961"/>
    <w:rsid w:val="00065B51"/>
    <w:rsid w:val="00065D5E"/>
    <w:rsid w:val="00065F29"/>
    <w:rsid w:val="00066999"/>
    <w:rsid w:val="00066AD2"/>
    <w:rsid w:val="00066B09"/>
    <w:rsid w:val="00066C08"/>
    <w:rsid w:val="00066DB4"/>
    <w:rsid w:val="00066EA5"/>
    <w:rsid w:val="000675E4"/>
    <w:rsid w:val="00067986"/>
    <w:rsid w:val="0007015B"/>
    <w:rsid w:val="00070191"/>
    <w:rsid w:val="000705E3"/>
    <w:rsid w:val="00070AB1"/>
    <w:rsid w:val="00070C1B"/>
    <w:rsid w:val="0007141A"/>
    <w:rsid w:val="00071619"/>
    <w:rsid w:val="0007194A"/>
    <w:rsid w:val="00072504"/>
    <w:rsid w:val="0007259E"/>
    <w:rsid w:val="000725F5"/>
    <w:rsid w:val="00072905"/>
    <w:rsid w:val="000745FB"/>
    <w:rsid w:val="0007480F"/>
    <w:rsid w:val="00074AAF"/>
    <w:rsid w:val="0007508F"/>
    <w:rsid w:val="00076382"/>
    <w:rsid w:val="000764AD"/>
    <w:rsid w:val="00076B08"/>
    <w:rsid w:val="0007702B"/>
    <w:rsid w:val="0007729D"/>
    <w:rsid w:val="00077728"/>
    <w:rsid w:val="00077DFE"/>
    <w:rsid w:val="0008033D"/>
    <w:rsid w:val="00081B23"/>
    <w:rsid w:val="00082C9E"/>
    <w:rsid w:val="0008375E"/>
    <w:rsid w:val="00084408"/>
    <w:rsid w:val="00085177"/>
    <w:rsid w:val="00085BEF"/>
    <w:rsid w:val="00085FC9"/>
    <w:rsid w:val="0008688A"/>
    <w:rsid w:val="00086893"/>
    <w:rsid w:val="00086A82"/>
    <w:rsid w:val="000874DC"/>
    <w:rsid w:val="00087BA9"/>
    <w:rsid w:val="00090006"/>
    <w:rsid w:val="0009025A"/>
    <w:rsid w:val="00090C80"/>
    <w:rsid w:val="0009119C"/>
    <w:rsid w:val="00091307"/>
    <w:rsid w:val="00091BDA"/>
    <w:rsid w:val="00091DC2"/>
    <w:rsid w:val="000923EF"/>
    <w:rsid w:val="000927C7"/>
    <w:rsid w:val="00092F32"/>
    <w:rsid w:val="00092F9C"/>
    <w:rsid w:val="00093C52"/>
    <w:rsid w:val="00094FE7"/>
    <w:rsid w:val="000952F1"/>
    <w:rsid w:val="000954D2"/>
    <w:rsid w:val="00095A7A"/>
    <w:rsid w:val="00095F6E"/>
    <w:rsid w:val="00096069"/>
    <w:rsid w:val="00096521"/>
    <w:rsid w:val="000968C5"/>
    <w:rsid w:val="00096A49"/>
    <w:rsid w:val="00096C51"/>
    <w:rsid w:val="00096DFA"/>
    <w:rsid w:val="0009707D"/>
    <w:rsid w:val="0009715B"/>
    <w:rsid w:val="000974BE"/>
    <w:rsid w:val="00097953"/>
    <w:rsid w:val="000979F7"/>
    <w:rsid w:val="000A00F4"/>
    <w:rsid w:val="000A0126"/>
    <w:rsid w:val="000A0643"/>
    <w:rsid w:val="000A0CF5"/>
    <w:rsid w:val="000A11D2"/>
    <w:rsid w:val="000A12D7"/>
    <w:rsid w:val="000A12DC"/>
    <w:rsid w:val="000A16CE"/>
    <w:rsid w:val="000A16D3"/>
    <w:rsid w:val="000A1D85"/>
    <w:rsid w:val="000A27FB"/>
    <w:rsid w:val="000A280C"/>
    <w:rsid w:val="000A2927"/>
    <w:rsid w:val="000A312B"/>
    <w:rsid w:val="000A3861"/>
    <w:rsid w:val="000A39AE"/>
    <w:rsid w:val="000A3DB9"/>
    <w:rsid w:val="000A3EEA"/>
    <w:rsid w:val="000A442B"/>
    <w:rsid w:val="000A454A"/>
    <w:rsid w:val="000A477A"/>
    <w:rsid w:val="000A5531"/>
    <w:rsid w:val="000A554E"/>
    <w:rsid w:val="000A5F20"/>
    <w:rsid w:val="000A6519"/>
    <w:rsid w:val="000A6528"/>
    <w:rsid w:val="000A6D52"/>
    <w:rsid w:val="000A6DE8"/>
    <w:rsid w:val="000A6F27"/>
    <w:rsid w:val="000A6FA7"/>
    <w:rsid w:val="000A73E3"/>
    <w:rsid w:val="000A7DBE"/>
    <w:rsid w:val="000A7E52"/>
    <w:rsid w:val="000B0054"/>
    <w:rsid w:val="000B0096"/>
    <w:rsid w:val="000B0BAE"/>
    <w:rsid w:val="000B11F8"/>
    <w:rsid w:val="000B133D"/>
    <w:rsid w:val="000B15D8"/>
    <w:rsid w:val="000B15DB"/>
    <w:rsid w:val="000B19FF"/>
    <w:rsid w:val="000B1C3E"/>
    <w:rsid w:val="000B1D8F"/>
    <w:rsid w:val="000B1E8A"/>
    <w:rsid w:val="000B2526"/>
    <w:rsid w:val="000B30E2"/>
    <w:rsid w:val="000B3B89"/>
    <w:rsid w:val="000B3C7C"/>
    <w:rsid w:val="000B41CD"/>
    <w:rsid w:val="000B4B3B"/>
    <w:rsid w:val="000B529C"/>
    <w:rsid w:val="000B5B11"/>
    <w:rsid w:val="000B6476"/>
    <w:rsid w:val="000B697E"/>
    <w:rsid w:val="000B69FA"/>
    <w:rsid w:val="000B7003"/>
    <w:rsid w:val="000B7180"/>
    <w:rsid w:val="000B7442"/>
    <w:rsid w:val="000B744C"/>
    <w:rsid w:val="000B7548"/>
    <w:rsid w:val="000B7D1C"/>
    <w:rsid w:val="000B7F54"/>
    <w:rsid w:val="000C0074"/>
    <w:rsid w:val="000C025D"/>
    <w:rsid w:val="000C0260"/>
    <w:rsid w:val="000C0CAA"/>
    <w:rsid w:val="000C1317"/>
    <w:rsid w:val="000C13F2"/>
    <w:rsid w:val="000C1462"/>
    <w:rsid w:val="000C1523"/>
    <w:rsid w:val="000C1964"/>
    <w:rsid w:val="000C1D94"/>
    <w:rsid w:val="000C1DBE"/>
    <w:rsid w:val="000C20FD"/>
    <w:rsid w:val="000C2166"/>
    <w:rsid w:val="000C253C"/>
    <w:rsid w:val="000C254C"/>
    <w:rsid w:val="000C3DC2"/>
    <w:rsid w:val="000C3FA8"/>
    <w:rsid w:val="000C4B4C"/>
    <w:rsid w:val="000C4FD1"/>
    <w:rsid w:val="000C56EF"/>
    <w:rsid w:val="000C5F04"/>
    <w:rsid w:val="000C675D"/>
    <w:rsid w:val="000C703F"/>
    <w:rsid w:val="000C762E"/>
    <w:rsid w:val="000C76CF"/>
    <w:rsid w:val="000C7971"/>
    <w:rsid w:val="000C7AB9"/>
    <w:rsid w:val="000D010B"/>
    <w:rsid w:val="000D0CE7"/>
    <w:rsid w:val="000D0FDC"/>
    <w:rsid w:val="000D1552"/>
    <w:rsid w:val="000D18D7"/>
    <w:rsid w:val="000D22F9"/>
    <w:rsid w:val="000D2489"/>
    <w:rsid w:val="000D2E97"/>
    <w:rsid w:val="000D324F"/>
    <w:rsid w:val="000D329E"/>
    <w:rsid w:val="000D34CB"/>
    <w:rsid w:val="000D3789"/>
    <w:rsid w:val="000D4047"/>
    <w:rsid w:val="000D4E26"/>
    <w:rsid w:val="000D5122"/>
    <w:rsid w:val="000D530C"/>
    <w:rsid w:val="000D5388"/>
    <w:rsid w:val="000D5511"/>
    <w:rsid w:val="000D5658"/>
    <w:rsid w:val="000D64C0"/>
    <w:rsid w:val="000D79D9"/>
    <w:rsid w:val="000D7B09"/>
    <w:rsid w:val="000D7FAC"/>
    <w:rsid w:val="000E0D36"/>
    <w:rsid w:val="000E1061"/>
    <w:rsid w:val="000E112F"/>
    <w:rsid w:val="000E1335"/>
    <w:rsid w:val="000E140A"/>
    <w:rsid w:val="000E144E"/>
    <w:rsid w:val="000E1949"/>
    <w:rsid w:val="000E1A81"/>
    <w:rsid w:val="000E23AA"/>
    <w:rsid w:val="000E23EA"/>
    <w:rsid w:val="000E39AF"/>
    <w:rsid w:val="000E3E9D"/>
    <w:rsid w:val="000E47C9"/>
    <w:rsid w:val="000E48DC"/>
    <w:rsid w:val="000E49B1"/>
    <w:rsid w:val="000E537D"/>
    <w:rsid w:val="000E599F"/>
    <w:rsid w:val="000E5A0A"/>
    <w:rsid w:val="000E5A42"/>
    <w:rsid w:val="000E65E9"/>
    <w:rsid w:val="000E6621"/>
    <w:rsid w:val="000E6EBC"/>
    <w:rsid w:val="000E6FA0"/>
    <w:rsid w:val="000E7029"/>
    <w:rsid w:val="000E70A6"/>
    <w:rsid w:val="000E7B38"/>
    <w:rsid w:val="000F0271"/>
    <w:rsid w:val="000F05E1"/>
    <w:rsid w:val="000F0914"/>
    <w:rsid w:val="000F0B43"/>
    <w:rsid w:val="000F0DBE"/>
    <w:rsid w:val="000F12C9"/>
    <w:rsid w:val="000F12FD"/>
    <w:rsid w:val="000F1641"/>
    <w:rsid w:val="000F41A6"/>
    <w:rsid w:val="000F430C"/>
    <w:rsid w:val="000F51DA"/>
    <w:rsid w:val="000F5222"/>
    <w:rsid w:val="000F57A9"/>
    <w:rsid w:val="000F57CE"/>
    <w:rsid w:val="000F58E0"/>
    <w:rsid w:val="000F591C"/>
    <w:rsid w:val="000F595B"/>
    <w:rsid w:val="000F5E3F"/>
    <w:rsid w:val="000F6025"/>
    <w:rsid w:val="000F6E15"/>
    <w:rsid w:val="000F7357"/>
    <w:rsid w:val="000F75ED"/>
    <w:rsid w:val="000F79E6"/>
    <w:rsid w:val="000F7F30"/>
    <w:rsid w:val="001002DD"/>
    <w:rsid w:val="00100DE1"/>
    <w:rsid w:val="00101138"/>
    <w:rsid w:val="00101252"/>
    <w:rsid w:val="001016CB"/>
    <w:rsid w:val="00101768"/>
    <w:rsid w:val="00101A75"/>
    <w:rsid w:val="00101CA5"/>
    <w:rsid w:val="001025D7"/>
    <w:rsid w:val="001027C1"/>
    <w:rsid w:val="001033DC"/>
    <w:rsid w:val="00103552"/>
    <w:rsid w:val="001039D3"/>
    <w:rsid w:val="00103C93"/>
    <w:rsid w:val="00103D94"/>
    <w:rsid w:val="00103FD3"/>
    <w:rsid w:val="00104262"/>
    <w:rsid w:val="00104428"/>
    <w:rsid w:val="00104A2E"/>
    <w:rsid w:val="00104A41"/>
    <w:rsid w:val="00105E58"/>
    <w:rsid w:val="001061BE"/>
    <w:rsid w:val="001062F1"/>
    <w:rsid w:val="00106401"/>
    <w:rsid w:val="00106C24"/>
    <w:rsid w:val="00107791"/>
    <w:rsid w:val="00107C93"/>
    <w:rsid w:val="001100D5"/>
    <w:rsid w:val="00110634"/>
    <w:rsid w:val="00110A50"/>
    <w:rsid w:val="00110C5E"/>
    <w:rsid w:val="00110FE6"/>
    <w:rsid w:val="0011118B"/>
    <w:rsid w:val="001111EE"/>
    <w:rsid w:val="00111F70"/>
    <w:rsid w:val="001123A7"/>
    <w:rsid w:val="00112A64"/>
    <w:rsid w:val="00113181"/>
    <w:rsid w:val="001138C0"/>
    <w:rsid w:val="001138F3"/>
    <w:rsid w:val="00113926"/>
    <w:rsid w:val="00113C92"/>
    <w:rsid w:val="00113DD4"/>
    <w:rsid w:val="00113F74"/>
    <w:rsid w:val="0011405A"/>
    <w:rsid w:val="00114121"/>
    <w:rsid w:val="00114156"/>
    <w:rsid w:val="00114458"/>
    <w:rsid w:val="0011502D"/>
    <w:rsid w:val="001150C5"/>
    <w:rsid w:val="00115210"/>
    <w:rsid w:val="001152BD"/>
    <w:rsid w:val="00115FDC"/>
    <w:rsid w:val="001164CB"/>
    <w:rsid w:val="001168B8"/>
    <w:rsid w:val="00116B7B"/>
    <w:rsid w:val="001170B7"/>
    <w:rsid w:val="00117B8A"/>
    <w:rsid w:val="001204C9"/>
    <w:rsid w:val="001205E1"/>
    <w:rsid w:val="0012126B"/>
    <w:rsid w:val="00121369"/>
    <w:rsid w:val="00121A90"/>
    <w:rsid w:val="001221B5"/>
    <w:rsid w:val="00122278"/>
    <w:rsid w:val="00122371"/>
    <w:rsid w:val="00122900"/>
    <w:rsid w:val="00122936"/>
    <w:rsid w:val="00123AF0"/>
    <w:rsid w:val="001244FF"/>
    <w:rsid w:val="001247FA"/>
    <w:rsid w:val="001249B3"/>
    <w:rsid w:val="001249BE"/>
    <w:rsid w:val="00124C7D"/>
    <w:rsid w:val="00124E01"/>
    <w:rsid w:val="00125188"/>
    <w:rsid w:val="00125993"/>
    <w:rsid w:val="00125A75"/>
    <w:rsid w:val="00125B31"/>
    <w:rsid w:val="00125D43"/>
    <w:rsid w:val="00125D87"/>
    <w:rsid w:val="001260A9"/>
    <w:rsid w:val="001263B1"/>
    <w:rsid w:val="00126803"/>
    <w:rsid w:val="001269C5"/>
    <w:rsid w:val="00126B77"/>
    <w:rsid w:val="001274F1"/>
    <w:rsid w:val="0012792C"/>
    <w:rsid w:val="00127935"/>
    <w:rsid w:val="00127D1A"/>
    <w:rsid w:val="00127D7D"/>
    <w:rsid w:val="00127E2B"/>
    <w:rsid w:val="00130361"/>
    <w:rsid w:val="001306CD"/>
    <w:rsid w:val="001307AA"/>
    <w:rsid w:val="001310B1"/>
    <w:rsid w:val="00131138"/>
    <w:rsid w:val="001313B0"/>
    <w:rsid w:val="001314C5"/>
    <w:rsid w:val="0013168E"/>
    <w:rsid w:val="00131782"/>
    <w:rsid w:val="00131D37"/>
    <w:rsid w:val="00131DCF"/>
    <w:rsid w:val="001320C8"/>
    <w:rsid w:val="001324E7"/>
    <w:rsid w:val="00132CA4"/>
    <w:rsid w:val="00133991"/>
    <w:rsid w:val="00133B56"/>
    <w:rsid w:val="00133D52"/>
    <w:rsid w:val="00133F37"/>
    <w:rsid w:val="00134704"/>
    <w:rsid w:val="00134944"/>
    <w:rsid w:val="00134A8E"/>
    <w:rsid w:val="00134E18"/>
    <w:rsid w:val="001354B7"/>
    <w:rsid w:val="00135570"/>
    <w:rsid w:val="00135622"/>
    <w:rsid w:val="001356E5"/>
    <w:rsid w:val="0013573A"/>
    <w:rsid w:val="0013590B"/>
    <w:rsid w:val="0013632D"/>
    <w:rsid w:val="00136690"/>
    <w:rsid w:val="00136C70"/>
    <w:rsid w:val="001373DE"/>
    <w:rsid w:val="00137705"/>
    <w:rsid w:val="00137C0D"/>
    <w:rsid w:val="00141AE8"/>
    <w:rsid w:val="00142095"/>
    <w:rsid w:val="00142459"/>
    <w:rsid w:val="00142BF8"/>
    <w:rsid w:val="0014336D"/>
    <w:rsid w:val="00143B41"/>
    <w:rsid w:val="00143B64"/>
    <w:rsid w:val="00143F4A"/>
    <w:rsid w:val="00144545"/>
    <w:rsid w:val="00144606"/>
    <w:rsid w:val="0014462B"/>
    <w:rsid w:val="00144A2F"/>
    <w:rsid w:val="00144DAA"/>
    <w:rsid w:val="0014577B"/>
    <w:rsid w:val="001459B6"/>
    <w:rsid w:val="00145BD6"/>
    <w:rsid w:val="00145C54"/>
    <w:rsid w:val="001463EC"/>
    <w:rsid w:val="001467B0"/>
    <w:rsid w:val="001468F2"/>
    <w:rsid w:val="00146924"/>
    <w:rsid w:val="00146ACA"/>
    <w:rsid w:val="00146D04"/>
    <w:rsid w:val="00147934"/>
    <w:rsid w:val="00147EAD"/>
    <w:rsid w:val="00150090"/>
    <w:rsid w:val="00151742"/>
    <w:rsid w:val="0015199E"/>
    <w:rsid w:val="00152780"/>
    <w:rsid w:val="00152B6B"/>
    <w:rsid w:val="00152F00"/>
    <w:rsid w:val="00153316"/>
    <w:rsid w:val="00153323"/>
    <w:rsid w:val="00153B5D"/>
    <w:rsid w:val="0015419A"/>
    <w:rsid w:val="0015430F"/>
    <w:rsid w:val="001545D6"/>
    <w:rsid w:val="00154E47"/>
    <w:rsid w:val="00154EE3"/>
    <w:rsid w:val="00155144"/>
    <w:rsid w:val="00155472"/>
    <w:rsid w:val="001555E0"/>
    <w:rsid w:val="001558F1"/>
    <w:rsid w:val="00155B6D"/>
    <w:rsid w:val="00155D0A"/>
    <w:rsid w:val="00155EE2"/>
    <w:rsid w:val="00156115"/>
    <w:rsid w:val="00156641"/>
    <w:rsid w:val="001567CD"/>
    <w:rsid w:val="001569BA"/>
    <w:rsid w:val="00156EFF"/>
    <w:rsid w:val="00156F36"/>
    <w:rsid w:val="00157273"/>
    <w:rsid w:val="001577A2"/>
    <w:rsid w:val="00157C44"/>
    <w:rsid w:val="00157D22"/>
    <w:rsid w:val="00157DE8"/>
    <w:rsid w:val="00157E61"/>
    <w:rsid w:val="00160011"/>
    <w:rsid w:val="00160023"/>
    <w:rsid w:val="00160061"/>
    <w:rsid w:val="001603F6"/>
    <w:rsid w:val="00160698"/>
    <w:rsid w:val="001606DB"/>
    <w:rsid w:val="00160842"/>
    <w:rsid w:val="00160A07"/>
    <w:rsid w:val="00160A2E"/>
    <w:rsid w:val="00160CF7"/>
    <w:rsid w:val="00161146"/>
    <w:rsid w:val="00161F76"/>
    <w:rsid w:val="001633DA"/>
    <w:rsid w:val="001637CC"/>
    <w:rsid w:val="001639C2"/>
    <w:rsid w:val="00163B87"/>
    <w:rsid w:val="00163DDF"/>
    <w:rsid w:val="00163E43"/>
    <w:rsid w:val="00164977"/>
    <w:rsid w:val="00164C6B"/>
    <w:rsid w:val="00164D68"/>
    <w:rsid w:val="00164E25"/>
    <w:rsid w:val="00164F52"/>
    <w:rsid w:val="001650FE"/>
    <w:rsid w:val="00165EAD"/>
    <w:rsid w:val="00166877"/>
    <w:rsid w:val="00166FB8"/>
    <w:rsid w:val="00167DC8"/>
    <w:rsid w:val="001702E5"/>
    <w:rsid w:val="00170321"/>
    <w:rsid w:val="001705BE"/>
    <w:rsid w:val="00171335"/>
    <w:rsid w:val="001714B6"/>
    <w:rsid w:val="00171FA8"/>
    <w:rsid w:val="00172068"/>
    <w:rsid w:val="001727E7"/>
    <w:rsid w:val="00172DB9"/>
    <w:rsid w:val="00173386"/>
    <w:rsid w:val="0017386A"/>
    <w:rsid w:val="001738A9"/>
    <w:rsid w:val="00173968"/>
    <w:rsid w:val="00173D3A"/>
    <w:rsid w:val="0017427D"/>
    <w:rsid w:val="0017486E"/>
    <w:rsid w:val="001748E5"/>
    <w:rsid w:val="00174A9E"/>
    <w:rsid w:val="001751AD"/>
    <w:rsid w:val="001757B8"/>
    <w:rsid w:val="00175D41"/>
    <w:rsid w:val="00176A0F"/>
    <w:rsid w:val="0017709E"/>
    <w:rsid w:val="0017722C"/>
    <w:rsid w:val="00177664"/>
    <w:rsid w:val="0017771E"/>
    <w:rsid w:val="00177836"/>
    <w:rsid w:val="001778CD"/>
    <w:rsid w:val="00177A61"/>
    <w:rsid w:val="00177D42"/>
    <w:rsid w:val="0018013F"/>
    <w:rsid w:val="00180335"/>
    <w:rsid w:val="00180E6D"/>
    <w:rsid w:val="001817D2"/>
    <w:rsid w:val="001817E7"/>
    <w:rsid w:val="00181C36"/>
    <w:rsid w:val="00182034"/>
    <w:rsid w:val="00182310"/>
    <w:rsid w:val="00182462"/>
    <w:rsid w:val="00182AFD"/>
    <w:rsid w:val="00182CAE"/>
    <w:rsid w:val="00182CC0"/>
    <w:rsid w:val="00182F6F"/>
    <w:rsid w:val="00183427"/>
    <w:rsid w:val="00184449"/>
    <w:rsid w:val="00184D75"/>
    <w:rsid w:val="0018589E"/>
    <w:rsid w:val="00185B9F"/>
    <w:rsid w:val="00185E91"/>
    <w:rsid w:val="0018673F"/>
    <w:rsid w:val="0018728D"/>
    <w:rsid w:val="0018767C"/>
    <w:rsid w:val="001878DE"/>
    <w:rsid w:val="00190397"/>
    <w:rsid w:val="00190D02"/>
    <w:rsid w:val="00190F33"/>
    <w:rsid w:val="0019127C"/>
    <w:rsid w:val="00191285"/>
    <w:rsid w:val="00191311"/>
    <w:rsid w:val="001913DF"/>
    <w:rsid w:val="00191492"/>
    <w:rsid w:val="0019214E"/>
    <w:rsid w:val="00192870"/>
    <w:rsid w:val="0019287E"/>
    <w:rsid w:val="001930F3"/>
    <w:rsid w:val="00193CB3"/>
    <w:rsid w:val="00193DC4"/>
    <w:rsid w:val="00193F15"/>
    <w:rsid w:val="00194EAD"/>
    <w:rsid w:val="001953E5"/>
    <w:rsid w:val="00195400"/>
    <w:rsid w:val="001958A6"/>
    <w:rsid w:val="00195F6D"/>
    <w:rsid w:val="00196044"/>
    <w:rsid w:val="00196147"/>
    <w:rsid w:val="00196972"/>
    <w:rsid w:val="00196B4B"/>
    <w:rsid w:val="00196C5B"/>
    <w:rsid w:val="0019710D"/>
    <w:rsid w:val="00197282"/>
    <w:rsid w:val="00197FC5"/>
    <w:rsid w:val="001A03F7"/>
    <w:rsid w:val="001A0631"/>
    <w:rsid w:val="001A06D9"/>
    <w:rsid w:val="001A0739"/>
    <w:rsid w:val="001A09E4"/>
    <w:rsid w:val="001A0CAC"/>
    <w:rsid w:val="001A0FD0"/>
    <w:rsid w:val="001A1ABF"/>
    <w:rsid w:val="001A25CD"/>
    <w:rsid w:val="001A2639"/>
    <w:rsid w:val="001A2719"/>
    <w:rsid w:val="001A2890"/>
    <w:rsid w:val="001A37B6"/>
    <w:rsid w:val="001A388D"/>
    <w:rsid w:val="001A3DAB"/>
    <w:rsid w:val="001A45AD"/>
    <w:rsid w:val="001A4BB3"/>
    <w:rsid w:val="001A5B6C"/>
    <w:rsid w:val="001A5E4B"/>
    <w:rsid w:val="001A6380"/>
    <w:rsid w:val="001A67F5"/>
    <w:rsid w:val="001A6C6C"/>
    <w:rsid w:val="001A6FA5"/>
    <w:rsid w:val="001A6FAD"/>
    <w:rsid w:val="001A729F"/>
    <w:rsid w:val="001A7844"/>
    <w:rsid w:val="001A7895"/>
    <w:rsid w:val="001A7B4D"/>
    <w:rsid w:val="001B074F"/>
    <w:rsid w:val="001B111A"/>
    <w:rsid w:val="001B15CC"/>
    <w:rsid w:val="001B1E01"/>
    <w:rsid w:val="001B1FF4"/>
    <w:rsid w:val="001B22E1"/>
    <w:rsid w:val="001B23B4"/>
    <w:rsid w:val="001B26CF"/>
    <w:rsid w:val="001B2BA5"/>
    <w:rsid w:val="001B2DF0"/>
    <w:rsid w:val="001B3038"/>
    <w:rsid w:val="001B3172"/>
    <w:rsid w:val="001B34E9"/>
    <w:rsid w:val="001B416B"/>
    <w:rsid w:val="001B4D08"/>
    <w:rsid w:val="001B4E25"/>
    <w:rsid w:val="001B5466"/>
    <w:rsid w:val="001B5793"/>
    <w:rsid w:val="001B5B32"/>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48A"/>
    <w:rsid w:val="001C17E9"/>
    <w:rsid w:val="001C18BE"/>
    <w:rsid w:val="001C1DC8"/>
    <w:rsid w:val="001C1F92"/>
    <w:rsid w:val="001C2236"/>
    <w:rsid w:val="001C2A5B"/>
    <w:rsid w:val="001C2A82"/>
    <w:rsid w:val="001C2CAD"/>
    <w:rsid w:val="001C2EE4"/>
    <w:rsid w:val="001C3046"/>
    <w:rsid w:val="001C3ACE"/>
    <w:rsid w:val="001C3D0B"/>
    <w:rsid w:val="001C3DB7"/>
    <w:rsid w:val="001C435C"/>
    <w:rsid w:val="001C4500"/>
    <w:rsid w:val="001C4953"/>
    <w:rsid w:val="001C4C26"/>
    <w:rsid w:val="001C4D85"/>
    <w:rsid w:val="001C4EA1"/>
    <w:rsid w:val="001C504E"/>
    <w:rsid w:val="001C535E"/>
    <w:rsid w:val="001C574D"/>
    <w:rsid w:val="001C5BD7"/>
    <w:rsid w:val="001C6141"/>
    <w:rsid w:val="001C66E2"/>
    <w:rsid w:val="001C6729"/>
    <w:rsid w:val="001C6951"/>
    <w:rsid w:val="001C70DF"/>
    <w:rsid w:val="001C739B"/>
    <w:rsid w:val="001C74D3"/>
    <w:rsid w:val="001C7721"/>
    <w:rsid w:val="001C7E0C"/>
    <w:rsid w:val="001D22E5"/>
    <w:rsid w:val="001D277E"/>
    <w:rsid w:val="001D2AD9"/>
    <w:rsid w:val="001D2E0E"/>
    <w:rsid w:val="001D2EA1"/>
    <w:rsid w:val="001D380C"/>
    <w:rsid w:val="001D391F"/>
    <w:rsid w:val="001D3C3D"/>
    <w:rsid w:val="001D3DEB"/>
    <w:rsid w:val="001D4096"/>
    <w:rsid w:val="001D4147"/>
    <w:rsid w:val="001D4865"/>
    <w:rsid w:val="001D4E9B"/>
    <w:rsid w:val="001D4EE7"/>
    <w:rsid w:val="001D559C"/>
    <w:rsid w:val="001D5A54"/>
    <w:rsid w:val="001D6930"/>
    <w:rsid w:val="001D6A97"/>
    <w:rsid w:val="001D6C3D"/>
    <w:rsid w:val="001D6EA3"/>
    <w:rsid w:val="001D73D5"/>
    <w:rsid w:val="001E014D"/>
    <w:rsid w:val="001E0354"/>
    <w:rsid w:val="001E03FE"/>
    <w:rsid w:val="001E0479"/>
    <w:rsid w:val="001E065A"/>
    <w:rsid w:val="001E0910"/>
    <w:rsid w:val="001E0D4E"/>
    <w:rsid w:val="001E11BE"/>
    <w:rsid w:val="001E12E2"/>
    <w:rsid w:val="001E14A2"/>
    <w:rsid w:val="001E1558"/>
    <w:rsid w:val="001E1A52"/>
    <w:rsid w:val="001E1DA3"/>
    <w:rsid w:val="001E2164"/>
    <w:rsid w:val="001E3D44"/>
    <w:rsid w:val="001E3ED4"/>
    <w:rsid w:val="001E5634"/>
    <w:rsid w:val="001E5BBB"/>
    <w:rsid w:val="001E603D"/>
    <w:rsid w:val="001E6095"/>
    <w:rsid w:val="001E65E6"/>
    <w:rsid w:val="001E68C5"/>
    <w:rsid w:val="001E6E7B"/>
    <w:rsid w:val="001E70CB"/>
    <w:rsid w:val="001E7465"/>
    <w:rsid w:val="001E7791"/>
    <w:rsid w:val="001E798B"/>
    <w:rsid w:val="001E7BDD"/>
    <w:rsid w:val="001E7C03"/>
    <w:rsid w:val="001F00AD"/>
    <w:rsid w:val="001F0432"/>
    <w:rsid w:val="001F05EC"/>
    <w:rsid w:val="001F061D"/>
    <w:rsid w:val="001F09F2"/>
    <w:rsid w:val="001F0AD8"/>
    <w:rsid w:val="001F0FBD"/>
    <w:rsid w:val="001F0FC5"/>
    <w:rsid w:val="001F12B2"/>
    <w:rsid w:val="001F206A"/>
    <w:rsid w:val="001F262F"/>
    <w:rsid w:val="001F26F9"/>
    <w:rsid w:val="001F27C7"/>
    <w:rsid w:val="001F2867"/>
    <w:rsid w:val="001F2EF2"/>
    <w:rsid w:val="001F3893"/>
    <w:rsid w:val="001F3B72"/>
    <w:rsid w:val="001F4573"/>
    <w:rsid w:val="001F4889"/>
    <w:rsid w:val="001F4DDF"/>
    <w:rsid w:val="001F5178"/>
    <w:rsid w:val="001F525A"/>
    <w:rsid w:val="001F5592"/>
    <w:rsid w:val="001F57D9"/>
    <w:rsid w:val="001F5B49"/>
    <w:rsid w:val="001F5C43"/>
    <w:rsid w:val="001F5F42"/>
    <w:rsid w:val="001F6399"/>
    <w:rsid w:val="001F63C6"/>
    <w:rsid w:val="001F6830"/>
    <w:rsid w:val="001F6B6F"/>
    <w:rsid w:val="001F737C"/>
    <w:rsid w:val="001F73CB"/>
    <w:rsid w:val="001F7856"/>
    <w:rsid w:val="001F7896"/>
    <w:rsid w:val="0020044B"/>
    <w:rsid w:val="002004F7"/>
    <w:rsid w:val="00200B0E"/>
    <w:rsid w:val="00200C78"/>
    <w:rsid w:val="00200DE2"/>
    <w:rsid w:val="00200E22"/>
    <w:rsid w:val="00200EFE"/>
    <w:rsid w:val="002011D7"/>
    <w:rsid w:val="002015C1"/>
    <w:rsid w:val="002015F2"/>
    <w:rsid w:val="002017A6"/>
    <w:rsid w:val="0020182E"/>
    <w:rsid w:val="0020186A"/>
    <w:rsid w:val="00201E27"/>
    <w:rsid w:val="002022B2"/>
    <w:rsid w:val="00202384"/>
    <w:rsid w:val="002029B7"/>
    <w:rsid w:val="00202B5D"/>
    <w:rsid w:val="00202FE3"/>
    <w:rsid w:val="0020322D"/>
    <w:rsid w:val="002032BD"/>
    <w:rsid w:val="002035BB"/>
    <w:rsid w:val="00203AAD"/>
    <w:rsid w:val="00203E2F"/>
    <w:rsid w:val="00203F2D"/>
    <w:rsid w:val="00203F81"/>
    <w:rsid w:val="002042F4"/>
    <w:rsid w:val="00204948"/>
    <w:rsid w:val="00204BCA"/>
    <w:rsid w:val="00204E5D"/>
    <w:rsid w:val="00205150"/>
    <w:rsid w:val="00205221"/>
    <w:rsid w:val="00205552"/>
    <w:rsid w:val="0020598B"/>
    <w:rsid w:val="00206587"/>
    <w:rsid w:val="00206A8B"/>
    <w:rsid w:val="00207B84"/>
    <w:rsid w:val="00210352"/>
    <w:rsid w:val="002103E5"/>
    <w:rsid w:val="00210B62"/>
    <w:rsid w:val="00211E9D"/>
    <w:rsid w:val="00211F87"/>
    <w:rsid w:val="00212224"/>
    <w:rsid w:val="002129EF"/>
    <w:rsid w:val="0021349C"/>
    <w:rsid w:val="0021352E"/>
    <w:rsid w:val="00213604"/>
    <w:rsid w:val="00213694"/>
    <w:rsid w:val="00213A95"/>
    <w:rsid w:val="00213C4E"/>
    <w:rsid w:val="0021418E"/>
    <w:rsid w:val="00214595"/>
    <w:rsid w:val="00214ABD"/>
    <w:rsid w:val="00214BD2"/>
    <w:rsid w:val="00214D29"/>
    <w:rsid w:val="00214E4A"/>
    <w:rsid w:val="002152E7"/>
    <w:rsid w:val="00215757"/>
    <w:rsid w:val="00215AA6"/>
    <w:rsid w:val="00215CAF"/>
    <w:rsid w:val="00215DD8"/>
    <w:rsid w:val="00215F76"/>
    <w:rsid w:val="0021631D"/>
    <w:rsid w:val="002165E0"/>
    <w:rsid w:val="00216792"/>
    <w:rsid w:val="0021696D"/>
    <w:rsid w:val="00216CC8"/>
    <w:rsid w:val="00217336"/>
    <w:rsid w:val="0021737E"/>
    <w:rsid w:val="00217C4A"/>
    <w:rsid w:val="00217DFD"/>
    <w:rsid w:val="002202ED"/>
    <w:rsid w:val="002204FC"/>
    <w:rsid w:val="00220558"/>
    <w:rsid w:val="0022093F"/>
    <w:rsid w:val="00221390"/>
    <w:rsid w:val="0022185E"/>
    <w:rsid w:val="00221DCF"/>
    <w:rsid w:val="00221E5A"/>
    <w:rsid w:val="00222140"/>
    <w:rsid w:val="002221E3"/>
    <w:rsid w:val="002226D7"/>
    <w:rsid w:val="00222879"/>
    <w:rsid w:val="00223852"/>
    <w:rsid w:val="00223940"/>
    <w:rsid w:val="00224451"/>
    <w:rsid w:val="00224DD5"/>
    <w:rsid w:val="00225A4A"/>
    <w:rsid w:val="00226A1A"/>
    <w:rsid w:val="00226D92"/>
    <w:rsid w:val="0022753A"/>
    <w:rsid w:val="0022784E"/>
    <w:rsid w:val="00227A67"/>
    <w:rsid w:val="00227CEB"/>
    <w:rsid w:val="00227F49"/>
    <w:rsid w:val="00230229"/>
    <w:rsid w:val="0023047B"/>
    <w:rsid w:val="0023064E"/>
    <w:rsid w:val="0023072F"/>
    <w:rsid w:val="0023073A"/>
    <w:rsid w:val="00230A96"/>
    <w:rsid w:val="002310E7"/>
    <w:rsid w:val="00231F63"/>
    <w:rsid w:val="00232273"/>
    <w:rsid w:val="002325D0"/>
    <w:rsid w:val="00232977"/>
    <w:rsid w:val="0023328C"/>
    <w:rsid w:val="002334F9"/>
    <w:rsid w:val="00233538"/>
    <w:rsid w:val="00233CC7"/>
    <w:rsid w:val="00233FF0"/>
    <w:rsid w:val="00234361"/>
    <w:rsid w:val="00234569"/>
    <w:rsid w:val="00235884"/>
    <w:rsid w:val="00235B38"/>
    <w:rsid w:val="00236081"/>
    <w:rsid w:val="002366E4"/>
    <w:rsid w:val="00236CB0"/>
    <w:rsid w:val="00236D8B"/>
    <w:rsid w:val="00236ED0"/>
    <w:rsid w:val="00237369"/>
    <w:rsid w:val="002373A2"/>
    <w:rsid w:val="00237599"/>
    <w:rsid w:val="0023792E"/>
    <w:rsid w:val="00237A1C"/>
    <w:rsid w:val="00237B1E"/>
    <w:rsid w:val="00237B21"/>
    <w:rsid w:val="002401C4"/>
    <w:rsid w:val="00240471"/>
    <w:rsid w:val="00241157"/>
    <w:rsid w:val="00241AE8"/>
    <w:rsid w:val="00242152"/>
    <w:rsid w:val="0024217B"/>
    <w:rsid w:val="002422A9"/>
    <w:rsid w:val="00242F49"/>
    <w:rsid w:val="00242F80"/>
    <w:rsid w:val="0024324F"/>
    <w:rsid w:val="002436C1"/>
    <w:rsid w:val="002437DE"/>
    <w:rsid w:val="00243B69"/>
    <w:rsid w:val="0024415A"/>
    <w:rsid w:val="0024420B"/>
    <w:rsid w:val="002450CD"/>
    <w:rsid w:val="002455EA"/>
    <w:rsid w:val="00245669"/>
    <w:rsid w:val="00245BE4"/>
    <w:rsid w:val="002460FB"/>
    <w:rsid w:val="002464DA"/>
    <w:rsid w:val="00246A0E"/>
    <w:rsid w:val="00246E0F"/>
    <w:rsid w:val="00247220"/>
    <w:rsid w:val="0024728D"/>
    <w:rsid w:val="00247C23"/>
    <w:rsid w:val="00250B87"/>
    <w:rsid w:val="00250EF6"/>
    <w:rsid w:val="0025135D"/>
    <w:rsid w:val="002513D1"/>
    <w:rsid w:val="0025205A"/>
    <w:rsid w:val="0025207F"/>
    <w:rsid w:val="00252362"/>
    <w:rsid w:val="00253391"/>
    <w:rsid w:val="00253F2E"/>
    <w:rsid w:val="0025411D"/>
    <w:rsid w:val="002542B0"/>
    <w:rsid w:val="00254A2E"/>
    <w:rsid w:val="00255325"/>
    <w:rsid w:val="00255AD9"/>
    <w:rsid w:val="00255BDA"/>
    <w:rsid w:val="002562DB"/>
    <w:rsid w:val="00256D5F"/>
    <w:rsid w:val="00256E4B"/>
    <w:rsid w:val="00257085"/>
    <w:rsid w:val="00257833"/>
    <w:rsid w:val="00257F09"/>
    <w:rsid w:val="00257F63"/>
    <w:rsid w:val="00260022"/>
    <w:rsid w:val="002600A5"/>
    <w:rsid w:val="002606E7"/>
    <w:rsid w:val="0026094A"/>
    <w:rsid w:val="0026124E"/>
    <w:rsid w:val="00261919"/>
    <w:rsid w:val="00261A24"/>
    <w:rsid w:val="00261DF2"/>
    <w:rsid w:val="0026300C"/>
    <w:rsid w:val="002635F6"/>
    <w:rsid w:val="00263E4E"/>
    <w:rsid w:val="0026441F"/>
    <w:rsid w:val="00264633"/>
    <w:rsid w:val="00264CB8"/>
    <w:rsid w:val="00264D6D"/>
    <w:rsid w:val="00264E0E"/>
    <w:rsid w:val="00264F4B"/>
    <w:rsid w:val="00265A89"/>
    <w:rsid w:val="00265E3F"/>
    <w:rsid w:val="0026611F"/>
    <w:rsid w:val="002666DB"/>
    <w:rsid w:val="00266A12"/>
    <w:rsid w:val="00266A7E"/>
    <w:rsid w:val="00266C46"/>
    <w:rsid w:val="0026713C"/>
    <w:rsid w:val="002671E8"/>
    <w:rsid w:val="00267369"/>
    <w:rsid w:val="0026781F"/>
    <w:rsid w:val="00267E3F"/>
    <w:rsid w:val="0027037A"/>
    <w:rsid w:val="00270597"/>
    <w:rsid w:val="00270602"/>
    <w:rsid w:val="002709BD"/>
    <w:rsid w:val="00270FAD"/>
    <w:rsid w:val="002717E7"/>
    <w:rsid w:val="00271E4F"/>
    <w:rsid w:val="002720CC"/>
    <w:rsid w:val="00272AD7"/>
    <w:rsid w:val="002730E8"/>
    <w:rsid w:val="002733B8"/>
    <w:rsid w:val="00273840"/>
    <w:rsid w:val="00273BCD"/>
    <w:rsid w:val="00273F89"/>
    <w:rsid w:val="0027423C"/>
    <w:rsid w:val="002753A9"/>
    <w:rsid w:val="00275844"/>
    <w:rsid w:val="00275C40"/>
    <w:rsid w:val="00275DAE"/>
    <w:rsid w:val="00275EEB"/>
    <w:rsid w:val="00275F17"/>
    <w:rsid w:val="002761D4"/>
    <w:rsid w:val="0027631D"/>
    <w:rsid w:val="0027685F"/>
    <w:rsid w:val="00276A31"/>
    <w:rsid w:val="00276D5E"/>
    <w:rsid w:val="0027735D"/>
    <w:rsid w:val="00277B20"/>
    <w:rsid w:val="00277BC3"/>
    <w:rsid w:val="0028039A"/>
    <w:rsid w:val="00281016"/>
    <w:rsid w:val="002813C7"/>
    <w:rsid w:val="00281589"/>
    <w:rsid w:val="00281DBD"/>
    <w:rsid w:val="002820A0"/>
    <w:rsid w:val="00282575"/>
    <w:rsid w:val="002829DB"/>
    <w:rsid w:val="00282B33"/>
    <w:rsid w:val="00282EAA"/>
    <w:rsid w:val="00282F5B"/>
    <w:rsid w:val="00283057"/>
    <w:rsid w:val="00283388"/>
    <w:rsid w:val="00283B9C"/>
    <w:rsid w:val="00283EAB"/>
    <w:rsid w:val="002840B4"/>
    <w:rsid w:val="002845C9"/>
    <w:rsid w:val="00284A18"/>
    <w:rsid w:val="00284CA2"/>
    <w:rsid w:val="00284D9F"/>
    <w:rsid w:val="00284F63"/>
    <w:rsid w:val="002850CA"/>
    <w:rsid w:val="002851AA"/>
    <w:rsid w:val="002855C3"/>
    <w:rsid w:val="002855CF"/>
    <w:rsid w:val="00285B27"/>
    <w:rsid w:val="00286F34"/>
    <w:rsid w:val="002900F8"/>
    <w:rsid w:val="00290CF4"/>
    <w:rsid w:val="00291208"/>
    <w:rsid w:val="002916F5"/>
    <w:rsid w:val="00291B4B"/>
    <w:rsid w:val="00291DD0"/>
    <w:rsid w:val="00291E53"/>
    <w:rsid w:val="00291EE3"/>
    <w:rsid w:val="00292021"/>
    <w:rsid w:val="002921C7"/>
    <w:rsid w:val="002927FF"/>
    <w:rsid w:val="0029284A"/>
    <w:rsid w:val="0029285F"/>
    <w:rsid w:val="00292C24"/>
    <w:rsid w:val="00293D85"/>
    <w:rsid w:val="0029452F"/>
    <w:rsid w:val="00294745"/>
    <w:rsid w:val="00294A3E"/>
    <w:rsid w:val="00294B93"/>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741"/>
    <w:rsid w:val="00297D4B"/>
    <w:rsid w:val="00297F55"/>
    <w:rsid w:val="002A0153"/>
    <w:rsid w:val="002A0346"/>
    <w:rsid w:val="002A0515"/>
    <w:rsid w:val="002A0F3C"/>
    <w:rsid w:val="002A1427"/>
    <w:rsid w:val="002A1A48"/>
    <w:rsid w:val="002A1C11"/>
    <w:rsid w:val="002A1C56"/>
    <w:rsid w:val="002A1DB1"/>
    <w:rsid w:val="002A229C"/>
    <w:rsid w:val="002A23EB"/>
    <w:rsid w:val="002A291C"/>
    <w:rsid w:val="002A29B7"/>
    <w:rsid w:val="002A2CD8"/>
    <w:rsid w:val="002A2EB1"/>
    <w:rsid w:val="002A3240"/>
    <w:rsid w:val="002A3A6D"/>
    <w:rsid w:val="002A3E5C"/>
    <w:rsid w:val="002A3F66"/>
    <w:rsid w:val="002A409D"/>
    <w:rsid w:val="002A4195"/>
    <w:rsid w:val="002A4383"/>
    <w:rsid w:val="002A4504"/>
    <w:rsid w:val="002A4CD3"/>
    <w:rsid w:val="002A590B"/>
    <w:rsid w:val="002A5D72"/>
    <w:rsid w:val="002A5FC3"/>
    <w:rsid w:val="002A5FEA"/>
    <w:rsid w:val="002A6354"/>
    <w:rsid w:val="002A6641"/>
    <w:rsid w:val="002A6ACA"/>
    <w:rsid w:val="002A71EE"/>
    <w:rsid w:val="002A730E"/>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404A"/>
    <w:rsid w:val="002B40C3"/>
    <w:rsid w:val="002B435A"/>
    <w:rsid w:val="002B46EF"/>
    <w:rsid w:val="002B50AE"/>
    <w:rsid w:val="002B55F6"/>
    <w:rsid w:val="002B601D"/>
    <w:rsid w:val="002B6275"/>
    <w:rsid w:val="002B652F"/>
    <w:rsid w:val="002B668A"/>
    <w:rsid w:val="002B6878"/>
    <w:rsid w:val="002B6BE4"/>
    <w:rsid w:val="002B6EBC"/>
    <w:rsid w:val="002B6F45"/>
    <w:rsid w:val="002B74B5"/>
    <w:rsid w:val="002B7700"/>
    <w:rsid w:val="002B79A4"/>
    <w:rsid w:val="002C04D4"/>
    <w:rsid w:val="002C1334"/>
    <w:rsid w:val="002C151D"/>
    <w:rsid w:val="002C1559"/>
    <w:rsid w:val="002C159B"/>
    <w:rsid w:val="002C22D0"/>
    <w:rsid w:val="002C2BC0"/>
    <w:rsid w:val="002C2E9C"/>
    <w:rsid w:val="002C2F29"/>
    <w:rsid w:val="002C3060"/>
    <w:rsid w:val="002C355C"/>
    <w:rsid w:val="002C3A97"/>
    <w:rsid w:val="002C3AB9"/>
    <w:rsid w:val="002C3DFA"/>
    <w:rsid w:val="002C4034"/>
    <w:rsid w:val="002C41D5"/>
    <w:rsid w:val="002C4352"/>
    <w:rsid w:val="002C47CF"/>
    <w:rsid w:val="002C49FF"/>
    <w:rsid w:val="002C537C"/>
    <w:rsid w:val="002C5791"/>
    <w:rsid w:val="002C58B1"/>
    <w:rsid w:val="002C60D1"/>
    <w:rsid w:val="002C6DD9"/>
    <w:rsid w:val="002C6E92"/>
    <w:rsid w:val="002C77C3"/>
    <w:rsid w:val="002C79BB"/>
    <w:rsid w:val="002D012B"/>
    <w:rsid w:val="002D04C1"/>
    <w:rsid w:val="002D074D"/>
    <w:rsid w:val="002D0D0E"/>
    <w:rsid w:val="002D0F55"/>
    <w:rsid w:val="002D0F97"/>
    <w:rsid w:val="002D1943"/>
    <w:rsid w:val="002D1A73"/>
    <w:rsid w:val="002D1A77"/>
    <w:rsid w:val="002D1B88"/>
    <w:rsid w:val="002D2871"/>
    <w:rsid w:val="002D2937"/>
    <w:rsid w:val="002D2F39"/>
    <w:rsid w:val="002D3151"/>
    <w:rsid w:val="002D35FE"/>
    <w:rsid w:val="002D3700"/>
    <w:rsid w:val="002D3C97"/>
    <w:rsid w:val="002D3F74"/>
    <w:rsid w:val="002D41CF"/>
    <w:rsid w:val="002D46BB"/>
    <w:rsid w:val="002D4F5E"/>
    <w:rsid w:val="002D517D"/>
    <w:rsid w:val="002D63C5"/>
    <w:rsid w:val="002D6445"/>
    <w:rsid w:val="002D65ED"/>
    <w:rsid w:val="002D67F9"/>
    <w:rsid w:val="002D694D"/>
    <w:rsid w:val="002D6FBA"/>
    <w:rsid w:val="002D704B"/>
    <w:rsid w:val="002D7650"/>
    <w:rsid w:val="002D7DB7"/>
    <w:rsid w:val="002D7DEC"/>
    <w:rsid w:val="002E02FF"/>
    <w:rsid w:val="002E0509"/>
    <w:rsid w:val="002E0C5D"/>
    <w:rsid w:val="002E10B2"/>
    <w:rsid w:val="002E1545"/>
    <w:rsid w:val="002E1E46"/>
    <w:rsid w:val="002E26E0"/>
    <w:rsid w:val="002E28A5"/>
    <w:rsid w:val="002E2BA7"/>
    <w:rsid w:val="002E2CF6"/>
    <w:rsid w:val="002E35A7"/>
    <w:rsid w:val="002E3857"/>
    <w:rsid w:val="002E3B09"/>
    <w:rsid w:val="002E3F29"/>
    <w:rsid w:val="002E4952"/>
    <w:rsid w:val="002E51A2"/>
    <w:rsid w:val="002E5CDA"/>
    <w:rsid w:val="002E60C7"/>
    <w:rsid w:val="002E622D"/>
    <w:rsid w:val="002E6641"/>
    <w:rsid w:val="002E66A6"/>
    <w:rsid w:val="002E6A02"/>
    <w:rsid w:val="002E6B49"/>
    <w:rsid w:val="002E7189"/>
    <w:rsid w:val="002E7600"/>
    <w:rsid w:val="002E7815"/>
    <w:rsid w:val="002F0DC1"/>
    <w:rsid w:val="002F13B1"/>
    <w:rsid w:val="002F1556"/>
    <w:rsid w:val="002F1700"/>
    <w:rsid w:val="002F184D"/>
    <w:rsid w:val="002F1B06"/>
    <w:rsid w:val="002F1CA7"/>
    <w:rsid w:val="002F22D6"/>
    <w:rsid w:val="002F2459"/>
    <w:rsid w:val="002F2F23"/>
    <w:rsid w:val="002F2F49"/>
    <w:rsid w:val="002F3188"/>
    <w:rsid w:val="002F3B14"/>
    <w:rsid w:val="002F3DF0"/>
    <w:rsid w:val="002F404C"/>
    <w:rsid w:val="002F414F"/>
    <w:rsid w:val="002F4AD0"/>
    <w:rsid w:val="002F4C9D"/>
    <w:rsid w:val="002F4F33"/>
    <w:rsid w:val="002F594E"/>
    <w:rsid w:val="002F59F8"/>
    <w:rsid w:val="002F5F22"/>
    <w:rsid w:val="002F6BB4"/>
    <w:rsid w:val="002F6F47"/>
    <w:rsid w:val="002F7188"/>
    <w:rsid w:val="002F728D"/>
    <w:rsid w:val="002F7305"/>
    <w:rsid w:val="002F73B9"/>
    <w:rsid w:val="002F7760"/>
    <w:rsid w:val="002F7C05"/>
    <w:rsid w:val="00300EF3"/>
    <w:rsid w:val="00301345"/>
    <w:rsid w:val="00301677"/>
    <w:rsid w:val="003017D1"/>
    <w:rsid w:val="003019C7"/>
    <w:rsid w:val="00301C50"/>
    <w:rsid w:val="00301C76"/>
    <w:rsid w:val="0030204F"/>
    <w:rsid w:val="003024A3"/>
    <w:rsid w:val="003026D6"/>
    <w:rsid w:val="00302890"/>
    <w:rsid w:val="003033DF"/>
    <w:rsid w:val="0030370C"/>
    <w:rsid w:val="00303714"/>
    <w:rsid w:val="00303A91"/>
    <w:rsid w:val="00303B26"/>
    <w:rsid w:val="003045D2"/>
    <w:rsid w:val="00305092"/>
    <w:rsid w:val="003052BA"/>
    <w:rsid w:val="00305451"/>
    <w:rsid w:val="003056BC"/>
    <w:rsid w:val="00305D84"/>
    <w:rsid w:val="00306111"/>
    <w:rsid w:val="00306413"/>
    <w:rsid w:val="003068C2"/>
    <w:rsid w:val="0030690C"/>
    <w:rsid w:val="00306B9C"/>
    <w:rsid w:val="00306D9E"/>
    <w:rsid w:val="00306DD4"/>
    <w:rsid w:val="00306E78"/>
    <w:rsid w:val="00306ED4"/>
    <w:rsid w:val="003071A5"/>
    <w:rsid w:val="00307FCB"/>
    <w:rsid w:val="003103CD"/>
    <w:rsid w:val="003104F3"/>
    <w:rsid w:val="00310B41"/>
    <w:rsid w:val="00310C00"/>
    <w:rsid w:val="00311181"/>
    <w:rsid w:val="0031202A"/>
    <w:rsid w:val="00312034"/>
    <w:rsid w:val="00312401"/>
    <w:rsid w:val="003126FC"/>
    <w:rsid w:val="00312B1A"/>
    <w:rsid w:val="00312C58"/>
    <w:rsid w:val="00312FA3"/>
    <w:rsid w:val="0031301F"/>
    <w:rsid w:val="00313643"/>
    <w:rsid w:val="00313C0B"/>
    <w:rsid w:val="00314096"/>
    <w:rsid w:val="003143FB"/>
    <w:rsid w:val="00314500"/>
    <w:rsid w:val="00314551"/>
    <w:rsid w:val="0031476B"/>
    <w:rsid w:val="0031483F"/>
    <w:rsid w:val="0031491B"/>
    <w:rsid w:val="00315CA4"/>
    <w:rsid w:val="0031626A"/>
    <w:rsid w:val="003164EA"/>
    <w:rsid w:val="00317447"/>
    <w:rsid w:val="00317C80"/>
    <w:rsid w:val="00320AB2"/>
    <w:rsid w:val="00320E74"/>
    <w:rsid w:val="00321147"/>
    <w:rsid w:val="00321940"/>
    <w:rsid w:val="00321EEF"/>
    <w:rsid w:val="00321F9C"/>
    <w:rsid w:val="003221AB"/>
    <w:rsid w:val="003221B7"/>
    <w:rsid w:val="003226F9"/>
    <w:rsid w:val="00322815"/>
    <w:rsid w:val="003231EF"/>
    <w:rsid w:val="00323872"/>
    <w:rsid w:val="00323B38"/>
    <w:rsid w:val="00323C1C"/>
    <w:rsid w:val="00324755"/>
    <w:rsid w:val="003247AF"/>
    <w:rsid w:val="003249F0"/>
    <w:rsid w:val="00324D19"/>
    <w:rsid w:val="0032501D"/>
    <w:rsid w:val="003253BE"/>
    <w:rsid w:val="0032558C"/>
    <w:rsid w:val="0032580C"/>
    <w:rsid w:val="00325E0B"/>
    <w:rsid w:val="0032628E"/>
    <w:rsid w:val="00326794"/>
    <w:rsid w:val="00326970"/>
    <w:rsid w:val="003269BC"/>
    <w:rsid w:val="003269E7"/>
    <w:rsid w:val="00327019"/>
    <w:rsid w:val="00327346"/>
    <w:rsid w:val="00327368"/>
    <w:rsid w:val="003279C0"/>
    <w:rsid w:val="00327B2C"/>
    <w:rsid w:val="00327CCF"/>
    <w:rsid w:val="0033083B"/>
    <w:rsid w:val="00330AB2"/>
    <w:rsid w:val="00330D06"/>
    <w:rsid w:val="0033130F"/>
    <w:rsid w:val="00331414"/>
    <w:rsid w:val="00331752"/>
    <w:rsid w:val="0033197E"/>
    <w:rsid w:val="00331E23"/>
    <w:rsid w:val="00331FC9"/>
    <w:rsid w:val="003320DD"/>
    <w:rsid w:val="00333273"/>
    <w:rsid w:val="00333628"/>
    <w:rsid w:val="00333E87"/>
    <w:rsid w:val="00333F01"/>
    <w:rsid w:val="00334465"/>
    <w:rsid w:val="003348E4"/>
    <w:rsid w:val="00334E73"/>
    <w:rsid w:val="00334F3D"/>
    <w:rsid w:val="0033519B"/>
    <w:rsid w:val="00335261"/>
    <w:rsid w:val="003355AF"/>
    <w:rsid w:val="003357F5"/>
    <w:rsid w:val="0033698E"/>
    <w:rsid w:val="00336993"/>
    <w:rsid w:val="003369F5"/>
    <w:rsid w:val="00336C24"/>
    <w:rsid w:val="00336E6C"/>
    <w:rsid w:val="003370C2"/>
    <w:rsid w:val="003371DB"/>
    <w:rsid w:val="00337A39"/>
    <w:rsid w:val="003405F0"/>
    <w:rsid w:val="00340F2B"/>
    <w:rsid w:val="00341177"/>
    <w:rsid w:val="00341C4D"/>
    <w:rsid w:val="00341D94"/>
    <w:rsid w:val="0034223E"/>
    <w:rsid w:val="003422B6"/>
    <w:rsid w:val="00342675"/>
    <w:rsid w:val="00342B0D"/>
    <w:rsid w:val="00342D34"/>
    <w:rsid w:val="00342FD6"/>
    <w:rsid w:val="003432EC"/>
    <w:rsid w:val="00343C24"/>
    <w:rsid w:val="00343F79"/>
    <w:rsid w:val="003447CC"/>
    <w:rsid w:val="00344BFC"/>
    <w:rsid w:val="00344F32"/>
    <w:rsid w:val="0034559E"/>
    <w:rsid w:val="003455BF"/>
    <w:rsid w:val="00345BC0"/>
    <w:rsid w:val="003463AD"/>
    <w:rsid w:val="0034657E"/>
    <w:rsid w:val="00346632"/>
    <w:rsid w:val="00346BD7"/>
    <w:rsid w:val="0034741C"/>
    <w:rsid w:val="003479C3"/>
    <w:rsid w:val="003500E4"/>
    <w:rsid w:val="0035016E"/>
    <w:rsid w:val="0035068E"/>
    <w:rsid w:val="003506BE"/>
    <w:rsid w:val="003507EA"/>
    <w:rsid w:val="00350B7F"/>
    <w:rsid w:val="00350DF3"/>
    <w:rsid w:val="0035129A"/>
    <w:rsid w:val="0035195B"/>
    <w:rsid w:val="00351BF1"/>
    <w:rsid w:val="00352301"/>
    <w:rsid w:val="0035232C"/>
    <w:rsid w:val="00352776"/>
    <w:rsid w:val="00352A43"/>
    <w:rsid w:val="00352A88"/>
    <w:rsid w:val="00352AE0"/>
    <w:rsid w:val="00352D60"/>
    <w:rsid w:val="003533A1"/>
    <w:rsid w:val="00353478"/>
    <w:rsid w:val="003535DB"/>
    <w:rsid w:val="00353CB5"/>
    <w:rsid w:val="00353E1E"/>
    <w:rsid w:val="0035487A"/>
    <w:rsid w:val="003552B5"/>
    <w:rsid w:val="003557DA"/>
    <w:rsid w:val="00355F82"/>
    <w:rsid w:val="0035610C"/>
    <w:rsid w:val="003566D2"/>
    <w:rsid w:val="00356AB7"/>
    <w:rsid w:val="003573E0"/>
    <w:rsid w:val="00357782"/>
    <w:rsid w:val="003578DC"/>
    <w:rsid w:val="00357F3A"/>
    <w:rsid w:val="0036036B"/>
    <w:rsid w:val="003605F7"/>
    <w:rsid w:val="0036060F"/>
    <w:rsid w:val="00360A57"/>
    <w:rsid w:val="00360BCC"/>
    <w:rsid w:val="00360F63"/>
    <w:rsid w:val="003611AC"/>
    <w:rsid w:val="003613E3"/>
    <w:rsid w:val="003618D6"/>
    <w:rsid w:val="00361E5B"/>
    <w:rsid w:val="00361EA2"/>
    <w:rsid w:val="003620B4"/>
    <w:rsid w:val="003626B5"/>
    <w:rsid w:val="00362C5A"/>
    <w:rsid w:val="003630F0"/>
    <w:rsid w:val="003633DE"/>
    <w:rsid w:val="003635AA"/>
    <w:rsid w:val="003637D8"/>
    <w:rsid w:val="00363C16"/>
    <w:rsid w:val="00363C89"/>
    <w:rsid w:val="003649C8"/>
    <w:rsid w:val="0036513B"/>
    <w:rsid w:val="003656EB"/>
    <w:rsid w:val="00365731"/>
    <w:rsid w:val="00365A29"/>
    <w:rsid w:val="00366668"/>
    <w:rsid w:val="00366C0A"/>
    <w:rsid w:val="00367103"/>
    <w:rsid w:val="00367568"/>
    <w:rsid w:val="00367AAD"/>
    <w:rsid w:val="00367CDD"/>
    <w:rsid w:val="00370ADE"/>
    <w:rsid w:val="00370CCF"/>
    <w:rsid w:val="00370DBC"/>
    <w:rsid w:val="00370FAB"/>
    <w:rsid w:val="0037106F"/>
    <w:rsid w:val="00371723"/>
    <w:rsid w:val="0037178E"/>
    <w:rsid w:val="00371B46"/>
    <w:rsid w:val="00371EBE"/>
    <w:rsid w:val="003720AE"/>
    <w:rsid w:val="0037241F"/>
    <w:rsid w:val="00372772"/>
    <w:rsid w:val="00373925"/>
    <w:rsid w:val="0037397B"/>
    <w:rsid w:val="00373A63"/>
    <w:rsid w:val="00373AD0"/>
    <w:rsid w:val="00373DCD"/>
    <w:rsid w:val="00373DF0"/>
    <w:rsid w:val="0037442E"/>
    <w:rsid w:val="0037456A"/>
    <w:rsid w:val="00374694"/>
    <w:rsid w:val="003746BB"/>
    <w:rsid w:val="00374713"/>
    <w:rsid w:val="00374FD2"/>
    <w:rsid w:val="003766E3"/>
    <w:rsid w:val="0037774A"/>
    <w:rsid w:val="003777BA"/>
    <w:rsid w:val="00380620"/>
    <w:rsid w:val="00380826"/>
    <w:rsid w:val="0038090E"/>
    <w:rsid w:val="00380BF7"/>
    <w:rsid w:val="00380C05"/>
    <w:rsid w:val="00380DCC"/>
    <w:rsid w:val="00380FC5"/>
    <w:rsid w:val="0038139C"/>
    <w:rsid w:val="0038141E"/>
    <w:rsid w:val="00381649"/>
    <w:rsid w:val="00381912"/>
    <w:rsid w:val="003824BC"/>
    <w:rsid w:val="00382555"/>
    <w:rsid w:val="003825BE"/>
    <w:rsid w:val="003826D9"/>
    <w:rsid w:val="00382B3B"/>
    <w:rsid w:val="00382CAD"/>
    <w:rsid w:val="00383BD1"/>
    <w:rsid w:val="003849F0"/>
    <w:rsid w:val="00385564"/>
    <w:rsid w:val="00386540"/>
    <w:rsid w:val="003874D1"/>
    <w:rsid w:val="00387B4B"/>
    <w:rsid w:val="003901DE"/>
    <w:rsid w:val="00390454"/>
    <w:rsid w:val="0039086F"/>
    <w:rsid w:val="003915DA"/>
    <w:rsid w:val="00391B48"/>
    <w:rsid w:val="00391F49"/>
    <w:rsid w:val="00391F4C"/>
    <w:rsid w:val="00392C51"/>
    <w:rsid w:val="00392C90"/>
    <w:rsid w:val="00392CF9"/>
    <w:rsid w:val="00392D6F"/>
    <w:rsid w:val="00392DEE"/>
    <w:rsid w:val="003931F7"/>
    <w:rsid w:val="00393207"/>
    <w:rsid w:val="0039341D"/>
    <w:rsid w:val="003934A8"/>
    <w:rsid w:val="00393BA1"/>
    <w:rsid w:val="003941DC"/>
    <w:rsid w:val="0039430A"/>
    <w:rsid w:val="00394818"/>
    <w:rsid w:val="00394945"/>
    <w:rsid w:val="00394A46"/>
    <w:rsid w:val="0039614D"/>
    <w:rsid w:val="003962A8"/>
    <w:rsid w:val="003967EC"/>
    <w:rsid w:val="00396C98"/>
    <w:rsid w:val="00397665"/>
    <w:rsid w:val="003A006F"/>
    <w:rsid w:val="003A0680"/>
    <w:rsid w:val="003A13AE"/>
    <w:rsid w:val="003A2BCB"/>
    <w:rsid w:val="003A2F4D"/>
    <w:rsid w:val="003A3050"/>
    <w:rsid w:val="003A3151"/>
    <w:rsid w:val="003A34F1"/>
    <w:rsid w:val="003A3605"/>
    <w:rsid w:val="003A3B99"/>
    <w:rsid w:val="003A3EBB"/>
    <w:rsid w:val="003A3EF3"/>
    <w:rsid w:val="003A4827"/>
    <w:rsid w:val="003A499F"/>
    <w:rsid w:val="003A4FBA"/>
    <w:rsid w:val="003A5040"/>
    <w:rsid w:val="003A51CF"/>
    <w:rsid w:val="003A6238"/>
    <w:rsid w:val="003A6826"/>
    <w:rsid w:val="003A68FD"/>
    <w:rsid w:val="003A6942"/>
    <w:rsid w:val="003A6C85"/>
    <w:rsid w:val="003A6F93"/>
    <w:rsid w:val="003A7199"/>
    <w:rsid w:val="003A721F"/>
    <w:rsid w:val="003A7F37"/>
    <w:rsid w:val="003B014C"/>
    <w:rsid w:val="003B0914"/>
    <w:rsid w:val="003B1416"/>
    <w:rsid w:val="003B17F7"/>
    <w:rsid w:val="003B2F26"/>
    <w:rsid w:val="003B3490"/>
    <w:rsid w:val="003B3D0E"/>
    <w:rsid w:val="003B42A8"/>
    <w:rsid w:val="003B439F"/>
    <w:rsid w:val="003B46BE"/>
    <w:rsid w:val="003B4F31"/>
    <w:rsid w:val="003B507D"/>
    <w:rsid w:val="003B52E9"/>
    <w:rsid w:val="003B59FD"/>
    <w:rsid w:val="003B5A30"/>
    <w:rsid w:val="003B5D81"/>
    <w:rsid w:val="003B5E14"/>
    <w:rsid w:val="003B6EAB"/>
    <w:rsid w:val="003B6F84"/>
    <w:rsid w:val="003B77FB"/>
    <w:rsid w:val="003B7CF2"/>
    <w:rsid w:val="003C0322"/>
    <w:rsid w:val="003C0BA9"/>
    <w:rsid w:val="003C135D"/>
    <w:rsid w:val="003C1D9F"/>
    <w:rsid w:val="003C207B"/>
    <w:rsid w:val="003C26C1"/>
    <w:rsid w:val="003C26E4"/>
    <w:rsid w:val="003C2A95"/>
    <w:rsid w:val="003C33B1"/>
    <w:rsid w:val="003C3BB4"/>
    <w:rsid w:val="003C4218"/>
    <w:rsid w:val="003C42DC"/>
    <w:rsid w:val="003C4426"/>
    <w:rsid w:val="003C4573"/>
    <w:rsid w:val="003C4ADA"/>
    <w:rsid w:val="003C4D01"/>
    <w:rsid w:val="003C4DA2"/>
    <w:rsid w:val="003C5060"/>
    <w:rsid w:val="003C5A8E"/>
    <w:rsid w:val="003C5C2B"/>
    <w:rsid w:val="003C5DA0"/>
    <w:rsid w:val="003C5E17"/>
    <w:rsid w:val="003C6673"/>
    <w:rsid w:val="003C6EC8"/>
    <w:rsid w:val="003D079A"/>
    <w:rsid w:val="003D0963"/>
    <w:rsid w:val="003D0FFB"/>
    <w:rsid w:val="003D18E6"/>
    <w:rsid w:val="003D1A11"/>
    <w:rsid w:val="003D1D6F"/>
    <w:rsid w:val="003D2529"/>
    <w:rsid w:val="003D25C9"/>
    <w:rsid w:val="003D2DEE"/>
    <w:rsid w:val="003D2EBE"/>
    <w:rsid w:val="003D30E9"/>
    <w:rsid w:val="003D3178"/>
    <w:rsid w:val="003D3860"/>
    <w:rsid w:val="003D4159"/>
    <w:rsid w:val="003D433B"/>
    <w:rsid w:val="003D4F68"/>
    <w:rsid w:val="003D5374"/>
    <w:rsid w:val="003D5DC8"/>
    <w:rsid w:val="003D616A"/>
    <w:rsid w:val="003D68CC"/>
    <w:rsid w:val="003D6A1A"/>
    <w:rsid w:val="003D6CAC"/>
    <w:rsid w:val="003D6DE7"/>
    <w:rsid w:val="003D716D"/>
    <w:rsid w:val="003D7C32"/>
    <w:rsid w:val="003D7D46"/>
    <w:rsid w:val="003E05E7"/>
    <w:rsid w:val="003E081B"/>
    <w:rsid w:val="003E09B9"/>
    <w:rsid w:val="003E1129"/>
    <w:rsid w:val="003E13F9"/>
    <w:rsid w:val="003E20B2"/>
    <w:rsid w:val="003E20D6"/>
    <w:rsid w:val="003E2205"/>
    <w:rsid w:val="003E2286"/>
    <w:rsid w:val="003E2858"/>
    <w:rsid w:val="003E29D4"/>
    <w:rsid w:val="003E336E"/>
    <w:rsid w:val="003E3BBD"/>
    <w:rsid w:val="003E3BD5"/>
    <w:rsid w:val="003E3C54"/>
    <w:rsid w:val="003E3D2C"/>
    <w:rsid w:val="003E444A"/>
    <w:rsid w:val="003E44DC"/>
    <w:rsid w:val="003E4512"/>
    <w:rsid w:val="003E462C"/>
    <w:rsid w:val="003E4F6F"/>
    <w:rsid w:val="003E505A"/>
    <w:rsid w:val="003E506E"/>
    <w:rsid w:val="003E50C4"/>
    <w:rsid w:val="003E514E"/>
    <w:rsid w:val="003E53FC"/>
    <w:rsid w:val="003E6624"/>
    <w:rsid w:val="003E6CC8"/>
    <w:rsid w:val="003E6EEB"/>
    <w:rsid w:val="003E738B"/>
    <w:rsid w:val="003E74F7"/>
    <w:rsid w:val="003E76B7"/>
    <w:rsid w:val="003E77E0"/>
    <w:rsid w:val="003E7F82"/>
    <w:rsid w:val="003F019D"/>
    <w:rsid w:val="003F027D"/>
    <w:rsid w:val="003F071C"/>
    <w:rsid w:val="003F07FB"/>
    <w:rsid w:val="003F0CF5"/>
    <w:rsid w:val="003F0DA5"/>
    <w:rsid w:val="003F0E27"/>
    <w:rsid w:val="003F12DB"/>
    <w:rsid w:val="003F150C"/>
    <w:rsid w:val="003F2202"/>
    <w:rsid w:val="003F25EF"/>
    <w:rsid w:val="003F273D"/>
    <w:rsid w:val="003F2A76"/>
    <w:rsid w:val="003F3803"/>
    <w:rsid w:val="003F39E4"/>
    <w:rsid w:val="003F3A8D"/>
    <w:rsid w:val="003F3AB8"/>
    <w:rsid w:val="003F3D95"/>
    <w:rsid w:val="003F3DD4"/>
    <w:rsid w:val="003F4724"/>
    <w:rsid w:val="003F5430"/>
    <w:rsid w:val="003F5541"/>
    <w:rsid w:val="003F55F4"/>
    <w:rsid w:val="003F566B"/>
    <w:rsid w:val="003F589A"/>
    <w:rsid w:val="003F5DED"/>
    <w:rsid w:val="003F5F0F"/>
    <w:rsid w:val="003F6221"/>
    <w:rsid w:val="003F66C2"/>
    <w:rsid w:val="003F6925"/>
    <w:rsid w:val="003F6FBA"/>
    <w:rsid w:val="003F7672"/>
    <w:rsid w:val="003F771B"/>
    <w:rsid w:val="003F7889"/>
    <w:rsid w:val="003F7CE5"/>
    <w:rsid w:val="003F7FE4"/>
    <w:rsid w:val="0040023B"/>
    <w:rsid w:val="00400736"/>
    <w:rsid w:val="0040089B"/>
    <w:rsid w:val="00400B7A"/>
    <w:rsid w:val="004013CD"/>
    <w:rsid w:val="0040185F"/>
    <w:rsid w:val="004018D1"/>
    <w:rsid w:val="00401B94"/>
    <w:rsid w:val="00401E38"/>
    <w:rsid w:val="004022CE"/>
    <w:rsid w:val="004028BA"/>
    <w:rsid w:val="004035A7"/>
    <w:rsid w:val="004039C5"/>
    <w:rsid w:val="00403B22"/>
    <w:rsid w:val="00403D3E"/>
    <w:rsid w:val="00403DEA"/>
    <w:rsid w:val="00403E5A"/>
    <w:rsid w:val="00404177"/>
    <w:rsid w:val="004044BE"/>
    <w:rsid w:val="004044F1"/>
    <w:rsid w:val="004045C3"/>
    <w:rsid w:val="00404EE3"/>
    <w:rsid w:val="00405007"/>
    <w:rsid w:val="00405520"/>
    <w:rsid w:val="0040572B"/>
    <w:rsid w:val="00405882"/>
    <w:rsid w:val="00405D03"/>
    <w:rsid w:val="00405F2F"/>
    <w:rsid w:val="004060B3"/>
    <w:rsid w:val="00406201"/>
    <w:rsid w:val="00406AA6"/>
    <w:rsid w:val="004074B9"/>
    <w:rsid w:val="004104FC"/>
    <w:rsid w:val="004107C1"/>
    <w:rsid w:val="004107D8"/>
    <w:rsid w:val="0041127B"/>
    <w:rsid w:val="0041158D"/>
    <w:rsid w:val="00411AB2"/>
    <w:rsid w:val="00411EF1"/>
    <w:rsid w:val="00411F1B"/>
    <w:rsid w:val="00411F1F"/>
    <w:rsid w:val="004122E3"/>
    <w:rsid w:val="0041334D"/>
    <w:rsid w:val="00413451"/>
    <w:rsid w:val="00413CD2"/>
    <w:rsid w:val="00413ECE"/>
    <w:rsid w:val="00414481"/>
    <w:rsid w:val="004149CB"/>
    <w:rsid w:val="00414CEB"/>
    <w:rsid w:val="004158AA"/>
    <w:rsid w:val="0041599F"/>
    <w:rsid w:val="00415E37"/>
    <w:rsid w:val="00415F5E"/>
    <w:rsid w:val="00415FC0"/>
    <w:rsid w:val="00416056"/>
    <w:rsid w:val="00416080"/>
    <w:rsid w:val="00416983"/>
    <w:rsid w:val="00416C17"/>
    <w:rsid w:val="00417007"/>
    <w:rsid w:val="00417132"/>
    <w:rsid w:val="00417902"/>
    <w:rsid w:val="00417FE3"/>
    <w:rsid w:val="004202B5"/>
    <w:rsid w:val="0042068F"/>
    <w:rsid w:val="00420F31"/>
    <w:rsid w:val="004211B1"/>
    <w:rsid w:val="0042187D"/>
    <w:rsid w:val="00421A31"/>
    <w:rsid w:val="004224B4"/>
    <w:rsid w:val="00422787"/>
    <w:rsid w:val="00422F2D"/>
    <w:rsid w:val="00422F93"/>
    <w:rsid w:val="004232ED"/>
    <w:rsid w:val="004237C9"/>
    <w:rsid w:val="0042424E"/>
    <w:rsid w:val="00424CF6"/>
    <w:rsid w:val="00425199"/>
    <w:rsid w:val="0042538D"/>
    <w:rsid w:val="00425A1A"/>
    <w:rsid w:val="00425BCF"/>
    <w:rsid w:val="004262AA"/>
    <w:rsid w:val="00426747"/>
    <w:rsid w:val="004269D3"/>
    <w:rsid w:val="00426AF7"/>
    <w:rsid w:val="00426BE5"/>
    <w:rsid w:val="00426E29"/>
    <w:rsid w:val="00427131"/>
    <w:rsid w:val="0042723F"/>
    <w:rsid w:val="00427403"/>
    <w:rsid w:val="00427A28"/>
    <w:rsid w:val="004300B4"/>
    <w:rsid w:val="00430264"/>
    <w:rsid w:val="0043033B"/>
    <w:rsid w:val="004303CC"/>
    <w:rsid w:val="004304B2"/>
    <w:rsid w:val="00430595"/>
    <w:rsid w:val="00430721"/>
    <w:rsid w:val="0043079D"/>
    <w:rsid w:val="004307BF"/>
    <w:rsid w:val="00431744"/>
    <w:rsid w:val="00431AD6"/>
    <w:rsid w:val="00431B48"/>
    <w:rsid w:val="00431D0E"/>
    <w:rsid w:val="0043265C"/>
    <w:rsid w:val="00432F99"/>
    <w:rsid w:val="004337C9"/>
    <w:rsid w:val="00433A0E"/>
    <w:rsid w:val="00433A3E"/>
    <w:rsid w:val="00433DEB"/>
    <w:rsid w:val="004340A3"/>
    <w:rsid w:val="0043413D"/>
    <w:rsid w:val="0043442C"/>
    <w:rsid w:val="0043486A"/>
    <w:rsid w:val="00434DE9"/>
    <w:rsid w:val="0043511C"/>
    <w:rsid w:val="00435495"/>
    <w:rsid w:val="0043595A"/>
    <w:rsid w:val="00435C91"/>
    <w:rsid w:val="004362A2"/>
    <w:rsid w:val="0043677C"/>
    <w:rsid w:val="004368AA"/>
    <w:rsid w:val="004371DE"/>
    <w:rsid w:val="00437528"/>
    <w:rsid w:val="00437581"/>
    <w:rsid w:val="00437B06"/>
    <w:rsid w:val="0044015A"/>
    <w:rsid w:val="00440380"/>
    <w:rsid w:val="004403AA"/>
    <w:rsid w:val="00441C8B"/>
    <w:rsid w:val="004420DF"/>
    <w:rsid w:val="004427DB"/>
    <w:rsid w:val="004427ED"/>
    <w:rsid w:val="00442809"/>
    <w:rsid w:val="00442BE4"/>
    <w:rsid w:val="00442CEF"/>
    <w:rsid w:val="00442D3C"/>
    <w:rsid w:val="004430FA"/>
    <w:rsid w:val="00443159"/>
    <w:rsid w:val="004433BD"/>
    <w:rsid w:val="0044355D"/>
    <w:rsid w:val="00443802"/>
    <w:rsid w:val="00443C87"/>
    <w:rsid w:val="00443FB2"/>
    <w:rsid w:val="004447B5"/>
    <w:rsid w:val="00445381"/>
    <w:rsid w:val="004456C3"/>
    <w:rsid w:val="00445B72"/>
    <w:rsid w:val="004465D0"/>
    <w:rsid w:val="00446769"/>
    <w:rsid w:val="00446790"/>
    <w:rsid w:val="00446B03"/>
    <w:rsid w:val="00447F5F"/>
    <w:rsid w:val="004502B2"/>
    <w:rsid w:val="0045068C"/>
    <w:rsid w:val="00450CAB"/>
    <w:rsid w:val="00450F85"/>
    <w:rsid w:val="004513FC"/>
    <w:rsid w:val="00451438"/>
    <w:rsid w:val="004517AF"/>
    <w:rsid w:val="00451FF2"/>
    <w:rsid w:val="00453B76"/>
    <w:rsid w:val="00453F07"/>
    <w:rsid w:val="00454181"/>
    <w:rsid w:val="0045434F"/>
    <w:rsid w:val="0045438C"/>
    <w:rsid w:val="00454477"/>
    <w:rsid w:val="00454C5A"/>
    <w:rsid w:val="00455701"/>
    <w:rsid w:val="004559F9"/>
    <w:rsid w:val="00455C80"/>
    <w:rsid w:val="0045611C"/>
    <w:rsid w:val="004563DD"/>
    <w:rsid w:val="00456CDF"/>
    <w:rsid w:val="00456F6D"/>
    <w:rsid w:val="00457458"/>
    <w:rsid w:val="00457741"/>
    <w:rsid w:val="00457F73"/>
    <w:rsid w:val="00460B9F"/>
    <w:rsid w:val="00460DE4"/>
    <w:rsid w:val="0046107F"/>
    <w:rsid w:val="0046115B"/>
    <w:rsid w:val="00461274"/>
    <w:rsid w:val="004614B2"/>
    <w:rsid w:val="004614B4"/>
    <w:rsid w:val="0046193D"/>
    <w:rsid w:val="00463603"/>
    <w:rsid w:val="004654B1"/>
    <w:rsid w:val="0046557B"/>
    <w:rsid w:val="0046557C"/>
    <w:rsid w:val="00465B3C"/>
    <w:rsid w:val="00465E83"/>
    <w:rsid w:val="00465EAF"/>
    <w:rsid w:val="00466114"/>
    <w:rsid w:val="004666EB"/>
    <w:rsid w:val="00466845"/>
    <w:rsid w:val="0046684E"/>
    <w:rsid w:val="0046692F"/>
    <w:rsid w:val="0046734C"/>
    <w:rsid w:val="0046757E"/>
    <w:rsid w:val="00467BAF"/>
    <w:rsid w:val="00470338"/>
    <w:rsid w:val="0047033E"/>
    <w:rsid w:val="00470EFE"/>
    <w:rsid w:val="00471F10"/>
    <w:rsid w:val="00472568"/>
    <w:rsid w:val="004725FD"/>
    <w:rsid w:val="0047270E"/>
    <w:rsid w:val="00472C70"/>
    <w:rsid w:val="004730EF"/>
    <w:rsid w:val="004734FC"/>
    <w:rsid w:val="004736B1"/>
    <w:rsid w:val="0047378A"/>
    <w:rsid w:val="004738F5"/>
    <w:rsid w:val="004740F2"/>
    <w:rsid w:val="0047417D"/>
    <w:rsid w:val="00474862"/>
    <w:rsid w:val="00474918"/>
    <w:rsid w:val="00474E77"/>
    <w:rsid w:val="004750FF"/>
    <w:rsid w:val="004751AA"/>
    <w:rsid w:val="00475708"/>
    <w:rsid w:val="0047581F"/>
    <w:rsid w:val="004759F1"/>
    <w:rsid w:val="00475D18"/>
    <w:rsid w:val="004766B7"/>
    <w:rsid w:val="004767F5"/>
    <w:rsid w:val="00476C8F"/>
    <w:rsid w:val="00477416"/>
    <w:rsid w:val="0047776C"/>
    <w:rsid w:val="00477FAB"/>
    <w:rsid w:val="00480D1E"/>
    <w:rsid w:val="00480D52"/>
    <w:rsid w:val="00481D33"/>
    <w:rsid w:val="00482295"/>
    <w:rsid w:val="004822A0"/>
    <w:rsid w:val="004822E9"/>
    <w:rsid w:val="0048269D"/>
    <w:rsid w:val="00482D74"/>
    <w:rsid w:val="00482DAA"/>
    <w:rsid w:val="00482E4D"/>
    <w:rsid w:val="00484659"/>
    <w:rsid w:val="00484678"/>
    <w:rsid w:val="004848D8"/>
    <w:rsid w:val="00484E04"/>
    <w:rsid w:val="004855BE"/>
    <w:rsid w:val="00485878"/>
    <w:rsid w:val="00485A57"/>
    <w:rsid w:val="00485E5B"/>
    <w:rsid w:val="00485E70"/>
    <w:rsid w:val="00486587"/>
    <w:rsid w:val="004867BC"/>
    <w:rsid w:val="004868B6"/>
    <w:rsid w:val="00486A41"/>
    <w:rsid w:val="00486AA3"/>
    <w:rsid w:val="00486C68"/>
    <w:rsid w:val="00486D74"/>
    <w:rsid w:val="00486DEC"/>
    <w:rsid w:val="00486E69"/>
    <w:rsid w:val="004871B0"/>
    <w:rsid w:val="00487564"/>
    <w:rsid w:val="00487899"/>
    <w:rsid w:val="004902B4"/>
    <w:rsid w:val="004905F3"/>
    <w:rsid w:val="00490985"/>
    <w:rsid w:val="00490B10"/>
    <w:rsid w:val="00490B67"/>
    <w:rsid w:val="00490E53"/>
    <w:rsid w:val="00491305"/>
    <w:rsid w:val="0049147B"/>
    <w:rsid w:val="00491668"/>
    <w:rsid w:val="00491C14"/>
    <w:rsid w:val="0049261B"/>
    <w:rsid w:val="004929E8"/>
    <w:rsid w:val="00492F2D"/>
    <w:rsid w:val="00492FD6"/>
    <w:rsid w:val="004936E8"/>
    <w:rsid w:val="00493A06"/>
    <w:rsid w:val="00493B80"/>
    <w:rsid w:val="0049401A"/>
    <w:rsid w:val="00494332"/>
    <w:rsid w:val="00494BE0"/>
    <w:rsid w:val="004958F6"/>
    <w:rsid w:val="00495AB3"/>
    <w:rsid w:val="00495EE8"/>
    <w:rsid w:val="004968C1"/>
    <w:rsid w:val="00496A8D"/>
    <w:rsid w:val="00497246"/>
    <w:rsid w:val="004974D9"/>
    <w:rsid w:val="004977C3"/>
    <w:rsid w:val="004A09C8"/>
    <w:rsid w:val="004A0BE4"/>
    <w:rsid w:val="004A119C"/>
    <w:rsid w:val="004A11F0"/>
    <w:rsid w:val="004A1251"/>
    <w:rsid w:val="004A17BB"/>
    <w:rsid w:val="004A1AD7"/>
    <w:rsid w:val="004A1B5F"/>
    <w:rsid w:val="004A1FB2"/>
    <w:rsid w:val="004A28C1"/>
    <w:rsid w:val="004A2FA9"/>
    <w:rsid w:val="004A341F"/>
    <w:rsid w:val="004A3531"/>
    <w:rsid w:val="004A36CE"/>
    <w:rsid w:val="004A3CFE"/>
    <w:rsid w:val="004A4068"/>
    <w:rsid w:val="004A4621"/>
    <w:rsid w:val="004A4BDE"/>
    <w:rsid w:val="004A4D66"/>
    <w:rsid w:val="004A519F"/>
    <w:rsid w:val="004A5295"/>
    <w:rsid w:val="004A52A8"/>
    <w:rsid w:val="004A5500"/>
    <w:rsid w:val="004A5C1E"/>
    <w:rsid w:val="004A5DC5"/>
    <w:rsid w:val="004A63A9"/>
    <w:rsid w:val="004A63FA"/>
    <w:rsid w:val="004A6B1E"/>
    <w:rsid w:val="004A7631"/>
    <w:rsid w:val="004A77D6"/>
    <w:rsid w:val="004A7952"/>
    <w:rsid w:val="004A7DE3"/>
    <w:rsid w:val="004B0148"/>
    <w:rsid w:val="004B052B"/>
    <w:rsid w:val="004B0AA1"/>
    <w:rsid w:val="004B0ABB"/>
    <w:rsid w:val="004B0C11"/>
    <w:rsid w:val="004B19BE"/>
    <w:rsid w:val="004B1A72"/>
    <w:rsid w:val="004B1A7A"/>
    <w:rsid w:val="004B1C77"/>
    <w:rsid w:val="004B20FA"/>
    <w:rsid w:val="004B2D91"/>
    <w:rsid w:val="004B3053"/>
    <w:rsid w:val="004B3247"/>
    <w:rsid w:val="004B32E0"/>
    <w:rsid w:val="004B3BDB"/>
    <w:rsid w:val="004B40BF"/>
    <w:rsid w:val="004B4569"/>
    <w:rsid w:val="004B4863"/>
    <w:rsid w:val="004B4D7D"/>
    <w:rsid w:val="004B603D"/>
    <w:rsid w:val="004B685E"/>
    <w:rsid w:val="004B69F5"/>
    <w:rsid w:val="004B6A26"/>
    <w:rsid w:val="004B6E5D"/>
    <w:rsid w:val="004B70AB"/>
    <w:rsid w:val="004B7264"/>
    <w:rsid w:val="004B7474"/>
    <w:rsid w:val="004B74D9"/>
    <w:rsid w:val="004B7E94"/>
    <w:rsid w:val="004B7FAD"/>
    <w:rsid w:val="004C00E1"/>
    <w:rsid w:val="004C0AA7"/>
    <w:rsid w:val="004C0BC5"/>
    <w:rsid w:val="004C0D96"/>
    <w:rsid w:val="004C1234"/>
    <w:rsid w:val="004C13CF"/>
    <w:rsid w:val="004C1697"/>
    <w:rsid w:val="004C18E3"/>
    <w:rsid w:val="004C236A"/>
    <w:rsid w:val="004C2598"/>
    <w:rsid w:val="004C2DD9"/>
    <w:rsid w:val="004C2F45"/>
    <w:rsid w:val="004C3796"/>
    <w:rsid w:val="004C3E60"/>
    <w:rsid w:val="004C42BE"/>
    <w:rsid w:val="004C4AF6"/>
    <w:rsid w:val="004C528A"/>
    <w:rsid w:val="004C531C"/>
    <w:rsid w:val="004C6075"/>
    <w:rsid w:val="004C62F5"/>
    <w:rsid w:val="004C6742"/>
    <w:rsid w:val="004C6A4A"/>
    <w:rsid w:val="004C6BCC"/>
    <w:rsid w:val="004C702A"/>
    <w:rsid w:val="004C7147"/>
    <w:rsid w:val="004C770B"/>
    <w:rsid w:val="004C7817"/>
    <w:rsid w:val="004C7C30"/>
    <w:rsid w:val="004D02FB"/>
    <w:rsid w:val="004D052A"/>
    <w:rsid w:val="004D0A75"/>
    <w:rsid w:val="004D135D"/>
    <w:rsid w:val="004D1810"/>
    <w:rsid w:val="004D1CEA"/>
    <w:rsid w:val="004D246B"/>
    <w:rsid w:val="004D248F"/>
    <w:rsid w:val="004D2C1A"/>
    <w:rsid w:val="004D2C5E"/>
    <w:rsid w:val="004D2CB6"/>
    <w:rsid w:val="004D3126"/>
    <w:rsid w:val="004D4293"/>
    <w:rsid w:val="004D5719"/>
    <w:rsid w:val="004D6739"/>
    <w:rsid w:val="004D68B5"/>
    <w:rsid w:val="004D6CF9"/>
    <w:rsid w:val="004D6EC1"/>
    <w:rsid w:val="004D7370"/>
    <w:rsid w:val="004D7479"/>
    <w:rsid w:val="004D7BAF"/>
    <w:rsid w:val="004D7D6E"/>
    <w:rsid w:val="004D7D80"/>
    <w:rsid w:val="004D7E8D"/>
    <w:rsid w:val="004E0480"/>
    <w:rsid w:val="004E16EE"/>
    <w:rsid w:val="004E1948"/>
    <w:rsid w:val="004E1A3B"/>
    <w:rsid w:val="004E1AE9"/>
    <w:rsid w:val="004E1D13"/>
    <w:rsid w:val="004E1E85"/>
    <w:rsid w:val="004E1EC0"/>
    <w:rsid w:val="004E217E"/>
    <w:rsid w:val="004E219E"/>
    <w:rsid w:val="004E22CD"/>
    <w:rsid w:val="004E238F"/>
    <w:rsid w:val="004E2929"/>
    <w:rsid w:val="004E2DDF"/>
    <w:rsid w:val="004E3223"/>
    <w:rsid w:val="004E3274"/>
    <w:rsid w:val="004E3916"/>
    <w:rsid w:val="004E41A4"/>
    <w:rsid w:val="004E4538"/>
    <w:rsid w:val="004E461A"/>
    <w:rsid w:val="004E4F1F"/>
    <w:rsid w:val="004E56E0"/>
    <w:rsid w:val="004E5778"/>
    <w:rsid w:val="004E5A20"/>
    <w:rsid w:val="004E5D42"/>
    <w:rsid w:val="004E5EBD"/>
    <w:rsid w:val="004E6399"/>
    <w:rsid w:val="004E6A41"/>
    <w:rsid w:val="004E6EAF"/>
    <w:rsid w:val="004E73E0"/>
    <w:rsid w:val="004E7444"/>
    <w:rsid w:val="004E7BE3"/>
    <w:rsid w:val="004E7CB4"/>
    <w:rsid w:val="004E7CF2"/>
    <w:rsid w:val="004E7DC1"/>
    <w:rsid w:val="004F0865"/>
    <w:rsid w:val="004F0A00"/>
    <w:rsid w:val="004F204E"/>
    <w:rsid w:val="004F234D"/>
    <w:rsid w:val="004F25D5"/>
    <w:rsid w:val="004F2EED"/>
    <w:rsid w:val="004F2F78"/>
    <w:rsid w:val="004F31E5"/>
    <w:rsid w:val="004F3423"/>
    <w:rsid w:val="004F355B"/>
    <w:rsid w:val="004F3F93"/>
    <w:rsid w:val="004F43CD"/>
    <w:rsid w:val="004F44C1"/>
    <w:rsid w:val="004F45F5"/>
    <w:rsid w:val="004F4B4C"/>
    <w:rsid w:val="004F4D56"/>
    <w:rsid w:val="004F4D5F"/>
    <w:rsid w:val="004F504B"/>
    <w:rsid w:val="004F5424"/>
    <w:rsid w:val="004F57FE"/>
    <w:rsid w:val="004F5AF0"/>
    <w:rsid w:val="004F5E8D"/>
    <w:rsid w:val="004F66BD"/>
    <w:rsid w:val="004F6C91"/>
    <w:rsid w:val="00500238"/>
    <w:rsid w:val="005007A6"/>
    <w:rsid w:val="0050086D"/>
    <w:rsid w:val="00500D8C"/>
    <w:rsid w:val="00500EF3"/>
    <w:rsid w:val="0050130D"/>
    <w:rsid w:val="005015CC"/>
    <w:rsid w:val="00501CDC"/>
    <w:rsid w:val="00502307"/>
    <w:rsid w:val="005024D3"/>
    <w:rsid w:val="005027AC"/>
    <w:rsid w:val="00502C69"/>
    <w:rsid w:val="00502CFA"/>
    <w:rsid w:val="00502E3E"/>
    <w:rsid w:val="00502F7A"/>
    <w:rsid w:val="00502F8D"/>
    <w:rsid w:val="005031B4"/>
    <w:rsid w:val="0050335D"/>
    <w:rsid w:val="00503463"/>
    <w:rsid w:val="00504865"/>
    <w:rsid w:val="00504F24"/>
    <w:rsid w:val="005058C6"/>
    <w:rsid w:val="00505F8A"/>
    <w:rsid w:val="005060D9"/>
    <w:rsid w:val="00506A30"/>
    <w:rsid w:val="00506EE2"/>
    <w:rsid w:val="00507067"/>
    <w:rsid w:val="005078A5"/>
    <w:rsid w:val="00510464"/>
    <w:rsid w:val="00510EC1"/>
    <w:rsid w:val="00511213"/>
    <w:rsid w:val="005119F8"/>
    <w:rsid w:val="00511BD1"/>
    <w:rsid w:val="00511E0C"/>
    <w:rsid w:val="00511EFD"/>
    <w:rsid w:val="00512384"/>
    <w:rsid w:val="005123B0"/>
    <w:rsid w:val="00513439"/>
    <w:rsid w:val="005135A3"/>
    <w:rsid w:val="00513630"/>
    <w:rsid w:val="00513707"/>
    <w:rsid w:val="0051375A"/>
    <w:rsid w:val="00513838"/>
    <w:rsid w:val="00513AA0"/>
    <w:rsid w:val="00513B8E"/>
    <w:rsid w:val="00513C25"/>
    <w:rsid w:val="005147AA"/>
    <w:rsid w:val="00514AFA"/>
    <w:rsid w:val="00514FED"/>
    <w:rsid w:val="00515427"/>
    <w:rsid w:val="00515606"/>
    <w:rsid w:val="00515711"/>
    <w:rsid w:val="00515B3B"/>
    <w:rsid w:val="00515B67"/>
    <w:rsid w:val="005160C0"/>
    <w:rsid w:val="00516149"/>
    <w:rsid w:val="0051656F"/>
    <w:rsid w:val="00516DAF"/>
    <w:rsid w:val="00517084"/>
    <w:rsid w:val="00517FF0"/>
    <w:rsid w:val="0052028A"/>
    <w:rsid w:val="00520AED"/>
    <w:rsid w:val="00520D6D"/>
    <w:rsid w:val="00520E11"/>
    <w:rsid w:val="00520EDA"/>
    <w:rsid w:val="005216D7"/>
    <w:rsid w:val="00521AB1"/>
    <w:rsid w:val="00521BD6"/>
    <w:rsid w:val="00521C17"/>
    <w:rsid w:val="00521D24"/>
    <w:rsid w:val="0052252E"/>
    <w:rsid w:val="00522829"/>
    <w:rsid w:val="00523150"/>
    <w:rsid w:val="00523C53"/>
    <w:rsid w:val="005241D0"/>
    <w:rsid w:val="00524534"/>
    <w:rsid w:val="00524C7A"/>
    <w:rsid w:val="00524EDB"/>
    <w:rsid w:val="005250CD"/>
    <w:rsid w:val="0052529A"/>
    <w:rsid w:val="00525677"/>
    <w:rsid w:val="00525BB4"/>
    <w:rsid w:val="00525DAE"/>
    <w:rsid w:val="00525F63"/>
    <w:rsid w:val="00525FE1"/>
    <w:rsid w:val="0052623F"/>
    <w:rsid w:val="0052653C"/>
    <w:rsid w:val="005269AC"/>
    <w:rsid w:val="00526FB5"/>
    <w:rsid w:val="005273BA"/>
    <w:rsid w:val="005276FF"/>
    <w:rsid w:val="005303E9"/>
    <w:rsid w:val="005305FC"/>
    <w:rsid w:val="00530B64"/>
    <w:rsid w:val="00531581"/>
    <w:rsid w:val="00531ECB"/>
    <w:rsid w:val="00532555"/>
    <w:rsid w:val="00532590"/>
    <w:rsid w:val="005336F5"/>
    <w:rsid w:val="005338F5"/>
    <w:rsid w:val="0053396B"/>
    <w:rsid w:val="00533B19"/>
    <w:rsid w:val="005343DC"/>
    <w:rsid w:val="00534469"/>
    <w:rsid w:val="00534A74"/>
    <w:rsid w:val="00535237"/>
    <w:rsid w:val="005359FD"/>
    <w:rsid w:val="00535FAB"/>
    <w:rsid w:val="00536170"/>
    <w:rsid w:val="005368C8"/>
    <w:rsid w:val="00536CAC"/>
    <w:rsid w:val="00536CD5"/>
    <w:rsid w:val="00536E4B"/>
    <w:rsid w:val="00536E4D"/>
    <w:rsid w:val="005372E4"/>
    <w:rsid w:val="00537546"/>
    <w:rsid w:val="0053796C"/>
    <w:rsid w:val="00537CC0"/>
    <w:rsid w:val="00540CA3"/>
    <w:rsid w:val="00541283"/>
    <w:rsid w:val="00541743"/>
    <w:rsid w:val="00541AC4"/>
    <w:rsid w:val="00541C62"/>
    <w:rsid w:val="00542509"/>
    <w:rsid w:val="005427B7"/>
    <w:rsid w:val="00543132"/>
    <w:rsid w:val="00543E77"/>
    <w:rsid w:val="00544538"/>
    <w:rsid w:val="005449A9"/>
    <w:rsid w:val="005449C6"/>
    <w:rsid w:val="00544A1F"/>
    <w:rsid w:val="00544FBD"/>
    <w:rsid w:val="00545049"/>
    <w:rsid w:val="00545140"/>
    <w:rsid w:val="005451AB"/>
    <w:rsid w:val="005456D9"/>
    <w:rsid w:val="00545713"/>
    <w:rsid w:val="00545E9D"/>
    <w:rsid w:val="005464F3"/>
    <w:rsid w:val="00546A89"/>
    <w:rsid w:val="00546FED"/>
    <w:rsid w:val="00547FEE"/>
    <w:rsid w:val="00550004"/>
    <w:rsid w:val="00550329"/>
    <w:rsid w:val="0055034A"/>
    <w:rsid w:val="00550467"/>
    <w:rsid w:val="005505B7"/>
    <w:rsid w:val="0055086E"/>
    <w:rsid w:val="00550D05"/>
    <w:rsid w:val="00551098"/>
    <w:rsid w:val="00551560"/>
    <w:rsid w:val="00551653"/>
    <w:rsid w:val="0055178B"/>
    <w:rsid w:val="00551A2E"/>
    <w:rsid w:val="0055204C"/>
    <w:rsid w:val="0055232B"/>
    <w:rsid w:val="00552B9C"/>
    <w:rsid w:val="00552BF9"/>
    <w:rsid w:val="005537FF"/>
    <w:rsid w:val="005539EF"/>
    <w:rsid w:val="00553D8D"/>
    <w:rsid w:val="00554353"/>
    <w:rsid w:val="005545B2"/>
    <w:rsid w:val="0055460C"/>
    <w:rsid w:val="00554747"/>
    <w:rsid w:val="00554D73"/>
    <w:rsid w:val="005557E3"/>
    <w:rsid w:val="00555BEA"/>
    <w:rsid w:val="005560C7"/>
    <w:rsid w:val="00556318"/>
    <w:rsid w:val="00556A0E"/>
    <w:rsid w:val="0055702D"/>
    <w:rsid w:val="00557487"/>
    <w:rsid w:val="005577B3"/>
    <w:rsid w:val="005577CD"/>
    <w:rsid w:val="005579EC"/>
    <w:rsid w:val="0056013E"/>
    <w:rsid w:val="005606EE"/>
    <w:rsid w:val="00560C5A"/>
    <w:rsid w:val="00561E7E"/>
    <w:rsid w:val="005623D5"/>
    <w:rsid w:val="00562481"/>
    <w:rsid w:val="005627AE"/>
    <w:rsid w:val="00562E6A"/>
    <w:rsid w:val="0056323F"/>
    <w:rsid w:val="00563498"/>
    <w:rsid w:val="0056389D"/>
    <w:rsid w:val="00563DAD"/>
    <w:rsid w:val="00563DE8"/>
    <w:rsid w:val="00563F57"/>
    <w:rsid w:val="005646E1"/>
    <w:rsid w:val="005648D9"/>
    <w:rsid w:val="00564A23"/>
    <w:rsid w:val="0056508D"/>
    <w:rsid w:val="005655EB"/>
    <w:rsid w:val="00565971"/>
    <w:rsid w:val="00565B86"/>
    <w:rsid w:val="00565D61"/>
    <w:rsid w:val="00566232"/>
    <w:rsid w:val="0056686F"/>
    <w:rsid w:val="005668C2"/>
    <w:rsid w:val="00566C34"/>
    <w:rsid w:val="00566C6B"/>
    <w:rsid w:val="00566D9F"/>
    <w:rsid w:val="005673AA"/>
    <w:rsid w:val="00567DB0"/>
    <w:rsid w:val="00567E3E"/>
    <w:rsid w:val="0057010E"/>
    <w:rsid w:val="00570180"/>
    <w:rsid w:val="005702F5"/>
    <w:rsid w:val="00570CB9"/>
    <w:rsid w:val="00571114"/>
    <w:rsid w:val="0057113B"/>
    <w:rsid w:val="0057172F"/>
    <w:rsid w:val="00571B99"/>
    <w:rsid w:val="0057206A"/>
    <w:rsid w:val="00572172"/>
    <w:rsid w:val="005721D3"/>
    <w:rsid w:val="005724CC"/>
    <w:rsid w:val="005724DE"/>
    <w:rsid w:val="005726F5"/>
    <w:rsid w:val="005728AC"/>
    <w:rsid w:val="005729A1"/>
    <w:rsid w:val="00572D88"/>
    <w:rsid w:val="00572FE5"/>
    <w:rsid w:val="00573067"/>
    <w:rsid w:val="00573225"/>
    <w:rsid w:val="0057383E"/>
    <w:rsid w:val="0057394E"/>
    <w:rsid w:val="00573CE0"/>
    <w:rsid w:val="0057447D"/>
    <w:rsid w:val="0057475D"/>
    <w:rsid w:val="00574D9E"/>
    <w:rsid w:val="00575484"/>
    <w:rsid w:val="00575500"/>
    <w:rsid w:val="00575CFA"/>
    <w:rsid w:val="00576111"/>
    <w:rsid w:val="00576B33"/>
    <w:rsid w:val="00576E44"/>
    <w:rsid w:val="00577181"/>
    <w:rsid w:val="005772B4"/>
    <w:rsid w:val="0057752D"/>
    <w:rsid w:val="005777FB"/>
    <w:rsid w:val="005778E0"/>
    <w:rsid w:val="00577EC4"/>
    <w:rsid w:val="00577F6A"/>
    <w:rsid w:val="00580170"/>
    <w:rsid w:val="0058023D"/>
    <w:rsid w:val="00580A48"/>
    <w:rsid w:val="00580D7F"/>
    <w:rsid w:val="00580E4E"/>
    <w:rsid w:val="00581212"/>
    <w:rsid w:val="00581530"/>
    <w:rsid w:val="00581C01"/>
    <w:rsid w:val="00581FE4"/>
    <w:rsid w:val="005822F6"/>
    <w:rsid w:val="0058263F"/>
    <w:rsid w:val="005829F3"/>
    <w:rsid w:val="00582AD5"/>
    <w:rsid w:val="00582D9A"/>
    <w:rsid w:val="005833C6"/>
    <w:rsid w:val="005836EC"/>
    <w:rsid w:val="00583AF2"/>
    <w:rsid w:val="00583BA8"/>
    <w:rsid w:val="0058408C"/>
    <w:rsid w:val="00584485"/>
    <w:rsid w:val="005845C3"/>
    <w:rsid w:val="00584CB9"/>
    <w:rsid w:val="00584F4C"/>
    <w:rsid w:val="0058504C"/>
    <w:rsid w:val="00585AA0"/>
    <w:rsid w:val="005861B6"/>
    <w:rsid w:val="00586250"/>
    <w:rsid w:val="005865CE"/>
    <w:rsid w:val="005873BB"/>
    <w:rsid w:val="00587A29"/>
    <w:rsid w:val="00587CF5"/>
    <w:rsid w:val="00587D87"/>
    <w:rsid w:val="005903CD"/>
    <w:rsid w:val="00590BE2"/>
    <w:rsid w:val="005917B6"/>
    <w:rsid w:val="005917D0"/>
    <w:rsid w:val="00591ADB"/>
    <w:rsid w:val="00592732"/>
    <w:rsid w:val="00592A05"/>
    <w:rsid w:val="00592A60"/>
    <w:rsid w:val="00592B97"/>
    <w:rsid w:val="00593BD2"/>
    <w:rsid w:val="00593F95"/>
    <w:rsid w:val="00593FF1"/>
    <w:rsid w:val="00594008"/>
    <w:rsid w:val="0059475F"/>
    <w:rsid w:val="00594CD7"/>
    <w:rsid w:val="00594ECB"/>
    <w:rsid w:val="00595791"/>
    <w:rsid w:val="005958AE"/>
    <w:rsid w:val="00595A4F"/>
    <w:rsid w:val="00595ED6"/>
    <w:rsid w:val="00596052"/>
    <w:rsid w:val="005965A9"/>
    <w:rsid w:val="00597283"/>
    <w:rsid w:val="00597448"/>
    <w:rsid w:val="00597804"/>
    <w:rsid w:val="00597BE4"/>
    <w:rsid w:val="005A019E"/>
    <w:rsid w:val="005A09C2"/>
    <w:rsid w:val="005A1399"/>
    <w:rsid w:val="005A1418"/>
    <w:rsid w:val="005A1514"/>
    <w:rsid w:val="005A1A34"/>
    <w:rsid w:val="005A1D50"/>
    <w:rsid w:val="005A21AC"/>
    <w:rsid w:val="005A21EE"/>
    <w:rsid w:val="005A2C7D"/>
    <w:rsid w:val="005A2F41"/>
    <w:rsid w:val="005A33CB"/>
    <w:rsid w:val="005A350C"/>
    <w:rsid w:val="005A3693"/>
    <w:rsid w:val="005A3D56"/>
    <w:rsid w:val="005A3DD0"/>
    <w:rsid w:val="005A450D"/>
    <w:rsid w:val="005A47D5"/>
    <w:rsid w:val="005A528D"/>
    <w:rsid w:val="005A52E6"/>
    <w:rsid w:val="005A546B"/>
    <w:rsid w:val="005A5783"/>
    <w:rsid w:val="005A6108"/>
    <w:rsid w:val="005A7376"/>
    <w:rsid w:val="005A7820"/>
    <w:rsid w:val="005A7879"/>
    <w:rsid w:val="005A788F"/>
    <w:rsid w:val="005A7E7F"/>
    <w:rsid w:val="005B02DF"/>
    <w:rsid w:val="005B0437"/>
    <w:rsid w:val="005B04BB"/>
    <w:rsid w:val="005B05B3"/>
    <w:rsid w:val="005B05F5"/>
    <w:rsid w:val="005B0677"/>
    <w:rsid w:val="005B0F39"/>
    <w:rsid w:val="005B1AB9"/>
    <w:rsid w:val="005B1BEA"/>
    <w:rsid w:val="005B1CC5"/>
    <w:rsid w:val="005B1DA5"/>
    <w:rsid w:val="005B202F"/>
    <w:rsid w:val="005B21DA"/>
    <w:rsid w:val="005B260E"/>
    <w:rsid w:val="005B2BC4"/>
    <w:rsid w:val="005B2EA8"/>
    <w:rsid w:val="005B34C2"/>
    <w:rsid w:val="005B380E"/>
    <w:rsid w:val="005B3BB4"/>
    <w:rsid w:val="005B3C3E"/>
    <w:rsid w:val="005B3D32"/>
    <w:rsid w:val="005B51AC"/>
    <w:rsid w:val="005B5335"/>
    <w:rsid w:val="005B5853"/>
    <w:rsid w:val="005B5A1E"/>
    <w:rsid w:val="005B5EEC"/>
    <w:rsid w:val="005B647D"/>
    <w:rsid w:val="005B6B38"/>
    <w:rsid w:val="005B6EEC"/>
    <w:rsid w:val="005B6EF1"/>
    <w:rsid w:val="005B6F05"/>
    <w:rsid w:val="005B7F43"/>
    <w:rsid w:val="005C02D9"/>
    <w:rsid w:val="005C0D70"/>
    <w:rsid w:val="005C1182"/>
    <w:rsid w:val="005C11E1"/>
    <w:rsid w:val="005C1467"/>
    <w:rsid w:val="005C1502"/>
    <w:rsid w:val="005C1746"/>
    <w:rsid w:val="005C1E98"/>
    <w:rsid w:val="005C1F6A"/>
    <w:rsid w:val="005C2210"/>
    <w:rsid w:val="005C29D2"/>
    <w:rsid w:val="005C2F03"/>
    <w:rsid w:val="005C2F77"/>
    <w:rsid w:val="005C3717"/>
    <w:rsid w:val="005C38A2"/>
    <w:rsid w:val="005C4361"/>
    <w:rsid w:val="005C45E4"/>
    <w:rsid w:val="005C4B7F"/>
    <w:rsid w:val="005C4FBE"/>
    <w:rsid w:val="005C50FA"/>
    <w:rsid w:val="005C52C4"/>
    <w:rsid w:val="005C5A2E"/>
    <w:rsid w:val="005C6045"/>
    <w:rsid w:val="005C63FF"/>
    <w:rsid w:val="005C6499"/>
    <w:rsid w:val="005C661A"/>
    <w:rsid w:val="005C6E7D"/>
    <w:rsid w:val="005C74C0"/>
    <w:rsid w:val="005C7E2E"/>
    <w:rsid w:val="005D0033"/>
    <w:rsid w:val="005D00E2"/>
    <w:rsid w:val="005D0170"/>
    <w:rsid w:val="005D0566"/>
    <w:rsid w:val="005D0B0A"/>
    <w:rsid w:val="005D0E78"/>
    <w:rsid w:val="005D187A"/>
    <w:rsid w:val="005D1ACA"/>
    <w:rsid w:val="005D2272"/>
    <w:rsid w:val="005D27AE"/>
    <w:rsid w:val="005D33E5"/>
    <w:rsid w:val="005D3557"/>
    <w:rsid w:val="005D3C95"/>
    <w:rsid w:val="005D451F"/>
    <w:rsid w:val="005D4AF6"/>
    <w:rsid w:val="005D4D9E"/>
    <w:rsid w:val="005D5072"/>
    <w:rsid w:val="005D516B"/>
    <w:rsid w:val="005D58C3"/>
    <w:rsid w:val="005D7678"/>
    <w:rsid w:val="005D76C8"/>
    <w:rsid w:val="005D76E3"/>
    <w:rsid w:val="005D7BAA"/>
    <w:rsid w:val="005E19F8"/>
    <w:rsid w:val="005E1B51"/>
    <w:rsid w:val="005E25A6"/>
    <w:rsid w:val="005E270C"/>
    <w:rsid w:val="005E276A"/>
    <w:rsid w:val="005E2BE7"/>
    <w:rsid w:val="005E3036"/>
    <w:rsid w:val="005E334F"/>
    <w:rsid w:val="005E3557"/>
    <w:rsid w:val="005E3630"/>
    <w:rsid w:val="005E39FE"/>
    <w:rsid w:val="005E3B74"/>
    <w:rsid w:val="005E3BFB"/>
    <w:rsid w:val="005E41B1"/>
    <w:rsid w:val="005E435B"/>
    <w:rsid w:val="005E47DD"/>
    <w:rsid w:val="005E4942"/>
    <w:rsid w:val="005E4948"/>
    <w:rsid w:val="005E4EF5"/>
    <w:rsid w:val="005E5DE3"/>
    <w:rsid w:val="005E5F36"/>
    <w:rsid w:val="005E6744"/>
    <w:rsid w:val="005E6815"/>
    <w:rsid w:val="005E6E88"/>
    <w:rsid w:val="005E6F6E"/>
    <w:rsid w:val="005E7604"/>
    <w:rsid w:val="005F0324"/>
    <w:rsid w:val="005F0747"/>
    <w:rsid w:val="005F07F5"/>
    <w:rsid w:val="005F0A57"/>
    <w:rsid w:val="005F0C58"/>
    <w:rsid w:val="005F0F49"/>
    <w:rsid w:val="005F1638"/>
    <w:rsid w:val="005F1651"/>
    <w:rsid w:val="005F1B67"/>
    <w:rsid w:val="005F23DE"/>
    <w:rsid w:val="005F2E83"/>
    <w:rsid w:val="005F33FB"/>
    <w:rsid w:val="005F3731"/>
    <w:rsid w:val="005F3E68"/>
    <w:rsid w:val="005F431A"/>
    <w:rsid w:val="005F4458"/>
    <w:rsid w:val="005F4532"/>
    <w:rsid w:val="005F472D"/>
    <w:rsid w:val="005F4815"/>
    <w:rsid w:val="005F4DAF"/>
    <w:rsid w:val="005F5141"/>
    <w:rsid w:val="005F51C4"/>
    <w:rsid w:val="005F51F2"/>
    <w:rsid w:val="005F5EC3"/>
    <w:rsid w:val="005F5F0B"/>
    <w:rsid w:val="005F5F75"/>
    <w:rsid w:val="005F6230"/>
    <w:rsid w:val="005F668D"/>
    <w:rsid w:val="005F676F"/>
    <w:rsid w:val="005F6BE6"/>
    <w:rsid w:val="005F70AD"/>
    <w:rsid w:val="005F730C"/>
    <w:rsid w:val="005F7584"/>
    <w:rsid w:val="005F77A1"/>
    <w:rsid w:val="005F77E4"/>
    <w:rsid w:val="005F784F"/>
    <w:rsid w:val="005F78BA"/>
    <w:rsid w:val="00600146"/>
    <w:rsid w:val="00600379"/>
    <w:rsid w:val="006003DE"/>
    <w:rsid w:val="00600537"/>
    <w:rsid w:val="00600DCB"/>
    <w:rsid w:val="00600EC1"/>
    <w:rsid w:val="006015FF"/>
    <w:rsid w:val="00602183"/>
    <w:rsid w:val="006023EB"/>
    <w:rsid w:val="00602528"/>
    <w:rsid w:val="0060399E"/>
    <w:rsid w:val="00603A3B"/>
    <w:rsid w:val="00603B58"/>
    <w:rsid w:val="00604544"/>
    <w:rsid w:val="00604BFB"/>
    <w:rsid w:val="00604C74"/>
    <w:rsid w:val="00605191"/>
    <w:rsid w:val="00605227"/>
    <w:rsid w:val="0060562E"/>
    <w:rsid w:val="00606077"/>
    <w:rsid w:val="006064D4"/>
    <w:rsid w:val="006066EE"/>
    <w:rsid w:val="00606938"/>
    <w:rsid w:val="00606B28"/>
    <w:rsid w:val="00606EFA"/>
    <w:rsid w:val="006072E6"/>
    <w:rsid w:val="00607679"/>
    <w:rsid w:val="006079C8"/>
    <w:rsid w:val="00607A44"/>
    <w:rsid w:val="00607A7B"/>
    <w:rsid w:val="00607A85"/>
    <w:rsid w:val="00607CE3"/>
    <w:rsid w:val="006107D3"/>
    <w:rsid w:val="00610E58"/>
    <w:rsid w:val="00611D0D"/>
    <w:rsid w:val="006125BB"/>
    <w:rsid w:val="00612725"/>
    <w:rsid w:val="00612F11"/>
    <w:rsid w:val="0061308B"/>
    <w:rsid w:val="00613A8D"/>
    <w:rsid w:val="00613AE5"/>
    <w:rsid w:val="00614B3A"/>
    <w:rsid w:val="00614DD4"/>
    <w:rsid w:val="00614E2C"/>
    <w:rsid w:val="00615320"/>
    <w:rsid w:val="006161D7"/>
    <w:rsid w:val="006165DE"/>
    <w:rsid w:val="0061691C"/>
    <w:rsid w:val="00616DC1"/>
    <w:rsid w:val="00616E2B"/>
    <w:rsid w:val="0061700A"/>
    <w:rsid w:val="0061718B"/>
    <w:rsid w:val="006175A0"/>
    <w:rsid w:val="00617828"/>
    <w:rsid w:val="00617A55"/>
    <w:rsid w:val="006201C7"/>
    <w:rsid w:val="006204DC"/>
    <w:rsid w:val="00620DF1"/>
    <w:rsid w:val="0062163E"/>
    <w:rsid w:val="0062180A"/>
    <w:rsid w:val="00621CE8"/>
    <w:rsid w:val="00622415"/>
    <w:rsid w:val="0062246F"/>
    <w:rsid w:val="00622567"/>
    <w:rsid w:val="00622BD0"/>
    <w:rsid w:val="00622D25"/>
    <w:rsid w:val="00622D33"/>
    <w:rsid w:val="00622D41"/>
    <w:rsid w:val="00622E72"/>
    <w:rsid w:val="006230E8"/>
    <w:rsid w:val="00623287"/>
    <w:rsid w:val="00623845"/>
    <w:rsid w:val="00623852"/>
    <w:rsid w:val="006248B4"/>
    <w:rsid w:val="006249DA"/>
    <w:rsid w:val="006256F9"/>
    <w:rsid w:val="006259F7"/>
    <w:rsid w:val="00625DDF"/>
    <w:rsid w:val="00626072"/>
    <w:rsid w:val="006267A6"/>
    <w:rsid w:val="00626D9F"/>
    <w:rsid w:val="00626E9E"/>
    <w:rsid w:val="00626F26"/>
    <w:rsid w:val="00627011"/>
    <w:rsid w:val="00627130"/>
    <w:rsid w:val="00627181"/>
    <w:rsid w:val="00627392"/>
    <w:rsid w:val="006273F6"/>
    <w:rsid w:val="00627579"/>
    <w:rsid w:val="00627A3E"/>
    <w:rsid w:val="00627CD7"/>
    <w:rsid w:val="006300AD"/>
    <w:rsid w:val="00630421"/>
    <w:rsid w:val="0063055B"/>
    <w:rsid w:val="006308B8"/>
    <w:rsid w:val="00631076"/>
    <w:rsid w:val="00631DA0"/>
    <w:rsid w:val="00631DE8"/>
    <w:rsid w:val="006324AB"/>
    <w:rsid w:val="00632644"/>
    <w:rsid w:val="00633C56"/>
    <w:rsid w:val="00634BCB"/>
    <w:rsid w:val="00634DE4"/>
    <w:rsid w:val="00634E80"/>
    <w:rsid w:val="00635000"/>
    <w:rsid w:val="00635096"/>
    <w:rsid w:val="00635303"/>
    <w:rsid w:val="00635505"/>
    <w:rsid w:val="0063561F"/>
    <w:rsid w:val="0063583F"/>
    <w:rsid w:val="006363A7"/>
    <w:rsid w:val="006367C4"/>
    <w:rsid w:val="0063695F"/>
    <w:rsid w:val="00636DE3"/>
    <w:rsid w:val="00636F58"/>
    <w:rsid w:val="00637011"/>
    <w:rsid w:val="006371B3"/>
    <w:rsid w:val="006375DB"/>
    <w:rsid w:val="006378D3"/>
    <w:rsid w:val="006379AE"/>
    <w:rsid w:val="0064003F"/>
    <w:rsid w:val="006404E7"/>
    <w:rsid w:val="006405A1"/>
    <w:rsid w:val="00640B38"/>
    <w:rsid w:val="0064135A"/>
    <w:rsid w:val="0064150C"/>
    <w:rsid w:val="00641640"/>
    <w:rsid w:val="00641653"/>
    <w:rsid w:val="00641B26"/>
    <w:rsid w:val="006421B4"/>
    <w:rsid w:val="006424FE"/>
    <w:rsid w:val="00642BD7"/>
    <w:rsid w:val="0064337B"/>
    <w:rsid w:val="006433F4"/>
    <w:rsid w:val="006434FC"/>
    <w:rsid w:val="00643804"/>
    <w:rsid w:val="006438CB"/>
    <w:rsid w:val="00643B67"/>
    <w:rsid w:val="00644734"/>
    <w:rsid w:val="00644906"/>
    <w:rsid w:val="00644C72"/>
    <w:rsid w:val="0064519E"/>
    <w:rsid w:val="006451CF"/>
    <w:rsid w:val="00645B88"/>
    <w:rsid w:val="006463C9"/>
    <w:rsid w:val="00646BFE"/>
    <w:rsid w:val="006476B4"/>
    <w:rsid w:val="006500CC"/>
    <w:rsid w:val="00650A67"/>
    <w:rsid w:val="00650DF8"/>
    <w:rsid w:val="00650FE0"/>
    <w:rsid w:val="00651566"/>
    <w:rsid w:val="006517B7"/>
    <w:rsid w:val="006518C6"/>
    <w:rsid w:val="00651CA2"/>
    <w:rsid w:val="00651E4F"/>
    <w:rsid w:val="006522C6"/>
    <w:rsid w:val="00652A4C"/>
    <w:rsid w:val="00653A3A"/>
    <w:rsid w:val="00653FBB"/>
    <w:rsid w:val="006541D5"/>
    <w:rsid w:val="006543F3"/>
    <w:rsid w:val="00654892"/>
    <w:rsid w:val="00654B83"/>
    <w:rsid w:val="00654CFA"/>
    <w:rsid w:val="00654E44"/>
    <w:rsid w:val="00655505"/>
    <w:rsid w:val="00655849"/>
    <w:rsid w:val="00655CC6"/>
    <w:rsid w:val="00656041"/>
    <w:rsid w:val="006560AD"/>
    <w:rsid w:val="006561DD"/>
    <w:rsid w:val="006576BB"/>
    <w:rsid w:val="006576CB"/>
    <w:rsid w:val="0065778E"/>
    <w:rsid w:val="006579D0"/>
    <w:rsid w:val="00657B85"/>
    <w:rsid w:val="00657B8A"/>
    <w:rsid w:val="00657E3E"/>
    <w:rsid w:val="00660854"/>
    <w:rsid w:val="0066092A"/>
    <w:rsid w:val="00661026"/>
    <w:rsid w:val="006614DF"/>
    <w:rsid w:val="00661D2B"/>
    <w:rsid w:val="006624C6"/>
    <w:rsid w:val="00662888"/>
    <w:rsid w:val="00662C78"/>
    <w:rsid w:val="00662D70"/>
    <w:rsid w:val="00662E12"/>
    <w:rsid w:val="00663491"/>
    <w:rsid w:val="00663578"/>
    <w:rsid w:val="00663C1B"/>
    <w:rsid w:val="00663E18"/>
    <w:rsid w:val="006645C2"/>
    <w:rsid w:val="00664839"/>
    <w:rsid w:val="0066507D"/>
    <w:rsid w:val="006652D0"/>
    <w:rsid w:val="006654D6"/>
    <w:rsid w:val="006659D5"/>
    <w:rsid w:val="00665FC9"/>
    <w:rsid w:val="00666236"/>
    <w:rsid w:val="0066653E"/>
    <w:rsid w:val="00667153"/>
    <w:rsid w:val="0066738D"/>
    <w:rsid w:val="006679D7"/>
    <w:rsid w:val="0067004D"/>
    <w:rsid w:val="006702DC"/>
    <w:rsid w:val="00670507"/>
    <w:rsid w:val="00670E79"/>
    <w:rsid w:val="0067128E"/>
    <w:rsid w:val="00671B1E"/>
    <w:rsid w:val="00671B73"/>
    <w:rsid w:val="00672034"/>
    <w:rsid w:val="006735C3"/>
    <w:rsid w:val="00673A9D"/>
    <w:rsid w:val="00673FF8"/>
    <w:rsid w:val="0067405F"/>
    <w:rsid w:val="00674B54"/>
    <w:rsid w:val="00674CD3"/>
    <w:rsid w:val="00674D6B"/>
    <w:rsid w:val="00674F04"/>
    <w:rsid w:val="00674FD4"/>
    <w:rsid w:val="00675184"/>
    <w:rsid w:val="006751F1"/>
    <w:rsid w:val="0067524A"/>
    <w:rsid w:val="006759D6"/>
    <w:rsid w:val="00675E6D"/>
    <w:rsid w:val="00676048"/>
    <w:rsid w:val="00676890"/>
    <w:rsid w:val="00676C3C"/>
    <w:rsid w:val="00676CB6"/>
    <w:rsid w:val="0067765B"/>
    <w:rsid w:val="00677775"/>
    <w:rsid w:val="006779F3"/>
    <w:rsid w:val="00677B72"/>
    <w:rsid w:val="00677BA6"/>
    <w:rsid w:val="00677FD1"/>
    <w:rsid w:val="00677FE3"/>
    <w:rsid w:val="006806DB"/>
    <w:rsid w:val="00680C4B"/>
    <w:rsid w:val="00680FD9"/>
    <w:rsid w:val="00681ACA"/>
    <w:rsid w:val="00681E33"/>
    <w:rsid w:val="0068207D"/>
    <w:rsid w:val="006823EE"/>
    <w:rsid w:val="0068284E"/>
    <w:rsid w:val="00683134"/>
    <w:rsid w:val="0068324E"/>
    <w:rsid w:val="00683262"/>
    <w:rsid w:val="00683B25"/>
    <w:rsid w:val="00683DF7"/>
    <w:rsid w:val="0068487E"/>
    <w:rsid w:val="00684BD7"/>
    <w:rsid w:val="00686041"/>
    <w:rsid w:val="0068666A"/>
    <w:rsid w:val="006869E6"/>
    <w:rsid w:val="00686B5C"/>
    <w:rsid w:val="00686DE3"/>
    <w:rsid w:val="00686F53"/>
    <w:rsid w:val="00686F9D"/>
    <w:rsid w:val="00687372"/>
    <w:rsid w:val="006873C0"/>
    <w:rsid w:val="006877D5"/>
    <w:rsid w:val="00687BEE"/>
    <w:rsid w:val="0069106B"/>
    <w:rsid w:val="0069124D"/>
    <w:rsid w:val="00691282"/>
    <w:rsid w:val="00691730"/>
    <w:rsid w:val="00691A9A"/>
    <w:rsid w:val="00692295"/>
    <w:rsid w:val="00692415"/>
    <w:rsid w:val="006929CC"/>
    <w:rsid w:val="00692B17"/>
    <w:rsid w:val="00693903"/>
    <w:rsid w:val="00693A68"/>
    <w:rsid w:val="00693C79"/>
    <w:rsid w:val="00693E3D"/>
    <w:rsid w:val="0069494F"/>
    <w:rsid w:val="0069509F"/>
    <w:rsid w:val="00695C15"/>
    <w:rsid w:val="0069657D"/>
    <w:rsid w:val="0069671B"/>
    <w:rsid w:val="00696B3D"/>
    <w:rsid w:val="00696DA1"/>
    <w:rsid w:val="00697042"/>
    <w:rsid w:val="00697260"/>
    <w:rsid w:val="00697A66"/>
    <w:rsid w:val="006A0116"/>
    <w:rsid w:val="006A0C41"/>
    <w:rsid w:val="006A14F2"/>
    <w:rsid w:val="006A16B8"/>
    <w:rsid w:val="006A1F28"/>
    <w:rsid w:val="006A2335"/>
    <w:rsid w:val="006A2748"/>
    <w:rsid w:val="006A2771"/>
    <w:rsid w:val="006A27FD"/>
    <w:rsid w:val="006A289B"/>
    <w:rsid w:val="006A295A"/>
    <w:rsid w:val="006A33CD"/>
    <w:rsid w:val="006A3961"/>
    <w:rsid w:val="006A54C7"/>
    <w:rsid w:val="006A54CA"/>
    <w:rsid w:val="006A55C7"/>
    <w:rsid w:val="006A582D"/>
    <w:rsid w:val="006A582E"/>
    <w:rsid w:val="006A5E28"/>
    <w:rsid w:val="006A5F6A"/>
    <w:rsid w:val="006A6367"/>
    <w:rsid w:val="006A655B"/>
    <w:rsid w:val="006A67B9"/>
    <w:rsid w:val="006A6812"/>
    <w:rsid w:val="006A6959"/>
    <w:rsid w:val="006A6C70"/>
    <w:rsid w:val="006A6D2C"/>
    <w:rsid w:val="006A70C8"/>
    <w:rsid w:val="006A7250"/>
    <w:rsid w:val="006A79CD"/>
    <w:rsid w:val="006A7FFC"/>
    <w:rsid w:val="006B05F5"/>
    <w:rsid w:val="006B0708"/>
    <w:rsid w:val="006B0D03"/>
    <w:rsid w:val="006B105C"/>
    <w:rsid w:val="006B10A3"/>
    <w:rsid w:val="006B10C3"/>
    <w:rsid w:val="006B1502"/>
    <w:rsid w:val="006B1559"/>
    <w:rsid w:val="006B18A5"/>
    <w:rsid w:val="006B19D9"/>
    <w:rsid w:val="006B1AB6"/>
    <w:rsid w:val="006B1BFE"/>
    <w:rsid w:val="006B1F09"/>
    <w:rsid w:val="006B2094"/>
    <w:rsid w:val="006B22C3"/>
    <w:rsid w:val="006B2C7B"/>
    <w:rsid w:val="006B2D6C"/>
    <w:rsid w:val="006B339F"/>
    <w:rsid w:val="006B3891"/>
    <w:rsid w:val="006B3CBF"/>
    <w:rsid w:val="006B438E"/>
    <w:rsid w:val="006B43AA"/>
    <w:rsid w:val="006B4BB6"/>
    <w:rsid w:val="006B506A"/>
    <w:rsid w:val="006B51A5"/>
    <w:rsid w:val="006B5FA6"/>
    <w:rsid w:val="006B6278"/>
    <w:rsid w:val="006B65FB"/>
    <w:rsid w:val="006B662D"/>
    <w:rsid w:val="006B67F8"/>
    <w:rsid w:val="006B6842"/>
    <w:rsid w:val="006B6BF0"/>
    <w:rsid w:val="006B71B6"/>
    <w:rsid w:val="006B71CA"/>
    <w:rsid w:val="006B7865"/>
    <w:rsid w:val="006B7DEE"/>
    <w:rsid w:val="006B7F9B"/>
    <w:rsid w:val="006C056E"/>
    <w:rsid w:val="006C09C6"/>
    <w:rsid w:val="006C0C3C"/>
    <w:rsid w:val="006C0FCE"/>
    <w:rsid w:val="006C1183"/>
    <w:rsid w:val="006C11F9"/>
    <w:rsid w:val="006C2200"/>
    <w:rsid w:val="006C2203"/>
    <w:rsid w:val="006C25D4"/>
    <w:rsid w:val="006C26AE"/>
    <w:rsid w:val="006C329C"/>
    <w:rsid w:val="006C3446"/>
    <w:rsid w:val="006C349C"/>
    <w:rsid w:val="006C3D25"/>
    <w:rsid w:val="006C4061"/>
    <w:rsid w:val="006C42E6"/>
    <w:rsid w:val="006C4A8C"/>
    <w:rsid w:val="006C4B22"/>
    <w:rsid w:val="006C4D26"/>
    <w:rsid w:val="006C4F6A"/>
    <w:rsid w:val="006C5150"/>
    <w:rsid w:val="006C69D0"/>
    <w:rsid w:val="006C6AA9"/>
    <w:rsid w:val="006C73A0"/>
    <w:rsid w:val="006C7739"/>
    <w:rsid w:val="006C7768"/>
    <w:rsid w:val="006C7955"/>
    <w:rsid w:val="006C7B62"/>
    <w:rsid w:val="006D0008"/>
    <w:rsid w:val="006D026B"/>
    <w:rsid w:val="006D03A5"/>
    <w:rsid w:val="006D091C"/>
    <w:rsid w:val="006D1859"/>
    <w:rsid w:val="006D1E25"/>
    <w:rsid w:val="006D1F98"/>
    <w:rsid w:val="006D238A"/>
    <w:rsid w:val="006D2500"/>
    <w:rsid w:val="006D3214"/>
    <w:rsid w:val="006D3501"/>
    <w:rsid w:val="006D40A4"/>
    <w:rsid w:val="006D55DD"/>
    <w:rsid w:val="006D581A"/>
    <w:rsid w:val="006D5E35"/>
    <w:rsid w:val="006D60C5"/>
    <w:rsid w:val="006D61C8"/>
    <w:rsid w:val="006D6259"/>
    <w:rsid w:val="006D6367"/>
    <w:rsid w:val="006D64E0"/>
    <w:rsid w:val="006D7A29"/>
    <w:rsid w:val="006D7F74"/>
    <w:rsid w:val="006E0791"/>
    <w:rsid w:val="006E10AA"/>
    <w:rsid w:val="006E1157"/>
    <w:rsid w:val="006E16DE"/>
    <w:rsid w:val="006E1DD9"/>
    <w:rsid w:val="006E2206"/>
    <w:rsid w:val="006E260F"/>
    <w:rsid w:val="006E2AAF"/>
    <w:rsid w:val="006E2C7B"/>
    <w:rsid w:val="006E2D18"/>
    <w:rsid w:val="006E3F6F"/>
    <w:rsid w:val="006E403F"/>
    <w:rsid w:val="006E486B"/>
    <w:rsid w:val="006E5629"/>
    <w:rsid w:val="006E566B"/>
    <w:rsid w:val="006E5B5A"/>
    <w:rsid w:val="006E5BA3"/>
    <w:rsid w:val="006E5FB3"/>
    <w:rsid w:val="006E61A6"/>
    <w:rsid w:val="006E6573"/>
    <w:rsid w:val="006E735F"/>
    <w:rsid w:val="006E78EE"/>
    <w:rsid w:val="006E7E8D"/>
    <w:rsid w:val="006F031D"/>
    <w:rsid w:val="006F032D"/>
    <w:rsid w:val="006F05F1"/>
    <w:rsid w:val="006F06A1"/>
    <w:rsid w:val="006F0B5A"/>
    <w:rsid w:val="006F0CE7"/>
    <w:rsid w:val="006F154D"/>
    <w:rsid w:val="006F18AD"/>
    <w:rsid w:val="006F1C18"/>
    <w:rsid w:val="006F1E2B"/>
    <w:rsid w:val="006F1E7F"/>
    <w:rsid w:val="006F1EFD"/>
    <w:rsid w:val="006F24E5"/>
    <w:rsid w:val="006F257A"/>
    <w:rsid w:val="006F269A"/>
    <w:rsid w:val="006F2CA0"/>
    <w:rsid w:val="006F2E7A"/>
    <w:rsid w:val="006F3098"/>
    <w:rsid w:val="006F33D5"/>
    <w:rsid w:val="006F33F3"/>
    <w:rsid w:val="006F3584"/>
    <w:rsid w:val="006F39E1"/>
    <w:rsid w:val="006F4E52"/>
    <w:rsid w:val="006F4F4C"/>
    <w:rsid w:val="006F4FE1"/>
    <w:rsid w:val="006F5550"/>
    <w:rsid w:val="006F6268"/>
    <w:rsid w:val="006F6A2B"/>
    <w:rsid w:val="006F6C60"/>
    <w:rsid w:val="006F6F76"/>
    <w:rsid w:val="006F7250"/>
    <w:rsid w:val="006F7410"/>
    <w:rsid w:val="00700663"/>
    <w:rsid w:val="0070071F"/>
    <w:rsid w:val="00700790"/>
    <w:rsid w:val="007007BD"/>
    <w:rsid w:val="00700ABD"/>
    <w:rsid w:val="00701524"/>
    <w:rsid w:val="00702801"/>
    <w:rsid w:val="00702AF7"/>
    <w:rsid w:val="0070304E"/>
    <w:rsid w:val="00703395"/>
    <w:rsid w:val="00703501"/>
    <w:rsid w:val="00703935"/>
    <w:rsid w:val="0070469F"/>
    <w:rsid w:val="007051A4"/>
    <w:rsid w:val="007056A4"/>
    <w:rsid w:val="00706096"/>
    <w:rsid w:val="00706159"/>
    <w:rsid w:val="007064A8"/>
    <w:rsid w:val="007064B2"/>
    <w:rsid w:val="007068AB"/>
    <w:rsid w:val="007074FD"/>
    <w:rsid w:val="0070755C"/>
    <w:rsid w:val="007076BB"/>
    <w:rsid w:val="00710038"/>
    <w:rsid w:val="00710041"/>
    <w:rsid w:val="00710652"/>
    <w:rsid w:val="00710718"/>
    <w:rsid w:val="007109D0"/>
    <w:rsid w:val="0071114A"/>
    <w:rsid w:val="007112B7"/>
    <w:rsid w:val="007116E6"/>
    <w:rsid w:val="00711733"/>
    <w:rsid w:val="007127DF"/>
    <w:rsid w:val="00712ABE"/>
    <w:rsid w:val="00712FC1"/>
    <w:rsid w:val="0071301B"/>
    <w:rsid w:val="007136F0"/>
    <w:rsid w:val="00713F48"/>
    <w:rsid w:val="007141E6"/>
    <w:rsid w:val="007143E6"/>
    <w:rsid w:val="007147B0"/>
    <w:rsid w:val="00714BF7"/>
    <w:rsid w:val="00714DC1"/>
    <w:rsid w:val="007152E8"/>
    <w:rsid w:val="007155A9"/>
    <w:rsid w:val="00715B83"/>
    <w:rsid w:val="007163B9"/>
    <w:rsid w:val="00716447"/>
    <w:rsid w:val="007165AC"/>
    <w:rsid w:val="00716741"/>
    <w:rsid w:val="0071675B"/>
    <w:rsid w:val="00716B63"/>
    <w:rsid w:val="00716C35"/>
    <w:rsid w:val="00716DBF"/>
    <w:rsid w:val="00716EA5"/>
    <w:rsid w:val="007171A3"/>
    <w:rsid w:val="0071736D"/>
    <w:rsid w:val="00717481"/>
    <w:rsid w:val="00717A04"/>
    <w:rsid w:val="00717BC0"/>
    <w:rsid w:val="00717F12"/>
    <w:rsid w:val="00720018"/>
    <w:rsid w:val="007200C7"/>
    <w:rsid w:val="0072015D"/>
    <w:rsid w:val="00720494"/>
    <w:rsid w:val="00720839"/>
    <w:rsid w:val="00720E60"/>
    <w:rsid w:val="00720F7B"/>
    <w:rsid w:val="0072109D"/>
    <w:rsid w:val="00721747"/>
    <w:rsid w:val="00722486"/>
    <w:rsid w:val="00722A8C"/>
    <w:rsid w:val="00722A8F"/>
    <w:rsid w:val="00722AC1"/>
    <w:rsid w:val="00724300"/>
    <w:rsid w:val="00724407"/>
    <w:rsid w:val="007248EE"/>
    <w:rsid w:val="00724A6F"/>
    <w:rsid w:val="00724AE9"/>
    <w:rsid w:val="0072518F"/>
    <w:rsid w:val="007257E0"/>
    <w:rsid w:val="00725B73"/>
    <w:rsid w:val="00725D94"/>
    <w:rsid w:val="007261E6"/>
    <w:rsid w:val="0072715D"/>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303D"/>
    <w:rsid w:val="007332E5"/>
    <w:rsid w:val="00733745"/>
    <w:rsid w:val="007346AA"/>
    <w:rsid w:val="00734801"/>
    <w:rsid w:val="00734E00"/>
    <w:rsid w:val="00735378"/>
    <w:rsid w:val="00735726"/>
    <w:rsid w:val="007359B3"/>
    <w:rsid w:val="00735CB8"/>
    <w:rsid w:val="00735F1C"/>
    <w:rsid w:val="00736116"/>
    <w:rsid w:val="007368ED"/>
    <w:rsid w:val="00736CBC"/>
    <w:rsid w:val="0073720C"/>
    <w:rsid w:val="00740025"/>
    <w:rsid w:val="00740127"/>
    <w:rsid w:val="007403E5"/>
    <w:rsid w:val="00740C09"/>
    <w:rsid w:val="007413D1"/>
    <w:rsid w:val="00741830"/>
    <w:rsid w:val="007419A5"/>
    <w:rsid w:val="00742331"/>
    <w:rsid w:val="00742668"/>
    <w:rsid w:val="007427EA"/>
    <w:rsid w:val="00742C4B"/>
    <w:rsid w:val="00742CC1"/>
    <w:rsid w:val="00742DE2"/>
    <w:rsid w:val="00743375"/>
    <w:rsid w:val="00743BE2"/>
    <w:rsid w:val="00743F6E"/>
    <w:rsid w:val="00744210"/>
    <w:rsid w:val="00744687"/>
    <w:rsid w:val="0074477F"/>
    <w:rsid w:val="00744989"/>
    <w:rsid w:val="00744E34"/>
    <w:rsid w:val="00744F17"/>
    <w:rsid w:val="00745888"/>
    <w:rsid w:val="00745B23"/>
    <w:rsid w:val="0074601D"/>
    <w:rsid w:val="00746159"/>
    <w:rsid w:val="00747528"/>
    <w:rsid w:val="00747738"/>
    <w:rsid w:val="00747AE8"/>
    <w:rsid w:val="00747EB9"/>
    <w:rsid w:val="007501BA"/>
    <w:rsid w:val="0075025C"/>
    <w:rsid w:val="00750391"/>
    <w:rsid w:val="007506A7"/>
    <w:rsid w:val="00750AD6"/>
    <w:rsid w:val="00750ED6"/>
    <w:rsid w:val="00751E6E"/>
    <w:rsid w:val="007521DE"/>
    <w:rsid w:val="00753395"/>
    <w:rsid w:val="0075360F"/>
    <w:rsid w:val="007538BD"/>
    <w:rsid w:val="00753A3E"/>
    <w:rsid w:val="007543C4"/>
    <w:rsid w:val="00754E08"/>
    <w:rsid w:val="00755668"/>
    <w:rsid w:val="00755801"/>
    <w:rsid w:val="00755B1F"/>
    <w:rsid w:val="00755F9C"/>
    <w:rsid w:val="00757B82"/>
    <w:rsid w:val="00757CCA"/>
    <w:rsid w:val="00757ECD"/>
    <w:rsid w:val="007602A1"/>
    <w:rsid w:val="007606F9"/>
    <w:rsid w:val="00760CC4"/>
    <w:rsid w:val="00760D45"/>
    <w:rsid w:val="0076147E"/>
    <w:rsid w:val="007614F6"/>
    <w:rsid w:val="0076159C"/>
    <w:rsid w:val="007618DB"/>
    <w:rsid w:val="00761997"/>
    <w:rsid w:val="00761B4A"/>
    <w:rsid w:val="00761F26"/>
    <w:rsid w:val="007626C2"/>
    <w:rsid w:val="007629E5"/>
    <w:rsid w:val="00763A8E"/>
    <w:rsid w:val="00763E10"/>
    <w:rsid w:val="00764642"/>
    <w:rsid w:val="00764B37"/>
    <w:rsid w:val="00764C22"/>
    <w:rsid w:val="007652A6"/>
    <w:rsid w:val="0076535B"/>
    <w:rsid w:val="00765847"/>
    <w:rsid w:val="0076592B"/>
    <w:rsid w:val="007659FE"/>
    <w:rsid w:val="00766280"/>
    <w:rsid w:val="00766318"/>
    <w:rsid w:val="007664A8"/>
    <w:rsid w:val="00766FED"/>
    <w:rsid w:val="00767588"/>
    <w:rsid w:val="00770C02"/>
    <w:rsid w:val="0077101D"/>
    <w:rsid w:val="00771279"/>
    <w:rsid w:val="007714C1"/>
    <w:rsid w:val="00771832"/>
    <w:rsid w:val="007732FA"/>
    <w:rsid w:val="00774252"/>
    <w:rsid w:val="00774E52"/>
    <w:rsid w:val="007750D3"/>
    <w:rsid w:val="00775127"/>
    <w:rsid w:val="007759A5"/>
    <w:rsid w:val="00776179"/>
    <w:rsid w:val="007763A0"/>
    <w:rsid w:val="007767CE"/>
    <w:rsid w:val="00776BB1"/>
    <w:rsid w:val="00777364"/>
    <w:rsid w:val="007777C4"/>
    <w:rsid w:val="00777B0A"/>
    <w:rsid w:val="00780BD0"/>
    <w:rsid w:val="00781FDF"/>
    <w:rsid w:val="0078201A"/>
    <w:rsid w:val="00782082"/>
    <w:rsid w:val="00782A60"/>
    <w:rsid w:val="00782BA7"/>
    <w:rsid w:val="00782EFF"/>
    <w:rsid w:val="00783491"/>
    <w:rsid w:val="00783ADB"/>
    <w:rsid w:val="00783B02"/>
    <w:rsid w:val="00784397"/>
    <w:rsid w:val="00784586"/>
    <w:rsid w:val="00784CBC"/>
    <w:rsid w:val="00784DEA"/>
    <w:rsid w:val="00785095"/>
    <w:rsid w:val="0078534A"/>
    <w:rsid w:val="00785585"/>
    <w:rsid w:val="00785604"/>
    <w:rsid w:val="0078576A"/>
    <w:rsid w:val="007867AE"/>
    <w:rsid w:val="00787A23"/>
    <w:rsid w:val="00787BFF"/>
    <w:rsid w:val="0079006F"/>
    <w:rsid w:val="007903C6"/>
    <w:rsid w:val="00791628"/>
    <w:rsid w:val="00791DB6"/>
    <w:rsid w:val="00792912"/>
    <w:rsid w:val="00792A3D"/>
    <w:rsid w:val="007931DE"/>
    <w:rsid w:val="007936CE"/>
    <w:rsid w:val="00793EE4"/>
    <w:rsid w:val="0079403F"/>
    <w:rsid w:val="00794216"/>
    <w:rsid w:val="007944AD"/>
    <w:rsid w:val="00794817"/>
    <w:rsid w:val="00794E4B"/>
    <w:rsid w:val="00795410"/>
    <w:rsid w:val="00795434"/>
    <w:rsid w:val="00795838"/>
    <w:rsid w:val="00795B30"/>
    <w:rsid w:val="00795C4D"/>
    <w:rsid w:val="00795FD8"/>
    <w:rsid w:val="00796222"/>
    <w:rsid w:val="0079626F"/>
    <w:rsid w:val="00796374"/>
    <w:rsid w:val="00796A9F"/>
    <w:rsid w:val="00796B93"/>
    <w:rsid w:val="00796D3C"/>
    <w:rsid w:val="00797044"/>
    <w:rsid w:val="007976FC"/>
    <w:rsid w:val="00797986"/>
    <w:rsid w:val="00797D15"/>
    <w:rsid w:val="007A0203"/>
    <w:rsid w:val="007A080E"/>
    <w:rsid w:val="007A1EDC"/>
    <w:rsid w:val="007A1F4B"/>
    <w:rsid w:val="007A20BE"/>
    <w:rsid w:val="007A226C"/>
    <w:rsid w:val="007A23C4"/>
    <w:rsid w:val="007A2998"/>
    <w:rsid w:val="007A2A9F"/>
    <w:rsid w:val="007A2BB2"/>
    <w:rsid w:val="007A3039"/>
    <w:rsid w:val="007A3A38"/>
    <w:rsid w:val="007A3A94"/>
    <w:rsid w:val="007A433A"/>
    <w:rsid w:val="007A4FFC"/>
    <w:rsid w:val="007A510C"/>
    <w:rsid w:val="007A58D8"/>
    <w:rsid w:val="007A5977"/>
    <w:rsid w:val="007A5AEE"/>
    <w:rsid w:val="007A5F17"/>
    <w:rsid w:val="007A6516"/>
    <w:rsid w:val="007A65DF"/>
    <w:rsid w:val="007A66F6"/>
    <w:rsid w:val="007A687C"/>
    <w:rsid w:val="007A6D88"/>
    <w:rsid w:val="007A724F"/>
    <w:rsid w:val="007A7679"/>
    <w:rsid w:val="007A7E3E"/>
    <w:rsid w:val="007B0889"/>
    <w:rsid w:val="007B0ABB"/>
    <w:rsid w:val="007B0B01"/>
    <w:rsid w:val="007B0DE0"/>
    <w:rsid w:val="007B1376"/>
    <w:rsid w:val="007B1558"/>
    <w:rsid w:val="007B1A3A"/>
    <w:rsid w:val="007B1B06"/>
    <w:rsid w:val="007B1B1D"/>
    <w:rsid w:val="007B227F"/>
    <w:rsid w:val="007B2534"/>
    <w:rsid w:val="007B3BFF"/>
    <w:rsid w:val="007B3DF1"/>
    <w:rsid w:val="007B4024"/>
    <w:rsid w:val="007B44B8"/>
    <w:rsid w:val="007B45C1"/>
    <w:rsid w:val="007B4664"/>
    <w:rsid w:val="007B4831"/>
    <w:rsid w:val="007B4990"/>
    <w:rsid w:val="007B5376"/>
    <w:rsid w:val="007B5447"/>
    <w:rsid w:val="007B5587"/>
    <w:rsid w:val="007B55B9"/>
    <w:rsid w:val="007B585A"/>
    <w:rsid w:val="007B5A6D"/>
    <w:rsid w:val="007B5C7D"/>
    <w:rsid w:val="007B63FF"/>
    <w:rsid w:val="007B6786"/>
    <w:rsid w:val="007B6821"/>
    <w:rsid w:val="007B6A27"/>
    <w:rsid w:val="007B7529"/>
    <w:rsid w:val="007B76E7"/>
    <w:rsid w:val="007B779B"/>
    <w:rsid w:val="007C013F"/>
    <w:rsid w:val="007C015D"/>
    <w:rsid w:val="007C0169"/>
    <w:rsid w:val="007C025F"/>
    <w:rsid w:val="007C0726"/>
    <w:rsid w:val="007C1418"/>
    <w:rsid w:val="007C1B87"/>
    <w:rsid w:val="007C1C44"/>
    <w:rsid w:val="007C2126"/>
    <w:rsid w:val="007C238E"/>
    <w:rsid w:val="007C2646"/>
    <w:rsid w:val="007C27D7"/>
    <w:rsid w:val="007C2EC3"/>
    <w:rsid w:val="007C3384"/>
    <w:rsid w:val="007C3695"/>
    <w:rsid w:val="007C3A16"/>
    <w:rsid w:val="007C3A9E"/>
    <w:rsid w:val="007C4065"/>
    <w:rsid w:val="007C448C"/>
    <w:rsid w:val="007C4639"/>
    <w:rsid w:val="007C47E7"/>
    <w:rsid w:val="007C4BBE"/>
    <w:rsid w:val="007C59C2"/>
    <w:rsid w:val="007C5AF2"/>
    <w:rsid w:val="007C5D77"/>
    <w:rsid w:val="007C62BE"/>
    <w:rsid w:val="007C63DA"/>
    <w:rsid w:val="007C6EE5"/>
    <w:rsid w:val="007C6F5A"/>
    <w:rsid w:val="007C6FF4"/>
    <w:rsid w:val="007C71B9"/>
    <w:rsid w:val="007C78C8"/>
    <w:rsid w:val="007C7FA7"/>
    <w:rsid w:val="007C7FE9"/>
    <w:rsid w:val="007D06D3"/>
    <w:rsid w:val="007D0811"/>
    <w:rsid w:val="007D115A"/>
    <w:rsid w:val="007D1257"/>
    <w:rsid w:val="007D283F"/>
    <w:rsid w:val="007D2DBA"/>
    <w:rsid w:val="007D3707"/>
    <w:rsid w:val="007D38DD"/>
    <w:rsid w:val="007D3A93"/>
    <w:rsid w:val="007D3D4C"/>
    <w:rsid w:val="007D4371"/>
    <w:rsid w:val="007D447A"/>
    <w:rsid w:val="007D4571"/>
    <w:rsid w:val="007D45FB"/>
    <w:rsid w:val="007D462F"/>
    <w:rsid w:val="007D46A0"/>
    <w:rsid w:val="007D4881"/>
    <w:rsid w:val="007D48BD"/>
    <w:rsid w:val="007D4DC6"/>
    <w:rsid w:val="007D5743"/>
    <w:rsid w:val="007D5F09"/>
    <w:rsid w:val="007D610B"/>
    <w:rsid w:val="007D621F"/>
    <w:rsid w:val="007D6248"/>
    <w:rsid w:val="007D633A"/>
    <w:rsid w:val="007D69A0"/>
    <w:rsid w:val="007D73B0"/>
    <w:rsid w:val="007D7952"/>
    <w:rsid w:val="007D7D13"/>
    <w:rsid w:val="007E0835"/>
    <w:rsid w:val="007E0B89"/>
    <w:rsid w:val="007E1454"/>
    <w:rsid w:val="007E1D1E"/>
    <w:rsid w:val="007E22C2"/>
    <w:rsid w:val="007E2ADF"/>
    <w:rsid w:val="007E33ED"/>
    <w:rsid w:val="007E353A"/>
    <w:rsid w:val="007E3623"/>
    <w:rsid w:val="007E3993"/>
    <w:rsid w:val="007E3B8C"/>
    <w:rsid w:val="007E3E9F"/>
    <w:rsid w:val="007E3EB4"/>
    <w:rsid w:val="007E45A8"/>
    <w:rsid w:val="007E4B1B"/>
    <w:rsid w:val="007E4E18"/>
    <w:rsid w:val="007E53C3"/>
    <w:rsid w:val="007E56CD"/>
    <w:rsid w:val="007E5755"/>
    <w:rsid w:val="007E5990"/>
    <w:rsid w:val="007E6A4F"/>
    <w:rsid w:val="007E793C"/>
    <w:rsid w:val="007E7CC4"/>
    <w:rsid w:val="007E7D7A"/>
    <w:rsid w:val="007E7E66"/>
    <w:rsid w:val="007F00A1"/>
    <w:rsid w:val="007F0903"/>
    <w:rsid w:val="007F0E6A"/>
    <w:rsid w:val="007F22A7"/>
    <w:rsid w:val="007F2434"/>
    <w:rsid w:val="007F268C"/>
    <w:rsid w:val="007F2B53"/>
    <w:rsid w:val="007F2B91"/>
    <w:rsid w:val="007F2F3D"/>
    <w:rsid w:val="007F2F5A"/>
    <w:rsid w:val="007F3EFB"/>
    <w:rsid w:val="007F40B7"/>
    <w:rsid w:val="007F4EA3"/>
    <w:rsid w:val="007F4EFB"/>
    <w:rsid w:val="007F5590"/>
    <w:rsid w:val="007F55CB"/>
    <w:rsid w:val="007F5632"/>
    <w:rsid w:val="007F5806"/>
    <w:rsid w:val="007F5D34"/>
    <w:rsid w:val="007F5EDD"/>
    <w:rsid w:val="007F5F90"/>
    <w:rsid w:val="007F610A"/>
    <w:rsid w:val="007F61D0"/>
    <w:rsid w:val="007F6E4E"/>
    <w:rsid w:val="007F7481"/>
    <w:rsid w:val="007F75E9"/>
    <w:rsid w:val="007F7BDA"/>
    <w:rsid w:val="00800747"/>
    <w:rsid w:val="0080116C"/>
    <w:rsid w:val="00801416"/>
    <w:rsid w:val="00801AEC"/>
    <w:rsid w:val="00801F1E"/>
    <w:rsid w:val="008023E5"/>
    <w:rsid w:val="008023F2"/>
    <w:rsid w:val="00802401"/>
    <w:rsid w:val="00802D01"/>
    <w:rsid w:val="00803082"/>
    <w:rsid w:val="0080323A"/>
    <w:rsid w:val="008034DC"/>
    <w:rsid w:val="00803C0C"/>
    <w:rsid w:val="008042E8"/>
    <w:rsid w:val="00805087"/>
    <w:rsid w:val="008059A2"/>
    <w:rsid w:val="00805A45"/>
    <w:rsid w:val="00805FE0"/>
    <w:rsid w:val="008061DC"/>
    <w:rsid w:val="00806226"/>
    <w:rsid w:val="0080646F"/>
    <w:rsid w:val="008067BC"/>
    <w:rsid w:val="00807049"/>
    <w:rsid w:val="008072FA"/>
    <w:rsid w:val="00807444"/>
    <w:rsid w:val="00807470"/>
    <w:rsid w:val="00807B06"/>
    <w:rsid w:val="00807D59"/>
    <w:rsid w:val="0081009F"/>
    <w:rsid w:val="00810279"/>
    <w:rsid w:val="0081028B"/>
    <w:rsid w:val="008103A5"/>
    <w:rsid w:val="00810518"/>
    <w:rsid w:val="008105B6"/>
    <w:rsid w:val="0081064D"/>
    <w:rsid w:val="00810D13"/>
    <w:rsid w:val="00810D68"/>
    <w:rsid w:val="00811016"/>
    <w:rsid w:val="00811CBB"/>
    <w:rsid w:val="00811DB5"/>
    <w:rsid w:val="008126C6"/>
    <w:rsid w:val="008127D8"/>
    <w:rsid w:val="00812968"/>
    <w:rsid w:val="00812AB8"/>
    <w:rsid w:val="0081311D"/>
    <w:rsid w:val="0081367A"/>
    <w:rsid w:val="008136DE"/>
    <w:rsid w:val="0081399B"/>
    <w:rsid w:val="00813A50"/>
    <w:rsid w:val="00813EB6"/>
    <w:rsid w:val="00813F8F"/>
    <w:rsid w:val="00814109"/>
    <w:rsid w:val="008147D2"/>
    <w:rsid w:val="00814FE0"/>
    <w:rsid w:val="00815357"/>
    <w:rsid w:val="008154E0"/>
    <w:rsid w:val="008156F8"/>
    <w:rsid w:val="0081674A"/>
    <w:rsid w:val="008168E7"/>
    <w:rsid w:val="00816D61"/>
    <w:rsid w:val="00816E01"/>
    <w:rsid w:val="008171D5"/>
    <w:rsid w:val="00817551"/>
    <w:rsid w:val="008201B4"/>
    <w:rsid w:val="00820698"/>
    <w:rsid w:val="0082093F"/>
    <w:rsid w:val="008209B5"/>
    <w:rsid w:val="00820A07"/>
    <w:rsid w:val="00820A81"/>
    <w:rsid w:val="00820B35"/>
    <w:rsid w:val="00820ECD"/>
    <w:rsid w:val="0082103D"/>
    <w:rsid w:val="00821A8D"/>
    <w:rsid w:val="00821ADD"/>
    <w:rsid w:val="00821B31"/>
    <w:rsid w:val="00821BB5"/>
    <w:rsid w:val="008221E8"/>
    <w:rsid w:val="00822289"/>
    <w:rsid w:val="00822549"/>
    <w:rsid w:val="0082269C"/>
    <w:rsid w:val="00822942"/>
    <w:rsid w:val="008230D5"/>
    <w:rsid w:val="00823295"/>
    <w:rsid w:val="008242CB"/>
    <w:rsid w:val="00824397"/>
    <w:rsid w:val="00824608"/>
    <w:rsid w:val="00824B79"/>
    <w:rsid w:val="00824CD4"/>
    <w:rsid w:val="00824E4C"/>
    <w:rsid w:val="00825167"/>
    <w:rsid w:val="00825314"/>
    <w:rsid w:val="00825567"/>
    <w:rsid w:val="008259B2"/>
    <w:rsid w:val="00825A69"/>
    <w:rsid w:val="00825CC6"/>
    <w:rsid w:val="0082611C"/>
    <w:rsid w:val="00826404"/>
    <w:rsid w:val="00826440"/>
    <w:rsid w:val="00826744"/>
    <w:rsid w:val="008267C1"/>
    <w:rsid w:val="00826933"/>
    <w:rsid w:val="00826BC5"/>
    <w:rsid w:val="008275C4"/>
    <w:rsid w:val="00827FCD"/>
    <w:rsid w:val="0083008C"/>
    <w:rsid w:val="00830421"/>
    <w:rsid w:val="008309E7"/>
    <w:rsid w:val="00830C99"/>
    <w:rsid w:val="00830D22"/>
    <w:rsid w:val="0083118C"/>
    <w:rsid w:val="008319B3"/>
    <w:rsid w:val="0083234A"/>
    <w:rsid w:val="00832835"/>
    <w:rsid w:val="00832AED"/>
    <w:rsid w:val="00832C8E"/>
    <w:rsid w:val="00833118"/>
    <w:rsid w:val="00833193"/>
    <w:rsid w:val="00833256"/>
    <w:rsid w:val="00833ABA"/>
    <w:rsid w:val="008341F0"/>
    <w:rsid w:val="00834A2D"/>
    <w:rsid w:val="00834AEF"/>
    <w:rsid w:val="00835625"/>
    <w:rsid w:val="00835ADF"/>
    <w:rsid w:val="00835D65"/>
    <w:rsid w:val="00836400"/>
    <w:rsid w:val="008364B6"/>
    <w:rsid w:val="008367A9"/>
    <w:rsid w:val="00836B3D"/>
    <w:rsid w:val="00836C68"/>
    <w:rsid w:val="00836D0B"/>
    <w:rsid w:val="00836EF8"/>
    <w:rsid w:val="00837AC9"/>
    <w:rsid w:val="00837D21"/>
    <w:rsid w:val="008400C7"/>
    <w:rsid w:val="00840291"/>
    <w:rsid w:val="008402BF"/>
    <w:rsid w:val="00840498"/>
    <w:rsid w:val="00840523"/>
    <w:rsid w:val="0084099C"/>
    <w:rsid w:val="00841091"/>
    <w:rsid w:val="0084117D"/>
    <w:rsid w:val="008421B0"/>
    <w:rsid w:val="00842934"/>
    <w:rsid w:val="00842D55"/>
    <w:rsid w:val="00843109"/>
    <w:rsid w:val="00843206"/>
    <w:rsid w:val="008432C8"/>
    <w:rsid w:val="008435D4"/>
    <w:rsid w:val="0084362D"/>
    <w:rsid w:val="00843788"/>
    <w:rsid w:val="00843918"/>
    <w:rsid w:val="00843FD3"/>
    <w:rsid w:val="00843FD7"/>
    <w:rsid w:val="008446E6"/>
    <w:rsid w:val="00844943"/>
    <w:rsid w:val="008449D9"/>
    <w:rsid w:val="008459E2"/>
    <w:rsid w:val="00845E2F"/>
    <w:rsid w:val="00846950"/>
    <w:rsid w:val="00846AB3"/>
    <w:rsid w:val="00847335"/>
    <w:rsid w:val="0084737B"/>
    <w:rsid w:val="0084755C"/>
    <w:rsid w:val="00847588"/>
    <w:rsid w:val="00847601"/>
    <w:rsid w:val="00847EEE"/>
    <w:rsid w:val="008504AB"/>
    <w:rsid w:val="0085056C"/>
    <w:rsid w:val="008508F1"/>
    <w:rsid w:val="00851936"/>
    <w:rsid w:val="00851A3F"/>
    <w:rsid w:val="00852070"/>
    <w:rsid w:val="00852672"/>
    <w:rsid w:val="00853139"/>
    <w:rsid w:val="00854037"/>
    <w:rsid w:val="00854065"/>
    <w:rsid w:val="008542AA"/>
    <w:rsid w:val="0085433D"/>
    <w:rsid w:val="008546B0"/>
    <w:rsid w:val="00854994"/>
    <w:rsid w:val="00854999"/>
    <w:rsid w:val="00854E4B"/>
    <w:rsid w:val="008553F1"/>
    <w:rsid w:val="0085563C"/>
    <w:rsid w:val="008558B3"/>
    <w:rsid w:val="00855A32"/>
    <w:rsid w:val="00855C5D"/>
    <w:rsid w:val="0085601B"/>
    <w:rsid w:val="00856AAC"/>
    <w:rsid w:val="00857BFA"/>
    <w:rsid w:val="00857C66"/>
    <w:rsid w:val="00857D3D"/>
    <w:rsid w:val="00857FCD"/>
    <w:rsid w:val="00860742"/>
    <w:rsid w:val="008607BE"/>
    <w:rsid w:val="00860B93"/>
    <w:rsid w:val="00860DEB"/>
    <w:rsid w:val="00860EF6"/>
    <w:rsid w:val="00860EFA"/>
    <w:rsid w:val="00861BCC"/>
    <w:rsid w:val="008624BA"/>
    <w:rsid w:val="00863230"/>
    <w:rsid w:val="00863EE9"/>
    <w:rsid w:val="0086494E"/>
    <w:rsid w:val="00864E2F"/>
    <w:rsid w:val="008651A3"/>
    <w:rsid w:val="00865978"/>
    <w:rsid w:val="00865981"/>
    <w:rsid w:val="00865A84"/>
    <w:rsid w:val="00865ED9"/>
    <w:rsid w:val="008669A4"/>
    <w:rsid w:val="00866B3C"/>
    <w:rsid w:val="008672AC"/>
    <w:rsid w:val="00867423"/>
    <w:rsid w:val="00867ACD"/>
    <w:rsid w:val="00870067"/>
    <w:rsid w:val="008708C8"/>
    <w:rsid w:val="00870A00"/>
    <w:rsid w:val="00870FB5"/>
    <w:rsid w:val="0087153F"/>
    <w:rsid w:val="008715EF"/>
    <w:rsid w:val="008719FB"/>
    <w:rsid w:val="00871A31"/>
    <w:rsid w:val="00871ACB"/>
    <w:rsid w:val="008725D4"/>
    <w:rsid w:val="00872AB8"/>
    <w:rsid w:val="00872B73"/>
    <w:rsid w:val="00872B9C"/>
    <w:rsid w:val="00872EF5"/>
    <w:rsid w:val="0087300D"/>
    <w:rsid w:val="00873716"/>
    <w:rsid w:val="008738E5"/>
    <w:rsid w:val="00873DC0"/>
    <w:rsid w:val="00873F37"/>
    <w:rsid w:val="0087423F"/>
    <w:rsid w:val="0087479E"/>
    <w:rsid w:val="00874A8F"/>
    <w:rsid w:val="00875319"/>
    <w:rsid w:val="0087536B"/>
    <w:rsid w:val="00875C23"/>
    <w:rsid w:val="00876684"/>
    <w:rsid w:val="00876AEE"/>
    <w:rsid w:val="008772A6"/>
    <w:rsid w:val="00877A9E"/>
    <w:rsid w:val="00877D0D"/>
    <w:rsid w:val="00877E1B"/>
    <w:rsid w:val="00880D38"/>
    <w:rsid w:val="00881199"/>
    <w:rsid w:val="008814C7"/>
    <w:rsid w:val="00881654"/>
    <w:rsid w:val="008824E7"/>
    <w:rsid w:val="00882B16"/>
    <w:rsid w:val="00882CAB"/>
    <w:rsid w:val="00882DF9"/>
    <w:rsid w:val="008837A4"/>
    <w:rsid w:val="008837A8"/>
    <w:rsid w:val="008838FA"/>
    <w:rsid w:val="00883E43"/>
    <w:rsid w:val="008842CF"/>
    <w:rsid w:val="0088492E"/>
    <w:rsid w:val="008849F3"/>
    <w:rsid w:val="00884E3A"/>
    <w:rsid w:val="00885187"/>
    <w:rsid w:val="008856FD"/>
    <w:rsid w:val="00885919"/>
    <w:rsid w:val="008859D2"/>
    <w:rsid w:val="00885D3A"/>
    <w:rsid w:val="0088618D"/>
    <w:rsid w:val="00886581"/>
    <w:rsid w:val="00886AD9"/>
    <w:rsid w:val="0088715F"/>
    <w:rsid w:val="008876D1"/>
    <w:rsid w:val="008877EA"/>
    <w:rsid w:val="00887ADF"/>
    <w:rsid w:val="00887AF2"/>
    <w:rsid w:val="00887F45"/>
    <w:rsid w:val="00890864"/>
    <w:rsid w:val="00890FB9"/>
    <w:rsid w:val="00891376"/>
    <w:rsid w:val="008915E6"/>
    <w:rsid w:val="00891AA7"/>
    <w:rsid w:val="00891B1F"/>
    <w:rsid w:val="00891BB5"/>
    <w:rsid w:val="00891BBA"/>
    <w:rsid w:val="00892410"/>
    <w:rsid w:val="0089253E"/>
    <w:rsid w:val="00892A1F"/>
    <w:rsid w:val="00892C1E"/>
    <w:rsid w:val="00892F7D"/>
    <w:rsid w:val="008935A3"/>
    <w:rsid w:val="00893613"/>
    <w:rsid w:val="00893AB4"/>
    <w:rsid w:val="00893B38"/>
    <w:rsid w:val="00893C34"/>
    <w:rsid w:val="00894534"/>
    <w:rsid w:val="00895559"/>
    <w:rsid w:val="008957BE"/>
    <w:rsid w:val="008957D4"/>
    <w:rsid w:val="00895AB3"/>
    <w:rsid w:val="00895F31"/>
    <w:rsid w:val="008963F5"/>
    <w:rsid w:val="008966E7"/>
    <w:rsid w:val="00896A63"/>
    <w:rsid w:val="00897CD0"/>
    <w:rsid w:val="00897E55"/>
    <w:rsid w:val="008A0071"/>
    <w:rsid w:val="008A0089"/>
    <w:rsid w:val="008A0620"/>
    <w:rsid w:val="008A09F6"/>
    <w:rsid w:val="008A1204"/>
    <w:rsid w:val="008A14F6"/>
    <w:rsid w:val="008A1924"/>
    <w:rsid w:val="008A26B9"/>
    <w:rsid w:val="008A2970"/>
    <w:rsid w:val="008A3331"/>
    <w:rsid w:val="008A3406"/>
    <w:rsid w:val="008A360A"/>
    <w:rsid w:val="008A3A85"/>
    <w:rsid w:val="008A3B3D"/>
    <w:rsid w:val="008A3BEC"/>
    <w:rsid w:val="008A3C4A"/>
    <w:rsid w:val="008A420D"/>
    <w:rsid w:val="008A4E03"/>
    <w:rsid w:val="008A541D"/>
    <w:rsid w:val="008A5544"/>
    <w:rsid w:val="008A5C91"/>
    <w:rsid w:val="008A5CB1"/>
    <w:rsid w:val="008A5DCB"/>
    <w:rsid w:val="008A5ED0"/>
    <w:rsid w:val="008A6027"/>
    <w:rsid w:val="008A62DF"/>
    <w:rsid w:val="008A6936"/>
    <w:rsid w:val="008A77AB"/>
    <w:rsid w:val="008A77D9"/>
    <w:rsid w:val="008A7C3C"/>
    <w:rsid w:val="008A7C7C"/>
    <w:rsid w:val="008B0EFC"/>
    <w:rsid w:val="008B1447"/>
    <w:rsid w:val="008B161A"/>
    <w:rsid w:val="008B1B64"/>
    <w:rsid w:val="008B2B87"/>
    <w:rsid w:val="008B2D9C"/>
    <w:rsid w:val="008B2E14"/>
    <w:rsid w:val="008B2EEB"/>
    <w:rsid w:val="008B2F1E"/>
    <w:rsid w:val="008B3070"/>
    <w:rsid w:val="008B3124"/>
    <w:rsid w:val="008B3DEB"/>
    <w:rsid w:val="008B3E2D"/>
    <w:rsid w:val="008B469A"/>
    <w:rsid w:val="008B4C55"/>
    <w:rsid w:val="008B4F47"/>
    <w:rsid w:val="008B57C1"/>
    <w:rsid w:val="008B59E0"/>
    <w:rsid w:val="008B5D62"/>
    <w:rsid w:val="008B5E00"/>
    <w:rsid w:val="008B5FD0"/>
    <w:rsid w:val="008B6F62"/>
    <w:rsid w:val="008B712F"/>
    <w:rsid w:val="008B714C"/>
    <w:rsid w:val="008B718B"/>
    <w:rsid w:val="008B782B"/>
    <w:rsid w:val="008B78E0"/>
    <w:rsid w:val="008C0238"/>
    <w:rsid w:val="008C0390"/>
    <w:rsid w:val="008C0417"/>
    <w:rsid w:val="008C0CAC"/>
    <w:rsid w:val="008C0EAD"/>
    <w:rsid w:val="008C1538"/>
    <w:rsid w:val="008C1ACF"/>
    <w:rsid w:val="008C1DDC"/>
    <w:rsid w:val="008C29EA"/>
    <w:rsid w:val="008C3245"/>
    <w:rsid w:val="008C352E"/>
    <w:rsid w:val="008C3673"/>
    <w:rsid w:val="008C3747"/>
    <w:rsid w:val="008C3B37"/>
    <w:rsid w:val="008C3C1F"/>
    <w:rsid w:val="008C4230"/>
    <w:rsid w:val="008C43F8"/>
    <w:rsid w:val="008C4670"/>
    <w:rsid w:val="008C4A09"/>
    <w:rsid w:val="008C4D5D"/>
    <w:rsid w:val="008C5982"/>
    <w:rsid w:val="008C5A79"/>
    <w:rsid w:val="008C5F17"/>
    <w:rsid w:val="008C5FAB"/>
    <w:rsid w:val="008C6030"/>
    <w:rsid w:val="008C7549"/>
    <w:rsid w:val="008C76BD"/>
    <w:rsid w:val="008C790B"/>
    <w:rsid w:val="008C791D"/>
    <w:rsid w:val="008D0134"/>
    <w:rsid w:val="008D0BB5"/>
    <w:rsid w:val="008D16C2"/>
    <w:rsid w:val="008D17B2"/>
    <w:rsid w:val="008D1A4D"/>
    <w:rsid w:val="008D22EA"/>
    <w:rsid w:val="008D24EF"/>
    <w:rsid w:val="008D2734"/>
    <w:rsid w:val="008D2F1C"/>
    <w:rsid w:val="008D3191"/>
    <w:rsid w:val="008D3818"/>
    <w:rsid w:val="008D4017"/>
    <w:rsid w:val="008D4285"/>
    <w:rsid w:val="008D4540"/>
    <w:rsid w:val="008D4EA1"/>
    <w:rsid w:val="008D5082"/>
    <w:rsid w:val="008D58FB"/>
    <w:rsid w:val="008D5987"/>
    <w:rsid w:val="008D59D4"/>
    <w:rsid w:val="008D5F0D"/>
    <w:rsid w:val="008D67F2"/>
    <w:rsid w:val="008D6A49"/>
    <w:rsid w:val="008D6CE5"/>
    <w:rsid w:val="008D76BB"/>
    <w:rsid w:val="008D77FB"/>
    <w:rsid w:val="008D7D9D"/>
    <w:rsid w:val="008E0783"/>
    <w:rsid w:val="008E0A83"/>
    <w:rsid w:val="008E0E36"/>
    <w:rsid w:val="008E1222"/>
    <w:rsid w:val="008E18E6"/>
    <w:rsid w:val="008E1A9D"/>
    <w:rsid w:val="008E1ABE"/>
    <w:rsid w:val="008E2048"/>
    <w:rsid w:val="008E2173"/>
    <w:rsid w:val="008E26E6"/>
    <w:rsid w:val="008E27A4"/>
    <w:rsid w:val="008E295D"/>
    <w:rsid w:val="008E2A8E"/>
    <w:rsid w:val="008E2C90"/>
    <w:rsid w:val="008E2D58"/>
    <w:rsid w:val="008E301E"/>
    <w:rsid w:val="008E35CD"/>
    <w:rsid w:val="008E3EDC"/>
    <w:rsid w:val="008E3FD5"/>
    <w:rsid w:val="008E40FE"/>
    <w:rsid w:val="008E4244"/>
    <w:rsid w:val="008E43A3"/>
    <w:rsid w:val="008E442C"/>
    <w:rsid w:val="008E4445"/>
    <w:rsid w:val="008E46AB"/>
    <w:rsid w:val="008E4A38"/>
    <w:rsid w:val="008E4F57"/>
    <w:rsid w:val="008E5033"/>
    <w:rsid w:val="008E549D"/>
    <w:rsid w:val="008E550A"/>
    <w:rsid w:val="008E666F"/>
    <w:rsid w:val="008E68EF"/>
    <w:rsid w:val="008E69CB"/>
    <w:rsid w:val="008E6C4E"/>
    <w:rsid w:val="008E772F"/>
    <w:rsid w:val="008E77D4"/>
    <w:rsid w:val="008E7861"/>
    <w:rsid w:val="008E7DA1"/>
    <w:rsid w:val="008F025A"/>
    <w:rsid w:val="008F0291"/>
    <w:rsid w:val="008F031D"/>
    <w:rsid w:val="008F06F5"/>
    <w:rsid w:val="008F0ADA"/>
    <w:rsid w:val="008F0E73"/>
    <w:rsid w:val="008F11F9"/>
    <w:rsid w:val="008F1645"/>
    <w:rsid w:val="008F1C4B"/>
    <w:rsid w:val="008F1E35"/>
    <w:rsid w:val="008F2127"/>
    <w:rsid w:val="008F2219"/>
    <w:rsid w:val="008F26AC"/>
    <w:rsid w:val="008F2ADC"/>
    <w:rsid w:val="008F2DC7"/>
    <w:rsid w:val="008F2DD7"/>
    <w:rsid w:val="008F31BE"/>
    <w:rsid w:val="008F3866"/>
    <w:rsid w:val="008F3E69"/>
    <w:rsid w:val="008F3FA7"/>
    <w:rsid w:val="008F41EB"/>
    <w:rsid w:val="008F4264"/>
    <w:rsid w:val="008F44EA"/>
    <w:rsid w:val="008F4581"/>
    <w:rsid w:val="008F4D2F"/>
    <w:rsid w:val="008F56E4"/>
    <w:rsid w:val="008F573A"/>
    <w:rsid w:val="008F59DD"/>
    <w:rsid w:val="008F6034"/>
    <w:rsid w:val="008F6449"/>
    <w:rsid w:val="008F6591"/>
    <w:rsid w:val="008F65F8"/>
    <w:rsid w:val="008F6EF1"/>
    <w:rsid w:val="008F72F7"/>
    <w:rsid w:val="008F749F"/>
    <w:rsid w:val="00900384"/>
    <w:rsid w:val="00900BA7"/>
    <w:rsid w:val="00900C0E"/>
    <w:rsid w:val="00900D77"/>
    <w:rsid w:val="00901BE2"/>
    <w:rsid w:val="00902396"/>
    <w:rsid w:val="0090295D"/>
    <w:rsid w:val="00902D47"/>
    <w:rsid w:val="00902F49"/>
    <w:rsid w:val="00903257"/>
    <w:rsid w:val="00903695"/>
    <w:rsid w:val="009038E5"/>
    <w:rsid w:val="00903C4F"/>
    <w:rsid w:val="00903E78"/>
    <w:rsid w:val="00903FA4"/>
    <w:rsid w:val="00904036"/>
    <w:rsid w:val="0090477F"/>
    <w:rsid w:val="00904860"/>
    <w:rsid w:val="009049E3"/>
    <w:rsid w:val="00904B00"/>
    <w:rsid w:val="0090510A"/>
    <w:rsid w:val="0090526F"/>
    <w:rsid w:val="00905525"/>
    <w:rsid w:val="009058ED"/>
    <w:rsid w:val="00905B43"/>
    <w:rsid w:val="00906A01"/>
    <w:rsid w:val="00906C18"/>
    <w:rsid w:val="00907163"/>
    <w:rsid w:val="009072C7"/>
    <w:rsid w:val="0090740C"/>
    <w:rsid w:val="0090759A"/>
    <w:rsid w:val="0090788C"/>
    <w:rsid w:val="00907A06"/>
    <w:rsid w:val="00907AFF"/>
    <w:rsid w:val="009105EB"/>
    <w:rsid w:val="009105FD"/>
    <w:rsid w:val="00910C1B"/>
    <w:rsid w:val="00910C34"/>
    <w:rsid w:val="0091100B"/>
    <w:rsid w:val="009114BF"/>
    <w:rsid w:val="0091178E"/>
    <w:rsid w:val="00911790"/>
    <w:rsid w:val="00911BE7"/>
    <w:rsid w:val="00912723"/>
    <w:rsid w:val="009128D6"/>
    <w:rsid w:val="00912FBA"/>
    <w:rsid w:val="00913284"/>
    <w:rsid w:val="00913A7A"/>
    <w:rsid w:val="00913C94"/>
    <w:rsid w:val="009141CC"/>
    <w:rsid w:val="0091462B"/>
    <w:rsid w:val="00914727"/>
    <w:rsid w:val="0091477B"/>
    <w:rsid w:val="00914893"/>
    <w:rsid w:val="00915030"/>
    <w:rsid w:val="009150A5"/>
    <w:rsid w:val="0091510C"/>
    <w:rsid w:val="00915251"/>
    <w:rsid w:val="0091539A"/>
    <w:rsid w:val="009153FC"/>
    <w:rsid w:val="00915640"/>
    <w:rsid w:val="0091567C"/>
    <w:rsid w:val="00915D6B"/>
    <w:rsid w:val="00916AC0"/>
    <w:rsid w:val="00916B92"/>
    <w:rsid w:val="00916BA3"/>
    <w:rsid w:val="00916D1F"/>
    <w:rsid w:val="00916FB7"/>
    <w:rsid w:val="00917067"/>
    <w:rsid w:val="009175C7"/>
    <w:rsid w:val="00917EF2"/>
    <w:rsid w:val="00917F58"/>
    <w:rsid w:val="00920D74"/>
    <w:rsid w:val="00920F73"/>
    <w:rsid w:val="00921569"/>
    <w:rsid w:val="00921676"/>
    <w:rsid w:val="00921760"/>
    <w:rsid w:val="00921B00"/>
    <w:rsid w:val="00921E9A"/>
    <w:rsid w:val="00922127"/>
    <w:rsid w:val="00922332"/>
    <w:rsid w:val="00922748"/>
    <w:rsid w:val="00922F6D"/>
    <w:rsid w:val="00923019"/>
    <w:rsid w:val="00923526"/>
    <w:rsid w:val="00923594"/>
    <w:rsid w:val="00923992"/>
    <w:rsid w:val="009239EA"/>
    <w:rsid w:val="00923B6B"/>
    <w:rsid w:val="00924007"/>
    <w:rsid w:val="00924042"/>
    <w:rsid w:val="0092432C"/>
    <w:rsid w:val="00925049"/>
    <w:rsid w:val="00926A16"/>
    <w:rsid w:val="009271FC"/>
    <w:rsid w:val="00927375"/>
    <w:rsid w:val="009278AF"/>
    <w:rsid w:val="00927919"/>
    <w:rsid w:val="00930DFE"/>
    <w:rsid w:val="009312EF"/>
    <w:rsid w:val="009313B1"/>
    <w:rsid w:val="009313FE"/>
    <w:rsid w:val="0093275C"/>
    <w:rsid w:val="00932944"/>
    <w:rsid w:val="00932BA7"/>
    <w:rsid w:val="009333AA"/>
    <w:rsid w:val="00934B92"/>
    <w:rsid w:val="00934D79"/>
    <w:rsid w:val="00935188"/>
    <w:rsid w:val="00935343"/>
    <w:rsid w:val="00935363"/>
    <w:rsid w:val="0093549F"/>
    <w:rsid w:val="00935618"/>
    <w:rsid w:val="00935637"/>
    <w:rsid w:val="0093577F"/>
    <w:rsid w:val="00935B67"/>
    <w:rsid w:val="00935D12"/>
    <w:rsid w:val="0093602D"/>
    <w:rsid w:val="009368DD"/>
    <w:rsid w:val="00936920"/>
    <w:rsid w:val="00936A55"/>
    <w:rsid w:val="00936AE7"/>
    <w:rsid w:val="00936C0E"/>
    <w:rsid w:val="00936ED7"/>
    <w:rsid w:val="00937286"/>
    <w:rsid w:val="0093749C"/>
    <w:rsid w:val="00937A6B"/>
    <w:rsid w:val="009403DB"/>
    <w:rsid w:val="009404A4"/>
    <w:rsid w:val="0094062A"/>
    <w:rsid w:val="00940A1B"/>
    <w:rsid w:val="00940C72"/>
    <w:rsid w:val="00940EAA"/>
    <w:rsid w:val="00941197"/>
    <w:rsid w:val="00941252"/>
    <w:rsid w:val="00941631"/>
    <w:rsid w:val="0094163B"/>
    <w:rsid w:val="0094172C"/>
    <w:rsid w:val="009420D1"/>
    <w:rsid w:val="00942A19"/>
    <w:rsid w:val="00942C0E"/>
    <w:rsid w:val="00942F38"/>
    <w:rsid w:val="00943071"/>
    <w:rsid w:val="0094336F"/>
    <w:rsid w:val="00944B0A"/>
    <w:rsid w:val="00945045"/>
    <w:rsid w:val="009454BB"/>
    <w:rsid w:val="00945699"/>
    <w:rsid w:val="009456A4"/>
    <w:rsid w:val="0094586E"/>
    <w:rsid w:val="00945F30"/>
    <w:rsid w:val="00946480"/>
    <w:rsid w:val="009464FC"/>
    <w:rsid w:val="009469F4"/>
    <w:rsid w:val="00946A77"/>
    <w:rsid w:val="00946E7A"/>
    <w:rsid w:val="00947391"/>
    <w:rsid w:val="00947950"/>
    <w:rsid w:val="00947BFE"/>
    <w:rsid w:val="009501BA"/>
    <w:rsid w:val="00950AE4"/>
    <w:rsid w:val="00950E73"/>
    <w:rsid w:val="00950EB1"/>
    <w:rsid w:val="00951192"/>
    <w:rsid w:val="0095127F"/>
    <w:rsid w:val="00951537"/>
    <w:rsid w:val="00951ACA"/>
    <w:rsid w:val="00952285"/>
    <w:rsid w:val="00952C41"/>
    <w:rsid w:val="00953614"/>
    <w:rsid w:val="0095425E"/>
    <w:rsid w:val="009543DE"/>
    <w:rsid w:val="00954441"/>
    <w:rsid w:val="00954EA7"/>
    <w:rsid w:val="009557AA"/>
    <w:rsid w:val="00955807"/>
    <w:rsid w:val="009562EA"/>
    <w:rsid w:val="009568B4"/>
    <w:rsid w:val="00956ECE"/>
    <w:rsid w:val="0095708D"/>
    <w:rsid w:val="00957445"/>
    <w:rsid w:val="009574BC"/>
    <w:rsid w:val="009577BB"/>
    <w:rsid w:val="00957CFD"/>
    <w:rsid w:val="00957E29"/>
    <w:rsid w:val="00957E96"/>
    <w:rsid w:val="00960089"/>
    <w:rsid w:val="00960295"/>
    <w:rsid w:val="00960324"/>
    <w:rsid w:val="00960330"/>
    <w:rsid w:val="00960931"/>
    <w:rsid w:val="00960B7A"/>
    <w:rsid w:val="00960DEF"/>
    <w:rsid w:val="00960E01"/>
    <w:rsid w:val="00960F98"/>
    <w:rsid w:val="009617D9"/>
    <w:rsid w:val="00961818"/>
    <w:rsid w:val="0096195C"/>
    <w:rsid w:val="0096201C"/>
    <w:rsid w:val="009625DA"/>
    <w:rsid w:val="00962E26"/>
    <w:rsid w:val="009631B1"/>
    <w:rsid w:val="00963688"/>
    <w:rsid w:val="00963C62"/>
    <w:rsid w:val="00963D4F"/>
    <w:rsid w:val="0096407D"/>
    <w:rsid w:val="00964646"/>
    <w:rsid w:val="00965016"/>
    <w:rsid w:val="009651CF"/>
    <w:rsid w:val="0096630C"/>
    <w:rsid w:val="00966312"/>
    <w:rsid w:val="00966482"/>
    <w:rsid w:val="00966650"/>
    <w:rsid w:val="00966CF5"/>
    <w:rsid w:val="0096746F"/>
    <w:rsid w:val="009678C4"/>
    <w:rsid w:val="00967CB0"/>
    <w:rsid w:val="0097064A"/>
    <w:rsid w:val="00970C3C"/>
    <w:rsid w:val="00970EBB"/>
    <w:rsid w:val="00971AA9"/>
    <w:rsid w:val="00971F25"/>
    <w:rsid w:val="0097222A"/>
    <w:rsid w:val="00972CA1"/>
    <w:rsid w:val="00973028"/>
    <w:rsid w:val="009733FC"/>
    <w:rsid w:val="00973444"/>
    <w:rsid w:val="009740A5"/>
    <w:rsid w:val="0097464F"/>
    <w:rsid w:val="00974758"/>
    <w:rsid w:val="0097522B"/>
    <w:rsid w:val="009758D1"/>
    <w:rsid w:val="009762A9"/>
    <w:rsid w:val="0097638D"/>
    <w:rsid w:val="00976DE4"/>
    <w:rsid w:val="00977121"/>
    <w:rsid w:val="00977162"/>
    <w:rsid w:val="009773DE"/>
    <w:rsid w:val="009776D1"/>
    <w:rsid w:val="0097773E"/>
    <w:rsid w:val="009779EF"/>
    <w:rsid w:val="00977F18"/>
    <w:rsid w:val="009805C6"/>
    <w:rsid w:val="00980802"/>
    <w:rsid w:val="00981433"/>
    <w:rsid w:val="00982479"/>
    <w:rsid w:val="00982666"/>
    <w:rsid w:val="009829A4"/>
    <w:rsid w:val="00982B6E"/>
    <w:rsid w:val="00982D59"/>
    <w:rsid w:val="0098352A"/>
    <w:rsid w:val="00983545"/>
    <w:rsid w:val="00984143"/>
    <w:rsid w:val="00984243"/>
    <w:rsid w:val="009843AB"/>
    <w:rsid w:val="00985428"/>
    <w:rsid w:val="00985611"/>
    <w:rsid w:val="00985750"/>
    <w:rsid w:val="00985821"/>
    <w:rsid w:val="00985BD9"/>
    <w:rsid w:val="00985D0F"/>
    <w:rsid w:val="009863D9"/>
    <w:rsid w:val="0098659B"/>
    <w:rsid w:val="00986721"/>
    <w:rsid w:val="00986A58"/>
    <w:rsid w:val="00986A6B"/>
    <w:rsid w:val="00986C9B"/>
    <w:rsid w:val="0098727F"/>
    <w:rsid w:val="00987626"/>
    <w:rsid w:val="009876D6"/>
    <w:rsid w:val="00987843"/>
    <w:rsid w:val="009879DC"/>
    <w:rsid w:val="009904F2"/>
    <w:rsid w:val="009907F1"/>
    <w:rsid w:val="00990E52"/>
    <w:rsid w:val="00991114"/>
    <w:rsid w:val="0099130F"/>
    <w:rsid w:val="0099177F"/>
    <w:rsid w:val="0099182A"/>
    <w:rsid w:val="009918C5"/>
    <w:rsid w:val="009919CB"/>
    <w:rsid w:val="009924DA"/>
    <w:rsid w:val="00992EA5"/>
    <w:rsid w:val="00992F90"/>
    <w:rsid w:val="0099362A"/>
    <w:rsid w:val="00993B1C"/>
    <w:rsid w:val="00993D26"/>
    <w:rsid w:val="00993ECF"/>
    <w:rsid w:val="009946BB"/>
    <w:rsid w:val="00994BB1"/>
    <w:rsid w:val="00994E9D"/>
    <w:rsid w:val="00995535"/>
    <w:rsid w:val="00995AE9"/>
    <w:rsid w:val="00996726"/>
    <w:rsid w:val="0099739B"/>
    <w:rsid w:val="009A01A1"/>
    <w:rsid w:val="009A01BD"/>
    <w:rsid w:val="009A0C05"/>
    <w:rsid w:val="009A10D0"/>
    <w:rsid w:val="009A1122"/>
    <w:rsid w:val="009A1243"/>
    <w:rsid w:val="009A1435"/>
    <w:rsid w:val="009A1DF0"/>
    <w:rsid w:val="009A1E1C"/>
    <w:rsid w:val="009A2328"/>
    <w:rsid w:val="009A2F20"/>
    <w:rsid w:val="009A30EB"/>
    <w:rsid w:val="009A3790"/>
    <w:rsid w:val="009A3C99"/>
    <w:rsid w:val="009A48AD"/>
    <w:rsid w:val="009A4B16"/>
    <w:rsid w:val="009A4D68"/>
    <w:rsid w:val="009A52DC"/>
    <w:rsid w:val="009A53B3"/>
    <w:rsid w:val="009A54D4"/>
    <w:rsid w:val="009A5A00"/>
    <w:rsid w:val="009A5AAE"/>
    <w:rsid w:val="009A5CC8"/>
    <w:rsid w:val="009A62DB"/>
    <w:rsid w:val="009A6414"/>
    <w:rsid w:val="009A66A9"/>
    <w:rsid w:val="009A70DE"/>
    <w:rsid w:val="009A7834"/>
    <w:rsid w:val="009A7854"/>
    <w:rsid w:val="009A78FB"/>
    <w:rsid w:val="009B00CD"/>
    <w:rsid w:val="009B015B"/>
    <w:rsid w:val="009B0FB0"/>
    <w:rsid w:val="009B1029"/>
    <w:rsid w:val="009B1176"/>
    <w:rsid w:val="009B166A"/>
    <w:rsid w:val="009B1A15"/>
    <w:rsid w:val="009B24D5"/>
    <w:rsid w:val="009B26FB"/>
    <w:rsid w:val="009B2B0D"/>
    <w:rsid w:val="009B2F6E"/>
    <w:rsid w:val="009B32AD"/>
    <w:rsid w:val="009B33EC"/>
    <w:rsid w:val="009B3516"/>
    <w:rsid w:val="009B3720"/>
    <w:rsid w:val="009B3934"/>
    <w:rsid w:val="009B3A4B"/>
    <w:rsid w:val="009B3B9C"/>
    <w:rsid w:val="009B3E56"/>
    <w:rsid w:val="009B3FD1"/>
    <w:rsid w:val="009B44B5"/>
    <w:rsid w:val="009B484B"/>
    <w:rsid w:val="009B5DC9"/>
    <w:rsid w:val="009B60B6"/>
    <w:rsid w:val="009B690E"/>
    <w:rsid w:val="009B6E1C"/>
    <w:rsid w:val="009B7452"/>
    <w:rsid w:val="009B7F9D"/>
    <w:rsid w:val="009C029C"/>
    <w:rsid w:val="009C0C88"/>
    <w:rsid w:val="009C0CE8"/>
    <w:rsid w:val="009C0DDC"/>
    <w:rsid w:val="009C11CB"/>
    <w:rsid w:val="009C1390"/>
    <w:rsid w:val="009C18F4"/>
    <w:rsid w:val="009C1968"/>
    <w:rsid w:val="009C19E4"/>
    <w:rsid w:val="009C19F1"/>
    <w:rsid w:val="009C1C46"/>
    <w:rsid w:val="009C1E25"/>
    <w:rsid w:val="009C1F24"/>
    <w:rsid w:val="009C1FB2"/>
    <w:rsid w:val="009C26AA"/>
    <w:rsid w:val="009C28C8"/>
    <w:rsid w:val="009C2BA6"/>
    <w:rsid w:val="009C32D6"/>
    <w:rsid w:val="009C3812"/>
    <w:rsid w:val="009C3B34"/>
    <w:rsid w:val="009C3F36"/>
    <w:rsid w:val="009C3FCE"/>
    <w:rsid w:val="009C415C"/>
    <w:rsid w:val="009C470B"/>
    <w:rsid w:val="009C4EAF"/>
    <w:rsid w:val="009C6402"/>
    <w:rsid w:val="009C65E1"/>
    <w:rsid w:val="009C6E63"/>
    <w:rsid w:val="009C6F2D"/>
    <w:rsid w:val="009C7620"/>
    <w:rsid w:val="009C7B34"/>
    <w:rsid w:val="009C7F9B"/>
    <w:rsid w:val="009C7FD8"/>
    <w:rsid w:val="009D00C5"/>
    <w:rsid w:val="009D00F7"/>
    <w:rsid w:val="009D0198"/>
    <w:rsid w:val="009D1315"/>
    <w:rsid w:val="009D142C"/>
    <w:rsid w:val="009D1F46"/>
    <w:rsid w:val="009D2192"/>
    <w:rsid w:val="009D2843"/>
    <w:rsid w:val="009D323A"/>
    <w:rsid w:val="009D3722"/>
    <w:rsid w:val="009D382C"/>
    <w:rsid w:val="009D43CE"/>
    <w:rsid w:val="009D43EF"/>
    <w:rsid w:val="009D48C5"/>
    <w:rsid w:val="009D537E"/>
    <w:rsid w:val="009D5782"/>
    <w:rsid w:val="009D5C56"/>
    <w:rsid w:val="009D5F2C"/>
    <w:rsid w:val="009D5FFA"/>
    <w:rsid w:val="009D6442"/>
    <w:rsid w:val="009D64EA"/>
    <w:rsid w:val="009D66C7"/>
    <w:rsid w:val="009D67E5"/>
    <w:rsid w:val="009D687C"/>
    <w:rsid w:val="009D69E4"/>
    <w:rsid w:val="009D6A81"/>
    <w:rsid w:val="009D7214"/>
    <w:rsid w:val="009D7D69"/>
    <w:rsid w:val="009D7F4E"/>
    <w:rsid w:val="009E0453"/>
    <w:rsid w:val="009E04C6"/>
    <w:rsid w:val="009E19F7"/>
    <w:rsid w:val="009E1CC4"/>
    <w:rsid w:val="009E1D13"/>
    <w:rsid w:val="009E1D6D"/>
    <w:rsid w:val="009E2025"/>
    <w:rsid w:val="009E2544"/>
    <w:rsid w:val="009E298C"/>
    <w:rsid w:val="009E33C4"/>
    <w:rsid w:val="009E3AF4"/>
    <w:rsid w:val="009E3CFA"/>
    <w:rsid w:val="009E3FDE"/>
    <w:rsid w:val="009E40B9"/>
    <w:rsid w:val="009E535E"/>
    <w:rsid w:val="009E56D7"/>
    <w:rsid w:val="009E57FD"/>
    <w:rsid w:val="009E5D0D"/>
    <w:rsid w:val="009E5DC6"/>
    <w:rsid w:val="009E5E8A"/>
    <w:rsid w:val="009E634A"/>
    <w:rsid w:val="009E6C56"/>
    <w:rsid w:val="009E6D63"/>
    <w:rsid w:val="009E7025"/>
    <w:rsid w:val="009E7228"/>
    <w:rsid w:val="009E728C"/>
    <w:rsid w:val="009E7AFF"/>
    <w:rsid w:val="009E7C82"/>
    <w:rsid w:val="009E7EA6"/>
    <w:rsid w:val="009F02F7"/>
    <w:rsid w:val="009F06C9"/>
    <w:rsid w:val="009F0F2A"/>
    <w:rsid w:val="009F10A1"/>
    <w:rsid w:val="009F1305"/>
    <w:rsid w:val="009F18E0"/>
    <w:rsid w:val="009F1A41"/>
    <w:rsid w:val="009F1D0B"/>
    <w:rsid w:val="009F2B33"/>
    <w:rsid w:val="009F2D05"/>
    <w:rsid w:val="009F2F4E"/>
    <w:rsid w:val="009F3072"/>
    <w:rsid w:val="009F3199"/>
    <w:rsid w:val="009F3A31"/>
    <w:rsid w:val="009F3A47"/>
    <w:rsid w:val="009F3C99"/>
    <w:rsid w:val="009F3D94"/>
    <w:rsid w:val="009F4895"/>
    <w:rsid w:val="009F491C"/>
    <w:rsid w:val="009F4B0B"/>
    <w:rsid w:val="009F4D1E"/>
    <w:rsid w:val="009F4EDD"/>
    <w:rsid w:val="009F57AB"/>
    <w:rsid w:val="009F5CBB"/>
    <w:rsid w:val="009F5FDA"/>
    <w:rsid w:val="009F6B4C"/>
    <w:rsid w:val="009F6D21"/>
    <w:rsid w:val="009F6F3D"/>
    <w:rsid w:val="009F6FD2"/>
    <w:rsid w:val="009F7224"/>
    <w:rsid w:val="009F7A1A"/>
    <w:rsid w:val="009F7EA2"/>
    <w:rsid w:val="00A00546"/>
    <w:rsid w:val="00A006E0"/>
    <w:rsid w:val="00A007C4"/>
    <w:rsid w:val="00A009A9"/>
    <w:rsid w:val="00A00F74"/>
    <w:rsid w:val="00A011B4"/>
    <w:rsid w:val="00A0120D"/>
    <w:rsid w:val="00A012AF"/>
    <w:rsid w:val="00A013A2"/>
    <w:rsid w:val="00A01E64"/>
    <w:rsid w:val="00A0283E"/>
    <w:rsid w:val="00A02A8B"/>
    <w:rsid w:val="00A03433"/>
    <w:rsid w:val="00A034EA"/>
    <w:rsid w:val="00A03AF8"/>
    <w:rsid w:val="00A03D49"/>
    <w:rsid w:val="00A03F47"/>
    <w:rsid w:val="00A0465F"/>
    <w:rsid w:val="00A0488C"/>
    <w:rsid w:val="00A04E82"/>
    <w:rsid w:val="00A0504D"/>
    <w:rsid w:val="00A05433"/>
    <w:rsid w:val="00A05B36"/>
    <w:rsid w:val="00A05E44"/>
    <w:rsid w:val="00A06282"/>
    <w:rsid w:val="00A062A0"/>
    <w:rsid w:val="00A06459"/>
    <w:rsid w:val="00A06577"/>
    <w:rsid w:val="00A068FB"/>
    <w:rsid w:val="00A06EF3"/>
    <w:rsid w:val="00A0704D"/>
    <w:rsid w:val="00A07221"/>
    <w:rsid w:val="00A0732F"/>
    <w:rsid w:val="00A0780B"/>
    <w:rsid w:val="00A1021B"/>
    <w:rsid w:val="00A10599"/>
    <w:rsid w:val="00A10F47"/>
    <w:rsid w:val="00A112F1"/>
    <w:rsid w:val="00A11530"/>
    <w:rsid w:val="00A12268"/>
    <w:rsid w:val="00A1258F"/>
    <w:rsid w:val="00A129BB"/>
    <w:rsid w:val="00A12D58"/>
    <w:rsid w:val="00A138DC"/>
    <w:rsid w:val="00A13EEC"/>
    <w:rsid w:val="00A13F3B"/>
    <w:rsid w:val="00A13F97"/>
    <w:rsid w:val="00A142A1"/>
    <w:rsid w:val="00A14379"/>
    <w:rsid w:val="00A1438A"/>
    <w:rsid w:val="00A1498E"/>
    <w:rsid w:val="00A149CA"/>
    <w:rsid w:val="00A14C3F"/>
    <w:rsid w:val="00A14C81"/>
    <w:rsid w:val="00A15016"/>
    <w:rsid w:val="00A15CB0"/>
    <w:rsid w:val="00A15FED"/>
    <w:rsid w:val="00A16D32"/>
    <w:rsid w:val="00A16E7A"/>
    <w:rsid w:val="00A171C4"/>
    <w:rsid w:val="00A173F8"/>
    <w:rsid w:val="00A17634"/>
    <w:rsid w:val="00A17CBE"/>
    <w:rsid w:val="00A17F95"/>
    <w:rsid w:val="00A20152"/>
    <w:rsid w:val="00A20F41"/>
    <w:rsid w:val="00A21FA8"/>
    <w:rsid w:val="00A22162"/>
    <w:rsid w:val="00A22418"/>
    <w:rsid w:val="00A22886"/>
    <w:rsid w:val="00A2304A"/>
    <w:rsid w:val="00A231C2"/>
    <w:rsid w:val="00A24204"/>
    <w:rsid w:val="00A24354"/>
    <w:rsid w:val="00A245F5"/>
    <w:rsid w:val="00A24C51"/>
    <w:rsid w:val="00A251E2"/>
    <w:rsid w:val="00A25B82"/>
    <w:rsid w:val="00A25C1E"/>
    <w:rsid w:val="00A25DFB"/>
    <w:rsid w:val="00A26063"/>
    <w:rsid w:val="00A2647D"/>
    <w:rsid w:val="00A26ADF"/>
    <w:rsid w:val="00A276EA"/>
    <w:rsid w:val="00A276F9"/>
    <w:rsid w:val="00A279D1"/>
    <w:rsid w:val="00A279EC"/>
    <w:rsid w:val="00A27B9C"/>
    <w:rsid w:val="00A30010"/>
    <w:rsid w:val="00A3027A"/>
    <w:rsid w:val="00A3033C"/>
    <w:rsid w:val="00A304F1"/>
    <w:rsid w:val="00A307E4"/>
    <w:rsid w:val="00A30F4C"/>
    <w:rsid w:val="00A31618"/>
    <w:rsid w:val="00A31A23"/>
    <w:rsid w:val="00A31A8E"/>
    <w:rsid w:val="00A31D9F"/>
    <w:rsid w:val="00A31FF8"/>
    <w:rsid w:val="00A31FFB"/>
    <w:rsid w:val="00A325D0"/>
    <w:rsid w:val="00A32977"/>
    <w:rsid w:val="00A32C00"/>
    <w:rsid w:val="00A32CBA"/>
    <w:rsid w:val="00A32E70"/>
    <w:rsid w:val="00A33726"/>
    <w:rsid w:val="00A337BE"/>
    <w:rsid w:val="00A33CA3"/>
    <w:rsid w:val="00A33E94"/>
    <w:rsid w:val="00A347FA"/>
    <w:rsid w:val="00A34831"/>
    <w:rsid w:val="00A35380"/>
    <w:rsid w:val="00A35644"/>
    <w:rsid w:val="00A357DD"/>
    <w:rsid w:val="00A35B44"/>
    <w:rsid w:val="00A35C22"/>
    <w:rsid w:val="00A3616B"/>
    <w:rsid w:val="00A361BD"/>
    <w:rsid w:val="00A36210"/>
    <w:rsid w:val="00A362DD"/>
    <w:rsid w:val="00A3648B"/>
    <w:rsid w:val="00A366EA"/>
    <w:rsid w:val="00A36832"/>
    <w:rsid w:val="00A36938"/>
    <w:rsid w:val="00A3699B"/>
    <w:rsid w:val="00A36E31"/>
    <w:rsid w:val="00A36FAF"/>
    <w:rsid w:val="00A370B9"/>
    <w:rsid w:val="00A3722E"/>
    <w:rsid w:val="00A3754F"/>
    <w:rsid w:val="00A37897"/>
    <w:rsid w:val="00A4046C"/>
    <w:rsid w:val="00A4083E"/>
    <w:rsid w:val="00A40ADB"/>
    <w:rsid w:val="00A40C63"/>
    <w:rsid w:val="00A417A6"/>
    <w:rsid w:val="00A41C63"/>
    <w:rsid w:val="00A41D40"/>
    <w:rsid w:val="00A420BA"/>
    <w:rsid w:val="00A420F9"/>
    <w:rsid w:val="00A42214"/>
    <w:rsid w:val="00A42A0F"/>
    <w:rsid w:val="00A42EB4"/>
    <w:rsid w:val="00A43362"/>
    <w:rsid w:val="00A43650"/>
    <w:rsid w:val="00A437A7"/>
    <w:rsid w:val="00A440D7"/>
    <w:rsid w:val="00A44393"/>
    <w:rsid w:val="00A4454F"/>
    <w:rsid w:val="00A446F7"/>
    <w:rsid w:val="00A44AEB"/>
    <w:rsid w:val="00A4557C"/>
    <w:rsid w:val="00A45739"/>
    <w:rsid w:val="00A45907"/>
    <w:rsid w:val="00A45FC4"/>
    <w:rsid w:val="00A46106"/>
    <w:rsid w:val="00A4686B"/>
    <w:rsid w:val="00A46895"/>
    <w:rsid w:val="00A47795"/>
    <w:rsid w:val="00A47D1A"/>
    <w:rsid w:val="00A47D5E"/>
    <w:rsid w:val="00A50328"/>
    <w:rsid w:val="00A503C6"/>
    <w:rsid w:val="00A5041E"/>
    <w:rsid w:val="00A50621"/>
    <w:rsid w:val="00A50D76"/>
    <w:rsid w:val="00A51487"/>
    <w:rsid w:val="00A51513"/>
    <w:rsid w:val="00A517D1"/>
    <w:rsid w:val="00A519CD"/>
    <w:rsid w:val="00A52ED9"/>
    <w:rsid w:val="00A52F78"/>
    <w:rsid w:val="00A53339"/>
    <w:rsid w:val="00A53C18"/>
    <w:rsid w:val="00A5401C"/>
    <w:rsid w:val="00A54AB8"/>
    <w:rsid w:val="00A54AFE"/>
    <w:rsid w:val="00A54B85"/>
    <w:rsid w:val="00A55330"/>
    <w:rsid w:val="00A555E6"/>
    <w:rsid w:val="00A55977"/>
    <w:rsid w:val="00A55DB6"/>
    <w:rsid w:val="00A56B5A"/>
    <w:rsid w:val="00A56C45"/>
    <w:rsid w:val="00A56DBB"/>
    <w:rsid w:val="00A56FA9"/>
    <w:rsid w:val="00A570BA"/>
    <w:rsid w:val="00A57DBD"/>
    <w:rsid w:val="00A57E39"/>
    <w:rsid w:val="00A60366"/>
    <w:rsid w:val="00A6079C"/>
    <w:rsid w:val="00A6088D"/>
    <w:rsid w:val="00A60B3E"/>
    <w:rsid w:val="00A60B88"/>
    <w:rsid w:val="00A60BC9"/>
    <w:rsid w:val="00A60CEF"/>
    <w:rsid w:val="00A61671"/>
    <w:rsid w:val="00A618C7"/>
    <w:rsid w:val="00A619C9"/>
    <w:rsid w:val="00A61AEC"/>
    <w:rsid w:val="00A62E55"/>
    <w:rsid w:val="00A63C13"/>
    <w:rsid w:val="00A63E5A"/>
    <w:rsid w:val="00A64A30"/>
    <w:rsid w:val="00A64FC5"/>
    <w:rsid w:val="00A6515D"/>
    <w:rsid w:val="00A6560F"/>
    <w:rsid w:val="00A6653B"/>
    <w:rsid w:val="00A6685C"/>
    <w:rsid w:val="00A66914"/>
    <w:rsid w:val="00A66977"/>
    <w:rsid w:val="00A66ADF"/>
    <w:rsid w:val="00A6765F"/>
    <w:rsid w:val="00A67DAA"/>
    <w:rsid w:val="00A70918"/>
    <w:rsid w:val="00A70984"/>
    <w:rsid w:val="00A70B30"/>
    <w:rsid w:val="00A71135"/>
    <w:rsid w:val="00A716CC"/>
    <w:rsid w:val="00A71AF4"/>
    <w:rsid w:val="00A72445"/>
    <w:rsid w:val="00A72602"/>
    <w:rsid w:val="00A72EDC"/>
    <w:rsid w:val="00A73216"/>
    <w:rsid w:val="00A739E6"/>
    <w:rsid w:val="00A73BDE"/>
    <w:rsid w:val="00A73CB9"/>
    <w:rsid w:val="00A73FC5"/>
    <w:rsid w:val="00A74399"/>
    <w:rsid w:val="00A746AF"/>
    <w:rsid w:val="00A74A62"/>
    <w:rsid w:val="00A74B7A"/>
    <w:rsid w:val="00A74E0F"/>
    <w:rsid w:val="00A75B77"/>
    <w:rsid w:val="00A766E4"/>
    <w:rsid w:val="00A76892"/>
    <w:rsid w:val="00A76965"/>
    <w:rsid w:val="00A76A44"/>
    <w:rsid w:val="00A76C3C"/>
    <w:rsid w:val="00A771DC"/>
    <w:rsid w:val="00A77295"/>
    <w:rsid w:val="00A77961"/>
    <w:rsid w:val="00A80276"/>
    <w:rsid w:val="00A802E6"/>
    <w:rsid w:val="00A804E6"/>
    <w:rsid w:val="00A804F8"/>
    <w:rsid w:val="00A80527"/>
    <w:rsid w:val="00A80675"/>
    <w:rsid w:val="00A80B21"/>
    <w:rsid w:val="00A817C9"/>
    <w:rsid w:val="00A817FD"/>
    <w:rsid w:val="00A81961"/>
    <w:rsid w:val="00A82657"/>
    <w:rsid w:val="00A82836"/>
    <w:rsid w:val="00A82955"/>
    <w:rsid w:val="00A82D45"/>
    <w:rsid w:val="00A82F61"/>
    <w:rsid w:val="00A838D3"/>
    <w:rsid w:val="00A83E6F"/>
    <w:rsid w:val="00A843EA"/>
    <w:rsid w:val="00A8463C"/>
    <w:rsid w:val="00A8493A"/>
    <w:rsid w:val="00A84C04"/>
    <w:rsid w:val="00A84C6D"/>
    <w:rsid w:val="00A84FD0"/>
    <w:rsid w:val="00A84FF1"/>
    <w:rsid w:val="00A85158"/>
    <w:rsid w:val="00A852EB"/>
    <w:rsid w:val="00A85426"/>
    <w:rsid w:val="00A85576"/>
    <w:rsid w:val="00A858A1"/>
    <w:rsid w:val="00A85B9E"/>
    <w:rsid w:val="00A860FE"/>
    <w:rsid w:val="00A863E2"/>
    <w:rsid w:val="00A86528"/>
    <w:rsid w:val="00A86558"/>
    <w:rsid w:val="00A86941"/>
    <w:rsid w:val="00A86C2D"/>
    <w:rsid w:val="00A86DDA"/>
    <w:rsid w:val="00A8703B"/>
    <w:rsid w:val="00A87D7E"/>
    <w:rsid w:val="00A87FDD"/>
    <w:rsid w:val="00A90058"/>
    <w:rsid w:val="00A9009B"/>
    <w:rsid w:val="00A904F1"/>
    <w:rsid w:val="00A90BE1"/>
    <w:rsid w:val="00A9110D"/>
    <w:rsid w:val="00A9124E"/>
    <w:rsid w:val="00A912A8"/>
    <w:rsid w:val="00A912F3"/>
    <w:rsid w:val="00A91A2D"/>
    <w:rsid w:val="00A920B2"/>
    <w:rsid w:val="00A9298B"/>
    <w:rsid w:val="00A92A99"/>
    <w:rsid w:val="00A92C11"/>
    <w:rsid w:val="00A92CE6"/>
    <w:rsid w:val="00A93561"/>
    <w:rsid w:val="00A93C12"/>
    <w:rsid w:val="00A94017"/>
    <w:rsid w:val="00A94563"/>
    <w:rsid w:val="00A94A22"/>
    <w:rsid w:val="00A94FC8"/>
    <w:rsid w:val="00A954E4"/>
    <w:rsid w:val="00A95A14"/>
    <w:rsid w:val="00A95A5B"/>
    <w:rsid w:val="00A95BC9"/>
    <w:rsid w:val="00A9615B"/>
    <w:rsid w:val="00A96189"/>
    <w:rsid w:val="00A965F9"/>
    <w:rsid w:val="00A966C0"/>
    <w:rsid w:val="00A96C0E"/>
    <w:rsid w:val="00A96FA5"/>
    <w:rsid w:val="00A97141"/>
    <w:rsid w:val="00A97DB8"/>
    <w:rsid w:val="00AA0CD9"/>
    <w:rsid w:val="00AA1327"/>
    <w:rsid w:val="00AA14D6"/>
    <w:rsid w:val="00AA155C"/>
    <w:rsid w:val="00AA1A24"/>
    <w:rsid w:val="00AA1A8B"/>
    <w:rsid w:val="00AA1BB4"/>
    <w:rsid w:val="00AA2491"/>
    <w:rsid w:val="00AA2617"/>
    <w:rsid w:val="00AA2B8F"/>
    <w:rsid w:val="00AA2C70"/>
    <w:rsid w:val="00AA2F9F"/>
    <w:rsid w:val="00AA30B6"/>
    <w:rsid w:val="00AA341A"/>
    <w:rsid w:val="00AA3423"/>
    <w:rsid w:val="00AA372C"/>
    <w:rsid w:val="00AA37F7"/>
    <w:rsid w:val="00AA43E1"/>
    <w:rsid w:val="00AA4468"/>
    <w:rsid w:val="00AA49DB"/>
    <w:rsid w:val="00AA4BFD"/>
    <w:rsid w:val="00AA559E"/>
    <w:rsid w:val="00AA5CAB"/>
    <w:rsid w:val="00AA5D36"/>
    <w:rsid w:val="00AA641A"/>
    <w:rsid w:val="00AA7249"/>
    <w:rsid w:val="00AA74AA"/>
    <w:rsid w:val="00AA74B0"/>
    <w:rsid w:val="00AA7C4E"/>
    <w:rsid w:val="00AA7CCD"/>
    <w:rsid w:val="00AB028E"/>
    <w:rsid w:val="00AB047A"/>
    <w:rsid w:val="00AB055F"/>
    <w:rsid w:val="00AB062C"/>
    <w:rsid w:val="00AB06B2"/>
    <w:rsid w:val="00AB0D6F"/>
    <w:rsid w:val="00AB13F5"/>
    <w:rsid w:val="00AB16D8"/>
    <w:rsid w:val="00AB187B"/>
    <w:rsid w:val="00AB1F37"/>
    <w:rsid w:val="00AB2188"/>
    <w:rsid w:val="00AB2388"/>
    <w:rsid w:val="00AB29A7"/>
    <w:rsid w:val="00AB2B6A"/>
    <w:rsid w:val="00AB2F76"/>
    <w:rsid w:val="00AB3493"/>
    <w:rsid w:val="00AB38CA"/>
    <w:rsid w:val="00AB3B2A"/>
    <w:rsid w:val="00AB41E3"/>
    <w:rsid w:val="00AB46BC"/>
    <w:rsid w:val="00AB491F"/>
    <w:rsid w:val="00AB49F7"/>
    <w:rsid w:val="00AB4BDF"/>
    <w:rsid w:val="00AB5196"/>
    <w:rsid w:val="00AB5430"/>
    <w:rsid w:val="00AB543E"/>
    <w:rsid w:val="00AB596F"/>
    <w:rsid w:val="00AB5C0F"/>
    <w:rsid w:val="00AB5F86"/>
    <w:rsid w:val="00AB64F9"/>
    <w:rsid w:val="00AB6F0F"/>
    <w:rsid w:val="00AB725B"/>
    <w:rsid w:val="00AB7514"/>
    <w:rsid w:val="00AB75DE"/>
    <w:rsid w:val="00AB799B"/>
    <w:rsid w:val="00AB7DB3"/>
    <w:rsid w:val="00AB7E41"/>
    <w:rsid w:val="00AC040D"/>
    <w:rsid w:val="00AC0492"/>
    <w:rsid w:val="00AC0610"/>
    <w:rsid w:val="00AC099F"/>
    <w:rsid w:val="00AC17A3"/>
    <w:rsid w:val="00AC17C0"/>
    <w:rsid w:val="00AC1964"/>
    <w:rsid w:val="00AC1B95"/>
    <w:rsid w:val="00AC3983"/>
    <w:rsid w:val="00AC4494"/>
    <w:rsid w:val="00AC4DF0"/>
    <w:rsid w:val="00AC5C7F"/>
    <w:rsid w:val="00AC5D74"/>
    <w:rsid w:val="00AC5FAA"/>
    <w:rsid w:val="00AC67BE"/>
    <w:rsid w:val="00AC68C0"/>
    <w:rsid w:val="00AC7084"/>
    <w:rsid w:val="00AC7399"/>
    <w:rsid w:val="00AC7841"/>
    <w:rsid w:val="00AD0A9B"/>
    <w:rsid w:val="00AD0D35"/>
    <w:rsid w:val="00AD0D7E"/>
    <w:rsid w:val="00AD139C"/>
    <w:rsid w:val="00AD15B3"/>
    <w:rsid w:val="00AD1AF2"/>
    <w:rsid w:val="00AD1BD7"/>
    <w:rsid w:val="00AD1C1B"/>
    <w:rsid w:val="00AD1D90"/>
    <w:rsid w:val="00AD21E0"/>
    <w:rsid w:val="00AD23B2"/>
    <w:rsid w:val="00AD290C"/>
    <w:rsid w:val="00AD2BE3"/>
    <w:rsid w:val="00AD3486"/>
    <w:rsid w:val="00AD35A8"/>
    <w:rsid w:val="00AD3840"/>
    <w:rsid w:val="00AD3879"/>
    <w:rsid w:val="00AD40D7"/>
    <w:rsid w:val="00AD4B51"/>
    <w:rsid w:val="00AD56B8"/>
    <w:rsid w:val="00AD632D"/>
    <w:rsid w:val="00AD656A"/>
    <w:rsid w:val="00AD6A7D"/>
    <w:rsid w:val="00AD7511"/>
    <w:rsid w:val="00AD7B90"/>
    <w:rsid w:val="00AD7FC7"/>
    <w:rsid w:val="00AE022A"/>
    <w:rsid w:val="00AE03FE"/>
    <w:rsid w:val="00AE0639"/>
    <w:rsid w:val="00AE0C64"/>
    <w:rsid w:val="00AE16C8"/>
    <w:rsid w:val="00AE1A39"/>
    <w:rsid w:val="00AE1CAE"/>
    <w:rsid w:val="00AE1DC4"/>
    <w:rsid w:val="00AE1E1D"/>
    <w:rsid w:val="00AE1EDF"/>
    <w:rsid w:val="00AE1F90"/>
    <w:rsid w:val="00AE2058"/>
    <w:rsid w:val="00AE29BC"/>
    <w:rsid w:val="00AE2BBE"/>
    <w:rsid w:val="00AE2D1C"/>
    <w:rsid w:val="00AE3DA7"/>
    <w:rsid w:val="00AE4705"/>
    <w:rsid w:val="00AE47E7"/>
    <w:rsid w:val="00AE47FD"/>
    <w:rsid w:val="00AE4B26"/>
    <w:rsid w:val="00AE4DF8"/>
    <w:rsid w:val="00AE4ED7"/>
    <w:rsid w:val="00AE4F8D"/>
    <w:rsid w:val="00AE503F"/>
    <w:rsid w:val="00AE5554"/>
    <w:rsid w:val="00AE5635"/>
    <w:rsid w:val="00AE5906"/>
    <w:rsid w:val="00AE594C"/>
    <w:rsid w:val="00AE5F28"/>
    <w:rsid w:val="00AE66D7"/>
    <w:rsid w:val="00AE6830"/>
    <w:rsid w:val="00AE6CDD"/>
    <w:rsid w:val="00AE7153"/>
    <w:rsid w:val="00AE74E9"/>
    <w:rsid w:val="00AE7CAF"/>
    <w:rsid w:val="00AF077A"/>
    <w:rsid w:val="00AF087D"/>
    <w:rsid w:val="00AF0967"/>
    <w:rsid w:val="00AF0AFA"/>
    <w:rsid w:val="00AF0E2E"/>
    <w:rsid w:val="00AF0F66"/>
    <w:rsid w:val="00AF12CC"/>
    <w:rsid w:val="00AF193B"/>
    <w:rsid w:val="00AF1DF6"/>
    <w:rsid w:val="00AF247F"/>
    <w:rsid w:val="00AF27DA"/>
    <w:rsid w:val="00AF2849"/>
    <w:rsid w:val="00AF3348"/>
    <w:rsid w:val="00AF342B"/>
    <w:rsid w:val="00AF3443"/>
    <w:rsid w:val="00AF3D6E"/>
    <w:rsid w:val="00AF40EA"/>
    <w:rsid w:val="00AF426C"/>
    <w:rsid w:val="00AF43AA"/>
    <w:rsid w:val="00AF460F"/>
    <w:rsid w:val="00AF4868"/>
    <w:rsid w:val="00AF558B"/>
    <w:rsid w:val="00AF5885"/>
    <w:rsid w:val="00AF5891"/>
    <w:rsid w:val="00AF5895"/>
    <w:rsid w:val="00AF5909"/>
    <w:rsid w:val="00AF5CB8"/>
    <w:rsid w:val="00AF6231"/>
    <w:rsid w:val="00AF6429"/>
    <w:rsid w:val="00AF65AE"/>
    <w:rsid w:val="00AF6863"/>
    <w:rsid w:val="00AF695A"/>
    <w:rsid w:val="00AF77F8"/>
    <w:rsid w:val="00AF79F8"/>
    <w:rsid w:val="00AF7BE5"/>
    <w:rsid w:val="00B0058A"/>
    <w:rsid w:val="00B00AFB"/>
    <w:rsid w:val="00B013BA"/>
    <w:rsid w:val="00B017F5"/>
    <w:rsid w:val="00B02015"/>
    <w:rsid w:val="00B0234C"/>
    <w:rsid w:val="00B02355"/>
    <w:rsid w:val="00B03254"/>
    <w:rsid w:val="00B0331D"/>
    <w:rsid w:val="00B0338D"/>
    <w:rsid w:val="00B0350F"/>
    <w:rsid w:val="00B035A8"/>
    <w:rsid w:val="00B037FE"/>
    <w:rsid w:val="00B038B0"/>
    <w:rsid w:val="00B03900"/>
    <w:rsid w:val="00B045FE"/>
    <w:rsid w:val="00B051F9"/>
    <w:rsid w:val="00B05792"/>
    <w:rsid w:val="00B061A9"/>
    <w:rsid w:val="00B062CD"/>
    <w:rsid w:val="00B076F3"/>
    <w:rsid w:val="00B07A1F"/>
    <w:rsid w:val="00B07B18"/>
    <w:rsid w:val="00B10B1D"/>
    <w:rsid w:val="00B10F81"/>
    <w:rsid w:val="00B11C79"/>
    <w:rsid w:val="00B124E0"/>
    <w:rsid w:val="00B12AEB"/>
    <w:rsid w:val="00B12F86"/>
    <w:rsid w:val="00B130C6"/>
    <w:rsid w:val="00B133FC"/>
    <w:rsid w:val="00B13B1C"/>
    <w:rsid w:val="00B14515"/>
    <w:rsid w:val="00B14A7C"/>
    <w:rsid w:val="00B14FD7"/>
    <w:rsid w:val="00B153F4"/>
    <w:rsid w:val="00B15DE0"/>
    <w:rsid w:val="00B15FC8"/>
    <w:rsid w:val="00B16AF9"/>
    <w:rsid w:val="00B16CE0"/>
    <w:rsid w:val="00B17598"/>
    <w:rsid w:val="00B17683"/>
    <w:rsid w:val="00B177D7"/>
    <w:rsid w:val="00B20043"/>
    <w:rsid w:val="00B20987"/>
    <w:rsid w:val="00B20FFD"/>
    <w:rsid w:val="00B2180F"/>
    <w:rsid w:val="00B21DA6"/>
    <w:rsid w:val="00B223BB"/>
    <w:rsid w:val="00B22ED2"/>
    <w:rsid w:val="00B23AD0"/>
    <w:rsid w:val="00B23EDF"/>
    <w:rsid w:val="00B24335"/>
    <w:rsid w:val="00B243D5"/>
    <w:rsid w:val="00B2450C"/>
    <w:rsid w:val="00B25463"/>
    <w:rsid w:val="00B254C4"/>
    <w:rsid w:val="00B25918"/>
    <w:rsid w:val="00B25BEB"/>
    <w:rsid w:val="00B25EE7"/>
    <w:rsid w:val="00B26024"/>
    <w:rsid w:val="00B26EC4"/>
    <w:rsid w:val="00B2705C"/>
    <w:rsid w:val="00B27962"/>
    <w:rsid w:val="00B279FC"/>
    <w:rsid w:val="00B30207"/>
    <w:rsid w:val="00B30227"/>
    <w:rsid w:val="00B303C8"/>
    <w:rsid w:val="00B30825"/>
    <w:rsid w:val="00B30BDE"/>
    <w:rsid w:val="00B312F6"/>
    <w:rsid w:val="00B3135E"/>
    <w:rsid w:val="00B3147B"/>
    <w:rsid w:val="00B323F4"/>
    <w:rsid w:val="00B32E3B"/>
    <w:rsid w:val="00B32EAA"/>
    <w:rsid w:val="00B33C09"/>
    <w:rsid w:val="00B33D05"/>
    <w:rsid w:val="00B33DDD"/>
    <w:rsid w:val="00B34B8E"/>
    <w:rsid w:val="00B34EB8"/>
    <w:rsid w:val="00B3527C"/>
    <w:rsid w:val="00B357C3"/>
    <w:rsid w:val="00B35A30"/>
    <w:rsid w:val="00B35CD3"/>
    <w:rsid w:val="00B35CFB"/>
    <w:rsid w:val="00B35DE5"/>
    <w:rsid w:val="00B35E18"/>
    <w:rsid w:val="00B35E74"/>
    <w:rsid w:val="00B3675F"/>
    <w:rsid w:val="00B367F3"/>
    <w:rsid w:val="00B36B6F"/>
    <w:rsid w:val="00B36D8B"/>
    <w:rsid w:val="00B378D2"/>
    <w:rsid w:val="00B37A9E"/>
    <w:rsid w:val="00B40571"/>
    <w:rsid w:val="00B40891"/>
    <w:rsid w:val="00B40F4B"/>
    <w:rsid w:val="00B4112C"/>
    <w:rsid w:val="00B412AB"/>
    <w:rsid w:val="00B4130A"/>
    <w:rsid w:val="00B41522"/>
    <w:rsid w:val="00B416B3"/>
    <w:rsid w:val="00B41700"/>
    <w:rsid w:val="00B41D93"/>
    <w:rsid w:val="00B42CBD"/>
    <w:rsid w:val="00B42E1D"/>
    <w:rsid w:val="00B43299"/>
    <w:rsid w:val="00B4330E"/>
    <w:rsid w:val="00B4369F"/>
    <w:rsid w:val="00B43FE6"/>
    <w:rsid w:val="00B44D14"/>
    <w:rsid w:val="00B44DF9"/>
    <w:rsid w:val="00B44E28"/>
    <w:rsid w:val="00B44FF1"/>
    <w:rsid w:val="00B45090"/>
    <w:rsid w:val="00B453D7"/>
    <w:rsid w:val="00B45575"/>
    <w:rsid w:val="00B46160"/>
    <w:rsid w:val="00B4694C"/>
    <w:rsid w:val="00B47077"/>
    <w:rsid w:val="00B47E1D"/>
    <w:rsid w:val="00B50176"/>
    <w:rsid w:val="00B50413"/>
    <w:rsid w:val="00B506D7"/>
    <w:rsid w:val="00B50A43"/>
    <w:rsid w:val="00B50E35"/>
    <w:rsid w:val="00B511AC"/>
    <w:rsid w:val="00B51C87"/>
    <w:rsid w:val="00B5233E"/>
    <w:rsid w:val="00B523D7"/>
    <w:rsid w:val="00B52874"/>
    <w:rsid w:val="00B52A8F"/>
    <w:rsid w:val="00B53071"/>
    <w:rsid w:val="00B531CA"/>
    <w:rsid w:val="00B5325C"/>
    <w:rsid w:val="00B5391A"/>
    <w:rsid w:val="00B53DFA"/>
    <w:rsid w:val="00B53DFE"/>
    <w:rsid w:val="00B53FF0"/>
    <w:rsid w:val="00B542FE"/>
    <w:rsid w:val="00B5435B"/>
    <w:rsid w:val="00B54367"/>
    <w:rsid w:val="00B5437A"/>
    <w:rsid w:val="00B548F4"/>
    <w:rsid w:val="00B54D1D"/>
    <w:rsid w:val="00B54FE4"/>
    <w:rsid w:val="00B5521F"/>
    <w:rsid w:val="00B552CE"/>
    <w:rsid w:val="00B55594"/>
    <w:rsid w:val="00B556FB"/>
    <w:rsid w:val="00B55900"/>
    <w:rsid w:val="00B55D76"/>
    <w:rsid w:val="00B55F3E"/>
    <w:rsid w:val="00B56267"/>
    <w:rsid w:val="00B56A78"/>
    <w:rsid w:val="00B56B69"/>
    <w:rsid w:val="00B572E8"/>
    <w:rsid w:val="00B57483"/>
    <w:rsid w:val="00B579A6"/>
    <w:rsid w:val="00B57BE2"/>
    <w:rsid w:val="00B57D90"/>
    <w:rsid w:val="00B60240"/>
    <w:rsid w:val="00B60410"/>
    <w:rsid w:val="00B604DA"/>
    <w:rsid w:val="00B60ABC"/>
    <w:rsid w:val="00B60DE6"/>
    <w:rsid w:val="00B61143"/>
    <w:rsid w:val="00B61323"/>
    <w:rsid w:val="00B61446"/>
    <w:rsid w:val="00B615D5"/>
    <w:rsid w:val="00B6185F"/>
    <w:rsid w:val="00B619F8"/>
    <w:rsid w:val="00B61C15"/>
    <w:rsid w:val="00B62136"/>
    <w:rsid w:val="00B62C1C"/>
    <w:rsid w:val="00B62D9E"/>
    <w:rsid w:val="00B633CB"/>
    <w:rsid w:val="00B63B34"/>
    <w:rsid w:val="00B63BB8"/>
    <w:rsid w:val="00B63EA6"/>
    <w:rsid w:val="00B64229"/>
    <w:rsid w:val="00B64672"/>
    <w:rsid w:val="00B6472A"/>
    <w:rsid w:val="00B65021"/>
    <w:rsid w:val="00B654C2"/>
    <w:rsid w:val="00B65CAD"/>
    <w:rsid w:val="00B65D5D"/>
    <w:rsid w:val="00B663D2"/>
    <w:rsid w:val="00B6641C"/>
    <w:rsid w:val="00B66A0D"/>
    <w:rsid w:val="00B66D72"/>
    <w:rsid w:val="00B67478"/>
    <w:rsid w:val="00B67890"/>
    <w:rsid w:val="00B678AC"/>
    <w:rsid w:val="00B67B81"/>
    <w:rsid w:val="00B67DE6"/>
    <w:rsid w:val="00B701DC"/>
    <w:rsid w:val="00B70544"/>
    <w:rsid w:val="00B70B1F"/>
    <w:rsid w:val="00B71045"/>
    <w:rsid w:val="00B718D1"/>
    <w:rsid w:val="00B71F5D"/>
    <w:rsid w:val="00B721A1"/>
    <w:rsid w:val="00B722A1"/>
    <w:rsid w:val="00B72535"/>
    <w:rsid w:val="00B72561"/>
    <w:rsid w:val="00B72637"/>
    <w:rsid w:val="00B72750"/>
    <w:rsid w:val="00B727A3"/>
    <w:rsid w:val="00B72C4B"/>
    <w:rsid w:val="00B7317A"/>
    <w:rsid w:val="00B737B2"/>
    <w:rsid w:val="00B73BFD"/>
    <w:rsid w:val="00B74A00"/>
    <w:rsid w:val="00B74E5C"/>
    <w:rsid w:val="00B7550F"/>
    <w:rsid w:val="00B758D2"/>
    <w:rsid w:val="00B7697D"/>
    <w:rsid w:val="00B76A2E"/>
    <w:rsid w:val="00B77226"/>
    <w:rsid w:val="00B775CE"/>
    <w:rsid w:val="00B77932"/>
    <w:rsid w:val="00B8015A"/>
    <w:rsid w:val="00B803DB"/>
    <w:rsid w:val="00B80617"/>
    <w:rsid w:val="00B80643"/>
    <w:rsid w:val="00B80656"/>
    <w:rsid w:val="00B80A49"/>
    <w:rsid w:val="00B81CE1"/>
    <w:rsid w:val="00B822F5"/>
    <w:rsid w:val="00B8279E"/>
    <w:rsid w:val="00B827A7"/>
    <w:rsid w:val="00B82808"/>
    <w:rsid w:val="00B8358C"/>
    <w:rsid w:val="00B83657"/>
    <w:rsid w:val="00B83764"/>
    <w:rsid w:val="00B83782"/>
    <w:rsid w:val="00B83964"/>
    <w:rsid w:val="00B83A84"/>
    <w:rsid w:val="00B83DD1"/>
    <w:rsid w:val="00B83F04"/>
    <w:rsid w:val="00B84373"/>
    <w:rsid w:val="00B84CF1"/>
    <w:rsid w:val="00B84F51"/>
    <w:rsid w:val="00B8510F"/>
    <w:rsid w:val="00B851DC"/>
    <w:rsid w:val="00B85A1D"/>
    <w:rsid w:val="00B8651F"/>
    <w:rsid w:val="00B865DB"/>
    <w:rsid w:val="00B865E2"/>
    <w:rsid w:val="00B86A33"/>
    <w:rsid w:val="00B86C39"/>
    <w:rsid w:val="00B86E84"/>
    <w:rsid w:val="00B86FC3"/>
    <w:rsid w:val="00B870E8"/>
    <w:rsid w:val="00B87BA4"/>
    <w:rsid w:val="00B87CBA"/>
    <w:rsid w:val="00B87DAA"/>
    <w:rsid w:val="00B87E58"/>
    <w:rsid w:val="00B87F60"/>
    <w:rsid w:val="00B87FEE"/>
    <w:rsid w:val="00B90324"/>
    <w:rsid w:val="00B90DB4"/>
    <w:rsid w:val="00B90E39"/>
    <w:rsid w:val="00B917C1"/>
    <w:rsid w:val="00B9195F"/>
    <w:rsid w:val="00B91BF4"/>
    <w:rsid w:val="00B921CF"/>
    <w:rsid w:val="00B923E9"/>
    <w:rsid w:val="00B924EA"/>
    <w:rsid w:val="00B92691"/>
    <w:rsid w:val="00B9347B"/>
    <w:rsid w:val="00B9415C"/>
    <w:rsid w:val="00B941BA"/>
    <w:rsid w:val="00B94387"/>
    <w:rsid w:val="00B9480B"/>
    <w:rsid w:val="00B94AFE"/>
    <w:rsid w:val="00B94BC8"/>
    <w:rsid w:val="00B94D3A"/>
    <w:rsid w:val="00B95634"/>
    <w:rsid w:val="00B9582A"/>
    <w:rsid w:val="00B958B1"/>
    <w:rsid w:val="00B95B8C"/>
    <w:rsid w:val="00B95C32"/>
    <w:rsid w:val="00B95D49"/>
    <w:rsid w:val="00B963EB"/>
    <w:rsid w:val="00B97A92"/>
    <w:rsid w:val="00B97C1F"/>
    <w:rsid w:val="00B97E48"/>
    <w:rsid w:val="00BA04AA"/>
    <w:rsid w:val="00BA0BAD"/>
    <w:rsid w:val="00BA0E9C"/>
    <w:rsid w:val="00BA125E"/>
    <w:rsid w:val="00BA1711"/>
    <w:rsid w:val="00BA1765"/>
    <w:rsid w:val="00BA17FE"/>
    <w:rsid w:val="00BA1DD3"/>
    <w:rsid w:val="00BA21A4"/>
    <w:rsid w:val="00BA21B0"/>
    <w:rsid w:val="00BA2679"/>
    <w:rsid w:val="00BA2FF7"/>
    <w:rsid w:val="00BA31F1"/>
    <w:rsid w:val="00BA32E3"/>
    <w:rsid w:val="00BA34D4"/>
    <w:rsid w:val="00BA3700"/>
    <w:rsid w:val="00BA41AA"/>
    <w:rsid w:val="00BA4D29"/>
    <w:rsid w:val="00BA500C"/>
    <w:rsid w:val="00BA54B7"/>
    <w:rsid w:val="00BA5915"/>
    <w:rsid w:val="00BA5A63"/>
    <w:rsid w:val="00BA5D09"/>
    <w:rsid w:val="00BA5D15"/>
    <w:rsid w:val="00BA5DFB"/>
    <w:rsid w:val="00BA609F"/>
    <w:rsid w:val="00BA6E28"/>
    <w:rsid w:val="00BA711F"/>
    <w:rsid w:val="00BA719B"/>
    <w:rsid w:val="00BA7266"/>
    <w:rsid w:val="00BA7954"/>
    <w:rsid w:val="00BA7A10"/>
    <w:rsid w:val="00BA7E0C"/>
    <w:rsid w:val="00BB049F"/>
    <w:rsid w:val="00BB0D0A"/>
    <w:rsid w:val="00BB157A"/>
    <w:rsid w:val="00BB1D8E"/>
    <w:rsid w:val="00BB1DFF"/>
    <w:rsid w:val="00BB21D0"/>
    <w:rsid w:val="00BB253F"/>
    <w:rsid w:val="00BB2C97"/>
    <w:rsid w:val="00BB2D25"/>
    <w:rsid w:val="00BB2E97"/>
    <w:rsid w:val="00BB3305"/>
    <w:rsid w:val="00BB34EC"/>
    <w:rsid w:val="00BB3711"/>
    <w:rsid w:val="00BB398D"/>
    <w:rsid w:val="00BB3A15"/>
    <w:rsid w:val="00BB3D46"/>
    <w:rsid w:val="00BB3E20"/>
    <w:rsid w:val="00BB3F76"/>
    <w:rsid w:val="00BB4012"/>
    <w:rsid w:val="00BB4D9D"/>
    <w:rsid w:val="00BB5002"/>
    <w:rsid w:val="00BB53B9"/>
    <w:rsid w:val="00BB5614"/>
    <w:rsid w:val="00BB5639"/>
    <w:rsid w:val="00BB5902"/>
    <w:rsid w:val="00BB5E06"/>
    <w:rsid w:val="00BB608B"/>
    <w:rsid w:val="00BB639F"/>
    <w:rsid w:val="00BB6B51"/>
    <w:rsid w:val="00BB6E31"/>
    <w:rsid w:val="00BB7A08"/>
    <w:rsid w:val="00BB7BC9"/>
    <w:rsid w:val="00BB7F68"/>
    <w:rsid w:val="00BC08F5"/>
    <w:rsid w:val="00BC0D27"/>
    <w:rsid w:val="00BC0F44"/>
    <w:rsid w:val="00BC174F"/>
    <w:rsid w:val="00BC1835"/>
    <w:rsid w:val="00BC1A54"/>
    <w:rsid w:val="00BC24E2"/>
    <w:rsid w:val="00BC26E8"/>
    <w:rsid w:val="00BC29CE"/>
    <w:rsid w:val="00BC2FD6"/>
    <w:rsid w:val="00BC310B"/>
    <w:rsid w:val="00BC38DC"/>
    <w:rsid w:val="00BC3B6B"/>
    <w:rsid w:val="00BC4CAD"/>
    <w:rsid w:val="00BC4FF8"/>
    <w:rsid w:val="00BC5A2D"/>
    <w:rsid w:val="00BC5D85"/>
    <w:rsid w:val="00BC60C9"/>
    <w:rsid w:val="00BC6646"/>
    <w:rsid w:val="00BC6E0B"/>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1B9E"/>
    <w:rsid w:val="00BD2164"/>
    <w:rsid w:val="00BD216B"/>
    <w:rsid w:val="00BD299C"/>
    <w:rsid w:val="00BD2E93"/>
    <w:rsid w:val="00BD2F6F"/>
    <w:rsid w:val="00BD3A40"/>
    <w:rsid w:val="00BD3CC6"/>
    <w:rsid w:val="00BD53A7"/>
    <w:rsid w:val="00BD5439"/>
    <w:rsid w:val="00BD5756"/>
    <w:rsid w:val="00BD57A5"/>
    <w:rsid w:val="00BD693B"/>
    <w:rsid w:val="00BD6A23"/>
    <w:rsid w:val="00BD702F"/>
    <w:rsid w:val="00BD74FD"/>
    <w:rsid w:val="00BD778F"/>
    <w:rsid w:val="00BD786C"/>
    <w:rsid w:val="00BD7D46"/>
    <w:rsid w:val="00BD7FC9"/>
    <w:rsid w:val="00BE0020"/>
    <w:rsid w:val="00BE06C9"/>
    <w:rsid w:val="00BE0AE7"/>
    <w:rsid w:val="00BE0B76"/>
    <w:rsid w:val="00BE0EC2"/>
    <w:rsid w:val="00BE13BF"/>
    <w:rsid w:val="00BE1849"/>
    <w:rsid w:val="00BE1918"/>
    <w:rsid w:val="00BE1CB1"/>
    <w:rsid w:val="00BE1EA9"/>
    <w:rsid w:val="00BE237B"/>
    <w:rsid w:val="00BE2A43"/>
    <w:rsid w:val="00BE2C32"/>
    <w:rsid w:val="00BE4914"/>
    <w:rsid w:val="00BE4928"/>
    <w:rsid w:val="00BE4B43"/>
    <w:rsid w:val="00BE584B"/>
    <w:rsid w:val="00BE59F2"/>
    <w:rsid w:val="00BE5D52"/>
    <w:rsid w:val="00BE6106"/>
    <w:rsid w:val="00BE642D"/>
    <w:rsid w:val="00BE669E"/>
    <w:rsid w:val="00BE6950"/>
    <w:rsid w:val="00BE6CD9"/>
    <w:rsid w:val="00BE73CC"/>
    <w:rsid w:val="00BE75D5"/>
    <w:rsid w:val="00BF06F4"/>
    <w:rsid w:val="00BF0C2D"/>
    <w:rsid w:val="00BF1429"/>
    <w:rsid w:val="00BF1616"/>
    <w:rsid w:val="00BF199A"/>
    <w:rsid w:val="00BF237C"/>
    <w:rsid w:val="00BF23D0"/>
    <w:rsid w:val="00BF24F5"/>
    <w:rsid w:val="00BF2E5A"/>
    <w:rsid w:val="00BF2EBB"/>
    <w:rsid w:val="00BF352D"/>
    <w:rsid w:val="00BF3606"/>
    <w:rsid w:val="00BF3799"/>
    <w:rsid w:val="00BF3854"/>
    <w:rsid w:val="00BF3E51"/>
    <w:rsid w:val="00BF3E89"/>
    <w:rsid w:val="00BF4006"/>
    <w:rsid w:val="00BF48A6"/>
    <w:rsid w:val="00BF4975"/>
    <w:rsid w:val="00BF4BE6"/>
    <w:rsid w:val="00BF4E65"/>
    <w:rsid w:val="00BF500D"/>
    <w:rsid w:val="00BF5184"/>
    <w:rsid w:val="00BF5258"/>
    <w:rsid w:val="00BF5608"/>
    <w:rsid w:val="00BF575A"/>
    <w:rsid w:val="00BF5B26"/>
    <w:rsid w:val="00BF5C77"/>
    <w:rsid w:val="00BF66C1"/>
    <w:rsid w:val="00BF68CC"/>
    <w:rsid w:val="00BF6CAE"/>
    <w:rsid w:val="00BF6D3D"/>
    <w:rsid w:val="00BF704A"/>
    <w:rsid w:val="00BF729B"/>
    <w:rsid w:val="00BF7739"/>
    <w:rsid w:val="00BF7914"/>
    <w:rsid w:val="00BF7E1C"/>
    <w:rsid w:val="00BF7EE5"/>
    <w:rsid w:val="00C0011A"/>
    <w:rsid w:val="00C001B3"/>
    <w:rsid w:val="00C007A9"/>
    <w:rsid w:val="00C0092B"/>
    <w:rsid w:val="00C00B3E"/>
    <w:rsid w:val="00C00CC2"/>
    <w:rsid w:val="00C0108B"/>
    <w:rsid w:val="00C02822"/>
    <w:rsid w:val="00C02853"/>
    <w:rsid w:val="00C029BE"/>
    <w:rsid w:val="00C02DAA"/>
    <w:rsid w:val="00C0453D"/>
    <w:rsid w:val="00C046A1"/>
    <w:rsid w:val="00C048C0"/>
    <w:rsid w:val="00C04A35"/>
    <w:rsid w:val="00C05055"/>
    <w:rsid w:val="00C05131"/>
    <w:rsid w:val="00C0539C"/>
    <w:rsid w:val="00C055F0"/>
    <w:rsid w:val="00C05684"/>
    <w:rsid w:val="00C06278"/>
    <w:rsid w:val="00C06A21"/>
    <w:rsid w:val="00C06CB8"/>
    <w:rsid w:val="00C102B2"/>
    <w:rsid w:val="00C10517"/>
    <w:rsid w:val="00C106A0"/>
    <w:rsid w:val="00C1071E"/>
    <w:rsid w:val="00C1073C"/>
    <w:rsid w:val="00C108FA"/>
    <w:rsid w:val="00C10A4C"/>
    <w:rsid w:val="00C10D11"/>
    <w:rsid w:val="00C10DA6"/>
    <w:rsid w:val="00C1100B"/>
    <w:rsid w:val="00C11534"/>
    <w:rsid w:val="00C11C09"/>
    <w:rsid w:val="00C123F9"/>
    <w:rsid w:val="00C126C1"/>
    <w:rsid w:val="00C12907"/>
    <w:rsid w:val="00C129A0"/>
    <w:rsid w:val="00C1325F"/>
    <w:rsid w:val="00C133F9"/>
    <w:rsid w:val="00C1340C"/>
    <w:rsid w:val="00C13C87"/>
    <w:rsid w:val="00C13D35"/>
    <w:rsid w:val="00C13E4B"/>
    <w:rsid w:val="00C141CB"/>
    <w:rsid w:val="00C14793"/>
    <w:rsid w:val="00C1498A"/>
    <w:rsid w:val="00C15214"/>
    <w:rsid w:val="00C15318"/>
    <w:rsid w:val="00C1642B"/>
    <w:rsid w:val="00C16B5D"/>
    <w:rsid w:val="00C17252"/>
    <w:rsid w:val="00C1754C"/>
    <w:rsid w:val="00C177BE"/>
    <w:rsid w:val="00C1792F"/>
    <w:rsid w:val="00C179B5"/>
    <w:rsid w:val="00C17D98"/>
    <w:rsid w:val="00C200B8"/>
    <w:rsid w:val="00C205F5"/>
    <w:rsid w:val="00C2094A"/>
    <w:rsid w:val="00C2162E"/>
    <w:rsid w:val="00C21737"/>
    <w:rsid w:val="00C21B52"/>
    <w:rsid w:val="00C222ED"/>
    <w:rsid w:val="00C224C7"/>
    <w:rsid w:val="00C227AE"/>
    <w:rsid w:val="00C22AFB"/>
    <w:rsid w:val="00C22C26"/>
    <w:rsid w:val="00C230CE"/>
    <w:rsid w:val="00C23145"/>
    <w:rsid w:val="00C23397"/>
    <w:rsid w:val="00C2354D"/>
    <w:rsid w:val="00C2414E"/>
    <w:rsid w:val="00C24256"/>
    <w:rsid w:val="00C24441"/>
    <w:rsid w:val="00C2476B"/>
    <w:rsid w:val="00C24956"/>
    <w:rsid w:val="00C24A78"/>
    <w:rsid w:val="00C24AA5"/>
    <w:rsid w:val="00C24D48"/>
    <w:rsid w:val="00C24DA1"/>
    <w:rsid w:val="00C2579F"/>
    <w:rsid w:val="00C25CEC"/>
    <w:rsid w:val="00C25D1B"/>
    <w:rsid w:val="00C26059"/>
    <w:rsid w:val="00C26C4E"/>
    <w:rsid w:val="00C27169"/>
    <w:rsid w:val="00C27170"/>
    <w:rsid w:val="00C27D05"/>
    <w:rsid w:val="00C27FC4"/>
    <w:rsid w:val="00C301A0"/>
    <w:rsid w:val="00C3125E"/>
    <w:rsid w:val="00C316B4"/>
    <w:rsid w:val="00C31769"/>
    <w:rsid w:val="00C31B0A"/>
    <w:rsid w:val="00C320FA"/>
    <w:rsid w:val="00C32159"/>
    <w:rsid w:val="00C326B9"/>
    <w:rsid w:val="00C32C5A"/>
    <w:rsid w:val="00C32EF5"/>
    <w:rsid w:val="00C32F90"/>
    <w:rsid w:val="00C32FEE"/>
    <w:rsid w:val="00C3361F"/>
    <w:rsid w:val="00C3369A"/>
    <w:rsid w:val="00C341FB"/>
    <w:rsid w:val="00C34757"/>
    <w:rsid w:val="00C347A0"/>
    <w:rsid w:val="00C359D4"/>
    <w:rsid w:val="00C3628C"/>
    <w:rsid w:val="00C3661C"/>
    <w:rsid w:val="00C36769"/>
    <w:rsid w:val="00C36787"/>
    <w:rsid w:val="00C369DC"/>
    <w:rsid w:val="00C36B2C"/>
    <w:rsid w:val="00C375BB"/>
    <w:rsid w:val="00C37A0A"/>
    <w:rsid w:val="00C37C02"/>
    <w:rsid w:val="00C37FF6"/>
    <w:rsid w:val="00C4016C"/>
    <w:rsid w:val="00C401FF"/>
    <w:rsid w:val="00C40401"/>
    <w:rsid w:val="00C40CB6"/>
    <w:rsid w:val="00C41417"/>
    <w:rsid w:val="00C41453"/>
    <w:rsid w:val="00C41902"/>
    <w:rsid w:val="00C4216F"/>
    <w:rsid w:val="00C428DF"/>
    <w:rsid w:val="00C42F0F"/>
    <w:rsid w:val="00C42FA3"/>
    <w:rsid w:val="00C4382A"/>
    <w:rsid w:val="00C4388E"/>
    <w:rsid w:val="00C43DCF"/>
    <w:rsid w:val="00C4540A"/>
    <w:rsid w:val="00C45770"/>
    <w:rsid w:val="00C45C10"/>
    <w:rsid w:val="00C45C86"/>
    <w:rsid w:val="00C46133"/>
    <w:rsid w:val="00C470ED"/>
    <w:rsid w:val="00C47983"/>
    <w:rsid w:val="00C47B9A"/>
    <w:rsid w:val="00C47C98"/>
    <w:rsid w:val="00C503A5"/>
    <w:rsid w:val="00C50486"/>
    <w:rsid w:val="00C504B7"/>
    <w:rsid w:val="00C508DE"/>
    <w:rsid w:val="00C50986"/>
    <w:rsid w:val="00C50C26"/>
    <w:rsid w:val="00C52A21"/>
    <w:rsid w:val="00C52EAD"/>
    <w:rsid w:val="00C532EA"/>
    <w:rsid w:val="00C534A4"/>
    <w:rsid w:val="00C537D2"/>
    <w:rsid w:val="00C53990"/>
    <w:rsid w:val="00C53A95"/>
    <w:rsid w:val="00C53DE9"/>
    <w:rsid w:val="00C53FA4"/>
    <w:rsid w:val="00C53FCB"/>
    <w:rsid w:val="00C5472C"/>
    <w:rsid w:val="00C54D51"/>
    <w:rsid w:val="00C564A0"/>
    <w:rsid w:val="00C565C6"/>
    <w:rsid w:val="00C56E05"/>
    <w:rsid w:val="00C57035"/>
    <w:rsid w:val="00C57804"/>
    <w:rsid w:val="00C578F3"/>
    <w:rsid w:val="00C57C5E"/>
    <w:rsid w:val="00C60839"/>
    <w:rsid w:val="00C609DD"/>
    <w:rsid w:val="00C60B8F"/>
    <w:rsid w:val="00C60EC2"/>
    <w:rsid w:val="00C615B2"/>
    <w:rsid w:val="00C61FB0"/>
    <w:rsid w:val="00C6270F"/>
    <w:rsid w:val="00C62AF4"/>
    <w:rsid w:val="00C631EF"/>
    <w:rsid w:val="00C63298"/>
    <w:rsid w:val="00C637C5"/>
    <w:rsid w:val="00C6383D"/>
    <w:rsid w:val="00C639B8"/>
    <w:rsid w:val="00C639F6"/>
    <w:rsid w:val="00C63D17"/>
    <w:rsid w:val="00C63EED"/>
    <w:rsid w:val="00C64400"/>
    <w:rsid w:val="00C64847"/>
    <w:rsid w:val="00C64885"/>
    <w:rsid w:val="00C650BA"/>
    <w:rsid w:val="00C65AF4"/>
    <w:rsid w:val="00C66029"/>
    <w:rsid w:val="00C6608C"/>
    <w:rsid w:val="00C66169"/>
    <w:rsid w:val="00C66A7D"/>
    <w:rsid w:val="00C66BC1"/>
    <w:rsid w:val="00C6733E"/>
    <w:rsid w:val="00C67726"/>
    <w:rsid w:val="00C67C30"/>
    <w:rsid w:val="00C706B7"/>
    <w:rsid w:val="00C70ACA"/>
    <w:rsid w:val="00C710C3"/>
    <w:rsid w:val="00C71B8C"/>
    <w:rsid w:val="00C71D2A"/>
    <w:rsid w:val="00C72B2F"/>
    <w:rsid w:val="00C72BE2"/>
    <w:rsid w:val="00C72CDC"/>
    <w:rsid w:val="00C73211"/>
    <w:rsid w:val="00C7321D"/>
    <w:rsid w:val="00C738C7"/>
    <w:rsid w:val="00C73D7D"/>
    <w:rsid w:val="00C7442E"/>
    <w:rsid w:val="00C7454B"/>
    <w:rsid w:val="00C74937"/>
    <w:rsid w:val="00C74FEF"/>
    <w:rsid w:val="00C751FE"/>
    <w:rsid w:val="00C757C2"/>
    <w:rsid w:val="00C75C9E"/>
    <w:rsid w:val="00C75EE9"/>
    <w:rsid w:val="00C75F0A"/>
    <w:rsid w:val="00C76772"/>
    <w:rsid w:val="00C76806"/>
    <w:rsid w:val="00C76861"/>
    <w:rsid w:val="00C7687D"/>
    <w:rsid w:val="00C76AA1"/>
    <w:rsid w:val="00C76D20"/>
    <w:rsid w:val="00C76D47"/>
    <w:rsid w:val="00C77263"/>
    <w:rsid w:val="00C77E2F"/>
    <w:rsid w:val="00C77EC9"/>
    <w:rsid w:val="00C77FB2"/>
    <w:rsid w:val="00C8083A"/>
    <w:rsid w:val="00C80B48"/>
    <w:rsid w:val="00C80C75"/>
    <w:rsid w:val="00C81102"/>
    <w:rsid w:val="00C81278"/>
    <w:rsid w:val="00C81635"/>
    <w:rsid w:val="00C828F1"/>
    <w:rsid w:val="00C82900"/>
    <w:rsid w:val="00C82B9B"/>
    <w:rsid w:val="00C831D7"/>
    <w:rsid w:val="00C8327A"/>
    <w:rsid w:val="00C83E94"/>
    <w:rsid w:val="00C83EA7"/>
    <w:rsid w:val="00C842BD"/>
    <w:rsid w:val="00C8556F"/>
    <w:rsid w:val="00C857F2"/>
    <w:rsid w:val="00C85CE5"/>
    <w:rsid w:val="00C86456"/>
    <w:rsid w:val="00C865DB"/>
    <w:rsid w:val="00C86AA6"/>
    <w:rsid w:val="00C8709A"/>
    <w:rsid w:val="00C8714C"/>
    <w:rsid w:val="00C8728D"/>
    <w:rsid w:val="00C873FD"/>
    <w:rsid w:val="00C87C53"/>
    <w:rsid w:val="00C9020F"/>
    <w:rsid w:val="00C905B6"/>
    <w:rsid w:val="00C90799"/>
    <w:rsid w:val="00C90828"/>
    <w:rsid w:val="00C90BF7"/>
    <w:rsid w:val="00C90C52"/>
    <w:rsid w:val="00C90F77"/>
    <w:rsid w:val="00C910DF"/>
    <w:rsid w:val="00C91102"/>
    <w:rsid w:val="00C91407"/>
    <w:rsid w:val="00C91628"/>
    <w:rsid w:val="00C9186A"/>
    <w:rsid w:val="00C91879"/>
    <w:rsid w:val="00C91E22"/>
    <w:rsid w:val="00C92206"/>
    <w:rsid w:val="00C929B3"/>
    <w:rsid w:val="00C92DAC"/>
    <w:rsid w:val="00C92F28"/>
    <w:rsid w:val="00C93027"/>
    <w:rsid w:val="00C93459"/>
    <w:rsid w:val="00C94827"/>
    <w:rsid w:val="00C94C93"/>
    <w:rsid w:val="00C9544F"/>
    <w:rsid w:val="00C96011"/>
    <w:rsid w:val="00C9637D"/>
    <w:rsid w:val="00C965B9"/>
    <w:rsid w:val="00C96DDD"/>
    <w:rsid w:val="00C9709D"/>
    <w:rsid w:val="00C977C8"/>
    <w:rsid w:val="00C979B2"/>
    <w:rsid w:val="00CA02EE"/>
    <w:rsid w:val="00CA08BF"/>
    <w:rsid w:val="00CA0956"/>
    <w:rsid w:val="00CA0A9E"/>
    <w:rsid w:val="00CA0B2F"/>
    <w:rsid w:val="00CA0FAA"/>
    <w:rsid w:val="00CA0FC5"/>
    <w:rsid w:val="00CA171E"/>
    <w:rsid w:val="00CA1C60"/>
    <w:rsid w:val="00CA1EED"/>
    <w:rsid w:val="00CA2162"/>
    <w:rsid w:val="00CA3045"/>
    <w:rsid w:val="00CA3246"/>
    <w:rsid w:val="00CA32D0"/>
    <w:rsid w:val="00CA371F"/>
    <w:rsid w:val="00CA3941"/>
    <w:rsid w:val="00CA3F16"/>
    <w:rsid w:val="00CA4281"/>
    <w:rsid w:val="00CA431F"/>
    <w:rsid w:val="00CA5562"/>
    <w:rsid w:val="00CA5642"/>
    <w:rsid w:val="00CA5659"/>
    <w:rsid w:val="00CA5BCC"/>
    <w:rsid w:val="00CA61EB"/>
    <w:rsid w:val="00CA6D29"/>
    <w:rsid w:val="00CA7210"/>
    <w:rsid w:val="00CB005A"/>
    <w:rsid w:val="00CB006D"/>
    <w:rsid w:val="00CB033E"/>
    <w:rsid w:val="00CB04EF"/>
    <w:rsid w:val="00CB04F1"/>
    <w:rsid w:val="00CB07F1"/>
    <w:rsid w:val="00CB09C6"/>
    <w:rsid w:val="00CB106C"/>
    <w:rsid w:val="00CB12C0"/>
    <w:rsid w:val="00CB1511"/>
    <w:rsid w:val="00CB1711"/>
    <w:rsid w:val="00CB185A"/>
    <w:rsid w:val="00CB1BBA"/>
    <w:rsid w:val="00CB1BC1"/>
    <w:rsid w:val="00CB1DCE"/>
    <w:rsid w:val="00CB325B"/>
    <w:rsid w:val="00CB34A1"/>
    <w:rsid w:val="00CB3B3B"/>
    <w:rsid w:val="00CB3B71"/>
    <w:rsid w:val="00CB3E7B"/>
    <w:rsid w:val="00CB3F46"/>
    <w:rsid w:val="00CB4023"/>
    <w:rsid w:val="00CB439D"/>
    <w:rsid w:val="00CB46A4"/>
    <w:rsid w:val="00CB492A"/>
    <w:rsid w:val="00CB4A7C"/>
    <w:rsid w:val="00CB5499"/>
    <w:rsid w:val="00CB577C"/>
    <w:rsid w:val="00CB5C24"/>
    <w:rsid w:val="00CB6549"/>
    <w:rsid w:val="00CB73F0"/>
    <w:rsid w:val="00CB76BD"/>
    <w:rsid w:val="00CB7969"/>
    <w:rsid w:val="00CB79F5"/>
    <w:rsid w:val="00CB7A50"/>
    <w:rsid w:val="00CB7E2D"/>
    <w:rsid w:val="00CC08A7"/>
    <w:rsid w:val="00CC09DB"/>
    <w:rsid w:val="00CC1259"/>
    <w:rsid w:val="00CC153C"/>
    <w:rsid w:val="00CC179A"/>
    <w:rsid w:val="00CC1F9D"/>
    <w:rsid w:val="00CC269A"/>
    <w:rsid w:val="00CC2738"/>
    <w:rsid w:val="00CC2766"/>
    <w:rsid w:val="00CC2BAC"/>
    <w:rsid w:val="00CC350D"/>
    <w:rsid w:val="00CC3E9B"/>
    <w:rsid w:val="00CC3EBD"/>
    <w:rsid w:val="00CC4669"/>
    <w:rsid w:val="00CC4677"/>
    <w:rsid w:val="00CC4C6D"/>
    <w:rsid w:val="00CC5010"/>
    <w:rsid w:val="00CC531A"/>
    <w:rsid w:val="00CC55D4"/>
    <w:rsid w:val="00CC57E3"/>
    <w:rsid w:val="00CC5A08"/>
    <w:rsid w:val="00CC5CA5"/>
    <w:rsid w:val="00CC5E01"/>
    <w:rsid w:val="00CC6FC9"/>
    <w:rsid w:val="00CC7236"/>
    <w:rsid w:val="00CC73D1"/>
    <w:rsid w:val="00CC7B78"/>
    <w:rsid w:val="00CD04CE"/>
    <w:rsid w:val="00CD05DA"/>
    <w:rsid w:val="00CD0DEE"/>
    <w:rsid w:val="00CD1752"/>
    <w:rsid w:val="00CD1BE3"/>
    <w:rsid w:val="00CD24E7"/>
    <w:rsid w:val="00CD2703"/>
    <w:rsid w:val="00CD2C14"/>
    <w:rsid w:val="00CD2E4A"/>
    <w:rsid w:val="00CD3246"/>
    <w:rsid w:val="00CD3524"/>
    <w:rsid w:val="00CD3668"/>
    <w:rsid w:val="00CD3AD3"/>
    <w:rsid w:val="00CD46EA"/>
    <w:rsid w:val="00CD51BA"/>
    <w:rsid w:val="00CD576F"/>
    <w:rsid w:val="00CD581F"/>
    <w:rsid w:val="00CD5987"/>
    <w:rsid w:val="00CD5E67"/>
    <w:rsid w:val="00CD66C2"/>
    <w:rsid w:val="00CD69D3"/>
    <w:rsid w:val="00CD69D4"/>
    <w:rsid w:val="00CD6E7B"/>
    <w:rsid w:val="00CD6F8C"/>
    <w:rsid w:val="00CD70E5"/>
    <w:rsid w:val="00CD7553"/>
    <w:rsid w:val="00CD7C15"/>
    <w:rsid w:val="00CD7EEE"/>
    <w:rsid w:val="00CE066A"/>
    <w:rsid w:val="00CE06D1"/>
    <w:rsid w:val="00CE0791"/>
    <w:rsid w:val="00CE0E5E"/>
    <w:rsid w:val="00CE0FFB"/>
    <w:rsid w:val="00CE1077"/>
    <w:rsid w:val="00CE1217"/>
    <w:rsid w:val="00CE125F"/>
    <w:rsid w:val="00CE14EB"/>
    <w:rsid w:val="00CE161B"/>
    <w:rsid w:val="00CE17CA"/>
    <w:rsid w:val="00CE1C6F"/>
    <w:rsid w:val="00CE1DF9"/>
    <w:rsid w:val="00CE220C"/>
    <w:rsid w:val="00CE2BF4"/>
    <w:rsid w:val="00CE2F42"/>
    <w:rsid w:val="00CE3E91"/>
    <w:rsid w:val="00CE4078"/>
    <w:rsid w:val="00CE43B7"/>
    <w:rsid w:val="00CE44AE"/>
    <w:rsid w:val="00CE4B3A"/>
    <w:rsid w:val="00CE5F47"/>
    <w:rsid w:val="00CE67FC"/>
    <w:rsid w:val="00CE69F8"/>
    <w:rsid w:val="00CE6CCE"/>
    <w:rsid w:val="00CE6D5A"/>
    <w:rsid w:val="00CE73EF"/>
    <w:rsid w:val="00CE75BC"/>
    <w:rsid w:val="00CE7D88"/>
    <w:rsid w:val="00CE7E83"/>
    <w:rsid w:val="00CF00DD"/>
    <w:rsid w:val="00CF013F"/>
    <w:rsid w:val="00CF0440"/>
    <w:rsid w:val="00CF06A0"/>
    <w:rsid w:val="00CF0A63"/>
    <w:rsid w:val="00CF0A69"/>
    <w:rsid w:val="00CF0A88"/>
    <w:rsid w:val="00CF0E97"/>
    <w:rsid w:val="00CF121D"/>
    <w:rsid w:val="00CF1954"/>
    <w:rsid w:val="00CF1A05"/>
    <w:rsid w:val="00CF1C90"/>
    <w:rsid w:val="00CF23B2"/>
    <w:rsid w:val="00CF260C"/>
    <w:rsid w:val="00CF2627"/>
    <w:rsid w:val="00CF2685"/>
    <w:rsid w:val="00CF32DF"/>
    <w:rsid w:val="00CF34AC"/>
    <w:rsid w:val="00CF34F5"/>
    <w:rsid w:val="00CF3782"/>
    <w:rsid w:val="00CF4C8E"/>
    <w:rsid w:val="00CF574A"/>
    <w:rsid w:val="00CF5804"/>
    <w:rsid w:val="00CF5BAF"/>
    <w:rsid w:val="00CF654C"/>
    <w:rsid w:val="00CF67D7"/>
    <w:rsid w:val="00CF6946"/>
    <w:rsid w:val="00CF6C26"/>
    <w:rsid w:val="00CF7333"/>
    <w:rsid w:val="00CF7553"/>
    <w:rsid w:val="00CF7592"/>
    <w:rsid w:val="00CF75FE"/>
    <w:rsid w:val="00CF7710"/>
    <w:rsid w:val="00CF78BB"/>
    <w:rsid w:val="00D00165"/>
    <w:rsid w:val="00D005BB"/>
    <w:rsid w:val="00D007DD"/>
    <w:rsid w:val="00D00A3E"/>
    <w:rsid w:val="00D01004"/>
    <w:rsid w:val="00D0116A"/>
    <w:rsid w:val="00D012E6"/>
    <w:rsid w:val="00D0186C"/>
    <w:rsid w:val="00D01A64"/>
    <w:rsid w:val="00D01D3B"/>
    <w:rsid w:val="00D02344"/>
    <w:rsid w:val="00D02509"/>
    <w:rsid w:val="00D02618"/>
    <w:rsid w:val="00D02827"/>
    <w:rsid w:val="00D02965"/>
    <w:rsid w:val="00D03A5E"/>
    <w:rsid w:val="00D03B2A"/>
    <w:rsid w:val="00D03ECC"/>
    <w:rsid w:val="00D05186"/>
    <w:rsid w:val="00D054F0"/>
    <w:rsid w:val="00D05686"/>
    <w:rsid w:val="00D05E49"/>
    <w:rsid w:val="00D076CE"/>
    <w:rsid w:val="00D077B2"/>
    <w:rsid w:val="00D077BD"/>
    <w:rsid w:val="00D077D8"/>
    <w:rsid w:val="00D07C62"/>
    <w:rsid w:val="00D07F36"/>
    <w:rsid w:val="00D11C05"/>
    <w:rsid w:val="00D11F93"/>
    <w:rsid w:val="00D12C18"/>
    <w:rsid w:val="00D12FF9"/>
    <w:rsid w:val="00D13212"/>
    <w:rsid w:val="00D1368A"/>
    <w:rsid w:val="00D13889"/>
    <w:rsid w:val="00D13BEF"/>
    <w:rsid w:val="00D141B1"/>
    <w:rsid w:val="00D14D28"/>
    <w:rsid w:val="00D14DB9"/>
    <w:rsid w:val="00D14F95"/>
    <w:rsid w:val="00D15396"/>
    <w:rsid w:val="00D1545B"/>
    <w:rsid w:val="00D15623"/>
    <w:rsid w:val="00D15835"/>
    <w:rsid w:val="00D16168"/>
    <w:rsid w:val="00D16B06"/>
    <w:rsid w:val="00D1753D"/>
    <w:rsid w:val="00D2020A"/>
    <w:rsid w:val="00D20B06"/>
    <w:rsid w:val="00D20CC6"/>
    <w:rsid w:val="00D215AC"/>
    <w:rsid w:val="00D21883"/>
    <w:rsid w:val="00D218D4"/>
    <w:rsid w:val="00D21B79"/>
    <w:rsid w:val="00D21C1E"/>
    <w:rsid w:val="00D21DAC"/>
    <w:rsid w:val="00D226C7"/>
    <w:rsid w:val="00D226DF"/>
    <w:rsid w:val="00D227C5"/>
    <w:rsid w:val="00D22EC9"/>
    <w:rsid w:val="00D2320C"/>
    <w:rsid w:val="00D23674"/>
    <w:rsid w:val="00D23CB0"/>
    <w:rsid w:val="00D24C87"/>
    <w:rsid w:val="00D24D13"/>
    <w:rsid w:val="00D24EDB"/>
    <w:rsid w:val="00D252A3"/>
    <w:rsid w:val="00D2612A"/>
    <w:rsid w:val="00D261C3"/>
    <w:rsid w:val="00D2622A"/>
    <w:rsid w:val="00D2625E"/>
    <w:rsid w:val="00D263B5"/>
    <w:rsid w:val="00D2683D"/>
    <w:rsid w:val="00D27206"/>
    <w:rsid w:val="00D274EB"/>
    <w:rsid w:val="00D27802"/>
    <w:rsid w:val="00D278E7"/>
    <w:rsid w:val="00D30488"/>
    <w:rsid w:val="00D3056D"/>
    <w:rsid w:val="00D30849"/>
    <w:rsid w:val="00D30A9C"/>
    <w:rsid w:val="00D30D84"/>
    <w:rsid w:val="00D313BF"/>
    <w:rsid w:val="00D31DC8"/>
    <w:rsid w:val="00D31E33"/>
    <w:rsid w:val="00D328C8"/>
    <w:rsid w:val="00D32B02"/>
    <w:rsid w:val="00D33429"/>
    <w:rsid w:val="00D33878"/>
    <w:rsid w:val="00D33CCE"/>
    <w:rsid w:val="00D33EB9"/>
    <w:rsid w:val="00D34050"/>
    <w:rsid w:val="00D340D7"/>
    <w:rsid w:val="00D34D1A"/>
    <w:rsid w:val="00D34D99"/>
    <w:rsid w:val="00D34DD3"/>
    <w:rsid w:val="00D3561C"/>
    <w:rsid w:val="00D356B9"/>
    <w:rsid w:val="00D35914"/>
    <w:rsid w:val="00D35B2E"/>
    <w:rsid w:val="00D35BBE"/>
    <w:rsid w:val="00D35C69"/>
    <w:rsid w:val="00D35CC1"/>
    <w:rsid w:val="00D35FEC"/>
    <w:rsid w:val="00D36404"/>
    <w:rsid w:val="00D36751"/>
    <w:rsid w:val="00D369E3"/>
    <w:rsid w:val="00D36DA2"/>
    <w:rsid w:val="00D36E9B"/>
    <w:rsid w:val="00D373E1"/>
    <w:rsid w:val="00D3751A"/>
    <w:rsid w:val="00D377D8"/>
    <w:rsid w:val="00D379EC"/>
    <w:rsid w:val="00D37A0A"/>
    <w:rsid w:val="00D37D45"/>
    <w:rsid w:val="00D37E67"/>
    <w:rsid w:val="00D400F9"/>
    <w:rsid w:val="00D40435"/>
    <w:rsid w:val="00D408E2"/>
    <w:rsid w:val="00D41049"/>
    <w:rsid w:val="00D412EE"/>
    <w:rsid w:val="00D413E6"/>
    <w:rsid w:val="00D41509"/>
    <w:rsid w:val="00D417CE"/>
    <w:rsid w:val="00D41BAC"/>
    <w:rsid w:val="00D41ECF"/>
    <w:rsid w:val="00D41EE0"/>
    <w:rsid w:val="00D41F78"/>
    <w:rsid w:val="00D425BB"/>
    <w:rsid w:val="00D427F1"/>
    <w:rsid w:val="00D42B61"/>
    <w:rsid w:val="00D42B8C"/>
    <w:rsid w:val="00D43010"/>
    <w:rsid w:val="00D4301E"/>
    <w:rsid w:val="00D43674"/>
    <w:rsid w:val="00D43693"/>
    <w:rsid w:val="00D4390D"/>
    <w:rsid w:val="00D43A3E"/>
    <w:rsid w:val="00D43C35"/>
    <w:rsid w:val="00D43ED6"/>
    <w:rsid w:val="00D43F92"/>
    <w:rsid w:val="00D4453A"/>
    <w:rsid w:val="00D446EE"/>
    <w:rsid w:val="00D44D0B"/>
    <w:rsid w:val="00D44F32"/>
    <w:rsid w:val="00D44FE6"/>
    <w:rsid w:val="00D45020"/>
    <w:rsid w:val="00D45CA3"/>
    <w:rsid w:val="00D4618B"/>
    <w:rsid w:val="00D46254"/>
    <w:rsid w:val="00D468BF"/>
    <w:rsid w:val="00D468EC"/>
    <w:rsid w:val="00D46CC9"/>
    <w:rsid w:val="00D46FAE"/>
    <w:rsid w:val="00D4717E"/>
    <w:rsid w:val="00D47859"/>
    <w:rsid w:val="00D47F92"/>
    <w:rsid w:val="00D50671"/>
    <w:rsid w:val="00D507B5"/>
    <w:rsid w:val="00D50CC5"/>
    <w:rsid w:val="00D5109E"/>
    <w:rsid w:val="00D516AB"/>
    <w:rsid w:val="00D51772"/>
    <w:rsid w:val="00D51AD7"/>
    <w:rsid w:val="00D51B0D"/>
    <w:rsid w:val="00D51B4A"/>
    <w:rsid w:val="00D51E7F"/>
    <w:rsid w:val="00D5270E"/>
    <w:rsid w:val="00D52E93"/>
    <w:rsid w:val="00D53271"/>
    <w:rsid w:val="00D534D7"/>
    <w:rsid w:val="00D53EE9"/>
    <w:rsid w:val="00D53F2D"/>
    <w:rsid w:val="00D54184"/>
    <w:rsid w:val="00D54E52"/>
    <w:rsid w:val="00D54F0D"/>
    <w:rsid w:val="00D55B18"/>
    <w:rsid w:val="00D55D28"/>
    <w:rsid w:val="00D56332"/>
    <w:rsid w:val="00D5670E"/>
    <w:rsid w:val="00D5679A"/>
    <w:rsid w:val="00D567FD"/>
    <w:rsid w:val="00D56BD7"/>
    <w:rsid w:val="00D56EE3"/>
    <w:rsid w:val="00D57280"/>
    <w:rsid w:val="00D5753B"/>
    <w:rsid w:val="00D5760A"/>
    <w:rsid w:val="00D579F2"/>
    <w:rsid w:val="00D57A5C"/>
    <w:rsid w:val="00D57FB6"/>
    <w:rsid w:val="00D607EE"/>
    <w:rsid w:val="00D608D0"/>
    <w:rsid w:val="00D61407"/>
    <w:rsid w:val="00D61580"/>
    <w:rsid w:val="00D616D3"/>
    <w:rsid w:val="00D61BA9"/>
    <w:rsid w:val="00D620FB"/>
    <w:rsid w:val="00D6218A"/>
    <w:rsid w:val="00D62A70"/>
    <w:rsid w:val="00D62BCF"/>
    <w:rsid w:val="00D6312D"/>
    <w:rsid w:val="00D6472A"/>
    <w:rsid w:val="00D64E73"/>
    <w:rsid w:val="00D64F97"/>
    <w:rsid w:val="00D653C1"/>
    <w:rsid w:val="00D65471"/>
    <w:rsid w:val="00D66081"/>
    <w:rsid w:val="00D66185"/>
    <w:rsid w:val="00D666CD"/>
    <w:rsid w:val="00D667B3"/>
    <w:rsid w:val="00D66B68"/>
    <w:rsid w:val="00D66DA5"/>
    <w:rsid w:val="00D66DB6"/>
    <w:rsid w:val="00D67095"/>
    <w:rsid w:val="00D67105"/>
    <w:rsid w:val="00D67329"/>
    <w:rsid w:val="00D67A0B"/>
    <w:rsid w:val="00D67FEC"/>
    <w:rsid w:val="00D70968"/>
    <w:rsid w:val="00D70BB4"/>
    <w:rsid w:val="00D70F1D"/>
    <w:rsid w:val="00D717AB"/>
    <w:rsid w:val="00D718EA"/>
    <w:rsid w:val="00D71DA1"/>
    <w:rsid w:val="00D72247"/>
    <w:rsid w:val="00D72356"/>
    <w:rsid w:val="00D723C3"/>
    <w:rsid w:val="00D72528"/>
    <w:rsid w:val="00D7346D"/>
    <w:rsid w:val="00D7355B"/>
    <w:rsid w:val="00D7362D"/>
    <w:rsid w:val="00D73A89"/>
    <w:rsid w:val="00D73C3A"/>
    <w:rsid w:val="00D73CA3"/>
    <w:rsid w:val="00D74309"/>
    <w:rsid w:val="00D745D4"/>
    <w:rsid w:val="00D749CF"/>
    <w:rsid w:val="00D74B4B"/>
    <w:rsid w:val="00D75053"/>
    <w:rsid w:val="00D750E6"/>
    <w:rsid w:val="00D75261"/>
    <w:rsid w:val="00D75B0A"/>
    <w:rsid w:val="00D766F5"/>
    <w:rsid w:val="00D76D92"/>
    <w:rsid w:val="00D76F61"/>
    <w:rsid w:val="00D76F86"/>
    <w:rsid w:val="00D76FF1"/>
    <w:rsid w:val="00D76FF8"/>
    <w:rsid w:val="00D77813"/>
    <w:rsid w:val="00D77888"/>
    <w:rsid w:val="00D77B9B"/>
    <w:rsid w:val="00D8017B"/>
    <w:rsid w:val="00D80317"/>
    <w:rsid w:val="00D80F8B"/>
    <w:rsid w:val="00D818B8"/>
    <w:rsid w:val="00D81A71"/>
    <w:rsid w:val="00D81AB4"/>
    <w:rsid w:val="00D81D5C"/>
    <w:rsid w:val="00D81EEC"/>
    <w:rsid w:val="00D81F67"/>
    <w:rsid w:val="00D82042"/>
    <w:rsid w:val="00D82361"/>
    <w:rsid w:val="00D827C3"/>
    <w:rsid w:val="00D82804"/>
    <w:rsid w:val="00D82EE5"/>
    <w:rsid w:val="00D82F7B"/>
    <w:rsid w:val="00D831C3"/>
    <w:rsid w:val="00D83519"/>
    <w:rsid w:val="00D840DD"/>
    <w:rsid w:val="00D84156"/>
    <w:rsid w:val="00D8434B"/>
    <w:rsid w:val="00D8449C"/>
    <w:rsid w:val="00D8479A"/>
    <w:rsid w:val="00D84980"/>
    <w:rsid w:val="00D84D23"/>
    <w:rsid w:val="00D86058"/>
    <w:rsid w:val="00D8608A"/>
    <w:rsid w:val="00D86893"/>
    <w:rsid w:val="00D86BB2"/>
    <w:rsid w:val="00D86FAE"/>
    <w:rsid w:val="00D874B5"/>
    <w:rsid w:val="00D87721"/>
    <w:rsid w:val="00D878DB"/>
    <w:rsid w:val="00D87F38"/>
    <w:rsid w:val="00D900EF"/>
    <w:rsid w:val="00D9014E"/>
    <w:rsid w:val="00D90153"/>
    <w:rsid w:val="00D901ED"/>
    <w:rsid w:val="00D90202"/>
    <w:rsid w:val="00D90609"/>
    <w:rsid w:val="00D90ADD"/>
    <w:rsid w:val="00D912B5"/>
    <w:rsid w:val="00D91337"/>
    <w:rsid w:val="00D916F5"/>
    <w:rsid w:val="00D9182A"/>
    <w:rsid w:val="00D91C86"/>
    <w:rsid w:val="00D92507"/>
    <w:rsid w:val="00D92511"/>
    <w:rsid w:val="00D9284E"/>
    <w:rsid w:val="00D928A2"/>
    <w:rsid w:val="00D92DD9"/>
    <w:rsid w:val="00D9349D"/>
    <w:rsid w:val="00D934D4"/>
    <w:rsid w:val="00D93624"/>
    <w:rsid w:val="00D936AB"/>
    <w:rsid w:val="00D93EC9"/>
    <w:rsid w:val="00D93EE7"/>
    <w:rsid w:val="00D947A4"/>
    <w:rsid w:val="00D94871"/>
    <w:rsid w:val="00D9487D"/>
    <w:rsid w:val="00D94BA4"/>
    <w:rsid w:val="00D958FA"/>
    <w:rsid w:val="00D95CF2"/>
    <w:rsid w:val="00D9607E"/>
    <w:rsid w:val="00D96149"/>
    <w:rsid w:val="00D9651E"/>
    <w:rsid w:val="00D96D4E"/>
    <w:rsid w:val="00D97134"/>
    <w:rsid w:val="00D9744B"/>
    <w:rsid w:val="00D976A9"/>
    <w:rsid w:val="00D977E9"/>
    <w:rsid w:val="00D9781D"/>
    <w:rsid w:val="00DA0177"/>
    <w:rsid w:val="00DA0C5C"/>
    <w:rsid w:val="00DA0E98"/>
    <w:rsid w:val="00DA1308"/>
    <w:rsid w:val="00DA1367"/>
    <w:rsid w:val="00DA161F"/>
    <w:rsid w:val="00DA1EEE"/>
    <w:rsid w:val="00DA2A13"/>
    <w:rsid w:val="00DA3174"/>
    <w:rsid w:val="00DA340E"/>
    <w:rsid w:val="00DA349B"/>
    <w:rsid w:val="00DA36E3"/>
    <w:rsid w:val="00DA399A"/>
    <w:rsid w:val="00DA3AE5"/>
    <w:rsid w:val="00DA442D"/>
    <w:rsid w:val="00DA4622"/>
    <w:rsid w:val="00DA46A9"/>
    <w:rsid w:val="00DA4742"/>
    <w:rsid w:val="00DA5A00"/>
    <w:rsid w:val="00DA5A11"/>
    <w:rsid w:val="00DA5FDF"/>
    <w:rsid w:val="00DA6305"/>
    <w:rsid w:val="00DA6751"/>
    <w:rsid w:val="00DA773F"/>
    <w:rsid w:val="00DA792F"/>
    <w:rsid w:val="00DA7AFF"/>
    <w:rsid w:val="00DB03EB"/>
    <w:rsid w:val="00DB07AD"/>
    <w:rsid w:val="00DB0DDA"/>
    <w:rsid w:val="00DB0E45"/>
    <w:rsid w:val="00DB0E78"/>
    <w:rsid w:val="00DB1068"/>
    <w:rsid w:val="00DB245E"/>
    <w:rsid w:val="00DB2999"/>
    <w:rsid w:val="00DB2F1D"/>
    <w:rsid w:val="00DB3604"/>
    <w:rsid w:val="00DB3838"/>
    <w:rsid w:val="00DB3960"/>
    <w:rsid w:val="00DB4317"/>
    <w:rsid w:val="00DB45A8"/>
    <w:rsid w:val="00DB46FE"/>
    <w:rsid w:val="00DB475D"/>
    <w:rsid w:val="00DB4892"/>
    <w:rsid w:val="00DB4B03"/>
    <w:rsid w:val="00DB4C9B"/>
    <w:rsid w:val="00DB53DE"/>
    <w:rsid w:val="00DB5CC5"/>
    <w:rsid w:val="00DB5F28"/>
    <w:rsid w:val="00DB6214"/>
    <w:rsid w:val="00DB759E"/>
    <w:rsid w:val="00DB75D8"/>
    <w:rsid w:val="00DB7915"/>
    <w:rsid w:val="00DB7A8B"/>
    <w:rsid w:val="00DB7C0A"/>
    <w:rsid w:val="00DB7C23"/>
    <w:rsid w:val="00DB7F14"/>
    <w:rsid w:val="00DC00DD"/>
    <w:rsid w:val="00DC076C"/>
    <w:rsid w:val="00DC09B2"/>
    <w:rsid w:val="00DC0FB0"/>
    <w:rsid w:val="00DC1220"/>
    <w:rsid w:val="00DC1CA7"/>
    <w:rsid w:val="00DC2D95"/>
    <w:rsid w:val="00DC35D2"/>
    <w:rsid w:val="00DC3648"/>
    <w:rsid w:val="00DC37CA"/>
    <w:rsid w:val="00DC3A67"/>
    <w:rsid w:val="00DC3F2F"/>
    <w:rsid w:val="00DC4789"/>
    <w:rsid w:val="00DC4A1B"/>
    <w:rsid w:val="00DC4C92"/>
    <w:rsid w:val="00DC5128"/>
    <w:rsid w:val="00DC5DEB"/>
    <w:rsid w:val="00DC5EA8"/>
    <w:rsid w:val="00DC5FCC"/>
    <w:rsid w:val="00DC68BD"/>
    <w:rsid w:val="00DC6B23"/>
    <w:rsid w:val="00DC716A"/>
    <w:rsid w:val="00DC75A4"/>
    <w:rsid w:val="00DC76C4"/>
    <w:rsid w:val="00DC7979"/>
    <w:rsid w:val="00DC7FB9"/>
    <w:rsid w:val="00DD06DA"/>
    <w:rsid w:val="00DD0761"/>
    <w:rsid w:val="00DD0ED2"/>
    <w:rsid w:val="00DD0F8F"/>
    <w:rsid w:val="00DD10B4"/>
    <w:rsid w:val="00DD138A"/>
    <w:rsid w:val="00DD1AE2"/>
    <w:rsid w:val="00DD1C93"/>
    <w:rsid w:val="00DD1D99"/>
    <w:rsid w:val="00DD278E"/>
    <w:rsid w:val="00DD2BE9"/>
    <w:rsid w:val="00DD3184"/>
    <w:rsid w:val="00DD3684"/>
    <w:rsid w:val="00DD4577"/>
    <w:rsid w:val="00DD4632"/>
    <w:rsid w:val="00DD4647"/>
    <w:rsid w:val="00DD5391"/>
    <w:rsid w:val="00DD57DC"/>
    <w:rsid w:val="00DD5956"/>
    <w:rsid w:val="00DD5CA0"/>
    <w:rsid w:val="00DD5DC7"/>
    <w:rsid w:val="00DD61E8"/>
    <w:rsid w:val="00DD62C1"/>
    <w:rsid w:val="00DD633C"/>
    <w:rsid w:val="00DD668C"/>
    <w:rsid w:val="00DD66E5"/>
    <w:rsid w:val="00DD747B"/>
    <w:rsid w:val="00DD76B9"/>
    <w:rsid w:val="00DE01BA"/>
    <w:rsid w:val="00DE03CB"/>
    <w:rsid w:val="00DE0AAD"/>
    <w:rsid w:val="00DE0B29"/>
    <w:rsid w:val="00DE0F16"/>
    <w:rsid w:val="00DE1511"/>
    <w:rsid w:val="00DE17B3"/>
    <w:rsid w:val="00DE1AE1"/>
    <w:rsid w:val="00DE23E6"/>
    <w:rsid w:val="00DE2C70"/>
    <w:rsid w:val="00DE2D66"/>
    <w:rsid w:val="00DE3139"/>
    <w:rsid w:val="00DE3375"/>
    <w:rsid w:val="00DE3C0D"/>
    <w:rsid w:val="00DE47C5"/>
    <w:rsid w:val="00DE48FF"/>
    <w:rsid w:val="00DE51B8"/>
    <w:rsid w:val="00DE52AD"/>
    <w:rsid w:val="00DE53DA"/>
    <w:rsid w:val="00DE58C9"/>
    <w:rsid w:val="00DE5FC8"/>
    <w:rsid w:val="00DE67E2"/>
    <w:rsid w:val="00DE6977"/>
    <w:rsid w:val="00DE70F9"/>
    <w:rsid w:val="00DE714B"/>
    <w:rsid w:val="00DE71F5"/>
    <w:rsid w:val="00DE7284"/>
    <w:rsid w:val="00DE72CD"/>
    <w:rsid w:val="00DE7385"/>
    <w:rsid w:val="00DE7447"/>
    <w:rsid w:val="00DE76FA"/>
    <w:rsid w:val="00DE7D3F"/>
    <w:rsid w:val="00DE7E1A"/>
    <w:rsid w:val="00DF0095"/>
    <w:rsid w:val="00DF00D3"/>
    <w:rsid w:val="00DF1504"/>
    <w:rsid w:val="00DF1B3A"/>
    <w:rsid w:val="00DF1BFF"/>
    <w:rsid w:val="00DF20A6"/>
    <w:rsid w:val="00DF20CC"/>
    <w:rsid w:val="00DF22D4"/>
    <w:rsid w:val="00DF24E8"/>
    <w:rsid w:val="00DF2527"/>
    <w:rsid w:val="00DF2DF6"/>
    <w:rsid w:val="00DF2F00"/>
    <w:rsid w:val="00DF2FEA"/>
    <w:rsid w:val="00DF40E0"/>
    <w:rsid w:val="00DF44E9"/>
    <w:rsid w:val="00DF471D"/>
    <w:rsid w:val="00DF4E10"/>
    <w:rsid w:val="00DF57F3"/>
    <w:rsid w:val="00DF5F60"/>
    <w:rsid w:val="00DF651B"/>
    <w:rsid w:val="00DF6805"/>
    <w:rsid w:val="00DF6889"/>
    <w:rsid w:val="00DF6B2F"/>
    <w:rsid w:val="00DF71A3"/>
    <w:rsid w:val="00DF7201"/>
    <w:rsid w:val="00DF77EC"/>
    <w:rsid w:val="00E0014A"/>
    <w:rsid w:val="00E00633"/>
    <w:rsid w:val="00E0090A"/>
    <w:rsid w:val="00E00A7C"/>
    <w:rsid w:val="00E0119E"/>
    <w:rsid w:val="00E0137F"/>
    <w:rsid w:val="00E01AB7"/>
    <w:rsid w:val="00E01FA3"/>
    <w:rsid w:val="00E02084"/>
    <w:rsid w:val="00E020C7"/>
    <w:rsid w:val="00E02418"/>
    <w:rsid w:val="00E033F6"/>
    <w:rsid w:val="00E03BFE"/>
    <w:rsid w:val="00E03C67"/>
    <w:rsid w:val="00E03C8B"/>
    <w:rsid w:val="00E03D1A"/>
    <w:rsid w:val="00E040E7"/>
    <w:rsid w:val="00E04309"/>
    <w:rsid w:val="00E043DC"/>
    <w:rsid w:val="00E048CD"/>
    <w:rsid w:val="00E04982"/>
    <w:rsid w:val="00E04C3B"/>
    <w:rsid w:val="00E04E73"/>
    <w:rsid w:val="00E04EC2"/>
    <w:rsid w:val="00E04F34"/>
    <w:rsid w:val="00E05308"/>
    <w:rsid w:val="00E0531F"/>
    <w:rsid w:val="00E05AAF"/>
    <w:rsid w:val="00E06209"/>
    <w:rsid w:val="00E0649A"/>
    <w:rsid w:val="00E067A4"/>
    <w:rsid w:val="00E06A98"/>
    <w:rsid w:val="00E102BE"/>
    <w:rsid w:val="00E10DB9"/>
    <w:rsid w:val="00E110B6"/>
    <w:rsid w:val="00E1122A"/>
    <w:rsid w:val="00E11C50"/>
    <w:rsid w:val="00E11E12"/>
    <w:rsid w:val="00E12736"/>
    <w:rsid w:val="00E1287F"/>
    <w:rsid w:val="00E12B6A"/>
    <w:rsid w:val="00E12BF5"/>
    <w:rsid w:val="00E12C32"/>
    <w:rsid w:val="00E12CA0"/>
    <w:rsid w:val="00E13540"/>
    <w:rsid w:val="00E13782"/>
    <w:rsid w:val="00E1418E"/>
    <w:rsid w:val="00E14370"/>
    <w:rsid w:val="00E155DC"/>
    <w:rsid w:val="00E15D27"/>
    <w:rsid w:val="00E15D2E"/>
    <w:rsid w:val="00E16BD8"/>
    <w:rsid w:val="00E171ED"/>
    <w:rsid w:val="00E17305"/>
    <w:rsid w:val="00E1757B"/>
    <w:rsid w:val="00E17E05"/>
    <w:rsid w:val="00E20255"/>
    <w:rsid w:val="00E204ED"/>
    <w:rsid w:val="00E20526"/>
    <w:rsid w:val="00E20963"/>
    <w:rsid w:val="00E209F6"/>
    <w:rsid w:val="00E2166B"/>
    <w:rsid w:val="00E22121"/>
    <w:rsid w:val="00E223E2"/>
    <w:rsid w:val="00E22EEE"/>
    <w:rsid w:val="00E23CE1"/>
    <w:rsid w:val="00E24A4D"/>
    <w:rsid w:val="00E24F8C"/>
    <w:rsid w:val="00E25357"/>
    <w:rsid w:val="00E25827"/>
    <w:rsid w:val="00E2582E"/>
    <w:rsid w:val="00E265D1"/>
    <w:rsid w:val="00E268F7"/>
    <w:rsid w:val="00E26C71"/>
    <w:rsid w:val="00E276E9"/>
    <w:rsid w:val="00E27822"/>
    <w:rsid w:val="00E27F85"/>
    <w:rsid w:val="00E307FF"/>
    <w:rsid w:val="00E308B6"/>
    <w:rsid w:val="00E30C5F"/>
    <w:rsid w:val="00E3103E"/>
    <w:rsid w:val="00E31B04"/>
    <w:rsid w:val="00E31EB3"/>
    <w:rsid w:val="00E31F49"/>
    <w:rsid w:val="00E3299C"/>
    <w:rsid w:val="00E329CC"/>
    <w:rsid w:val="00E32E99"/>
    <w:rsid w:val="00E33361"/>
    <w:rsid w:val="00E33B9E"/>
    <w:rsid w:val="00E33CF7"/>
    <w:rsid w:val="00E33DD9"/>
    <w:rsid w:val="00E34559"/>
    <w:rsid w:val="00E34EEC"/>
    <w:rsid w:val="00E3552E"/>
    <w:rsid w:val="00E363D1"/>
    <w:rsid w:val="00E36931"/>
    <w:rsid w:val="00E3699B"/>
    <w:rsid w:val="00E36A1E"/>
    <w:rsid w:val="00E372C0"/>
    <w:rsid w:val="00E375DF"/>
    <w:rsid w:val="00E3771F"/>
    <w:rsid w:val="00E37CBC"/>
    <w:rsid w:val="00E37E08"/>
    <w:rsid w:val="00E406F8"/>
    <w:rsid w:val="00E4085A"/>
    <w:rsid w:val="00E40D38"/>
    <w:rsid w:val="00E4111F"/>
    <w:rsid w:val="00E411B1"/>
    <w:rsid w:val="00E4136C"/>
    <w:rsid w:val="00E421C5"/>
    <w:rsid w:val="00E42565"/>
    <w:rsid w:val="00E42925"/>
    <w:rsid w:val="00E42E62"/>
    <w:rsid w:val="00E43A71"/>
    <w:rsid w:val="00E43DD4"/>
    <w:rsid w:val="00E43EE1"/>
    <w:rsid w:val="00E44305"/>
    <w:rsid w:val="00E444F7"/>
    <w:rsid w:val="00E446A7"/>
    <w:rsid w:val="00E44F76"/>
    <w:rsid w:val="00E451F4"/>
    <w:rsid w:val="00E45C0F"/>
    <w:rsid w:val="00E46187"/>
    <w:rsid w:val="00E4678B"/>
    <w:rsid w:val="00E46A43"/>
    <w:rsid w:val="00E46AC7"/>
    <w:rsid w:val="00E46DD0"/>
    <w:rsid w:val="00E477E9"/>
    <w:rsid w:val="00E47952"/>
    <w:rsid w:val="00E47B69"/>
    <w:rsid w:val="00E47DE5"/>
    <w:rsid w:val="00E47FE6"/>
    <w:rsid w:val="00E5003B"/>
    <w:rsid w:val="00E50C0D"/>
    <w:rsid w:val="00E51285"/>
    <w:rsid w:val="00E5165F"/>
    <w:rsid w:val="00E51808"/>
    <w:rsid w:val="00E51AC3"/>
    <w:rsid w:val="00E51FD6"/>
    <w:rsid w:val="00E52464"/>
    <w:rsid w:val="00E52D71"/>
    <w:rsid w:val="00E535BE"/>
    <w:rsid w:val="00E53C23"/>
    <w:rsid w:val="00E54268"/>
    <w:rsid w:val="00E54621"/>
    <w:rsid w:val="00E54B3E"/>
    <w:rsid w:val="00E54DD9"/>
    <w:rsid w:val="00E5520B"/>
    <w:rsid w:val="00E5603E"/>
    <w:rsid w:val="00E560D7"/>
    <w:rsid w:val="00E56748"/>
    <w:rsid w:val="00E56850"/>
    <w:rsid w:val="00E56A42"/>
    <w:rsid w:val="00E56E04"/>
    <w:rsid w:val="00E57399"/>
    <w:rsid w:val="00E5744A"/>
    <w:rsid w:val="00E575DD"/>
    <w:rsid w:val="00E57AF2"/>
    <w:rsid w:val="00E57B17"/>
    <w:rsid w:val="00E57BF7"/>
    <w:rsid w:val="00E60236"/>
    <w:rsid w:val="00E606B4"/>
    <w:rsid w:val="00E61337"/>
    <w:rsid w:val="00E61B2B"/>
    <w:rsid w:val="00E620D6"/>
    <w:rsid w:val="00E62172"/>
    <w:rsid w:val="00E6225E"/>
    <w:rsid w:val="00E622A0"/>
    <w:rsid w:val="00E628AB"/>
    <w:rsid w:val="00E62907"/>
    <w:rsid w:val="00E62921"/>
    <w:rsid w:val="00E62B8F"/>
    <w:rsid w:val="00E62F87"/>
    <w:rsid w:val="00E630FB"/>
    <w:rsid w:val="00E63151"/>
    <w:rsid w:val="00E63FA9"/>
    <w:rsid w:val="00E64AA0"/>
    <w:rsid w:val="00E64B9C"/>
    <w:rsid w:val="00E64FDC"/>
    <w:rsid w:val="00E65001"/>
    <w:rsid w:val="00E6516B"/>
    <w:rsid w:val="00E65472"/>
    <w:rsid w:val="00E6557B"/>
    <w:rsid w:val="00E65C0B"/>
    <w:rsid w:val="00E65E66"/>
    <w:rsid w:val="00E65EE5"/>
    <w:rsid w:val="00E664E8"/>
    <w:rsid w:val="00E66858"/>
    <w:rsid w:val="00E66891"/>
    <w:rsid w:val="00E67179"/>
    <w:rsid w:val="00E672F9"/>
    <w:rsid w:val="00E6737E"/>
    <w:rsid w:val="00E67538"/>
    <w:rsid w:val="00E67C6D"/>
    <w:rsid w:val="00E70007"/>
    <w:rsid w:val="00E70085"/>
    <w:rsid w:val="00E70ABC"/>
    <w:rsid w:val="00E70BE9"/>
    <w:rsid w:val="00E70DF1"/>
    <w:rsid w:val="00E7116B"/>
    <w:rsid w:val="00E714BC"/>
    <w:rsid w:val="00E715BD"/>
    <w:rsid w:val="00E7179E"/>
    <w:rsid w:val="00E721B1"/>
    <w:rsid w:val="00E7230D"/>
    <w:rsid w:val="00E725EE"/>
    <w:rsid w:val="00E7297A"/>
    <w:rsid w:val="00E72EED"/>
    <w:rsid w:val="00E72FE9"/>
    <w:rsid w:val="00E732D1"/>
    <w:rsid w:val="00E7330A"/>
    <w:rsid w:val="00E7386D"/>
    <w:rsid w:val="00E73882"/>
    <w:rsid w:val="00E74221"/>
    <w:rsid w:val="00E74670"/>
    <w:rsid w:val="00E7483D"/>
    <w:rsid w:val="00E75525"/>
    <w:rsid w:val="00E759F4"/>
    <w:rsid w:val="00E75B44"/>
    <w:rsid w:val="00E75BCA"/>
    <w:rsid w:val="00E75D56"/>
    <w:rsid w:val="00E761EA"/>
    <w:rsid w:val="00E765B0"/>
    <w:rsid w:val="00E76604"/>
    <w:rsid w:val="00E76BEC"/>
    <w:rsid w:val="00E77052"/>
    <w:rsid w:val="00E77643"/>
    <w:rsid w:val="00E7795B"/>
    <w:rsid w:val="00E77D66"/>
    <w:rsid w:val="00E77E92"/>
    <w:rsid w:val="00E8018B"/>
    <w:rsid w:val="00E8030E"/>
    <w:rsid w:val="00E80E8F"/>
    <w:rsid w:val="00E81263"/>
    <w:rsid w:val="00E81501"/>
    <w:rsid w:val="00E82160"/>
    <w:rsid w:val="00E829A0"/>
    <w:rsid w:val="00E82F56"/>
    <w:rsid w:val="00E830BF"/>
    <w:rsid w:val="00E83314"/>
    <w:rsid w:val="00E83438"/>
    <w:rsid w:val="00E8356D"/>
    <w:rsid w:val="00E839DF"/>
    <w:rsid w:val="00E83A07"/>
    <w:rsid w:val="00E83A7E"/>
    <w:rsid w:val="00E83C48"/>
    <w:rsid w:val="00E83E3E"/>
    <w:rsid w:val="00E84397"/>
    <w:rsid w:val="00E843A8"/>
    <w:rsid w:val="00E8442B"/>
    <w:rsid w:val="00E845A9"/>
    <w:rsid w:val="00E849FD"/>
    <w:rsid w:val="00E851FA"/>
    <w:rsid w:val="00E85219"/>
    <w:rsid w:val="00E8546A"/>
    <w:rsid w:val="00E8546F"/>
    <w:rsid w:val="00E854EB"/>
    <w:rsid w:val="00E854EF"/>
    <w:rsid w:val="00E85E89"/>
    <w:rsid w:val="00E85FD6"/>
    <w:rsid w:val="00E860A7"/>
    <w:rsid w:val="00E8668A"/>
    <w:rsid w:val="00E86D41"/>
    <w:rsid w:val="00E871A4"/>
    <w:rsid w:val="00E871B3"/>
    <w:rsid w:val="00E871F8"/>
    <w:rsid w:val="00E87A0A"/>
    <w:rsid w:val="00E87D1B"/>
    <w:rsid w:val="00E90243"/>
    <w:rsid w:val="00E90C9E"/>
    <w:rsid w:val="00E913EB"/>
    <w:rsid w:val="00E91E38"/>
    <w:rsid w:val="00E91EF6"/>
    <w:rsid w:val="00E923FE"/>
    <w:rsid w:val="00E92737"/>
    <w:rsid w:val="00E92754"/>
    <w:rsid w:val="00E92B43"/>
    <w:rsid w:val="00E92B87"/>
    <w:rsid w:val="00E92C1F"/>
    <w:rsid w:val="00E92D6E"/>
    <w:rsid w:val="00E92E2D"/>
    <w:rsid w:val="00E938E5"/>
    <w:rsid w:val="00E939B5"/>
    <w:rsid w:val="00E93A36"/>
    <w:rsid w:val="00E94F82"/>
    <w:rsid w:val="00E956BC"/>
    <w:rsid w:val="00E957EE"/>
    <w:rsid w:val="00E95A9A"/>
    <w:rsid w:val="00E95D2B"/>
    <w:rsid w:val="00E9610C"/>
    <w:rsid w:val="00E97E08"/>
    <w:rsid w:val="00EA02A2"/>
    <w:rsid w:val="00EA061D"/>
    <w:rsid w:val="00EA0795"/>
    <w:rsid w:val="00EA0E2A"/>
    <w:rsid w:val="00EA0E73"/>
    <w:rsid w:val="00EA0FA2"/>
    <w:rsid w:val="00EA1562"/>
    <w:rsid w:val="00EA1ACC"/>
    <w:rsid w:val="00EA1F74"/>
    <w:rsid w:val="00EA241D"/>
    <w:rsid w:val="00EA261B"/>
    <w:rsid w:val="00EA2641"/>
    <w:rsid w:val="00EA2984"/>
    <w:rsid w:val="00EA2CCC"/>
    <w:rsid w:val="00EA30F9"/>
    <w:rsid w:val="00EA345C"/>
    <w:rsid w:val="00EA358F"/>
    <w:rsid w:val="00EA41D6"/>
    <w:rsid w:val="00EA48EE"/>
    <w:rsid w:val="00EA4A39"/>
    <w:rsid w:val="00EA4BA7"/>
    <w:rsid w:val="00EA50F2"/>
    <w:rsid w:val="00EA5410"/>
    <w:rsid w:val="00EA5428"/>
    <w:rsid w:val="00EA5890"/>
    <w:rsid w:val="00EA599D"/>
    <w:rsid w:val="00EA59F7"/>
    <w:rsid w:val="00EA5B0B"/>
    <w:rsid w:val="00EA5B71"/>
    <w:rsid w:val="00EA5CD9"/>
    <w:rsid w:val="00EA63F9"/>
    <w:rsid w:val="00EA65D8"/>
    <w:rsid w:val="00EA7BE1"/>
    <w:rsid w:val="00EB019B"/>
    <w:rsid w:val="00EB077F"/>
    <w:rsid w:val="00EB0E7C"/>
    <w:rsid w:val="00EB107B"/>
    <w:rsid w:val="00EB10B4"/>
    <w:rsid w:val="00EB1159"/>
    <w:rsid w:val="00EB11AD"/>
    <w:rsid w:val="00EB1BC9"/>
    <w:rsid w:val="00EB1F40"/>
    <w:rsid w:val="00EB215A"/>
    <w:rsid w:val="00EB23BE"/>
    <w:rsid w:val="00EB2AD5"/>
    <w:rsid w:val="00EB2E56"/>
    <w:rsid w:val="00EB357F"/>
    <w:rsid w:val="00EB35E8"/>
    <w:rsid w:val="00EB3814"/>
    <w:rsid w:val="00EB3946"/>
    <w:rsid w:val="00EB3BAB"/>
    <w:rsid w:val="00EB4695"/>
    <w:rsid w:val="00EB48B3"/>
    <w:rsid w:val="00EB4D02"/>
    <w:rsid w:val="00EB54F2"/>
    <w:rsid w:val="00EB5812"/>
    <w:rsid w:val="00EB595D"/>
    <w:rsid w:val="00EB6295"/>
    <w:rsid w:val="00EB693B"/>
    <w:rsid w:val="00EB6CA3"/>
    <w:rsid w:val="00EB6CD4"/>
    <w:rsid w:val="00EB7135"/>
    <w:rsid w:val="00EB719E"/>
    <w:rsid w:val="00EB7474"/>
    <w:rsid w:val="00EB7AAA"/>
    <w:rsid w:val="00EC0586"/>
    <w:rsid w:val="00EC0EEB"/>
    <w:rsid w:val="00EC10A7"/>
    <w:rsid w:val="00EC114D"/>
    <w:rsid w:val="00EC150B"/>
    <w:rsid w:val="00EC167D"/>
    <w:rsid w:val="00EC1EAF"/>
    <w:rsid w:val="00EC214D"/>
    <w:rsid w:val="00EC24A6"/>
    <w:rsid w:val="00EC2A56"/>
    <w:rsid w:val="00EC2B01"/>
    <w:rsid w:val="00EC2C90"/>
    <w:rsid w:val="00EC2EAE"/>
    <w:rsid w:val="00EC30FA"/>
    <w:rsid w:val="00EC330C"/>
    <w:rsid w:val="00EC341C"/>
    <w:rsid w:val="00EC43FC"/>
    <w:rsid w:val="00EC4452"/>
    <w:rsid w:val="00EC4461"/>
    <w:rsid w:val="00EC504C"/>
    <w:rsid w:val="00EC5BAC"/>
    <w:rsid w:val="00EC5D5F"/>
    <w:rsid w:val="00EC6244"/>
    <w:rsid w:val="00EC63E4"/>
    <w:rsid w:val="00EC68F4"/>
    <w:rsid w:val="00EC6A0B"/>
    <w:rsid w:val="00EC6EFF"/>
    <w:rsid w:val="00EC72E9"/>
    <w:rsid w:val="00EC746A"/>
    <w:rsid w:val="00EC7EF9"/>
    <w:rsid w:val="00ED0364"/>
    <w:rsid w:val="00ED07F0"/>
    <w:rsid w:val="00ED0B80"/>
    <w:rsid w:val="00ED113D"/>
    <w:rsid w:val="00ED1831"/>
    <w:rsid w:val="00ED1D85"/>
    <w:rsid w:val="00ED232D"/>
    <w:rsid w:val="00ED2C4F"/>
    <w:rsid w:val="00ED305A"/>
    <w:rsid w:val="00ED374B"/>
    <w:rsid w:val="00ED37C0"/>
    <w:rsid w:val="00ED3811"/>
    <w:rsid w:val="00ED38A4"/>
    <w:rsid w:val="00ED3AB5"/>
    <w:rsid w:val="00ED4232"/>
    <w:rsid w:val="00ED477E"/>
    <w:rsid w:val="00ED4A3F"/>
    <w:rsid w:val="00ED4EFB"/>
    <w:rsid w:val="00ED50AA"/>
    <w:rsid w:val="00ED5334"/>
    <w:rsid w:val="00ED5D29"/>
    <w:rsid w:val="00ED622C"/>
    <w:rsid w:val="00ED62EE"/>
    <w:rsid w:val="00ED63B5"/>
    <w:rsid w:val="00ED660F"/>
    <w:rsid w:val="00ED6D00"/>
    <w:rsid w:val="00ED73FA"/>
    <w:rsid w:val="00ED7501"/>
    <w:rsid w:val="00ED7A2F"/>
    <w:rsid w:val="00ED7B38"/>
    <w:rsid w:val="00ED7C47"/>
    <w:rsid w:val="00ED7EC8"/>
    <w:rsid w:val="00EE007E"/>
    <w:rsid w:val="00EE08C8"/>
    <w:rsid w:val="00EE08F2"/>
    <w:rsid w:val="00EE0E41"/>
    <w:rsid w:val="00EE0F4A"/>
    <w:rsid w:val="00EE14B4"/>
    <w:rsid w:val="00EE168C"/>
    <w:rsid w:val="00EE16EF"/>
    <w:rsid w:val="00EE1AE0"/>
    <w:rsid w:val="00EE1B11"/>
    <w:rsid w:val="00EE1D1B"/>
    <w:rsid w:val="00EE1D33"/>
    <w:rsid w:val="00EE1E99"/>
    <w:rsid w:val="00EE273D"/>
    <w:rsid w:val="00EE2B86"/>
    <w:rsid w:val="00EE2E1A"/>
    <w:rsid w:val="00EE2F8C"/>
    <w:rsid w:val="00EE320F"/>
    <w:rsid w:val="00EE3BEC"/>
    <w:rsid w:val="00EE3EEA"/>
    <w:rsid w:val="00EE40EE"/>
    <w:rsid w:val="00EE412D"/>
    <w:rsid w:val="00EE4176"/>
    <w:rsid w:val="00EE447B"/>
    <w:rsid w:val="00EE471B"/>
    <w:rsid w:val="00EE4CFA"/>
    <w:rsid w:val="00EE51F2"/>
    <w:rsid w:val="00EE5570"/>
    <w:rsid w:val="00EE5604"/>
    <w:rsid w:val="00EE5AAB"/>
    <w:rsid w:val="00EE5D97"/>
    <w:rsid w:val="00EE6F51"/>
    <w:rsid w:val="00EE7274"/>
    <w:rsid w:val="00EE72E3"/>
    <w:rsid w:val="00EE75AD"/>
    <w:rsid w:val="00EE761F"/>
    <w:rsid w:val="00EE79EF"/>
    <w:rsid w:val="00EE7A37"/>
    <w:rsid w:val="00EF00E8"/>
    <w:rsid w:val="00EF0162"/>
    <w:rsid w:val="00EF064C"/>
    <w:rsid w:val="00EF066E"/>
    <w:rsid w:val="00EF0A37"/>
    <w:rsid w:val="00EF0C31"/>
    <w:rsid w:val="00EF0DD5"/>
    <w:rsid w:val="00EF171D"/>
    <w:rsid w:val="00EF1A32"/>
    <w:rsid w:val="00EF2903"/>
    <w:rsid w:val="00EF2999"/>
    <w:rsid w:val="00EF36DB"/>
    <w:rsid w:val="00EF375D"/>
    <w:rsid w:val="00EF37C9"/>
    <w:rsid w:val="00EF38D5"/>
    <w:rsid w:val="00EF3B18"/>
    <w:rsid w:val="00EF3E68"/>
    <w:rsid w:val="00EF3F49"/>
    <w:rsid w:val="00EF4133"/>
    <w:rsid w:val="00EF4336"/>
    <w:rsid w:val="00EF49A2"/>
    <w:rsid w:val="00EF53C7"/>
    <w:rsid w:val="00EF5650"/>
    <w:rsid w:val="00EF5AF1"/>
    <w:rsid w:val="00EF64AB"/>
    <w:rsid w:val="00EF6FD3"/>
    <w:rsid w:val="00EF706B"/>
    <w:rsid w:val="00EF73DC"/>
    <w:rsid w:val="00EF7A6C"/>
    <w:rsid w:val="00EF7D05"/>
    <w:rsid w:val="00F00188"/>
    <w:rsid w:val="00F00F15"/>
    <w:rsid w:val="00F013FF"/>
    <w:rsid w:val="00F02284"/>
    <w:rsid w:val="00F02E10"/>
    <w:rsid w:val="00F0332B"/>
    <w:rsid w:val="00F03597"/>
    <w:rsid w:val="00F03B6E"/>
    <w:rsid w:val="00F03C46"/>
    <w:rsid w:val="00F03E80"/>
    <w:rsid w:val="00F0434C"/>
    <w:rsid w:val="00F0439D"/>
    <w:rsid w:val="00F043A5"/>
    <w:rsid w:val="00F043BF"/>
    <w:rsid w:val="00F045A7"/>
    <w:rsid w:val="00F04DFE"/>
    <w:rsid w:val="00F054F3"/>
    <w:rsid w:val="00F056DD"/>
    <w:rsid w:val="00F058A2"/>
    <w:rsid w:val="00F058C7"/>
    <w:rsid w:val="00F0594B"/>
    <w:rsid w:val="00F05B99"/>
    <w:rsid w:val="00F05EAF"/>
    <w:rsid w:val="00F066AB"/>
    <w:rsid w:val="00F06944"/>
    <w:rsid w:val="00F077B0"/>
    <w:rsid w:val="00F07A76"/>
    <w:rsid w:val="00F07FED"/>
    <w:rsid w:val="00F10004"/>
    <w:rsid w:val="00F10615"/>
    <w:rsid w:val="00F1069E"/>
    <w:rsid w:val="00F110A3"/>
    <w:rsid w:val="00F11350"/>
    <w:rsid w:val="00F113AC"/>
    <w:rsid w:val="00F11E08"/>
    <w:rsid w:val="00F12611"/>
    <w:rsid w:val="00F12B59"/>
    <w:rsid w:val="00F12D35"/>
    <w:rsid w:val="00F133A4"/>
    <w:rsid w:val="00F13AB0"/>
    <w:rsid w:val="00F13D21"/>
    <w:rsid w:val="00F14814"/>
    <w:rsid w:val="00F15042"/>
    <w:rsid w:val="00F150DB"/>
    <w:rsid w:val="00F15600"/>
    <w:rsid w:val="00F15749"/>
    <w:rsid w:val="00F16372"/>
    <w:rsid w:val="00F16810"/>
    <w:rsid w:val="00F16CEC"/>
    <w:rsid w:val="00F16FD8"/>
    <w:rsid w:val="00F17055"/>
    <w:rsid w:val="00F1707E"/>
    <w:rsid w:val="00F17645"/>
    <w:rsid w:val="00F179D1"/>
    <w:rsid w:val="00F17C7F"/>
    <w:rsid w:val="00F201A9"/>
    <w:rsid w:val="00F20568"/>
    <w:rsid w:val="00F20A06"/>
    <w:rsid w:val="00F20F9A"/>
    <w:rsid w:val="00F21098"/>
    <w:rsid w:val="00F21495"/>
    <w:rsid w:val="00F214E8"/>
    <w:rsid w:val="00F21EF2"/>
    <w:rsid w:val="00F22B53"/>
    <w:rsid w:val="00F2310A"/>
    <w:rsid w:val="00F2375F"/>
    <w:rsid w:val="00F23809"/>
    <w:rsid w:val="00F23912"/>
    <w:rsid w:val="00F23E8F"/>
    <w:rsid w:val="00F24461"/>
    <w:rsid w:val="00F244A4"/>
    <w:rsid w:val="00F24520"/>
    <w:rsid w:val="00F246B6"/>
    <w:rsid w:val="00F2487C"/>
    <w:rsid w:val="00F25190"/>
    <w:rsid w:val="00F25CFA"/>
    <w:rsid w:val="00F2655B"/>
    <w:rsid w:val="00F26601"/>
    <w:rsid w:val="00F26D14"/>
    <w:rsid w:val="00F2710E"/>
    <w:rsid w:val="00F2737A"/>
    <w:rsid w:val="00F27469"/>
    <w:rsid w:val="00F27830"/>
    <w:rsid w:val="00F300F7"/>
    <w:rsid w:val="00F30553"/>
    <w:rsid w:val="00F30939"/>
    <w:rsid w:val="00F30A36"/>
    <w:rsid w:val="00F30F8C"/>
    <w:rsid w:val="00F3177E"/>
    <w:rsid w:val="00F3189C"/>
    <w:rsid w:val="00F327CF"/>
    <w:rsid w:val="00F329DD"/>
    <w:rsid w:val="00F32DE2"/>
    <w:rsid w:val="00F332D5"/>
    <w:rsid w:val="00F33531"/>
    <w:rsid w:val="00F33CAF"/>
    <w:rsid w:val="00F340E2"/>
    <w:rsid w:val="00F34869"/>
    <w:rsid w:val="00F34873"/>
    <w:rsid w:val="00F34DBE"/>
    <w:rsid w:val="00F34E85"/>
    <w:rsid w:val="00F34EA6"/>
    <w:rsid w:val="00F352D1"/>
    <w:rsid w:val="00F355E8"/>
    <w:rsid w:val="00F358D6"/>
    <w:rsid w:val="00F36C0C"/>
    <w:rsid w:val="00F36D54"/>
    <w:rsid w:val="00F36EA2"/>
    <w:rsid w:val="00F37002"/>
    <w:rsid w:val="00F371B0"/>
    <w:rsid w:val="00F37FEF"/>
    <w:rsid w:val="00F4097B"/>
    <w:rsid w:val="00F40A32"/>
    <w:rsid w:val="00F40BCC"/>
    <w:rsid w:val="00F40EF1"/>
    <w:rsid w:val="00F4122F"/>
    <w:rsid w:val="00F4194F"/>
    <w:rsid w:val="00F4259B"/>
    <w:rsid w:val="00F42716"/>
    <w:rsid w:val="00F4282F"/>
    <w:rsid w:val="00F4293C"/>
    <w:rsid w:val="00F4315E"/>
    <w:rsid w:val="00F4350D"/>
    <w:rsid w:val="00F43CAC"/>
    <w:rsid w:val="00F43D41"/>
    <w:rsid w:val="00F44234"/>
    <w:rsid w:val="00F450ED"/>
    <w:rsid w:val="00F45177"/>
    <w:rsid w:val="00F45202"/>
    <w:rsid w:val="00F4538A"/>
    <w:rsid w:val="00F45442"/>
    <w:rsid w:val="00F459F0"/>
    <w:rsid w:val="00F45C57"/>
    <w:rsid w:val="00F45C7C"/>
    <w:rsid w:val="00F461A5"/>
    <w:rsid w:val="00F463F9"/>
    <w:rsid w:val="00F47120"/>
    <w:rsid w:val="00F472BD"/>
    <w:rsid w:val="00F4758F"/>
    <w:rsid w:val="00F475E1"/>
    <w:rsid w:val="00F50095"/>
    <w:rsid w:val="00F501B9"/>
    <w:rsid w:val="00F503A7"/>
    <w:rsid w:val="00F505EE"/>
    <w:rsid w:val="00F50CEC"/>
    <w:rsid w:val="00F50DBC"/>
    <w:rsid w:val="00F50DD9"/>
    <w:rsid w:val="00F5177A"/>
    <w:rsid w:val="00F51E03"/>
    <w:rsid w:val="00F52150"/>
    <w:rsid w:val="00F522B6"/>
    <w:rsid w:val="00F533E0"/>
    <w:rsid w:val="00F53693"/>
    <w:rsid w:val="00F5383A"/>
    <w:rsid w:val="00F53957"/>
    <w:rsid w:val="00F5522F"/>
    <w:rsid w:val="00F55279"/>
    <w:rsid w:val="00F553EC"/>
    <w:rsid w:val="00F558F1"/>
    <w:rsid w:val="00F55FA4"/>
    <w:rsid w:val="00F5676D"/>
    <w:rsid w:val="00F5696C"/>
    <w:rsid w:val="00F57292"/>
    <w:rsid w:val="00F57304"/>
    <w:rsid w:val="00F5740B"/>
    <w:rsid w:val="00F60CE2"/>
    <w:rsid w:val="00F60D85"/>
    <w:rsid w:val="00F61231"/>
    <w:rsid w:val="00F61E2B"/>
    <w:rsid w:val="00F620FC"/>
    <w:rsid w:val="00F621C1"/>
    <w:rsid w:val="00F621EC"/>
    <w:rsid w:val="00F62FA2"/>
    <w:rsid w:val="00F636F5"/>
    <w:rsid w:val="00F63B38"/>
    <w:rsid w:val="00F64E7A"/>
    <w:rsid w:val="00F65139"/>
    <w:rsid w:val="00F65677"/>
    <w:rsid w:val="00F66AAB"/>
    <w:rsid w:val="00F66DDC"/>
    <w:rsid w:val="00F672FE"/>
    <w:rsid w:val="00F67B93"/>
    <w:rsid w:val="00F701E2"/>
    <w:rsid w:val="00F705FD"/>
    <w:rsid w:val="00F706A4"/>
    <w:rsid w:val="00F70C8C"/>
    <w:rsid w:val="00F70CF8"/>
    <w:rsid w:val="00F70F39"/>
    <w:rsid w:val="00F714AD"/>
    <w:rsid w:val="00F7172C"/>
    <w:rsid w:val="00F71D13"/>
    <w:rsid w:val="00F71E4A"/>
    <w:rsid w:val="00F729AF"/>
    <w:rsid w:val="00F729D2"/>
    <w:rsid w:val="00F72A02"/>
    <w:rsid w:val="00F730B4"/>
    <w:rsid w:val="00F737EA"/>
    <w:rsid w:val="00F7382A"/>
    <w:rsid w:val="00F7422B"/>
    <w:rsid w:val="00F74E6F"/>
    <w:rsid w:val="00F75082"/>
    <w:rsid w:val="00F75D46"/>
    <w:rsid w:val="00F76235"/>
    <w:rsid w:val="00F76FAE"/>
    <w:rsid w:val="00F77139"/>
    <w:rsid w:val="00F773BC"/>
    <w:rsid w:val="00F77526"/>
    <w:rsid w:val="00F77F8C"/>
    <w:rsid w:val="00F803C7"/>
    <w:rsid w:val="00F80D98"/>
    <w:rsid w:val="00F80F1C"/>
    <w:rsid w:val="00F8126A"/>
    <w:rsid w:val="00F81640"/>
    <w:rsid w:val="00F81AEE"/>
    <w:rsid w:val="00F81DDA"/>
    <w:rsid w:val="00F8211C"/>
    <w:rsid w:val="00F82189"/>
    <w:rsid w:val="00F823A2"/>
    <w:rsid w:val="00F8245A"/>
    <w:rsid w:val="00F824C5"/>
    <w:rsid w:val="00F82BDE"/>
    <w:rsid w:val="00F82EE9"/>
    <w:rsid w:val="00F83147"/>
    <w:rsid w:val="00F832F9"/>
    <w:rsid w:val="00F83E58"/>
    <w:rsid w:val="00F83EA4"/>
    <w:rsid w:val="00F84287"/>
    <w:rsid w:val="00F845B2"/>
    <w:rsid w:val="00F8466E"/>
    <w:rsid w:val="00F8477E"/>
    <w:rsid w:val="00F84B5D"/>
    <w:rsid w:val="00F84CB9"/>
    <w:rsid w:val="00F853B9"/>
    <w:rsid w:val="00F85482"/>
    <w:rsid w:val="00F854C7"/>
    <w:rsid w:val="00F858F8"/>
    <w:rsid w:val="00F86134"/>
    <w:rsid w:val="00F8673E"/>
    <w:rsid w:val="00F868EF"/>
    <w:rsid w:val="00F86CC0"/>
    <w:rsid w:val="00F86DE8"/>
    <w:rsid w:val="00F86E5B"/>
    <w:rsid w:val="00F8715C"/>
    <w:rsid w:val="00F873AF"/>
    <w:rsid w:val="00F87558"/>
    <w:rsid w:val="00F875BC"/>
    <w:rsid w:val="00F876C7"/>
    <w:rsid w:val="00F900C0"/>
    <w:rsid w:val="00F90503"/>
    <w:rsid w:val="00F9054D"/>
    <w:rsid w:val="00F9104F"/>
    <w:rsid w:val="00F91972"/>
    <w:rsid w:val="00F91B56"/>
    <w:rsid w:val="00F91DBF"/>
    <w:rsid w:val="00F91EF4"/>
    <w:rsid w:val="00F922D7"/>
    <w:rsid w:val="00F923B1"/>
    <w:rsid w:val="00F92794"/>
    <w:rsid w:val="00F92F14"/>
    <w:rsid w:val="00F9369D"/>
    <w:rsid w:val="00F93DBC"/>
    <w:rsid w:val="00F94189"/>
    <w:rsid w:val="00F946B3"/>
    <w:rsid w:val="00F94E95"/>
    <w:rsid w:val="00F94EE6"/>
    <w:rsid w:val="00F951EA"/>
    <w:rsid w:val="00F951FC"/>
    <w:rsid w:val="00F95806"/>
    <w:rsid w:val="00F95A33"/>
    <w:rsid w:val="00F96160"/>
    <w:rsid w:val="00F9632F"/>
    <w:rsid w:val="00F96680"/>
    <w:rsid w:val="00F96946"/>
    <w:rsid w:val="00F96D9D"/>
    <w:rsid w:val="00F96FFE"/>
    <w:rsid w:val="00F970C5"/>
    <w:rsid w:val="00F97212"/>
    <w:rsid w:val="00F9740C"/>
    <w:rsid w:val="00F97725"/>
    <w:rsid w:val="00F97ED9"/>
    <w:rsid w:val="00FA0FAC"/>
    <w:rsid w:val="00FA1143"/>
    <w:rsid w:val="00FA1371"/>
    <w:rsid w:val="00FA1CAA"/>
    <w:rsid w:val="00FA21E2"/>
    <w:rsid w:val="00FA28A0"/>
    <w:rsid w:val="00FA2986"/>
    <w:rsid w:val="00FA32A4"/>
    <w:rsid w:val="00FA3AD8"/>
    <w:rsid w:val="00FA3AFC"/>
    <w:rsid w:val="00FA43A8"/>
    <w:rsid w:val="00FA4562"/>
    <w:rsid w:val="00FA4853"/>
    <w:rsid w:val="00FA49E6"/>
    <w:rsid w:val="00FA4B13"/>
    <w:rsid w:val="00FA5645"/>
    <w:rsid w:val="00FA57F9"/>
    <w:rsid w:val="00FA5842"/>
    <w:rsid w:val="00FA6A44"/>
    <w:rsid w:val="00FA6B2D"/>
    <w:rsid w:val="00FA7390"/>
    <w:rsid w:val="00FA76A7"/>
    <w:rsid w:val="00FB029A"/>
    <w:rsid w:val="00FB02F0"/>
    <w:rsid w:val="00FB0728"/>
    <w:rsid w:val="00FB13A4"/>
    <w:rsid w:val="00FB13DD"/>
    <w:rsid w:val="00FB14B8"/>
    <w:rsid w:val="00FB1B8E"/>
    <w:rsid w:val="00FB1FD0"/>
    <w:rsid w:val="00FB1FDC"/>
    <w:rsid w:val="00FB23CE"/>
    <w:rsid w:val="00FB24B5"/>
    <w:rsid w:val="00FB24BA"/>
    <w:rsid w:val="00FB35DF"/>
    <w:rsid w:val="00FB3DFE"/>
    <w:rsid w:val="00FB3FFE"/>
    <w:rsid w:val="00FB426B"/>
    <w:rsid w:val="00FB451F"/>
    <w:rsid w:val="00FB480D"/>
    <w:rsid w:val="00FB48E1"/>
    <w:rsid w:val="00FB524B"/>
    <w:rsid w:val="00FB53C7"/>
    <w:rsid w:val="00FB5962"/>
    <w:rsid w:val="00FB5981"/>
    <w:rsid w:val="00FB6258"/>
    <w:rsid w:val="00FB64D4"/>
    <w:rsid w:val="00FB6759"/>
    <w:rsid w:val="00FB676E"/>
    <w:rsid w:val="00FB67CE"/>
    <w:rsid w:val="00FB6CE3"/>
    <w:rsid w:val="00FB6CF9"/>
    <w:rsid w:val="00FB796A"/>
    <w:rsid w:val="00FB7A40"/>
    <w:rsid w:val="00FB7BD7"/>
    <w:rsid w:val="00FC036A"/>
    <w:rsid w:val="00FC05F4"/>
    <w:rsid w:val="00FC0C36"/>
    <w:rsid w:val="00FC1487"/>
    <w:rsid w:val="00FC1BCF"/>
    <w:rsid w:val="00FC1DA8"/>
    <w:rsid w:val="00FC2066"/>
    <w:rsid w:val="00FC22A8"/>
    <w:rsid w:val="00FC249F"/>
    <w:rsid w:val="00FC2745"/>
    <w:rsid w:val="00FC30F1"/>
    <w:rsid w:val="00FC3578"/>
    <w:rsid w:val="00FC35BA"/>
    <w:rsid w:val="00FC3691"/>
    <w:rsid w:val="00FC38EB"/>
    <w:rsid w:val="00FC3B04"/>
    <w:rsid w:val="00FC3F33"/>
    <w:rsid w:val="00FC3F89"/>
    <w:rsid w:val="00FC41B0"/>
    <w:rsid w:val="00FC42D6"/>
    <w:rsid w:val="00FC45FF"/>
    <w:rsid w:val="00FC49A8"/>
    <w:rsid w:val="00FC4CDE"/>
    <w:rsid w:val="00FC5512"/>
    <w:rsid w:val="00FC5AB4"/>
    <w:rsid w:val="00FC60E6"/>
    <w:rsid w:val="00FC6C19"/>
    <w:rsid w:val="00FC6CD4"/>
    <w:rsid w:val="00FC74A1"/>
    <w:rsid w:val="00FC7618"/>
    <w:rsid w:val="00FC7AE2"/>
    <w:rsid w:val="00FC7D69"/>
    <w:rsid w:val="00FC7D74"/>
    <w:rsid w:val="00FD0442"/>
    <w:rsid w:val="00FD22D5"/>
    <w:rsid w:val="00FD29B4"/>
    <w:rsid w:val="00FD2AD2"/>
    <w:rsid w:val="00FD2F73"/>
    <w:rsid w:val="00FD30C5"/>
    <w:rsid w:val="00FD30F1"/>
    <w:rsid w:val="00FD4A16"/>
    <w:rsid w:val="00FD4C96"/>
    <w:rsid w:val="00FD61F8"/>
    <w:rsid w:val="00FD6386"/>
    <w:rsid w:val="00FD6504"/>
    <w:rsid w:val="00FD772E"/>
    <w:rsid w:val="00FD78A1"/>
    <w:rsid w:val="00FD7AC7"/>
    <w:rsid w:val="00FD7B31"/>
    <w:rsid w:val="00FD7CE8"/>
    <w:rsid w:val="00FE09AF"/>
    <w:rsid w:val="00FE0AC4"/>
    <w:rsid w:val="00FE0D97"/>
    <w:rsid w:val="00FE0F16"/>
    <w:rsid w:val="00FE1259"/>
    <w:rsid w:val="00FE1307"/>
    <w:rsid w:val="00FE16CC"/>
    <w:rsid w:val="00FE19ED"/>
    <w:rsid w:val="00FE2066"/>
    <w:rsid w:val="00FE250E"/>
    <w:rsid w:val="00FE273C"/>
    <w:rsid w:val="00FE2D16"/>
    <w:rsid w:val="00FE2E74"/>
    <w:rsid w:val="00FE2ED2"/>
    <w:rsid w:val="00FE3691"/>
    <w:rsid w:val="00FE3761"/>
    <w:rsid w:val="00FE3FF3"/>
    <w:rsid w:val="00FE41F5"/>
    <w:rsid w:val="00FE452A"/>
    <w:rsid w:val="00FE4547"/>
    <w:rsid w:val="00FE461A"/>
    <w:rsid w:val="00FE481A"/>
    <w:rsid w:val="00FE4D7B"/>
    <w:rsid w:val="00FE50D6"/>
    <w:rsid w:val="00FE5C13"/>
    <w:rsid w:val="00FE6393"/>
    <w:rsid w:val="00FE643C"/>
    <w:rsid w:val="00FE66D9"/>
    <w:rsid w:val="00FE6BD0"/>
    <w:rsid w:val="00FE7CBB"/>
    <w:rsid w:val="00FE7D80"/>
    <w:rsid w:val="00FF0180"/>
    <w:rsid w:val="00FF05B0"/>
    <w:rsid w:val="00FF07A8"/>
    <w:rsid w:val="00FF09C6"/>
    <w:rsid w:val="00FF1247"/>
    <w:rsid w:val="00FF1946"/>
    <w:rsid w:val="00FF1E34"/>
    <w:rsid w:val="00FF1FCA"/>
    <w:rsid w:val="00FF20E9"/>
    <w:rsid w:val="00FF2855"/>
    <w:rsid w:val="00FF3820"/>
    <w:rsid w:val="00FF40C2"/>
    <w:rsid w:val="00FF4769"/>
    <w:rsid w:val="00FF4C75"/>
    <w:rsid w:val="00FF4EF4"/>
    <w:rsid w:val="00FF54D7"/>
    <w:rsid w:val="00FF591D"/>
    <w:rsid w:val="00FF5D47"/>
    <w:rsid w:val="00FF62BD"/>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12180"/>
  <w15:chartTrackingRefBased/>
  <w15:docId w15:val="{8DEB330F-079A-4B99-BBC6-C93316C74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0FFB"/>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3D0FFB"/>
    <w:pPr>
      <w:keepNext/>
      <w:keepLines/>
      <w:numPr>
        <w:numId w:val="3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3D0FF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3D0FF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3D0FF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3D0FFB"/>
    <w:pPr>
      <w:keepNext/>
      <w:numPr>
        <w:numId w:val="17"/>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3D0FF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3D0FF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3D0FFB"/>
    <w:pPr>
      <w:ind w:left="993"/>
      <w:outlineLvl w:val="7"/>
    </w:pPr>
    <w:rPr>
      <w:color w:val="321547"/>
      <w:szCs w:val="22"/>
      <w:u w:val="dotDotDash"/>
    </w:rPr>
  </w:style>
  <w:style w:type="paragraph" w:styleId="Ttulo9">
    <w:name w:val="heading 9"/>
    <w:basedOn w:val="Ttulo8"/>
    <w:next w:val="Normal"/>
    <w:link w:val="Ttulo9Car"/>
    <w:uiPriority w:val="9"/>
    <w:unhideWhenUsed/>
    <w:qFormat/>
    <w:rsid w:val="003D0FF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3D0FF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3D0FFB"/>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3D0FFB"/>
    <w:rPr>
      <w:color w:val="0563C1" w:themeColor="hyperlink"/>
      <w:u w:val="single"/>
    </w:rPr>
  </w:style>
  <w:style w:type="paragraph" w:styleId="Textonotapie">
    <w:name w:val="footnote text"/>
    <w:aliases w:val="Nota a pie de página"/>
    <w:basedOn w:val="Normal"/>
    <w:link w:val="TextonotapieCar"/>
    <w:uiPriority w:val="99"/>
    <w:unhideWhenUsed/>
    <w:qFormat/>
    <w:rsid w:val="003D0FFB"/>
    <w:pPr>
      <w:keepLines/>
      <w:spacing w:after="40" w:line="240" w:lineRule="auto"/>
    </w:pPr>
    <w:rPr>
      <w:sz w:val="16"/>
      <w:szCs w:val="20"/>
    </w:rPr>
  </w:style>
  <w:style w:type="character" w:styleId="Refdenotaalpie">
    <w:name w:val="footnote reference"/>
    <w:basedOn w:val="Fuentedeprrafopredeter"/>
    <w:uiPriority w:val="99"/>
    <w:unhideWhenUsed/>
    <w:rsid w:val="003D0FFB"/>
    <w:rPr>
      <w:vertAlign w:val="superscript"/>
    </w:rPr>
  </w:style>
  <w:style w:type="table" w:styleId="Tablaconcuadrcula">
    <w:name w:val="Table Grid"/>
    <w:basedOn w:val="Tablanormal"/>
    <w:uiPriority w:val="39"/>
    <w:rsid w:val="003D0FFB"/>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3D0FFB"/>
    <w:rPr>
      <w:rFonts w:ascii="Segoe UI" w:hAnsi="Segoe UI" w:cs="Segoe UI"/>
      <w:sz w:val="18"/>
      <w:szCs w:val="18"/>
    </w:rPr>
  </w:style>
  <w:style w:type="paragraph" w:styleId="NormalWeb">
    <w:name w:val="Normal (Web)"/>
    <w:basedOn w:val="Normal"/>
    <w:rsid w:val="00282EAA"/>
    <w:pPr>
      <w:spacing w:before="100" w:beforeAutospacing="1" w:after="100" w:afterAutospacing="1"/>
    </w:pPr>
    <w:rPr>
      <w:rFonts w:eastAsia="Batang"/>
      <w:lang w:eastAsia="ko-KR"/>
    </w:rPr>
  </w:style>
  <w:style w:type="paragraph" w:styleId="Prrafodelista">
    <w:name w:val="List Paragraph"/>
    <w:basedOn w:val="Normal"/>
    <w:uiPriority w:val="34"/>
    <w:rsid w:val="003D0FFB"/>
    <w:pPr>
      <w:ind w:left="720"/>
      <w:contextualSpacing/>
    </w:pPr>
  </w:style>
  <w:style w:type="paragraph" w:styleId="Textonotaalfinal">
    <w:name w:val="endnote text"/>
    <w:basedOn w:val="Normal"/>
    <w:link w:val="TextonotaalfinalCar"/>
    <w:uiPriority w:val="99"/>
    <w:unhideWhenUsed/>
    <w:rsid w:val="003D0FFB"/>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3D0FFB"/>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3D0FFB"/>
    <w:rPr>
      <w:vertAlign w:val="superscript"/>
    </w:rPr>
  </w:style>
  <w:style w:type="paragraph" w:customStyle="1" w:styleId="Prrafodelista1">
    <w:name w:val="Párrafo de lista1"/>
    <w:basedOn w:val="Normal"/>
    <w:rsid w:val="00A5041E"/>
    <w:pPr>
      <w:ind w:left="720"/>
      <w:contextualSpacing/>
    </w:pPr>
    <w:rPr>
      <w:rFonts w:ascii="Arial" w:eastAsia="Batang" w:hAnsi="Arial"/>
      <w:sz w:val="20"/>
      <w:lang w:val="en-GB" w:eastAsia="ko-KR"/>
    </w:rPr>
  </w:style>
  <w:style w:type="paragraph" w:customStyle="1" w:styleId="Footnote">
    <w:name w:val="Footnote"/>
    <w:basedOn w:val="Normal"/>
    <w:rsid w:val="00AE29BC"/>
    <w:pPr>
      <w:widowControl w:val="0"/>
      <w:suppressLineNumbers/>
      <w:suppressAutoHyphens/>
      <w:autoSpaceDN w:val="0"/>
      <w:ind w:left="283" w:hanging="283"/>
      <w:textAlignment w:val="baseline"/>
    </w:pPr>
    <w:rPr>
      <w:rFonts w:eastAsia="SimSun" w:cs="Mangal"/>
      <w:kern w:val="3"/>
      <w:sz w:val="20"/>
      <w:szCs w:val="20"/>
      <w:lang w:eastAsia="zh-CN" w:bidi="hi-IN"/>
    </w:rPr>
  </w:style>
  <w:style w:type="character" w:customStyle="1" w:styleId="Ttulo1Car">
    <w:name w:val="Título 1 Car"/>
    <w:basedOn w:val="Fuentedeprrafopredeter"/>
    <w:link w:val="Ttulo1"/>
    <w:uiPriority w:val="9"/>
    <w:rsid w:val="003D0FFB"/>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3D0FFB"/>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3D0FFB"/>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3D0FFB"/>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3D0FFB"/>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3D0FFB"/>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3D0FFB"/>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3D0FFB"/>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3D0FFB"/>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3D0FFB"/>
    <w:pPr>
      <w:tabs>
        <w:tab w:val="center" w:pos="4252"/>
        <w:tab w:val="right" w:pos="8504"/>
      </w:tabs>
    </w:pPr>
  </w:style>
  <w:style w:type="character" w:customStyle="1" w:styleId="EncabezadoCar">
    <w:name w:val="Encabezado Car"/>
    <w:basedOn w:val="Fuentedeprrafopredeter"/>
    <w:link w:val="Encabezado"/>
    <w:uiPriority w:val="99"/>
    <w:rsid w:val="003D0FFB"/>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3D0FFB"/>
    <w:rPr>
      <w:rFonts w:ascii="Garamond" w:hAnsi="Garamond"/>
      <w:lang w:val="es-ES"/>
    </w:rPr>
  </w:style>
  <w:style w:type="character" w:customStyle="1" w:styleId="FooterChar">
    <w:name w:val="Footer Char"/>
    <w:basedOn w:val="Fuentedeprrafopredeter"/>
    <w:uiPriority w:val="99"/>
    <w:rsid w:val="003D0FFB"/>
    <w:rPr>
      <w:rFonts w:ascii="Garamond" w:hAnsi="Garamond"/>
      <w:lang w:val="es-ES"/>
    </w:rPr>
  </w:style>
  <w:style w:type="character" w:styleId="Textodelmarcadordeposicin">
    <w:name w:val="Placeholder Text"/>
    <w:basedOn w:val="Fuentedeprrafopredeter"/>
    <w:uiPriority w:val="99"/>
    <w:semiHidden/>
    <w:rsid w:val="003D0FFB"/>
    <w:rPr>
      <w:color w:val="808080"/>
    </w:rPr>
  </w:style>
  <w:style w:type="paragraph" w:styleId="Ttulo">
    <w:name w:val="Title"/>
    <w:basedOn w:val="Normal"/>
    <w:next w:val="Normal"/>
    <w:link w:val="TtuloCar"/>
    <w:uiPriority w:val="10"/>
    <w:qFormat/>
    <w:rsid w:val="003D0FF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3D0FFB"/>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3D0FF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3D0FF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3D0FFB"/>
    <w:pPr>
      <w:numPr>
        <w:ilvl w:val="1"/>
        <w:numId w:val="14"/>
      </w:numPr>
      <w:spacing w:after="100"/>
      <w:ind w:left="1049" w:hanging="198"/>
      <w:contextualSpacing/>
    </w:pPr>
  </w:style>
  <w:style w:type="character" w:customStyle="1" w:styleId="Heading2Char">
    <w:name w:val="Heading 2 Char"/>
    <w:basedOn w:val="Fuentedeprrafopredeter"/>
    <w:uiPriority w:val="9"/>
    <w:rsid w:val="003D0FF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3D0FFB"/>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3D0FF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3D0FFB"/>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3D0FFB"/>
    <w:rPr>
      <w:rFonts w:ascii="Garamond" w:hAnsi="Garamond"/>
      <w:i/>
      <w:iCs/>
      <w:color w:val="5F2987"/>
      <w:u w:val="single"/>
      <w:lang w:val="es-ES"/>
    </w:rPr>
  </w:style>
  <w:style w:type="paragraph" w:styleId="TDC3">
    <w:name w:val="toc 3"/>
    <w:basedOn w:val="Normal"/>
    <w:next w:val="FinTDC"/>
    <w:autoRedefine/>
    <w:uiPriority w:val="39"/>
    <w:unhideWhenUsed/>
    <w:rsid w:val="003D0FF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3D0FF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3D0FF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3D0FFB"/>
    <w:rPr>
      <w:color w:val="7F7F7F" w:themeColor="text1" w:themeTint="80"/>
      <w:sz w:val="16"/>
    </w:rPr>
  </w:style>
  <w:style w:type="character" w:customStyle="1" w:styleId="NocantarChar">
    <w:name w:val="No cantar Char"/>
    <w:basedOn w:val="Fuentedeprrafopredeter"/>
    <w:link w:val="Nocantar"/>
    <w:rsid w:val="003D0FFB"/>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3D0FFB"/>
    <w:pPr>
      <w:numPr>
        <w:numId w:val="0"/>
      </w:numPr>
      <w:ind w:firstLine="142"/>
    </w:pPr>
  </w:style>
  <w:style w:type="character" w:customStyle="1" w:styleId="IntroduccinyconclusinChar">
    <w:name w:val="Introducción y conclusión Char"/>
    <w:basedOn w:val="Ttulo1Car"/>
    <w:link w:val="Introduccinyconclusin"/>
    <w:rsid w:val="003D0FFB"/>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3D0FFB"/>
    <w:pPr>
      <w:numPr>
        <w:numId w:val="20"/>
      </w:numPr>
    </w:pPr>
  </w:style>
  <w:style w:type="paragraph" w:customStyle="1" w:styleId="Nivel1">
    <w:name w:val="Nivel 1"/>
    <w:basedOn w:val="Normal"/>
    <w:qFormat/>
    <w:rsid w:val="003D0FFB"/>
    <w:pPr>
      <w:numPr>
        <w:numId w:val="14"/>
      </w:numPr>
      <w:spacing w:before="100" w:after="100"/>
      <w:ind w:left="623" w:hanging="198"/>
    </w:pPr>
  </w:style>
  <w:style w:type="paragraph" w:customStyle="1" w:styleId="Nivel3">
    <w:name w:val="Nivel 3"/>
    <w:basedOn w:val="Nivel2"/>
    <w:link w:val="Nivel3Car"/>
    <w:qFormat/>
    <w:rsid w:val="003D0FFB"/>
    <w:pPr>
      <w:numPr>
        <w:ilvl w:val="2"/>
      </w:numPr>
      <w:spacing w:after="0"/>
      <w:ind w:left="1474" w:hanging="198"/>
    </w:pPr>
  </w:style>
  <w:style w:type="paragraph" w:customStyle="1" w:styleId="Letra">
    <w:name w:val="Letra"/>
    <w:basedOn w:val="Nivel1"/>
    <w:qFormat/>
    <w:rsid w:val="003D0FFB"/>
    <w:pPr>
      <w:numPr>
        <w:numId w:val="22"/>
      </w:numPr>
      <w:spacing w:before="0" w:after="40"/>
      <w:ind w:left="936" w:hanging="227"/>
    </w:pPr>
  </w:style>
  <w:style w:type="paragraph" w:customStyle="1" w:styleId="Nmero">
    <w:name w:val="Número"/>
    <w:basedOn w:val="Normal"/>
    <w:qFormat/>
    <w:rsid w:val="003D0FFB"/>
    <w:pPr>
      <w:numPr>
        <w:numId w:val="23"/>
      </w:numPr>
      <w:spacing w:after="40"/>
      <w:ind w:left="936" w:hanging="227"/>
    </w:pPr>
  </w:style>
  <w:style w:type="character" w:customStyle="1" w:styleId="BalloonTextChar">
    <w:name w:val="Balloon Text Char"/>
    <w:basedOn w:val="Fuentedeprrafopredeter"/>
    <w:uiPriority w:val="99"/>
    <w:semiHidden/>
    <w:rsid w:val="003D0FFB"/>
    <w:rPr>
      <w:rFonts w:ascii="Segoe UI" w:hAnsi="Segoe UI" w:cs="Segoe UI"/>
      <w:sz w:val="18"/>
      <w:szCs w:val="18"/>
      <w:lang w:val="es-ES"/>
    </w:rPr>
  </w:style>
  <w:style w:type="paragraph" w:customStyle="1" w:styleId="Notaalopositor">
    <w:name w:val="Nota al opositor"/>
    <w:basedOn w:val="Normal"/>
    <w:link w:val="NotaalopositorChar"/>
    <w:qFormat/>
    <w:rsid w:val="003D0FF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3D0FFB"/>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3D0FFB"/>
    <w:rPr>
      <w:rFonts w:ascii="Garamond" w:hAnsi="Garamond"/>
      <w:sz w:val="16"/>
      <w:szCs w:val="20"/>
      <w:lang w:val="es-ES"/>
    </w:rPr>
  </w:style>
  <w:style w:type="character" w:customStyle="1" w:styleId="Heading6Char">
    <w:name w:val="Heading 6 Char"/>
    <w:basedOn w:val="Fuentedeprrafopredeter"/>
    <w:uiPriority w:val="9"/>
    <w:semiHidden/>
    <w:rsid w:val="003D0FF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3D0FFB"/>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3D0FFB"/>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3D0FFB"/>
    <w:rPr>
      <w:rFonts w:ascii="Garamond" w:eastAsiaTheme="minorEastAsia" w:hAnsi="Garamond"/>
      <w:smallCaps/>
      <w:color w:val="5A5A5A" w:themeColor="text1" w:themeTint="A5"/>
      <w:lang w:val="es-ES"/>
    </w:rPr>
  </w:style>
  <w:style w:type="paragraph" w:customStyle="1" w:styleId="Nivel1SM">
    <w:name w:val="Nivel 1 SM"/>
    <w:basedOn w:val="Nivel1"/>
    <w:qFormat/>
    <w:rsid w:val="003D0FFB"/>
    <w:pPr>
      <w:ind w:left="0"/>
    </w:pPr>
  </w:style>
  <w:style w:type="paragraph" w:customStyle="1" w:styleId="Nivel2SM">
    <w:name w:val="Nivel 2 SM"/>
    <w:basedOn w:val="Nivel2"/>
    <w:qFormat/>
    <w:rsid w:val="003D0FFB"/>
    <w:pPr>
      <w:ind w:left="567"/>
    </w:pPr>
  </w:style>
  <w:style w:type="paragraph" w:customStyle="1" w:styleId="Nivel3SM">
    <w:name w:val="Nivel 3 SM"/>
    <w:basedOn w:val="Nivel3"/>
    <w:qFormat/>
    <w:rsid w:val="003D0FFB"/>
    <w:pPr>
      <w:ind w:left="963"/>
    </w:pPr>
  </w:style>
  <w:style w:type="paragraph" w:styleId="Encabezadodelista">
    <w:name w:val="toa heading"/>
    <w:basedOn w:val="Normal"/>
    <w:next w:val="Normal"/>
    <w:uiPriority w:val="99"/>
    <w:unhideWhenUsed/>
    <w:rsid w:val="003D0FF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3D0FF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3D0FF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3D0FFB"/>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3D0FFB"/>
    <w:rPr>
      <w:rFonts w:ascii="Segoe UI" w:eastAsiaTheme="minorHAnsi" w:hAnsi="Segoe UI" w:cs="Segoe UI"/>
      <w:sz w:val="18"/>
      <w:szCs w:val="18"/>
      <w:lang w:eastAsia="en-US"/>
    </w:rPr>
  </w:style>
  <w:style w:type="character" w:customStyle="1" w:styleId="TextonotapieCar">
    <w:name w:val="Texto nota pie Car"/>
    <w:aliases w:val="Nota a pie de página Car"/>
    <w:basedOn w:val="Fuentedeprrafopredeter"/>
    <w:link w:val="Textonotapie"/>
    <w:uiPriority w:val="99"/>
    <w:rsid w:val="003D0FFB"/>
    <w:rPr>
      <w:rFonts w:ascii="Palatino Linotype" w:eastAsiaTheme="minorHAnsi" w:hAnsi="Palatino Linotype" w:cstheme="minorBidi"/>
      <w:sz w:val="16"/>
      <w:lang w:eastAsia="en-US"/>
    </w:rPr>
  </w:style>
  <w:style w:type="character" w:styleId="Mencinsinresolver">
    <w:name w:val="Unresolved Mention"/>
    <w:basedOn w:val="Fuentedeprrafopredeter"/>
    <w:uiPriority w:val="99"/>
    <w:semiHidden/>
    <w:unhideWhenUsed/>
    <w:rsid w:val="003D0FFB"/>
    <w:rPr>
      <w:color w:val="605E5C"/>
      <w:shd w:val="clear" w:color="auto" w:fill="E1DFDD"/>
    </w:rPr>
  </w:style>
  <w:style w:type="paragraph" w:styleId="TDC5">
    <w:name w:val="toc 5"/>
    <w:basedOn w:val="Normal"/>
    <w:next w:val="FinTDC"/>
    <w:autoRedefine/>
    <w:uiPriority w:val="39"/>
    <w:unhideWhenUsed/>
    <w:rsid w:val="003D0FF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3D0FF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3D0FF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3D0FFB"/>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3D0FFB"/>
    <w:pPr>
      <w:spacing w:line="240" w:lineRule="auto"/>
      <w:ind w:left="567" w:hanging="567"/>
    </w:pPr>
  </w:style>
  <w:style w:type="paragraph" w:customStyle="1" w:styleId="Ttuloimagen">
    <w:name w:val="Título imagen"/>
    <w:basedOn w:val="PiedeImagen"/>
    <w:next w:val="Imagen"/>
    <w:link w:val="TtuloimagenCar"/>
    <w:qFormat/>
    <w:rsid w:val="003D0FFB"/>
    <w:pPr>
      <w:keepNext/>
      <w:spacing w:after="0"/>
    </w:pPr>
    <w:rPr>
      <w:i w:val="0"/>
      <w:smallCaps/>
      <w:sz w:val="20"/>
    </w:rPr>
  </w:style>
  <w:style w:type="character" w:customStyle="1" w:styleId="TtuloimagenCar">
    <w:name w:val="Título imagen Car"/>
    <w:basedOn w:val="ImagenCar"/>
    <w:link w:val="Ttuloimagen"/>
    <w:rsid w:val="003D0FFB"/>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3D0FFB"/>
    <w:pPr>
      <w:ind w:left="1100"/>
    </w:pPr>
  </w:style>
  <w:style w:type="paragraph" w:styleId="Sinespaciado">
    <w:name w:val="No Spacing"/>
    <w:link w:val="SinespaciadoCar"/>
    <w:uiPriority w:val="1"/>
    <w:qFormat/>
    <w:rsid w:val="003D0FFB"/>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3D0FFB"/>
    <w:rPr>
      <w:rFonts w:asciiTheme="minorHAnsi" w:eastAsiaTheme="minorEastAsia" w:hAnsiTheme="minorHAnsi" w:cstheme="minorBidi"/>
      <w:sz w:val="22"/>
      <w:szCs w:val="22"/>
    </w:rPr>
  </w:style>
  <w:style w:type="paragraph" w:customStyle="1" w:styleId="Nmeroromano">
    <w:name w:val="Número romano"/>
    <w:basedOn w:val="Prrafodelista"/>
    <w:qFormat/>
    <w:rsid w:val="003D0FFB"/>
    <w:pPr>
      <w:numPr>
        <w:numId w:val="41"/>
      </w:numPr>
      <w:spacing w:after="100"/>
      <w:ind w:left="567" w:hanging="113"/>
    </w:pPr>
  </w:style>
  <w:style w:type="paragraph" w:customStyle="1" w:styleId="Saltodettulos">
    <w:name w:val="Salto de títulos"/>
    <w:basedOn w:val="Normal"/>
    <w:rsid w:val="003D0FFB"/>
    <w:pPr>
      <w:spacing w:after="0" w:line="240" w:lineRule="auto"/>
    </w:pPr>
    <w:rPr>
      <w:color w:val="FFFFFF"/>
      <w:sz w:val="2"/>
    </w:rPr>
  </w:style>
  <w:style w:type="paragraph" w:styleId="TDC7">
    <w:name w:val="toc 7"/>
    <w:basedOn w:val="Normal"/>
    <w:next w:val="FinTDC"/>
    <w:autoRedefine/>
    <w:uiPriority w:val="39"/>
    <w:unhideWhenUsed/>
    <w:rsid w:val="003D0FFB"/>
    <w:pPr>
      <w:spacing w:after="0" w:line="20" w:lineRule="atLeast"/>
      <w:ind w:left="1418"/>
      <w:jc w:val="left"/>
    </w:pPr>
    <w:rPr>
      <w:i/>
      <w:color w:val="5F2987"/>
      <w:sz w:val="12"/>
    </w:rPr>
  </w:style>
  <w:style w:type="paragraph" w:customStyle="1" w:styleId="FinTDC">
    <w:name w:val="FinTDC"/>
    <w:basedOn w:val="Nivel1"/>
    <w:qFormat/>
    <w:rsid w:val="003D0FFB"/>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3D0FFB"/>
    <w:pPr>
      <w:spacing w:after="0" w:line="240" w:lineRule="auto"/>
      <w:jc w:val="left"/>
    </w:pPr>
    <w:rPr>
      <w:sz w:val="15"/>
    </w:rPr>
  </w:style>
  <w:style w:type="paragraph" w:styleId="TDC9">
    <w:name w:val="toc 9"/>
    <w:basedOn w:val="TDC8"/>
    <w:next w:val="FinTDC"/>
    <w:autoRedefine/>
    <w:uiPriority w:val="39"/>
    <w:unhideWhenUsed/>
    <w:rsid w:val="003D0FFB"/>
    <w:pPr>
      <w:ind w:left="1760"/>
    </w:pPr>
  </w:style>
  <w:style w:type="paragraph" w:customStyle="1" w:styleId="Apartado0">
    <w:name w:val="Apartado 0"/>
    <w:basedOn w:val="Ttulo1"/>
    <w:next w:val="Normal"/>
    <w:link w:val="Apartado0Car"/>
    <w:qFormat/>
    <w:rsid w:val="003D0FFB"/>
    <w:pPr>
      <w:numPr>
        <w:numId w:val="40"/>
      </w:numPr>
      <w:ind w:left="357" w:hanging="357"/>
    </w:pPr>
  </w:style>
  <w:style w:type="character" w:customStyle="1" w:styleId="Apartado0Car">
    <w:name w:val="Apartado 0 Car"/>
    <w:basedOn w:val="Ttulo1Car"/>
    <w:link w:val="Apartado0"/>
    <w:rsid w:val="003D0FFB"/>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3D0FFB"/>
    <w:pPr>
      <w:numPr>
        <w:ilvl w:val="3"/>
      </w:numPr>
      <w:ind w:left="1899" w:hanging="198"/>
    </w:pPr>
  </w:style>
  <w:style w:type="paragraph" w:customStyle="1" w:styleId="Nivel5">
    <w:name w:val="Nivel 5"/>
    <w:basedOn w:val="Nivel4"/>
    <w:link w:val="Nivel5Car"/>
    <w:qFormat/>
    <w:rsid w:val="003D0FFB"/>
    <w:pPr>
      <w:numPr>
        <w:ilvl w:val="4"/>
      </w:numPr>
      <w:ind w:left="2155" w:hanging="170"/>
    </w:pPr>
  </w:style>
  <w:style w:type="character" w:customStyle="1" w:styleId="Nivel2Car">
    <w:name w:val="Nivel 2 Car"/>
    <w:basedOn w:val="Fuentedeprrafopredeter"/>
    <w:link w:val="Nivel2"/>
    <w:rsid w:val="003D0FFB"/>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3D0FFB"/>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3D0FFB"/>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3D0FFB"/>
    <w:pPr>
      <w:numPr>
        <w:ilvl w:val="5"/>
      </w:numPr>
      <w:ind w:left="2438" w:hanging="227"/>
    </w:pPr>
  </w:style>
  <w:style w:type="character" w:customStyle="1" w:styleId="Nivel5Car">
    <w:name w:val="Nivel 5 Car"/>
    <w:basedOn w:val="Nivel4Car"/>
    <w:link w:val="Nivel5"/>
    <w:rsid w:val="003D0FFB"/>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3D0FFB"/>
    <w:pPr>
      <w:numPr>
        <w:ilvl w:val="6"/>
      </w:numPr>
      <w:ind w:left="2722" w:hanging="170"/>
    </w:pPr>
  </w:style>
  <w:style w:type="character" w:customStyle="1" w:styleId="Nivel6Car">
    <w:name w:val="Nivel 6 Car"/>
    <w:basedOn w:val="Nivel5Car"/>
    <w:link w:val="Nivel6"/>
    <w:rsid w:val="003D0FFB"/>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3D0FFB"/>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3D0FFB"/>
    <w:pPr>
      <w:spacing w:after="200" w:line="240" w:lineRule="auto"/>
    </w:pPr>
    <w:rPr>
      <w:i/>
      <w:iCs/>
      <w:color w:val="44546A" w:themeColor="text2"/>
      <w:sz w:val="18"/>
      <w:szCs w:val="18"/>
    </w:rPr>
  </w:style>
  <w:style w:type="paragraph" w:customStyle="1" w:styleId="Ttulo10">
    <w:name w:val="Título 10"/>
    <w:basedOn w:val="Ttulo9"/>
    <w:link w:val="Ttulo10Car"/>
    <w:qFormat/>
    <w:rsid w:val="003D0FFB"/>
    <w:pPr>
      <w:ind w:left="1276"/>
    </w:pPr>
    <w:rPr>
      <w:w w:val="97"/>
    </w:rPr>
  </w:style>
  <w:style w:type="character" w:customStyle="1" w:styleId="Ttulo10Car">
    <w:name w:val="Título 10 Car"/>
    <w:basedOn w:val="Ttulo9Car"/>
    <w:link w:val="Ttulo10"/>
    <w:rsid w:val="003D0FFB"/>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3D0FF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3D0FFB"/>
    <w:pPr>
      <w:numPr>
        <w:ilvl w:val="7"/>
      </w:numPr>
      <w:ind w:left="3005" w:hanging="170"/>
    </w:pPr>
  </w:style>
  <w:style w:type="character" w:customStyle="1" w:styleId="Nivel8Car">
    <w:name w:val="Nivel 8 Car"/>
    <w:basedOn w:val="Nivel7Car"/>
    <w:link w:val="Nivel8"/>
    <w:rsid w:val="003D0FFB"/>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3D0FF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3D0FFB"/>
    <w:rPr>
      <w:rFonts w:ascii="Palatino Linotype" w:eastAsiaTheme="minorHAnsi" w:hAnsi="Palatino Linotype" w:cstheme="minorBidi"/>
      <w:color w:val="C00000"/>
      <w:sz w:val="22"/>
      <w:szCs w:val="22"/>
      <w:shd w:val="clear" w:color="auto" w:fill="FBE4D5" w:themeFill="accent2" w:themeFillTint="33"/>
      <w:lang w:eastAsia="en-US"/>
    </w:rPr>
  </w:style>
  <w:style w:type="character" w:customStyle="1" w:styleId="PiedepginaCar">
    <w:name w:val="Pie de página Car"/>
    <w:basedOn w:val="Fuentedeprrafopredeter"/>
    <w:link w:val="Piedepgina"/>
    <w:uiPriority w:val="99"/>
    <w:rsid w:val="005539EF"/>
    <w:rPr>
      <w:rFonts w:ascii="Palatino Linotype" w:eastAsiaTheme="minorHAnsi" w:hAnsi="Palatino Linotype"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840416">
      <w:bodyDiv w:val="1"/>
      <w:marLeft w:val="0"/>
      <w:marRight w:val="0"/>
      <w:marTop w:val="0"/>
      <w:marBottom w:val="0"/>
      <w:divBdr>
        <w:top w:val="none" w:sz="0" w:space="0" w:color="auto"/>
        <w:left w:val="none" w:sz="0" w:space="0" w:color="auto"/>
        <w:bottom w:val="none" w:sz="0" w:space="0" w:color="auto"/>
        <w:right w:val="none" w:sz="0" w:space="0" w:color="auto"/>
      </w:divBdr>
    </w:div>
    <w:div w:id="293756975">
      <w:bodyDiv w:val="1"/>
      <w:marLeft w:val="0"/>
      <w:marRight w:val="0"/>
      <w:marTop w:val="0"/>
      <w:marBottom w:val="0"/>
      <w:divBdr>
        <w:top w:val="none" w:sz="0" w:space="0" w:color="auto"/>
        <w:left w:val="none" w:sz="0" w:space="0" w:color="auto"/>
        <w:bottom w:val="none" w:sz="0" w:space="0" w:color="auto"/>
        <w:right w:val="none" w:sz="0" w:space="0" w:color="auto"/>
      </w:divBdr>
    </w:div>
    <w:div w:id="376394533">
      <w:bodyDiv w:val="1"/>
      <w:marLeft w:val="0"/>
      <w:marRight w:val="0"/>
      <w:marTop w:val="0"/>
      <w:marBottom w:val="0"/>
      <w:divBdr>
        <w:top w:val="none" w:sz="0" w:space="0" w:color="auto"/>
        <w:left w:val="none" w:sz="0" w:space="0" w:color="auto"/>
        <w:bottom w:val="none" w:sz="0" w:space="0" w:color="auto"/>
        <w:right w:val="none" w:sz="0" w:space="0" w:color="auto"/>
      </w:divBdr>
    </w:div>
    <w:div w:id="453140250">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004516">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uncas.es/wp-content/uploads/2022/10/Capitulo-8_El-sector-servicio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C2E9EEF7616432CB60471303AEB6D73"/>
        <w:category>
          <w:name w:val="General"/>
          <w:gallery w:val="placeholder"/>
        </w:category>
        <w:types>
          <w:type w:val="bbPlcHdr"/>
        </w:types>
        <w:behaviors>
          <w:behavior w:val="content"/>
        </w:behaviors>
        <w:guid w:val="{4545E829-57A1-45D8-90EF-AB169DBDDA38}"/>
      </w:docPartPr>
      <w:docPartBody>
        <w:p w:rsidR="000F14F2" w:rsidRDefault="00850A4F" w:rsidP="00850A4F">
          <w:pPr>
            <w:pStyle w:val="CC2E9EEF7616432CB60471303AEB6D73"/>
          </w:pPr>
          <w:r w:rsidRPr="00722470">
            <w:rPr>
              <w:rStyle w:val="Textodelmarcadordeposicin"/>
            </w:rPr>
            <w:t>[Título]</w:t>
          </w:r>
        </w:p>
      </w:docPartBody>
    </w:docPart>
    <w:docPart>
      <w:docPartPr>
        <w:name w:val="19085D22645A4F568FAB41E792AD1866"/>
        <w:category>
          <w:name w:val="General"/>
          <w:gallery w:val="placeholder"/>
        </w:category>
        <w:types>
          <w:type w:val="bbPlcHdr"/>
        </w:types>
        <w:behaviors>
          <w:behavior w:val="content"/>
        </w:behaviors>
        <w:guid w:val="{B31670C5-B970-4D1D-A33E-F736699431A3}"/>
      </w:docPartPr>
      <w:docPartBody>
        <w:p w:rsidR="00E84F61" w:rsidRDefault="00994A78" w:rsidP="00994A78">
          <w:pPr>
            <w:pStyle w:val="19085D22645A4F568FAB41E792AD1866"/>
          </w:pPr>
          <w:r w:rsidRPr="001B5103">
            <w:rPr>
              <w:rStyle w:val="Textodelmarcadordeposicin"/>
            </w:rPr>
            <w:t>[Title]</w:t>
          </w:r>
        </w:p>
      </w:docPartBody>
    </w:docPart>
    <w:docPart>
      <w:docPartPr>
        <w:name w:val="780353F793ED43EB90397CB76FD73BF8"/>
        <w:category>
          <w:name w:val="General"/>
          <w:gallery w:val="placeholder"/>
        </w:category>
        <w:types>
          <w:type w:val="bbPlcHdr"/>
        </w:types>
        <w:behaviors>
          <w:behavior w:val="content"/>
        </w:behaviors>
        <w:guid w:val="{7DDFD49F-B45A-4A1B-A73D-6A712498D61F}"/>
      </w:docPartPr>
      <w:docPartBody>
        <w:p w:rsidR="00E84F61" w:rsidRDefault="00994A78" w:rsidP="00994A78">
          <w:pPr>
            <w:pStyle w:val="780353F793ED43EB90397CB76FD73BF8"/>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A4F"/>
    <w:rsid w:val="000F14F2"/>
    <w:rsid w:val="00243929"/>
    <w:rsid w:val="003B6CB5"/>
    <w:rsid w:val="005844CD"/>
    <w:rsid w:val="00681775"/>
    <w:rsid w:val="006E20AA"/>
    <w:rsid w:val="00824397"/>
    <w:rsid w:val="00850A4F"/>
    <w:rsid w:val="00994A78"/>
    <w:rsid w:val="00AF1EB0"/>
    <w:rsid w:val="00C02FEB"/>
    <w:rsid w:val="00E84F61"/>
    <w:rsid w:val="00F75EAD"/>
    <w:rsid w:val="00FF28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94A78"/>
    <w:rPr>
      <w:color w:val="808080"/>
    </w:rPr>
  </w:style>
  <w:style w:type="paragraph" w:customStyle="1" w:styleId="CC2E9EEF7616432CB60471303AEB6D73">
    <w:name w:val="CC2E9EEF7616432CB60471303AEB6D73"/>
    <w:rsid w:val="00850A4F"/>
  </w:style>
  <w:style w:type="paragraph" w:customStyle="1" w:styleId="19085D22645A4F568FAB41E792AD1866">
    <w:name w:val="19085D22645A4F568FAB41E792AD1866"/>
    <w:rsid w:val="00994A78"/>
  </w:style>
  <w:style w:type="paragraph" w:customStyle="1" w:styleId="780353F793ED43EB90397CB76FD73BF8">
    <w:name w:val="780353F793ED43EB90397CB76FD73BF8"/>
    <w:rsid w:val="00994A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85CA7-196F-4DC9-B5F9-0A1D1413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514</TotalTime>
  <Pages>28</Pages>
  <Words>9066</Words>
  <Characters>49866</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4.A.28</vt:lpstr>
    </vt:vector>
  </TitlesOfParts>
  <Company/>
  <LinksUpToDate>false</LinksUpToDate>
  <CharactersWithSpaces>58815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4.A.28</dc:title>
  <dc:subject>La política económica española desde la crisis energética hasta la actualidad e implicaciones de la pertenencia a la Unión Económica y Monetaria.</dc:subject>
  <dc:creator>Víctor Gutiérrez Marcos</dc:creator>
  <cp:keywords/>
  <cp:lastModifiedBy>Víctor Gutiérrez Marcos</cp:lastModifiedBy>
  <dcterms:created xsi:type="dcterms:W3CDTF">2023-10-12T17:41:00Z</dcterms:created>
  <dcterms:modified xsi:type="dcterms:W3CDTF">2024-10-01T20:02:00Z</dcterms:modified>
</cp:coreProperties>
</file>