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Hlk148111297"/>
    <w:p w14:paraId="779E0937" w14:textId="1B6FAFC2" w:rsidR="008402BB" w:rsidRPr="00BF5D7C" w:rsidRDefault="00000000" w:rsidP="00BF5D7C">
      <w:pPr>
        <w:pStyle w:val="Ttulo"/>
        <w:ind w:left="-993" w:right="-852"/>
        <w:rPr>
          <w:spacing w:val="-7"/>
        </w:rPr>
      </w:pPr>
      <w:sdt>
        <w:sdtPr>
          <w:rPr>
            <w:i/>
            <w:u w:val="single"/>
          </w:rPr>
          <w:alias w:val="Title"/>
          <w:tag w:val=""/>
          <w:id w:val="-780801520"/>
          <w:placeholder>
            <w:docPart w:val="48DAEB0F48294044A4C674323B628076"/>
          </w:placeholder>
          <w:dataBinding w:prefixMappings="xmlns:ns0='http://purl.org/dc/elements/1.1/' xmlns:ns1='http://schemas.openxmlformats.org/package/2006/metadata/core-properties' " w:xpath="/ns1:coreProperties[1]/ns0:title[1]" w:storeItemID="{6C3C8BC8-F283-45AE-878A-BAB7291924A1}"/>
          <w:text/>
        </w:sdtPr>
        <w:sdtContent>
          <w:r w:rsidR="008402BB">
            <w:rPr>
              <w:i/>
              <w:u w:val="single"/>
            </w:rPr>
            <w:t>4.A.27</w:t>
          </w:r>
        </w:sdtContent>
      </w:sdt>
      <w:r w:rsidR="008402BB">
        <w:t xml:space="preserve"> :</w:t>
      </w:r>
      <w:r w:rsidR="008402BB" w:rsidRPr="004C0C34">
        <w:t xml:space="preserve"> </w:t>
      </w:r>
      <w:sdt>
        <w:sdtPr>
          <w:rPr>
            <w:spacing w:val="-7"/>
          </w:rPr>
          <w:alias w:val="Subject"/>
          <w:tag w:val=""/>
          <w:id w:val="-1903059896"/>
          <w:placeholder>
            <w:docPart w:val="20556EF52B6C457EAB1447723C9AB161"/>
          </w:placeholder>
          <w:dataBinding w:prefixMappings="xmlns:ns0='http://purl.org/dc/elements/1.1/' xmlns:ns1='http://schemas.openxmlformats.org/package/2006/metadata/core-properties' " w:xpath="/ns1:coreProperties[1]/ns0:subject[1]" w:storeItemID="{6C3C8BC8-F283-45AE-878A-BAB7291924A1}"/>
          <w:text/>
        </w:sdtPr>
        <w:sdtContent>
          <w:r w:rsidR="00164F04" w:rsidRPr="00BF5D7C">
            <w:rPr>
              <w:spacing w:val="-7"/>
            </w:rPr>
            <w:t>El periodo 1960-1973: el Plan de Estabilización de 1959. Los planes de desarrollo.</w:t>
          </w:r>
        </w:sdtContent>
      </w:sdt>
    </w:p>
    <w:p w14:paraId="04D47DCB" w14:textId="77777777" w:rsidR="008402BB" w:rsidRDefault="008402BB" w:rsidP="008402BB">
      <w:pPr>
        <w:pStyle w:val="Introduccinyconclusin"/>
      </w:pPr>
      <w:r w:rsidRPr="006D1AC8">
        <w:t>INTRODUCCION</w:t>
      </w:r>
    </w:p>
    <w:p w14:paraId="66EA7D21" w14:textId="519803A0" w:rsidR="008402BB" w:rsidRPr="0026120C" w:rsidRDefault="008402BB" w:rsidP="008402BB">
      <w:pPr>
        <w:pStyle w:val="Nivel1"/>
        <w:keepNext/>
        <w:spacing w:before="0" w:after="0"/>
        <w:rPr>
          <w:lang w:val="fr-FR"/>
        </w:rPr>
      </w:pPr>
      <w:proofErr w:type="spellStart"/>
      <w:r w:rsidRPr="0026120C">
        <w:rPr>
          <w:b/>
          <w:bCs/>
          <w:i/>
          <w:iCs/>
          <w:lang w:val="fr-FR"/>
        </w:rPr>
        <w:t>Enganche</w:t>
      </w:r>
      <w:proofErr w:type="spellEnd"/>
      <w:r w:rsidRPr="0026120C">
        <w:rPr>
          <w:lang w:val="fr-FR"/>
        </w:rPr>
        <w:t>:</w:t>
      </w:r>
      <w:r w:rsidR="0026120C" w:rsidRPr="0026120C">
        <w:rPr>
          <w:lang w:val="fr-FR"/>
        </w:rPr>
        <w:t xml:space="preserve"> </w:t>
      </w:r>
      <w:hyperlink r:id="rId8" w:history="1">
        <w:r w:rsidR="0026120C" w:rsidRPr="007F0E8E">
          <w:rPr>
            <w:rStyle w:val="Hipervnculo"/>
            <w:lang w:val="fr-FR"/>
          </w:rPr>
          <w:t>https://cincodias.elpais.com/cincodias/2019/07/05/economia/1562341276_095104.html</w:t>
        </w:r>
      </w:hyperlink>
    </w:p>
    <w:p w14:paraId="106E8603" w14:textId="2799C52C" w:rsidR="0026120C" w:rsidRDefault="0026120C" w:rsidP="00F670FE">
      <w:pPr>
        <w:pStyle w:val="Nivel2"/>
        <w:keepNext/>
        <w:spacing w:after="0"/>
      </w:pPr>
      <w:bookmarkStart w:id="1" w:name="_Hlk121839977"/>
      <w:r>
        <w:t xml:space="preserve">Todo comenzó con una historia de verano en julio de 1959. A la vez que </w:t>
      </w:r>
      <w:proofErr w:type="spellStart"/>
      <w:r>
        <w:rPr>
          <w:smallCaps/>
        </w:rPr>
        <w:t>Bahamontes</w:t>
      </w:r>
      <w:proofErr w:type="spellEnd"/>
      <w:r>
        <w:t xml:space="preserve"> (el más heterodoxo de los ciclistas) conquistaba el Tour de Francia, la economía española se encontraba en una situación delicada y presentaba el Plan de Estabilización.</w:t>
      </w:r>
    </w:p>
    <w:p w14:paraId="7ED932EE" w14:textId="322A251B" w:rsidR="0026120C" w:rsidRDefault="0026120C" w:rsidP="0026120C">
      <w:pPr>
        <w:pStyle w:val="Nivel3"/>
      </w:pPr>
      <w:r w:rsidRPr="0026120C">
        <w:t>España se adentraba en la ortodoxia económica con un programa que contenía un plan de liberalización, uno de acción monetaria y otro de austeridad fiscal y de costes. Se establecía la convertibilidad de la peseta, a la vez que se devaluaba de 42 a 60 unidades por dólar; se elevaban los tipos de interés y se restringían los créditos; se secaban los salarios para frenar la inflación; se prohibía la pignoración automática de la deuda pública en el Banco de España, que era una base de liquidez crediticia inflacionista; se subieron los impuestos, se recortaba el gasto público y se creaba el subsidio de paro; se liberalizaba la entrada de inversión y se abrían los sectores productivos a la competencia y al comercio internacional; y se establecía la libertad de fijación de precios.</w:t>
      </w:r>
    </w:p>
    <w:p w14:paraId="736C403D" w14:textId="495D03FB" w:rsidR="00F670FE" w:rsidRDefault="00F670FE" w:rsidP="00F670FE">
      <w:pPr>
        <w:pStyle w:val="Nivel2"/>
        <w:keepNext/>
        <w:spacing w:after="0"/>
      </w:pPr>
      <w:r>
        <w:t>Para entender el sistema económico actual, resulta fundamental conocer cómo fue éste en el pasado.</w:t>
      </w:r>
    </w:p>
    <w:p w14:paraId="1AE94F89" w14:textId="77777777" w:rsidR="00F670FE" w:rsidRPr="000D4689" w:rsidRDefault="00F670FE" w:rsidP="00F670FE">
      <w:pPr>
        <w:pStyle w:val="Nivel3"/>
        <w:keepNext/>
        <w:rPr>
          <w:spacing w:val="-2"/>
        </w:rPr>
      </w:pPr>
      <w:r w:rsidRPr="000D4689">
        <w:rPr>
          <w:spacing w:val="-2"/>
        </w:rPr>
        <w:t xml:space="preserve">La </w:t>
      </w:r>
      <w:r w:rsidRPr="000D4689">
        <w:rPr>
          <w:i/>
          <w:iCs/>
          <w:spacing w:val="-2"/>
          <w:u w:val="single"/>
        </w:rPr>
        <w:t>historia económica</w:t>
      </w:r>
      <w:r w:rsidRPr="000D4689">
        <w:rPr>
          <w:spacing w:val="-2"/>
        </w:rPr>
        <w:t xml:space="preserve"> es una disciplina híbrida, fruto del mestizaje entre la </w:t>
      </w:r>
      <w:r w:rsidRPr="000D4689">
        <w:rPr>
          <w:i/>
          <w:iCs/>
          <w:spacing w:val="-2"/>
        </w:rPr>
        <w:t>Historia</w:t>
      </w:r>
      <w:r w:rsidRPr="000D4689">
        <w:rPr>
          <w:spacing w:val="-2"/>
        </w:rPr>
        <w:t xml:space="preserve"> y la </w:t>
      </w:r>
      <w:r w:rsidRPr="000D4689">
        <w:rPr>
          <w:i/>
          <w:iCs/>
          <w:spacing w:val="-2"/>
        </w:rPr>
        <w:t>Economía</w:t>
      </w:r>
      <w:r w:rsidRPr="000D4689">
        <w:rPr>
          <w:spacing w:val="-2"/>
        </w:rPr>
        <w:t>. Dada su naturaleza, el campo de la historia económica es difícil de demarcar.</w:t>
      </w:r>
    </w:p>
    <w:bookmarkEnd w:id="1"/>
    <w:p w14:paraId="039CF97D" w14:textId="77777777" w:rsidR="00F670FE" w:rsidRDefault="00F670FE" w:rsidP="00F670FE">
      <w:pPr>
        <w:pStyle w:val="Nivel4"/>
      </w:pPr>
      <w:r>
        <w:t>Se ocupa preferentemente del estudio del pasado con la intención de explicar los problemas económicos del presente y de predecir el futuro</w:t>
      </w:r>
      <w:r>
        <w:rPr>
          <w:rStyle w:val="Refdenotaalpie"/>
        </w:rPr>
        <w:footnoteReference w:id="2"/>
      </w:r>
      <w:r>
        <w:t>.</w:t>
      </w:r>
    </w:p>
    <w:p w14:paraId="293FF1A0" w14:textId="77777777" w:rsidR="008402BB" w:rsidRDefault="008402BB" w:rsidP="008402BB">
      <w:pPr>
        <w:pStyle w:val="Nivel1"/>
        <w:keepNext/>
        <w:spacing w:after="0"/>
      </w:pPr>
      <w:r>
        <w:rPr>
          <w:b/>
          <w:bCs/>
          <w:i/>
          <w:iCs/>
        </w:rPr>
        <w:t>Relevancia</w:t>
      </w:r>
      <w:bookmarkStart w:id="2" w:name="_Hlk145917891"/>
      <w:r>
        <w:t>:</w:t>
      </w:r>
      <w:bookmarkEnd w:id="2"/>
    </w:p>
    <w:p w14:paraId="355E42A3" w14:textId="77777777" w:rsidR="00D95F87" w:rsidRDefault="00D95F87" w:rsidP="00D95F87">
      <w:pPr>
        <w:pStyle w:val="Nivel2"/>
        <w:keepNext/>
        <w:spacing w:after="0"/>
      </w:pPr>
      <w:r>
        <w:t xml:space="preserve">¿Por qué es conveniente el estudio de la </w:t>
      </w:r>
      <w:r w:rsidRPr="00974DCF">
        <w:rPr>
          <w:i/>
          <w:iCs/>
          <w:u w:val="single"/>
        </w:rPr>
        <w:t>historia económica</w:t>
      </w:r>
      <w:r>
        <w:t>?</w:t>
      </w:r>
    </w:p>
    <w:p w14:paraId="7C2F4120" w14:textId="77777777" w:rsidR="00D95F87" w:rsidRDefault="00D95F87" w:rsidP="00D95F87">
      <w:pPr>
        <w:pStyle w:val="Nivel3"/>
      </w:pPr>
      <w:r w:rsidRPr="00AD5FAD">
        <w:t>Ya</w:t>
      </w:r>
      <w:r>
        <w:t xml:space="preserve"> </w:t>
      </w:r>
      <w:r>
        <w:rPr>
          <w:smallCaps/>
        </w:rPr>
        <w:t>Joseph Schumpeter</w:t>
      </w:r>
      <w:r>
        <w:t xml:space="preserve"> señaló que los 3 pilares del conocimiento económico eran la </w:t>
      </w:r>
      <w:r>
        <w:rPr>
          <w:i/>
          <w:iCs/>
        </w:rPr>
        <w:t>teoría</w:t>
      </w:r>
      <w:r>
        <w:t xml:space="preserve">, la </w:t>
      </w:r>
      <w:r>
        <w:rPr>
          <w:i/>
          <w:iCs/>
        </w:rPr>
        <w:t>estadística</w:t>
      </w:r>
      <w:r>
        <w:t xml:space="preserve"> y la </w:t>
      </w:r>
      <w:r w:rsidRPr="00F96943">
        <w:rPr>
          <w:i/>
          <w:iCs/>
        </w:rPr>
        <w:t>historia</w:t>
      </w:r>
      <w:r>
        <w:t>.</w:t>
      </w:r>
    </w:p>
    <w:p w14:paraId="3BE267A1" w14:textId="77777777" w:rsidR="00D95F87" w:rsidRPr="00C6789B" w:rsidRDefault="00D95F87" w:rsidP="00D95F87">
      <w:pPr>
        <w:pStyle w:val="Nivel3"/>
        <w:keepNext/>
      </w:pPr>
      <w:bookmarkStart w:id="3" w:name="_Hlk122022322"/>
      <w:r w:rsidRPr="00AD5FAD">
        <w:t>Más</w:t>
      </w:r>
      <w:r w:rsidRPr="00C6789B">
        <w:t xml:space="preserve"> recientemente, </w:t>
      </w:r>
      <w:r w:rsidRPr="00C6789B">
        <w:rPr>
          <w:smallCaps/>
        </w:rPr>
        <w:t>Paul Samuelson</w:t>
      </w:r>
      <w:r w:rsidRPr="00C6789B">
        <w:t xml:space="preserve"> aconsejó a quienes empezasen los estudios de Economía que estudiasen con atención la historia económica porque proporciona la </w:t>
      </w:r>
      <w:r w:rsidRPr="009322CA">
        <w:rPr>
          <w:i/>
          <w:iCs/>
        </w:rPr>
        <w:t>materia prima para el análisis económico</w:t>
      </w:r>
      <w:r w:rsidRPr="00C6789B">
        <w:t>.</w:t>
      </w:r>
    </w:p>
    <w:bookmarkEnd w:id="3"/>
    <w:p w14:paraId="77AE60D4" w14:textId="77777777" w:rsidR="00D95F87" w:rsidRPr="00A70CCF" w:rsidRDefault="00D95F87" w:rsidP="00D95F87">
      <w:pPr>
        <w:pStyle w:val="Nivel4"/>
        <w:rPr>
          <w:spacing w:val="-1"/>
        </w:rPr>
      </w:pPr>
      <w:r w:rsidRPr="00A70CCF">
        <w:rPr>
          <w:spacing w:val="-1"/>
        </w:rPr>
        <w:t>Ayuda a entender mejor los conceptos, las instituciones y los agentes económicos.</w:t>
      </w:r>
    </w:p>
    <w:p w14:paraId="77C5A0F2" w14:textId="77777777" w:rsidR="00D95F87" w:rsidRDefault="00D95F87" w:rsidP="00D95F87">
      <w:pPr>
        <w:pStyle w:val="Nivel4"/>
      </w:pPr>
      <w:r w:rsidRPr="00AD5FAD">
        <w:t>Asim</w:t>
      </w:r>
      <w:r>
        <w:t>ismo, la experiencia histórica aporta la evidencia empírica que constituye la base de los modelos de crecimiento y de los ciclos económicos, tanto para su conceptualización como para su contrastación empírica</w:t>
      </w:r>
      <w:r>
        <w:rPr>
          <w:rStyle w:val="Refdenotaalpie"/>
        </w:rPr>
        <w:footnoteReference w:id="3"/>
      </w:r>
      <w:r>
        <w:t>.</w:t>
      </w:r>
    </w:p>
    <w:p w14:paraId="73BC4E89" w14:textId="77777777" w:rsidR="00D95F87" w:rsidRDefault="00D95F87" w:rsidP="00D95F87">
      <w:pPr>
        <w:pStyle w:val="Nivel3"/>
        <w:keepNext/>
      </w:pPr>
      <w:r>
        <w:lastRenderedPageBreak/>
        <w:t xml:space="preserve">También </w:t>
      </w:r>
      <w:r>
        <w:rPr>
          <w:smallCaps/>
        </w:rPr>
        <w:t>Reinhart</w:t>
      </w:r>
      <w:r>
        <w:t xml:space="preserve"> y</w:t>
      </w:r>
      <w:r w:rsidRPr="00F96943">
        <w:t xml:space="preserve"> </w:t>
      </w:r>
      <w:proofErr w:type="spellStart"/>
      <w:r>
        <w:rPr>
          <w:smallCaps/>
        </w:rPr>
        <w:t>Rogoff</w:t>
      </w:r>
      <w:proofErr w:type="spellEnd"/>
      <w:r>
        <w:t xml:space="preserve"> (2011) aconsejan estudiar el pasado para intuir lo que </w:t>
      </w:r>
      <w:r w:rsidRPr="00AD5FAD">
        <w:t>sucederá</w:t>
      </w:r>
      <w:r>
        <w:t xml:space="preserve"> en el futuro y, sobre todo, para </w:t>
      </w:r>
      <w:r w:rsidRPr="000A510E">
        <w:rPr>
          <w:i/>
          <w:iCs/>
        </w:rPr>
        <w:t>evitar los errores de antaño</w:t>
      </w:r>
      <w:r>
        <w:t>.</w:t>
      </w:r>
    </w:p>
    <w:p w14:paraId="15253FA0" w14:textId="1A1DC9E5" w:rsidR="008402BB" w:rsidRDefault="00D95F87" w:rsidP="00D95F87">
      <w:pPr>
        <w:pStyle w:val="Nivel4"/>
      </w:pPr>
      <w:r>
        <w:t xml:space="preserve">Aquí resuenan las enseñanzas del filósofo americano de origen español </w:t>
      </w:r>
      <w:r>
        <w:rPr>
          <w:smallCaps/>
        </w:rPr>
        <w:t>George Santayana</w:t>
      </w:r>
      <w:r>
        <w:t>, que señaló que los pueblos que desconocen su historia están condenados a repetir, una y otra vez, los mismos errores.</w:t>
      </w:r>
    </w:p>
    <w:p w14:paraId="51068EF4" w14:textId="77777777" w:rsidR="008402BB" w:rsidRDefault="008402BB" w:rsidP="008402BB">
      <w:pPr>
        <w:pStyle w:val="Nivel1"/>
        <w:keepNext/>
        <w:spacing w:after="0"/>
      </w:pPr>
      <w:r>
        <w:rPr>
          <w:b/>
          <w:bCs/>
          <w:i/>
          <w:iCs/>
        </w:rPr>
        <w:t>Contextualización</w:t>
      </w:r>
      <w:r>
        <w:t>:</w:t>
      </w:r>
    </w:p>
    <w:p w14:paraId="55441624" w14:textId="77777777" w:rsidR="00F670FE" w:rsidRDefault="00F670FE" w:rsidP="00F670FE">
      <w:pPr>
        <w:pStyle w:val="Nivel2"/>
      </w:pPr>
      <w:r>
        <w:t>Todos los países han tenido momentos decisivos que han provocado importantes transformaciones en sus economías y sociedades.</w:t>
      </w:r>
    </w:p>
    <w:p w14:paraId="30123C3E" w14:textId="77777777" w:rsidR="00F670FE" w:rsidRPr="00517BA7" w:rsidRDefault="00F670FE" w:rsidP="00F670FE">
      <w:pPr>
        <w:pStyle w:val="Nivel2"/>
        <w:keepNext/>
        <w:spacing w:after="0"/>
        <w:rPr>
          <w:spacing w:val="-2"/>
        </w:rPr>
      </w:pPr>
      <w:bookmarkStart w:id="4" w:name="_Hlk147907613"/>
      <w:r w:rsidRPr="00517BA7">
        <w:rPr>
          <w:spacing w:val="-2"/>
        </w:rPr>
        <w:t xml:space="preserve">En las últimas 7 décadas, en España encontramos </w:t>
      </w:r>
      <w:r w:rsidRPr="00517BA7">
        <w:rPr>
          <w:b/>
          <w:bCs/>
          <w:spacing w:val="-2"/>
        </w:rPr>
        <w:t>3 momentos decisivos</w:t>
      </w:r>
      <w:r w:rsidRPr="00517BA7">
        <w:rPr>
          <w:spacing w:val="-2"/>
        </w:rPr>
        <w:t xml:space="preserve"> que </w:t>
      </w:r>
      <w:r w:rsidRPr="00517BA7">
        <w:rPr>
          <w:i/>
          <w:iCs/>
          <w:spacing w:val="-2"/>
        </w:rPr>
        <w:t>han permitido que España sea una economía modern</w:t>
      </w:r>
      <w:r>
        <w:rPr>
          <w:i/>
          <w:iCs/>
          <w:spacing w:val="-2"/>
        </w:rPr>
        <w:t>a</w:t>
      </w:r>
      <w:r w:rsidRPr="00517BA7">
        <w:rPr>
          <w:i/>
          <w:iCs/>
          <w:spacing w:val="-2"/>
        </w:rPr>
        <w:t xml:space="preserve"> y plenamente integrada en los mercados internacionales</w:t>
      </w:r>
      <w:r w:rsidRPr="00517BA7">
        <w:rPr>
          <w:spacing w:val="-2"/>
        </w:rPr>
        <w:t>:</w:t>
      </w:r>
    </w:p>
    <w:p w14:paraId="469DF635" w14:textId="77777777" w:rsidR="00F670FE" w:rsidRDefault="00F670FE" w:rsidP="00F670FE">
      <w:pPr>
        <w:pStyle w:val="Prrafodelista"/>
        <w:numPr>
          <w:ilvl w:val="0"/>
          <w:numId w:val="43"/>
        </w:numPr>
        <w:spacing w:after="0"/>
        <w:ind w:left="1417" w:hanging="113"/>
      </w:pPr>
      <w:r>
        <w:t xml:space="preserve">El primero es el verano de 1959, con la aprobación del </w:t>
      </w:r>
      <w:r w:rsidRPr="00FB020A">
        <w:rPr>
          <w:i/>
          <w:iCs/>
          <w:u w:val="single"/>
        </w:rPr>
        <w:t>Plan de Estabilización</w:t>
      </w:r>
      <w:r>
        <w:t>.</w:t>
      </w:r>
    </w:p>
    <w:p w14:paraId="34FB275F" w14:textId="77777777" w:rsidR="00F670FE" w:rsidRDefault="00F670FE" w:rsidP="00F670FE">
      <w:pPr>
        <w:pStyle w:val="Prrafodelista"/>
        <w:numPr>
          <w:ilvl w:val="0"/>
          <w:numId w:val="43"/>
        </w:numPr>
        <w:spacing w:after="0"/>
        <w:ind w:left="1417" w:hanging="113"/>
      </w:pPr>
      <w:r>
        <w:t xml:space="preserve">Un segundo momento decisivo se produjo en la década de 1970, con el </w:t>
      </w:r>
      <w:r w:rsidRPr="00FB020A">
        <w:rPr>
          <w:i/>
          <w:iCs/>
          <w:u w:val="single"/>
        </w:rPr>
        <w:t>establecimiento de la democracia</w:t>
      </w:r>
      <w:r>
        <w:t>, sin lo cual la adhesión a las CEE en 1986 no hubiera sido posible.</w:t>
      </w:r>
    </w:p>
    <w:p w14:paraId="2222325E" w14:textId="77777777" w:rsidR="00F670FE" w:rsidRDefault="00F670FE" w:rsidP="00F670FE">
      <w:pPr>
        <w:pStyle w:val="Prrafodelista"/>
        <w:numPr>
          <w:ilvl w:val="0"/>
          <w:numId w:val="43"/>
        </w:numPr>
        <w:spacing w:after="0"/>
        <w:ind w:left="1417" w:hanging="113"/>
      </w:pPr>
      <w:r>
        <w:t xml:space="preserve">Un tercer momento decisivo fue la entrada en la Unión Económica y Monetaria, por la cual un grupo de Estados pertenecientes a la Unión Europea, decidieron poner en común su soberanía monetaria mediante la </w:t>
      </w:r>
      <w:r w:rsidRPr="00FB020A">
        <w:rPr>
          <w:i/>
          <w:iCs/>
          <w:u w:val="single"/>
        </w:rPr>
        <w:t>adopción de una moneda común: el euro</w:t>
      </w:r>
      <w:r>
        <w:t xml:space="preserve">. Esto implica la delegación de la </w:t>
      </w:r>
      <w:r w:rsidRPr="00B737A6">
        <w:t>p</w:t>
      </w:r>
      <w:r>
        <w:t>olítica monetaria al Eurosistema formado por el Banco Central Europeo (BCE) y los Bancos Centrales nacionales dela Eurozona que se encargan a partir de entonces de gestionar la política monetaria de la eurozona con el objetivo de mantener la estabilidad de precios.</w:t>
      </w:r>
    </w:p>
    <w:bookmarkEnd w:id="4"/>
    <w:p w14:paraId="3E4E9697" w14:textId="77777777" w:rsidR="00F670FE" w:rsidRPr="004F0012" w:rsidRDefault="00F670FE" w:rsidP="00F670FE">
      <w:pPr>
        <w:pStyle w:val="Nivel2"/>
        <w:keepNext/>
        <w:spacing w:after="0"/>
        <w:rPr>
          <w:spacing w:val="-2"/>
        </w:rPr>
      </w:pPr>
      <w:r>
        <w:rPr>
          <w:spacing w:val="-2"/>
        </w:rPr>
        <w:t>Así, l</w:t>
      </w:r>
      <w:r w:rsidRPr="004F0012">
        <w:rPr>
          <w:spacing w:val="-2"/>
        </w:rPr>
        <w:t xml:space="preserve">a economía española ha experimentado un importante cambio a lo largo de las últimas </w:t>
      </w:r>
      <w:r>
        <w:rPr>
          <w:spacing w:val="-2"/>
        </w:rPr>
        <w:t>7</w:t>
      </w:r>
      <w:r w:rsidRPr="004F0012">
        <w:rPr>
          <w:spacing w:val="-2"/>
        </w:rPr>
        <w:t> décadas tanto desde un punto de vista político como desde un punto de vista económico</w:t>
      </w:r>
      <w:r>
        <w:rPr>
          <w:spacing w:val="-2"/>
        </w:rPr>
        <w:t>:</w:t>
      </w:r>
    </w:p>
    <w:p w14:paraId="67F405A8" w14:textId="77777777" w:rsidR="00F670FE" w:rsidRDefault="00F670FE" w:rsidP="00F670FE">
      <w:pPr>
        <w:pStyle w:val="Nivel3"/>
      </w:pPr>
      <w:r>
        <w:t>Desde un punto de vista político, el país ha pasado de un régimen autoritario a un régimen democrático.</w:t>
      </w:r>
    </w:p>
    <w:p w14:paraId="1789DFF7" w14:textId="77777777" w:rsidR="00F670FE" w:rsidRDefault="00F670FE" w:rsidP="00F670FE">
      <w:pPr>
        <w:pStyle w:val="Nivel3"/>
        <w:keepNext/>
      </w:pPr>
      <w:r>
        <w:t>Desde un punto de vista económico, ha pasado a estar caracterizado por un régimen de autarquía a formar parte del proceso de integración más avanzado del mundo: la Unión Económica y Monetaria Europea.</w:t>
      </w:r>
    </w:p>
    <w:p w14:paraId="1F61C9B8" w14:textId="77777777" w:rsidR="00F670FE" w:rsidRDefault="00F670FE" w:rsidP="00F670FE">
      <w:pPr>
        <w:pStyle w:val="Nivel4"/>
      </w:pPr>
      <w:r>
        <w:t>A lo largo de estas 7 décadas todos los sectores ya sean del mercado de bienes o de servicios o de factores productivos han sido reformados de cara a adaptarse mejor a un sistema internacional económico cada vez más globalizado.</w:t>
      </w:r>
    </w:p>
    <w:p w14:paraId="669D21DD" w14:textId="17726049" w:rsidR="008402BB" w:rsidRDefault="008402BB" w:rsidP="00F670FE">
      <w:pPr>
        <w:pStyle w:val="Nivel4"/>
      </w:pPr>
      <w:r>
        <w:t xml:space="preserve">Además, la economía española ha pasado de estar dominada por el sector agrícola a ser una economía terciaria. La economía española desde hace décadas presenta una economía muy </w:t>
      </w:r>
      <w:proofErr w:type="spellStart"/>
      <w:r>
        <w:t>terciarizada</w:t>
      </w:r>
      <w:proofErr w:type="spellEnd"/>
      <w:r>
        <w:t>: en 1995 el sector servicios ya representaba el 60,4</w:t>
      </w:r>
      <w:r w:rsidR="00E13348">
        <w:t> %</w:t>
      </w:r>
      <w:r>
        <w:t xml:space="preserve"> del PIB nominal y ocupaba al 64,6</w:t>
      </w:r>
      <w:r w:rsidR="00E13348">
        <w:t> %</w:t>
      </w:r>
      <w:r>
        <w:t xml:space="preserve"> de la fuerza laboral. Si bien este sector ha seguido avanzando y, en 2021, estas cifras son 67,2</w:t>
      </w:r>
      <w:r w:rsidR="00E13348">
        <w:t> %</w:t>
      </w:r>
      <w:r>
        <w:t xml:space="preserve"> y 78,0</w:t>
      </w:r>
      <w:r w:rsidR="00E13348">
        <w:t> %</w:t>
      </w:r>
      <w:r>
        <w:t>, respectivamente</w:t>
      </w:r>
      <w:r w:rsidRPr="00F86CFC">
        <w:rPr>
          <w:vertAlign w:val="superscript"/>
        </w:rPr>
        <w:footnoteReference w:id="4"/>
      </w:r>
      <w:r>
        <w:t>.</w:t>
      </w:r>
    </w:p>
    <w:p w14:paraId="04A2247B" w14:textId="77777777" w:rsidR="00C537C1" w:rsidRDefault="008402BB" w:rsidP="00C537C1">
      <w:pPr>
        <w:pStyle w:val="Nivel2"/>
        <w:keepNext/>
        <w:spacing w:after="0"/>
      </w:pPr>
      <w:r>
        <w:t xml:space="preserve">Uno de los periodos más representativos de dicha transición económica es el periodo entre 1960–1973 también conocido como la </w:t>
      </w:r>
      <w:r w:rsidRPr="00F670FE">
        <w:rPr>
          <w:i/>
          <w:iCs/>
        </w:rPr>
        <w:t>década maravillosa</w:t>
      </w:r>
      <w:r>
        <w:t xml:space="preserve"> a lo largo de la cual, la economía española registrará una tasa de crecimiento media de su PIB real del 7</w:t>
      </w:r>
      <w:r w:rsidR="00E13348">
        <w:t> %</w:t>
      </w:r>
      <w:r>
        <w:t>.</w:t>
      </w:r>
    </w:p>
    <w:p w14:paraId="7659F632" w14:textId="44FEF8F8" w:rsidR="008402BB" w:rsidRDefault="008402BB" w:rsidP="00C537C1">
      <w:pPr>
        <w:pStyle w:val="Nivel3"/>
      </w:pPr>
      <w:r>
        <w:t xml:space="preserve">Esta década tuvo su inicio en </w:t>
      </w:r>
      <w:r w:rsidR="00C537C1">
        <w:t>el</w:t>
      </w:r>
      <w:r>
        <w:t xml:space="preserve"> Plan de </w:t>
      </w:r>
      <w:r w:rsidR="00C537C1">
        <w:t>E</w:t>
      </w:r>
      <w:r>
        <w:t>stabilización de 1959 y a los planes de desarrollo como uno de los pilares fundamentales.</w:t>
      </w:r>
    </w:p>
    <w:p w14:paraId="7446C9C8" w14:textId="14E1B586" w:rsidR="008402BB" w:rsidRDefault="008402BB" w:rsidP="00C537C1">
      <w:pPr>
        <w:pStyle w:val="Nivel3"/>
        <w:keepNext/>
      </w:pPr>
      <w:r>
        <w:t xml:space="preserve">Sin embargo, este periodo de expansión finaliza </w:t>
      </w:r>
      <w:r w:rsidR="00C537C1">
        <w:t xml:space="preserve">en </w:t>
      </w:r>
      <w:r>
        <w:t>1973</w:t>
      </w:r>
      <w:r w:rsidR="00C537C1">
        <w:t xml:space="preserve"> (año en que </w:t>
      </w:r>
      <w:r>
        <w:t>comienz</w:t>
      </w:r>
      <w:r w:rsidR="00C537C1">
        <w:t>a</w:t>
      </w:r>
      <w:r>
        <w:t xml:space="preserve"> de la desaceleración en España), como resultado de:</w:t>
      </w:r>
    </w:p>
    <w:p w14:paraId="5AB7F3F7" w14:textId="77777777" w:rsidR="008402BB" w:rsidRDefault="008402BB" w:rsidP="00C537C1">
      <w:pPr>
        <w:pStyle w:val="Nivel4"/>
      </w:pPr>
      <w:r>
        <w:t>La primera crisis del petróleo.</w:t>
      </w:r>
    </w:p>
    <w:p w14:paraId="5E1743BD" w14:textId="77777777" w:rsidR="008402BB" w:rsidRDefault="008402BB" w:rsidP="00C537C1">
      <w:pPr>
        <w:pStyle w:val="Nivel4"/>
      </w:pPr>
      <w:r>
        <w:t>La acumulación de debilidades estructurales durante las décadas anteriores que afloran con especial intensidad con la crisis económica.</w:t>
      </w:r>
    </w:p>
    <w:p w14:paraId="1221DE14" w14:textId="15620D26" w:rsidR="008402BB" w:rsidRDefault="008402BB" w:rsidP="008402BB">
      <w:pPr>
        <w:pStyle w:val="Nivel1"/>
        <w:keepNext/>
        <w:spacing w:after="0"/>
      </w:pPr>
      <w:r>
        <w:rPr>
          <w:b/>
          <w:bCs/>
          <w:i/>
          <w:iCs/>
        </w:rPr>
        <w:lastRenderedPageBreak/>
        <w:t>Problemática</w:t>
      </w:r>
      <w:r>
        <w:t>:</w:t>
      </w:r>
    </w:p>
    <w:p w14:paraId="6EC34FA8" w14:textId="75BFA629" w:rsidR="008402BB" w:rsidRDefault="008402BB" w:rsidP="008402BB">
      <w:pPr>
        <w:pStyle w:val="Nivel2"/>
      </w:pPr>
      <w:r>
        <w:t>El objetivo de esta exposición será analizar algo más en profundidad dicho periodo de gran transcendencia para la economía española.</w:t>
      </w:r>
    </w:p>
    <w:p w14:paraId="25083436" w14:textId="77777777" w:rsidR="008402BB" w:rsidRDefault="008402BB" w:rsidP="008402BB">
      <w:pPr>
        <w:pStyle w:val="Nivel1"/>
        <w:keepNext/>
        <w:spacing w:after="0"/>
      </w:pPr>
      <w:r>
        <w:rPr>
          <w:b/>
          <w:bCs/>
          <w:i/>
          <w:iCs/>
        </w:rPr>
        <w:t>Estructura</w:t>
      </w:r>
      <w:r>
        <w:t>:</w:t>
      </w:r>
    </w:p>
    <w:tbl>
      <w:tblPr>
        <w:tblStyle w:val="Tablaconcuadrcula"/>
        <w:tblW w:w="10205" w:type="dxa"/>
        <w:jc w:val="center"/>
        <w:tblLook w:val="04A0" w:firstRow="1" w:lastRow="0" w:firstColumn="1" w:lastColumn="0" w:noHBand="0" w:noVBand="1"/>
      </w:tblPr>
      <w:tblGrid>
        <w:gridCol w:w="10205"/>
      </w:tblGrid>
      <w:tr w:rsidR="008402BB" w14:paraId="078815A6" w14:textId="77777777" w:rsidTr="000D4CC9">
        <w:trPr>
          <w:trHeight w:val="2835"/>
          <w:jc w:val="center"/>
          <w:hidden/>
        </w:trPr>
        <w:tc>
          <w:tcPr>
            <w:tcW w:w="10205"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0AB32C64" w14:textId="77777777" w:rsidR="008402BB" w:rsidRPr="000D4CC9" w:rsidRDefault="008402BB" w:rsidP="008402BB">
      <w:pPr>
        <w:spacing w:after="0" w:line="240" w:lineRule="auto"/>
        <w:jc w:val="left"/>
        <w:rPr>
          <w:sz w:val="2"/>
          <w:szCs w:val="2"/>
        </w:rPr>
      </w:pPr>
      <w:r w:rsidRPr="000D4CC9">
        <w:rPr>
          <w:sz w:val="2"/>
          <w:szCs w:val="2"/>
        </w:rPr>
        <w:br w:type="page"/>
      </w:r>
    </w:p>
    <w:p w14:paraId="19835E0C" w14:textId="5D4BBDDD" w:rsidR="00604422" w:rsidRDefault="00C537C1" w:rsidP="008402BB">
      <w:pPr>
        <w:pStyle w:val="Ttulo1"/>
      </w:pPr>
      <w:bookmarkStart w:id="5" w:name="_Toc151368940"/>
      <w:bookmarkEnd w:id="0"/>
      <w:r>
        <w:lastRenderedPageBreak/>
        <w:t>ANTECEDENTES DEL PLAN DE ESTABILIZACIÓN</w:t>
      </w:r>
      <w:bookmarkEnd w:id="5"/>
    </w:p>
    <w:p w14:paraId="2C02968D" w14:textId="07126E2F" w:rsidR="00B17771" w:rsidRDefault="00B17771" w:rsidP="00B17771">
      <w:pPr>
        <w:pStyle w:val="Cajadeanotaciones"/>
        <w:spacing w:after="0"/>
        <w:rPr>
          <w:lang w:val="en-US"/>
        </w:rPr>
      </w:pPr>
      <w:r w:rsidRPr="00B17771">
        <w:rPr>
          <w:lang w:val="en-US"/>
        </w:rPr>
        <w:t xml:space="preserve">Spain fell behind before the 1950s, this happened in </w:t>
      </w:r>
      <w:r>
        <w:rPr>
          <w:lang w:val="en-US"/>
        </w:rPr>
        <w:t>4 </w:t>
      </w:r>
      <w:r w:rsidRPr="00B17771">
        <w:rPr>
          <w:lang w:val="en-US"/>
        </w:rPr>
        <w:t>stages:</w:t>
      </w:r>
    </w:p>
    <w:p w14:paraId="4A51459B" w14:textId="36D74ABE" w:rsidR="00B17771" w:rsidRDefault="00B17771" w:rsidP="005B0FFD">
      <w:pPr>
        <w:pStyle w:val="Cajadeanotaciones"/>
        <w:spacing w:after="0"/>
        <w:ind w:firstLine="284"/>
        <w:rPr>
          <w:lang w:val="en-US"/>
        </w:rPr>
      </w:pPr>
      <w:r>
        <w:rPr>
          <w:lang w:val="en-US"/>
        </w:rPr>
        <w:t>(</w:t>
      </w:r>
      <w:proofErr w:type="spellStart"/>
      <w:r w:rsidRPr="00B17771">
        <w:rPr>
          <w:i/>
          <w:iCs/>
          <w:lang w:val="en-US"/>
        </w:rPr>
        <w:t>i</w:t>
      </w:r>
      <w:proofErr w:type="spellEnd"/>
      <w:r>
        <w:rPr>
          <w:lang w:val="en-US"/>
        </w:rPr>
        <w:t>) </w:t>
      </w:r>
      <w:r w:rsidRPr="00B17771">
        <w:rPr>
          <w:lang w:val="en-US"/>
        </w:rPr>
        <w:t xml:space="preserve">the </w:t>
      </w:r>
      <w:r w:rsidRPr="00B17771">
        <w:rPr>
          <w:i/>
          <w:iCs/>
          <w:lang w:val="en-US"/>
        </w:rPr>
        <w:t>Black Death</w:t>
      </w:r>
      <w:r w:rsidRPr="00B17771">
        <w:rPr>
          <w:lang w:val="en-US"/>
        </w:rPr>
        <w:t xml:space="preserve"> </w:t>
      </w:r>
      <w:r w:rsidRPr="005B0FFD">
        <w:rPr>
          <w:sz w:val="19"/>
          <w:szCs w:val="19"/>
          <w:lang w:val="en-US"/>
        </w:rPr>
        <w:t>(which can be considered as a reversal of fortune)</w:t>
      </w:r>
      <w:r w:rsidRPr="00B17771">
        <w:rPr>
          <w:lang w:val="en-US"/>
        </w:rPr>
        <w:t>,</w:t>
      </w:r>
    </w:p>
    <w:p w14:paraId="762FEAE7" w14:textId="3C80A686" w:rsidR="00B17771" w:rsidRPr="005B0FFD" w:rsidRDefault="00B17771" w:rsidP="005B0FFD">
      <w:pPr>
        <w:pStyle w:val="Cajadeanotaciones"/>
        <w:spacing w:after="0"/>
        <w:ind w:firstLine="284"/>
        <w:rPr>
          <w:spacing w:val="-5"/>
          <w:lang w:val="en-US"/>
        </w:rPr>
      </w:pPr>
      <w:r w:rsidRPr="005B0FFD">
        <w:rPr>
          <w:spacing w:val="-5"/>
          <w:lang w:val="en-US"/>
        </w:rPr>
        <w:t>(</w:t>
      </w:r>
      <w:r w:rsidRPr="005B0FFD">
        <w:rPr>
          <w:i/>
          <w:iCs/>
          <w:spacing w:val="-5"/>
          <w:lang w:val="en-US"/>
        </w:rPr>
        <w:t>ii</w:t>
      </w:r>
      <w:r w:rsidRPr="005B0FFD">
        <w:rPr>
          <w:spacing w:val="-5"/>
          <w:lang w:val="en-US"/>
        </w:rPr>
        <w:t xml:space="preserve">) the </w:t>
      </w:r>
      <w:r w:rsidRPr="005B0FFD">
        <w:rPr>
          <w:i/>
          <w:iCs/>
          <w:spacing w:val="-5"/>
          <w:lang w:val="en-US"/>
        </w:rPr>
        <w:t>17</w:t>
      </w:r>
      <w:r w:rsidRPr="005B0FFD">
        <w:rPr>
          <w:i/>
          <w:iCs/>
          <w:spacing w:val="-5"/>
          <w:vertAlign w:val="superscript"/>
          <w:lang w:val="en-US"/>
        </w:rPr>
        <w:t>th</w:t>
      </w:r>
      <w:r w:rsidRPr="005B0FFD">
        <w:rPr>
          <w:i/>
          <w:iCs/>
          <w:spacing w:val="-5"/>
          <w:lang w:val="en-US"/>
        </w:rPr>
        <w:t> century declines</w:t>
      </w:r>
      <w:r w:rsidRPr="005B0FFD">
        <w:rPr>
          <w:spacing w:val="-5"/>
          <w:lang w:val="en-US"/>
        </w:rPr>
        <w:t xml:space="preserve"> </w:t>
      </w:r>
      <w:r w:rsidRPr="005B0FFD">
        <w:rPr>
          <w:spacing w:val="-5"/>
          <w:sz w:val="19"/>
          <w:szCs w:val="19"/>
          <w:lang w:val="en-US"/>
        </w:rPr>
        <w:t>(wars and poor economic policies carried out by the governments of the Spanish Crown)</w:t>
      </w:r>
      <w:r w:rsidRPr="005B0FFD">
        <w:rPr>
          <w:spacing w:val="-5"/>
          <w:lang w:val="en-US"/>
        </w:rPr>
        <w:t>,</w:t>
      </w:r>
    </w:p>
    <w:p w14:paraId="1C173518" w14:textId="03783D60" w:rsidR="00B17771" w:rsidRDefault="00B17771" w:rsidP="005B0FFD">
      <w:pPr>
        <w:pStyle w:val="Cajadeanotaciones"/>
        <w:spacing w:after="0"/>
        <w:ind w:firstLine="284"/>
        <w:rPr>
          <w:lang w:val="en-US"/>
        </w:rPr>
      </w:pPr>
      <w:r>
        <w:rPr>
          <w:lang w:val="en-US"/>
        </w:rPr>
        <w:t>(</w:t>
      </w:r>
      <w:r w:rsidRPr="00B17771">
        <w:rPr>
          <w:i/>
          <w:iCs/>
          <w:lang w:val="en-US"/>
        </w:rPr>
        <w:t>i</w:t>
      </w:r>
      <w:r>
        <w:rPr>
          <w:i/>
          <w:iCs/>
          <w:lang w:val="en-US"/>
        </w:rPr>
        <w:t>ii</w:t>
      </w:r>
      <w:r>
        <w:rPr>
          <w:lang w:val="en-US"/>
        </w:rPr>
        <w:t>) </w:t>
      </w:r>
      <w:r w:rsidRPr="00B17771">
        <w:rPr>
          <w:lang w:val="en-US"/>
        </w:rPr>
        <w:t xml:space="preserve">the </w:t>
      </w:r>
      <w:r w:rsidRPr="00B17771">
        <w:rPr>
          <w:i/>
          <w:iCs/>
          <w:lang w:val="en-US"/>
        </w:rPr>
        <w:t>early 19</w:t>
      </w:r>
      <w:r w:rsidRPr="00B17771">
        <w:rPr>
          <w:i/>
          <w:iCs/>
          <w:vertAlign w:val="superscript"/>
          <w:lang w:val="en-US"/>
        </w:rPr>
        <w:t>th</w:t>
      </w:r>
      <w:r w:rsidRPr="00B17771">
        <w:rPr>
          <w:i/>
          <w:iCs/>
          <w:lang w:val="en-US"/>
        </w:rPr>
        <w:t> century</w:t>
      </w:r>
      <w:r w:rsidRPr="00B17771">
        <w:rPr>
          <w:lang w:val="en-US"/>
        </w:rPr>
        <w:t xml:space="preserve"> </w:t>
      </w:r>
      <w:r w:rsidRPr="005B0FFD">
        <w:rPr>
          <w:sz w:val="19"/>
          <w:szCs w:val="19"/>
          <w:lang w:val="en-US"/>
        </w:rPr>
        <w:t>(Napoleonic Wars, loss of the colonies and failing institutional reforms in the transition to a liberal society)</w:t>
      </w:r>
      <w:r w:rsidR="005B0FFD">
        <w:rPr>
          <w:lang w:val="en-US"/>
        </w:rPr>
        <w:t>;</w:t>
      </w:r>
      <w:r w:rsidRPr="00B17771">
        <w:rPr>
          <w:lang w:val="en-US"/>
        </w:rPr>
        <w:t xml:space="preserve"> and</w:t>
      </w:r>
    </w:p>
    <w:p w14:paraId="51301983" w14:textId="0ADA0989" w:rsidR="00B17771" w:rsidRDefault="00B17771" w:rsidP="005B0FFD">
      <w:pPr>
        <w:pStyle w:val="Cajadeanotaciones"/>
        <w:ind w:firstLine="284"/>
        <w:rPr>
          <w:lang w:val="en-US"/>
        </w:rPr>
      </w:pPr>
      <w:r>
        <w:rPr>
          <w:lang w:val="en-US"/>
        </w:rPr>
        <w:t>(</w:t>
      </w:r>
      <w:r w:rsidRPr="00B17771">
        <w:rPr>
          <w:i/>
          <w:iCs/>
          <w:lang w:val="en-US"/>
        </w:rPr>
        <w:t>i</w:t>
      </w:r>
      <w:r>
        <w:rPr>
          <w:i/>
          <w:iCs/>
          <w:lang w:val="en-US"/>
        </w:rPr>
        <w:t>v</w:t>
      </w:r>
      <w:r>
        <w:rPr>
          <w:lang w:val="en-US"/>
        </w:rPr>
        <w:t>) </w:t>
      </w:r>
      <w:r w:rsidRPr="00B17771">
        <w:rPr>
          <w:lang w:val="en-US"/>
        </w:rPr>
        <w:t xml:space="preserve">the </w:t>
      </w:r>
      <w:r w:rsidRPr="00B17771">
        <w:rPr>
          <w:i/>
          <w:iCs/>
          <w:lang w:val="en-US"/>
        </w:rPr>
        <w:t>Early Francoism</w:t>
      </w:r>
      <w:r w:rsidRPr="00B17771">
        <w:rPr>
          <w:lang w:val="en-US"/>
        </w:rPr>
        <w:t xml:space="preserve"> </w:t>
      </w:r>
      <w:r w:rsidRPr="005B0FFD">
        <w:rPr>
          <w:sz w:val="19"/>
          <w:szCs w:val="19"/>
          <w:lang w:val="en-US"/>
        </w:rPr>
        <w:t>(mostly due to the Civil War and its aftermath)</w:t>
      </w:r>
      <w:r w:rsidRPr="00B17771">
        <w:rPr>
          <w:lang w:val="en-US"/>
        </w:rPr>
        <w:t>.</w:t>
      </w:r>
    </w:p>
    <w:p w14:paraId="23B54683" w14:textId="7C5ECC48" w:rsidR="00BF094A" w:rsidRPr="00B17771" w:rsidRDefault="00BF094A" w:rsidP="00BF094A">
      <w:pPr>
        <w:pStyle w:val="Cajadeanotaciones"/>
        <w:ind w:firstLine="284"/>
        <w:jc w:val="center"/>
        <w:rPr>
          <w:lang w:val="en-US"/>
        </w:rPr>
      </w:pPr>
      <w:r w:rsidRPr="00BF094A">
        <w:rPr>
          <w:noProof/>
          <w:lang w:val="en-US"/>
        </w:rPr>
        <w:drawing>
          <wp:inline distT="0" distB="0" distL="0" distR="0" wp14:anchorId="5BCFD353" wp14:editId="6124059C">
            <wp:extent cx="2751364" cy="1678396"/>
            <wp:effectExtent l="0" t="0" r="0" b="0"/>
            <wp:docPr id="2" name="Picture 2" descr="https://voxeu.org/sites/default/files/pradosdelaEscosura_Fig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oxeu.org/sites/default/files/pradosdelaEscosura_Fig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17471" cy="1718723"/>
                    </a:xfrm>
                    <a:prstGeom prst="rect">
                      <a:avLst/>
                    </a:prstGeom>
                    <a:noFill/>
                    <a:ln>
                      <a:noFill/>
                    </a:ln>
                  </pic:spPr>
                </pic:pic>
              </a:graphicData>
            </a:graphic>
          </wp:inline>
        </w:drawing>
      </w:r>
    </w:p>
    <w:p w14:paraId="71C12209" w14:textId="3C62EF39" w:rsidR="003B2C20" w:rsidRPr="003B2C20" w:rsidRDefault="003B2C20" w:rsidP="003B2C20">
      <w:pPr>
        <w:pStyle w:val="Nivel1SM"/>
        <w:keepNext/>
        <w:spacing w:before="0" w:after="0"/>
      </w:pPr>
      <w:r>
        <w:t>Para comprender el sentido y la magnitud de las medidas liberalizadoras, adoptadas en 1959, es necesario entender qué había sucedido previamente.</w:t>
      </w:r>
    </w:p>
    <w:p w14:paraId="3D430F80" w14:textId="56B67955" w:rsidR="00D922A5" w:rsidRDefault="003C1FD7" w:rsidP="00B01B1A">
      <w:pPr>
        <w:pStyle w:val="Ttulo2"/>
      </w:pPr>
      <w:bookmarkStart w:id="6" w:name="_Toc151368941"/>
      <w:r>
        <w:t>Hasta 193</w:t>
      </w:r>
      <w:r w:rsidR="008B0D88">
        <w:t>6</w:t>
      </w:r>
      <w:bookmarkEnd w:id="6"/>
    </w:p>
    <w:p w14:paraId="2D461E5C" w14:textId="77777777" w:rsidR="008B0D88" w:rsidRDefault="009347FA" w:rsidP="008B0D88">
      <w:pPr>
        <w:pStyle w:val="Nivel1SM"/>
        <w:keepNext/>
        <w:spacing w:before="0" w:after="0"/>
      </w:pPr>
      <w:r>
        <w:t xml:space="preserve">En España, la </w:t>
      </w:r>
      <w:r w:rsidRPr="002A080E">
        <w:rPr>
          <w:b/>
        </w:rPr>
        <w:t>industrialización fue mucho más tardía</w:t>
      </w:r>
      <w:r>
        <w:t xml:space="preserve"> que en otros países europeos.</w:t>
      </w:r>
    </w:p>
    <w:p w14:paraId="50B677BE" w14:textId="1E75EE5D" w:rsidR="009347FA" w:rsidRDefault="009347FA" w:rsidP="004D4B06">
      <w:pPr>
        <w:pStyle w:val="Nivel2SM"/>
        <w:keepNext/>
        <w:spacing w:after="0"/>
      </w:pPr>
      <w:r>
        <w:t xml:space="preserve">Entre las </w:t>
      </w:r>
      <w:r w:rsidRPr="008B0D88">
        <w:rPr>
          <w:i/>
          <w:iCs/>
          <w:u w:val="single"/>
        </w:rPr>
        <w:t>causas</w:t>
      </w:r>
      <w:r>
        <w:t>:</w:t>
      </w:r>
    </w:p>
    <w:p w14:paraId="031C907D" w14:textId="32613D62" w:rsidR="009347FA" w:rsidRDefault="009347FA" w:rsidP="0084745B">
      <w:pPr>
        <w:pStyle w:val="Prrafodelista"/>
        <w:numPr>
          <w:ilvl w:val="0"/>
          <w:numId w:val="44"/>
        </w:numPr>
        <w:spacing w:after="0"/>
        <w:ind w:left="1134" w:hanging="113"/>
      </w:pPr>
      <w:r>
        <w:t>Ausencia de una agricultura productiva que generase excedentes</w:t>
      </w:r>
      <w:r w:rsidR="004075F9">
        <w:t xml:space="preserve"> (modelo dual de </w:t>
      </w:r>
      <w:r w:rsidR="004075F9">
        <w:rPr>
          <w:smallCaps/>
        </w:rPr>
        <w:t>Lewis</w:t>
      </w:r>
      <w:r w:rsidR="004075F9">
        <w:t xml:space="preserve">) </w:t>
      </w:r>
      <w:r w:rsidR="004075F9" w:rsidRPr="004075F9">
        <w:rPr>
          <w:color w:val="767171" w:themeColor="background2" w:themeShade="80"/>
          <w:sz w:val="19"/>
          <w:szCs w:val="19"/>
        </w:rPr>
        <w:t>[</w:t>
      </w:r>
      <w:r w:rsidR="004075F9">
        <w:rPr>
          <w:color w:val="767171" w:themeColor="background2" w:themeShade="80"/>
          <w:sz w:val="19"/>
          <w:szCs w:val="19"/>
        </w:rPr>
        <w:t>ver tema 3.B.29</w:t>
      </w:r>
      <w:r w:rsidR="004075F9" w:rsidRPr="004075F9">
        <w:rPr>
          <w:color w:val="767171" w:themeColor="background2" w:themeShade="80"/>
          <w:sz w:val="19"/>
          <w:szCs w:val="19"/>
        </w:rPr>
        <w:t>]</w:t>
      </w:r>
      <w:r w:rsidR="004075F9">
        <w:t>.</w:t>
      </w:r>
    </w:p>
    <w:p w14:paraId="79DFC46D" w14:textId="77777777" w:rsidR="009347FA" w:rsidRDefault="009347FA" w:rsidP="0084745B">
      <w:pPr>
        <w:pStyle w:val="Prrafodelista"/>
        <w:numPr>
          <w:ilvl w:val="0"/>
          <w:numId w:val="44"/>
        </w:numPr>
        <w:spacing w:after="0"/>
        <w:ind w:left="1134" w:hanging="113"/>
      </w:pPr>
      <w:r>
        <w:t>Baja renta per cápita, por lo que la demanda de productos industriales era insuficiente.</w:t>
      </w:r>
    </w:p>
    <w:p w14:paraId="187F9292" w14:textId="77777777" w:rsidR="009347FA" w:rsidRDefault="009347FA" w:rsidP="0084745B">
      <w:pPr>
        <w:pStyle w:val="Prrafodelista"/>
        <w:numPr>
          <w:ilvl w:val="0"/>
          <w:numId w:val="44"/>
        </w:numPr>
        <w:spacing w:after="0"/>
        <w:ind w:left="1134" w:hanging="113"/>
      </w:pPr>
      <w:r>
        <w:t>Ausencia de una red de transporte adecuada.</w:t>
      </w:r>
    </w:p>
    <w:p w14:paraId="754AD534" w14:textId="494E701D" w:rsidR="009347FA" w:rsidRDefault="009347FA" w:rsidP="004D4B06">
      <w:pPr>
        <w:pStyle w:val="Nivel2SM"/>
        <w:keepNext/>
        <w:spacing w:after="0"/>
      </w:pPr>
      <w:r>
        <w:t xml:space="preserve">Sin embargo, la </w:t>
      </w:r>
      <w:r w:rsidRPr="008B0D88">
        <w:rPr>
          <w:bCs/>
          <w:i/>
          <w:iCs/>
          <w:u w:val="single"/>
        </w:rPr>
        <w:t xml:space="preserve">industria española se desarrolló notablemente durante el primer tercio del </w:t>
      </w:r>
      <w:r w:rsidR="00E23BED" w:rsidRPr="008B0D88">
        <w:rPr>
          <w:bCs/>
          <w:i/>
          <w:iCs/>
          <w:u w:val="single"/>
        </w:rPr>
        <w:t>siglo X</w:t>
      </w:r>
      <w:r w:rsidRPr="008B0D88">
        <w:rPr>
          <w:bCs/>
          <w:i/>
          <w:iCs/>
          <w:u w:val="single"/>
        </w:rPr>
        <w:t>X</w:t>
      </w:r>
      <w:r>
        <w:t xml:space="preserve"> debido a</w:t>
      </w:r>
      <w:r w:rsidR="00914960">
        <w:t xml:space="preserve"> que se superan los limitantes anteriores</w:t>
      </w:r>
      <w:r>
        <w:t>:</w:t>
      </w:r>
    </w:p>
    <w:p w14:paraId="7A6D2DE0" w14:textId="77777777" w:rsidR="00A91D7A" w:rsidRPr="00A91D7A" w:rsidRDefault="00A91D7A" w:rsidP="0084745B">
      <w:pPr>
        <w:pStyle w:val="Prrafodelista"/>
        <w:keepNext/>
        <w:numPr>
          <w:ilvl w:val="0"/>
          <w:numId w:val="46"/>
        </w:numPr>
        <w:spacing w:after="0"/>
        <w:ind w:left="1134" w:hanging="113"/>
        <w:rPr>
          <w:spacing w:val="-4"/>
        </w:rPr>
      </w:pPr>
      <w:r>
        <w:rPr>
          <w:i/>
          <w:iCs/>
          <w:spacing w:val="-4"/>
        </w:rPr>
        <w:t>Por el lado de la oferta</w:t>
      </w:r>
      <w:r w:rsidRPr="00A91D7A">
        <w:rPr>
          <w:spacing w:val="-4"/>
        </w:rPr>
        <w:t>:</w:t>
      </w:r>
    </w:p>
    <w:p w14:paraId="7ECA78AA" w14:textId="7ACBE06A" w:rsidR="00914960" w:rsidRPr="00914960" w:rsidRDefault="00914960" w:rsidP="00A91D7A">
      <w:pPr>
        <w:pStyle w:val="Nivel4"/>
        <w:ind w:left="1474"/>
      </w:pPr>
      <w:r w:rsidRPr="00A91D7A">
        <w:t xml:space="preserve">Excedentes generados </w:t>
      </w:r>
      <w:r w:rsidRPr="00914960">
        <w:t>por los sectores más dinámicos por aquel entonces (p.ej. hierro vizcaíno).</w:t>
      </w:r>
    </w:p>
    <w:p w14:paraId="20D49B8D" w14:textId="77777777" w:rsidR="00A91D7A" w:rsidRDefault="00A91D7A" w:rsidP="00A91D7A">
      <w:pPr>
        <w:pStyle w:val="Nivel4"/>
        <w:ind w:left="1474"/>
      </w:pPr>
      <w:r>
        <w:t>Repatriación de capitales y empresarios de ultramar tras la pérdida de las colonias.</w:t>
      </w:r>
    </w:p>
    <w:p w14:paraId="19BD9CBE" w14:textId="1A32E3E4" w:rsidR="00914960" w:rsidRPr="00914960" w:rsidRDefault="00914960" w:rsidP="00914960">
      <w:pPr>
        <w:pStyle w:val="Nivel4"/>
        <w:ind w:left="1474"/>
        <w:rPr>
          <w:spacing w:val="-3"/>
        </w:rPr>
      </w:pPr>
      <w:r w:rsidRPr="00914960">
        <w:rPr>
          <w:spacing w:val="-3"/>
        </w:rPr>
        <w:t>Entrada de capitales extranjeros en los sectores del ferrocarril, la siderurgia y la química.</w:t>
      </w:r>
    </w:p>
    <w:p w14:paraId="51B1C992" w14:textId="2C8EB504" w:rsidR="00914960" w:rsidRDefault="00914960" w:rsidP="00914960">
      <w:pPr>
        <w:pStyle w:val="Nivel4"/>
        <w:ind w:left="1474"/>
      </w:pPr>
      <w:r>
        <w:t>Creación de una banca nacional que facilitó la canalización de recursos.</w:t>
      </w:r>
    </w:p>
    <w:p w14:paraId="243A4904" w14:textId="099E14D8" w:rsidR="00914960" w:rsidRDefault="00914960" w:rsidP="0084745B">
      <w:pPr>
        <w:pStyle w:val="Prrafodelista"/>
        <w:keepNext/>
        <w:numPr>
          <w:ilvl w:val="0"/>
          <w:numId w:val="46"/>
        </w:numPr>
        <w:spacing w:after="0"/>
        <w:ind w:left="1134" w:hanging="113"/>
      </w:pPr>
      <w:r>
        <w:t xml:space="preserve">Se genera </w:t>
      </w:r>
      <w:r w:rsidRPr="00914960">
        <w:rPr>
          <w:i/>
          <w:iCs/>
        </w:rPr>
        <w:t>demanda de productos industriales nacionales</w:t>
      </w:r>
      <w:r>
        <w:t xml:space="preserve"> mediante:</w:t>
      </w:r>
    </w:p>
    <w:p w14:paraId="7165A650" w14:textId="1709A59F" w:rsidR="00914960" w:rsidRDefault="00914960" w:rsidP="00914960">
      <w:pPr>
        <w:pStyle w:val="Nivel4"/>
        <w:ind w:left="1474"/>
      </w:pPr>
      <w:r>
        <w:t>Política proteccionista frente al exterior.</w:t>
      </w:r>
    </w:p>
    <w:p w14:paraId="6B574E8C" w14:textId="7BB99A0A" w:rsidR="00914960" w:rsidRDefault="00914960" w:rsidP="00914960">
      <w:pPr>
        <w:pStyle w:val="Nivel4"/>
        <w:ind w:left="1474"/>
      </w:pPr>
      <w:r>
        <w:t>Política intervencionista en favor de la industria nacional (p.ej. Ley de Compras del Sector Público, creación del Banco de Crédito Industrial, etc.).</w:t>
      </w:r>
    </w:p>
    <w:p w14:paraId="671BF4BD" w14:textId="77777777" w:rsidR="009347FA" w:rsidRDefault="009347FA" w:rsidP="0084745B">
      <w:pPr>
        <w:pStyle w:val="Prrafodelista"/>
        <w:numPr>
          <w:ilvl w:val="0"/>
          <w:numId w:val="46"/>
        </w:numPr>
        <w:spacing w:after="0"/>
        <w:ind w:left="1134" w:hanging="113"/>
      </w:pPr>
      <w:r w:rsidRPr="00914960">
        <w:rPr>
          <w:i/>
          <w:iCs/>
        </w:rPr>
        <w:t>Mejora de las infraestructuras</w:t>
      </w:r>
      <w:r>
        <w:t xml:space="preserve"> (p.ej. construcción del ferrocarril).</w:t>
      </w:r>
    </w:p>
    <w:p w14:paraId="75963110" w14:textId="495E0E20" w:rsidR="00D922A5" w:rsidRDefault="009347FA" w:rsidP="00CC35EC">
      <w:pPr>
        <w:pStyle w:val="Nivel1SM"/>
      </w:pPr>
      <w:r>
        <w:t xml:space="preserve">La </w:t>
      </w:r>
      <w:r w:rsidRPr="00CC35EC">
        <w:rPr>
          <w:b/>
          <w:bCs/>
        </w:rPr>
        <w:t>Guerra Civil</w:t>
      </w:r>
      <w:r>
        <w:t xml:space="preserve"> </w:t>
      </w:r>
      <w:r w:rsidR="008B0D88">
        <w:t xml:space="preserve">(1936-1939) </w:t>
      </w:r>
      <w:r>
        <w:t xml:space="preserve">clausura esta etapa y da paso a un </w:t>
      </w:r>
      <w:r w:rsidRPr="00024F36">
        <w:rPr>
          <w:i/>
          <w:iCs/>
        </w:rPr>
        <w:t>período de retroceso económico</w:t>
      </w:r>
      <w:r>
        <w:t xml:space="preserve"> con la implantación del </w:t>
      </w:r>
      <w:r w:rsidRPr="00D134CD">
        <w:rPr>
          <w:b/>
          <w:bCs/>
        </w:rPr>
        <w:t>modelo autárquico</w:t>
      </w:r>
      <w:r>
        <w:t xml:space="preserve"> de la primera etapa franquista</w:t>
      </w:r>
      <w:r w:rsidR="00D134CD">
        <w:t>, quedando el mercado español prácticamente cerrado al exterior: la política proteccionista va más allá de los aranceles, estableciéndose contingentes, licencias a la importación y controles de cambio.</w:t>
      </w:r>
    </w:p>
    <w:p w14:paraId="79A9F73D" w14:textId="5E7C5C46" w:rsidR="0005384E" w:rsidRDefault="003C1FD7" w:rsidP="00B01B1A">
      <w:pPr>
        <w:pStyle w:val="Ttulo2"/>
      </w:pPr>
      <w:bookmarkStart w:id="7" w:name="_Toc151368942"/>
      <w:r>
        <w:lastRenderedPageBreak/>
        <w:t>1939</w:t>
      </w:r>
      <w:r w:rsidR="00250D35">
        <w:t>-</w:t>
      </w:r>
      <w:r>
        <w:t xml:space="preserve">1950: </w:t>
      </w:r>
      <w:r w:rsidR="0005384E">
        <w:t>Sistema autárquico</w:t>
      </w:r>
      <w:bookmarkEnd w:id="7"/>
    </w:p>
    <w:p w14:paraId="054070A3" w14:textId="77777777" w:rsidR="00DB1B40" w:rsidRPr="00DB1B40" w:rsidRDefault="009347FA" w:rsidP="007753CD">
      <w:pPr>
        <w:pStyle w:val="Ttulo6"/>
        <w:spacing w:before="0"/>
      </w:pPr>
      <w:bookmarkStart w:id="8" w:name="_Toc151368943"/>
      <w:r>
        <w:t>Razones para la elección del modelo</w:t>
      </w:r>
      <w:bookmarkEnd w:id="8"/>
    </w:p>
    <w:p w14:paraId="641C7663" w14:textId="77777777" w:rsidR="0037096F" w:rsidRDefault="0037096F" w:rsidP="0037096F">
      <w:pPr>
        <w:pStyle w:val="Nivel2SM"/>
        <w:keepNext/>
        <w:spacing w:after="0"/>
      </w:pPr>
      <w:r>
        <w:t xml:space="preserve">La </w:t>
      </w:r>
      <w:r w:rsidRPr="001F69F0">
        <w:rPr>
          <w:bCs/>
        </w:rPr>
        <w:t>elección del</w:t>
      </w:r>
      <w:r w:rsidRPr="003C1FD7">
        <w:rPr>
          <w:b/>
        </w:rPr>
        <w:t xml:space="preserve"> </w:t>
      </w:r>
      <w:r w:rsidRPr="001F69F0">
        <w:rPr>
          <w:b/>
        </w:rPr>
        <w:t>modelo de autarquía</w:t>
      </w:r>
      <w:r>
        <w:t xml:space="preserve"> se debió a </w:t>
      </w:r>
      <w:r>
        <w:rPr>
          <w:b/>
          <w:bCs/>
        </w:rPr>
        <w:t>2</w:t>
      </w:r>
      <w:r w:rsidRPr="001F69F0">
        <w:rPr>
          <w:b/>
          <w:bCs/>
        </w:rPr>
        <w:t> razones</w:t>
      </w:r>
      <w:r>
        <w:t>:</w:t>
      </w:r>
    </w:p>
    <w:p w14:paraId="32F690CD" w14:textId="77777777" w:rsidR="0037096F" w:rsidRPr="00EF055E" w:rsidRDefault="0037096F" w:rsidP="0037096F">
      <w:pPr>
        <w:pStyle w:val="Prrafodelista"/>
        <w:keepNext/>
        <w:numPr>
          <w:ilvl w:val="0"/>
          <w:numId w:val="45"/>
        </w:numPr>
        <w:spacing w:after="0"/>
        <w:ind w:left="1134" w:hanging="113"/>
      </w:pPr>
      <w:r>
        <w:rPr>
          <w:i/>
          <w:iCs/>
          <w:u w:val="single"/>
        </w:rPr>
        <w:t>Motivos internos</w:t>
      </w:r>
    </w:p>
    <w:p w14:paraId="381DE456" w14:textId="77777777" w:rsidR="0037096F" w:rsidRDefault="0037096F" w:rsidP="0037096F">
      <w:pPr>
        <w:pStyle w:val="Nivel4"/>
        <w:keepNext/>
        <w:ind w:left="1474"/>
      </w:pPr>
      <w:r w:rsidRPr="00EF055E">
        <w:rPr>
          <w:i/>
          <w:iCs/>
        </w:rPr>
        <w:t xml:space="preserve">La ideología del régimen de </w:t>
      </w:r>
      <w:r w:rsidRPr="00EF055E">
        <w:rPr>
          <w:i/>
          <w:iCs/>
          <w:smallCaps/>
        </w:rPr>
        <w:t>Franco</w:t>
      </w:r>
      <w:r w:rsidRPr="001F69F0">
        <w:rPr>
          <w:smallCaps/>
        </w:rPr>
        <w:t>:</w:t>
      </w:r>
    </w:p>
    <w:p w14:paraId="6DCD853D" w14:textId="77777777" w:rsidR="0037096F" w:rsidRDefault="0037096F" w:rsidP="0037096F">
      <w:pPr>
        <w:pStyle w:val="Nivel5"/>
        <w:ind w:left="1871"/>
      </w:pPr>
      <w:r>
        <w:t>Que rechazaba las sociedades liberal-burguesas de Europa Occidental y la economía de mercado como modelo de organización económica.</w:t>
      </w:r>
    </w:p>
    <w:p w14:paraId="007D78BD" w14:textId="77777777" w:rsidR="0037096F" w:rsidRDefault="0037096F" w:rsidP="0037096F">
      <w:pPr>
        <w:pStyle w:val="Nivel5"/>
        <w:ind w:left="1871"/>
      </w:pPr>
      <w:r>
        <w:t>Se considera que debe ser el Estado, guiado por una serie de valores morales superiores, el que determine la asignación óptima de unos recursos escasos.</w:t>
      </w:r>
    </w:p>
    <w:p w14:paraId="688D9CA3" w14:textId="77777777" w:rsidR="0037096F" w:rsidRDefault="0037096F" w:rsidP="0037096F">
      <w:pPr>
        <w:pStyle w:val="Nivel4"/>
        <w:ind w:left="1474"/>
      </w:pPr>
      <w:r w:rsidRPr="00EF055E">
        <w:rPr>
          <w:i/>
          <w:iCs/>
        </w:rPr>
        <w:t>La estrategia de industrialización por sustitución de importaciones del nuevo régimen</w:t>
      </w:r>
      <w:r>
        <w:t>.</w:t>
      </w:r>
    </w:p>
    <w:p w14:paraId="1BBEF8FA" w14:textId="6834C6F0" w:rsidR="0037096F" w:rsidRDefault="0037096F" w:rsidP="0037096F">
      <w:pPr>
        <w:pStyle w:val="Prrafodelista"/>
        <w:keepNext/>
        <w:numPr>
          <w:ilvl w:val="0"/>
          <w:numId w:val="45"/>
        </w:numPr>
        <w:spacing w:after="0"/>
        <w:ind w:left="1134" w:hanging="113"/>
      </w:pPr>
      <w:r>
        <w:rPr>
          <w:i/>
          <w:iCs/>
          <w:u w:val="single"/>
        </w:rPr>
        <w:t>Motivo externo</w:t>
      </w:r>
      <w:r>
        <w:t>:</w:t>
      </w:r>
    </w:p>
    <w:p w14:paraId="08625302" w14:textId="77777777" w:rsidR="0037096F" w:rsidRDefault="0037096F" w:rsidP="0037096F">
      <w:pPr>
        <w:pStyle w:val="Nivel4"/>
        <w:keepNext/>
        <w:ind w:left="1474"/>
      </w:pPr>
      <w:bookmarkStart w:id="9" w:name="_Hlk148516432"/>
      <w:r>
        <w:t>El aislamiento internacional por parte de las potencias vencedoras de la Segunda Guerra Mundial en respuesta a la simpatía que el régimen franquista había profesado a Alemania durante la Guerra.</w:t>
      </w:r>
    </w:p>
    <w:p w14:paraId="3F173271" w14:textId="77777777" w:rsidR="0037096F" w:rsidRDefault="0037096F" w:rsidP="0037096F">
      <w:pPr>
        <w:pStyle w:val="Nivel5"/>
        <w:ind w:left="1871"/>
      </w:pPr>
      <w:r>
        <w:t>No obstante, lo cierto es que el comercio con algunos países como Reino Unido nunca llegó a interrumpirse</w:t>
      </w:r>
      <w:r>
        <w:rPr>
          <w:rStyle w:val="Refdenotaalpie"/>
        </w:rPr>
        <w:footnoteReference w:id="5"/>
      </w:r>
      <w:r>
        <w:t>, y España contó con el gran apoyo de Argentina, que se convirtió en el gran socio comercial.</w:t>
      </w:r>
    </w:p>
    <w:p w14:paraId="77F6F429" w14:textId="77777777" w:rsidR="0037096F" w:rsidRDefault="0037096F" w:rsidP="0037096F">
      <w:pPr>
        <w:pStyle w:val="Nivel5"/>
        <w:ind w:left="1871"/>
      </w:pPr>
      <w:r>
        <w:t>Aun así, España se convierte en el país más cerrado de Europa, con un comercio exterior que representaba tan solo el 8 % del PIB.</w:t>
      </w:r>
    </w:p>
    <w:p w14:paraId="4AFE288D" w14:textId="77777777" w:rsidR="00D922A5" w:rsidRPr="00D922A5" w:rsidRDefault="00D922A5" w:rsidP="007753CD">
      <w:pPr>
        <w:pStyle w:val="Ttulo6"/>
      </w:pPr>
      <w:bookmarkStart w:id="10" w:name="_Toc151368944"/>
      <w:bookmarkEnd w:id="9"/>
      <w:r w:rsidRPr="00D922A5">
        <w:t>Descripción del modelo: Intervencionismo</w:t>
      </w:r>
      <w:bookmarkEnd w:id="10"/>
    </w:p>
    <w:p w14:paraId="5CD90457" w14:textId="77777777" w:rsidR="00D922A5" w:rsidRDefault="00D922A5" w:rsidP="00137F92">
      <w:pPr>
        <w:pStyle w:val="Nivel2SM"/>
        <w:keepNext/>
        <w:spacing w:after="0"/>
      </w:pPr>
      <w:r>
        <w:t xml:space="preserve">Durante este período, el Estado refuerza su </w:t>
      </w:r>
      <w:r w:rsidRPr="000872EA">
        <w:rPr>
          <w:b/>
          <w:bCs/>
        </w:rPr>
        <w:t>papel intervencionista</w:t>
      </w:r>
      <w:r>
        <w:t>:</w:t>
      </w:r>
    </w:p>
    <w:p w14:paraId="0C885CEB" w14:textId="10382D8C" w:rsidR="00D922A5" w:rsidRDefault="00D922A5" w:rsidP="00137F92">
      <w:pPr>
        <w:pStyle w:val="Nivel3SM"/>
        <w:keepNext/>
      </w:pPr>
      <w:r w:rsidRPr="00137F92">
        <w:rPr>
          <w:i/>
          <w:iCs/>
          <w:u w:val="single"/>
        </w:rPr>
        <w:t>Intervención indirecta</w:t>
      </w:r>
      <w:r>
        <w:t>:</w:t>
      </w:r>
      <w:r w:rsidR="00A30598">
        <w:t xml:space="preserve"> La intervención indirecta se llevó a cabo por medio de una extensa </w:t>
      </w:r>
      <w:r w:rsidR="00A30598" w:rsidRPr="00A30598">
        <w:rPr>
          <w:b/>
          <w:bCs/>
        </w:rPr>
        <w:t>regulación</w:t>
      </w:r>
      <w:r w:rsidR="00A30598">
        <w:t xml:space="preserve"> de los mercados y de la actividad económica privada.</w:t>
      </w:r>
    </w:p>
    <w:p w14:paraId="71EFFAB4" w14:textId="58C5C121" w:rsidR="00D922A5" w:rsidRPr="00A30598" w:rsidRDefault="00D922A5" w:rsidP="00137F92">
      <w:pPr>
        <w:pStyle w:val="Nivel4"/>
        <w:ind w:left="1474"/>
        <w:rPr>
          <w:bCs/>
        </w:rPr>
      </w:pPr>
      <w:r w:rsidRPr="00A30598">
        <w:rPr>
          <w:i/>
          <w:iCs/>
        </w:rPr>
        <w:t>En los mercados de bienes</w:t>
      </w:r>
      <w:r w:rsidR="007753CD">
        <w:t>:</w:t>
      </w:r>
      <w:r w:rsidR="00137F92">
        <w:t xml:space="preserve"> </w:t>
      </w:r>
      <w:r>
        <w:t>Esta intervención incluirá</w:t>
      </w:r>
      <w:r w:rsidRPr="00A30598">
        <w:rPr>
          <w:bCs/>
        </w:rPr>
        <w:t xml:space="preserve"> controles de precios (sobre todo de productos vitales para la industrialización), controles de distribución (cartillas de racionamiento)</w:t>
      </w:r>
      <w:r w:rsidR="00685243">
        <w:rPr>
          <w:rStyle w:val="Refdenotaalpie"/>
          <w:bCs/>
        </w:rPr>
        <w:footnoteReference w:id="6"/>
      </w:r>
      <w:r w:rsidRPr="00A30598">
        <w:rPr>
          <w:bCs/>
        </w:rPr>
        <w:t>,</w:t>
      </w:r>
      <w:r w:rsidR="00E36364">
        <w:rPr>
          <w:bCs/>
        </w:rPr>
        <w:t xml:space="preserve"> </w:t>
      </w:r>
      <w:r w:rsidR="00E36364" w:rsidRPr="00A30598">
        <w:rPr>
          <w:bCs/>
        </w:rPr>
        <w:t>licencias de apertura</w:t>
      </w:r>
      <w:r w:rsidR="00E36364">
        <w:rPr>
          <w:bCs/>
        </w:rPr>
        <w:t xml:space="preserve"> y ampliación</w:t>
      </w:r>
      <w:r w:rsidR="00E36364">
        <w:rPr>
          <w:rStyle w:val="Refdenotaalpie"/>
          <w:bCs/>
        </w:rPr>
        <w:footnoteReference w:id="7"/>
      </w:r>
      <w:r w:rsidR="00E36364">
        <w:rPr>
          <w:bCs/>
        </w:rPr>
        <w:t>,</w:t>
      </w:r>
      <w:r w:rsidRPr="00A30598">
        <w:rPr>
          <w:bCs/>
        </w:rPr>
        <w:t xml:space="preserve"> etc.</w:t>
      </w:r>
    </w:p>
    <w:p w14:paraId="0B54FDBB" w14:textId="7656EF7F" w:rsidR="00D922A5" w:rsidRPr="00A30598" w:rsidRDefault="006A45E0" w:rsidP="00137F92">
      <w:pPr>
        <w:pStyle w:val="Nivel4"/>
        <w:ind w:left="1474"/>
        <w:rPr>
          <w:bCs/>
        </w:rPr>
      </w:pPr>
      <w:r w:rsidRPr="00A30598">
        <w:rPr>
          <w:bCs/>
          <w:i/>
          <w:iCs/>
        </w:rPr>
        <w:t>En el mercado de trabajo</w:t>
      </w:r>
      <w:r w:rsidR="00D922A5" w:rsidRPr="00A30598">
        <w:rPr>
          <w:bCs/>
        </w:rPr>
        <w:t>:</w:t>
      </w:r>
      <w:r w:rsidR="00137F92" w:rsidRPr="00A30598">
        <w:rPr>
          <w:bCs/>
        </w:rPr>
        <w:t xml:space="preserve"> </w:t>
      </w:r>
      <w:r w:rsidR="00D922A5" w:rsidRPr="00A30598">
        <w:rPr>
          <w:bCs/>
        </w:rPr>
        <w:t>En el mercado de trabajo, la Ley Básica del Trabajo de 1939 limitará la capacidad de ajuste de las empresas ante las variaciones cíclicas de la actividad, al establecer un marco de relaciones laborales corporativista, en el que se prohibían los derechos básicos de los trabajadores a cambio de garantizar la estabilidad en el empleo.</w:t>
      </w:r>
    </w:p>
    <w:p w14:paraId="6EF7E440" w14:textId="1931D50E" w:rsidR="00D922A5" w:rsidRPr="00A30598" w:rsidRDefault="00D922A5" w:rsidP="00137F92">
      <w:pPr>
        <w:pStyle w:val="Nivel4"/>
        <w:ind w:left="1474"/>
        <w:rPr>
          <w:bCs/>
        </w:rPr>
      </w:pPr>
      <w:r w:rsidRPr="00A30598">
        <w:rPr>
          <w:bCs/>
          <w:i/>
          <w:iCs/>
        </w:rPr>
        <w:t>En el mercado de capitales</w:t>
      </w:r>
      <w:r w:rsidR="007753CD" w:rsidRPr="00A30598">
        <w:rPr>
          <w:bCs/>
        </w:rPr>
        <w:t>:</w:t>
      </w:r>
      <w:r w:rsidR="00137F92" w:rsidRPr="00A30598">
        <w:rPr>
          <w:bCs/>
        </w:rPr>
        <w:t xml:space="preserve"> </w:t>
      </w:r>
      <w:r w:rsidRPr="00A30598">
        <w:rPr>
          <w:bCs/>
        </w:rPr>
        <w:t>Cabe destacar las importantes restricciones impuestas al capital extranjero (p.ej. limitación de la participación de empresas extranjeras en empresas industriales españolas al 25</w:t>
      </w:r>
      <w:r w:rsidR="00E13348" w:rsidRPr="00A30598">
        <w:rPr>
          <w:bCs/>
        </w:rPr>
        <w:t> %</w:t>
      </w:r>
      <w:r w:rsidRPr="00A30598">
        <w:rPr>
          <w:bCs/>
        </w:rPr>
        <w:t xml:space="preserve"> del capital de </w:t>
      </w:r>
      <w:proofErr w:type="gramStart"/>
      <w:r w:rsidRPr="00A30598">
        <w:rPr>
          <w:bCs/>
        </w:rPr>
        <w:t>las mismas</w:t>
      </w:r>
      <w:proofErr w:type="gramEnd"/>
      <w:r w:rsidRPr="00A30598">
        <w:rPr>
          <w:bCs/>
        </w:rPr>
        <w:t>).</w:t>
      </w:r>
    </w:p>
    <w:p w14:paraId="0985976A" w14:textId="13EE3937" w:rsidR="009347FA" w:rsidRDefault="009347FA" w:rsidP="00F96984">
      <w:pPr>
        <w:pStyle w:val="Nivel3SM"/>
        <w:keepNext/>
      </w:pPr>
      <w:r w:rsidRPr="00F96984">
        <w:rPr>
          <w:i/>
          <w:iCs/>
          <w:u w:val="single"/>
        </w:rPr>
        <w:lastRenderedPageBreak/>
        <w:t>Intervención directa</w:t>
      </w:r>
      <w:r w:rsidR="00137F92">
        <w:t>:</w:t>
      </w:r>
      <w:r w:rsidR="00F96984">
        <w:t xml:space="preserve"> </w:t>
      </w:r>
      <w:r w:rsidRPr="00F96984">
        <w:t xml:space="preserve">La intervención directa se llevó a cabo mediante el establecimiento de un </w:t>
      </w:r>
      <w:r w:rsidRPr="00F96984">
        <w:rPr>
          <w:b/>
        </w:rPr>
        <w:t>holding público de empresas, el Instituto Nacional de Industria</w:t>
      </w:r>
      <w:r w:rsidRPr="00F96984">
        <w:t xml:space="preserve">, que </w:t>
      </w:r>
      <w:r w:rsidRPr="00F96984">
        <w:rPr>
          <w:i/>
          <w:iCs/>
        </w:rPr>
        <w:t>centraban su actividad en aquellos sectores considerados prioritarios para la industrialización</w:t>
      </w:r>
      <w:r>
        <w:t>.</w:t>
      </w:r>
    </w:p>
    <w:p w14:paraId="650E7FE4" w14:textId="1DE50F72" w:rsidR="009347FA" w:rsidRDefault="009347FA" w:rsidP="00F96984">
      <w:pPr>
        <w:pStyle w:val="Nivel4"/>
        <w:keepNext/>
        <w:ind w:left="1474"/>
      </w:pPr>
      <w:r>
        <w:t xml:space="preserve">Tiene el </w:t>
      </w:r>
      <w:r w:rsidRPr="005B0D89">
        <w:t xml:space="preserve">objetivo básico de coordinar una </w:t>
      </w:r>
      <w:r w:rsidRPr="006A45E0">
        <w:rPr>
          <w:b/>
        </w:rPr>
        <w:t>industrialización</w:t>
      </w:r>
      <w:r w:rsidRPr="005B0D89">
        <w:t xml:space="preserve"> rápida a través de </w:t>
      </w:r>
      <w:r w:rsidRPr="006A45E0">
        <w:rPr>
          <w:b/>
        </w:rPr>
        <w:t>inversiones</w:t>
      </w:r>
      <w:r w:rsidRPr="005B0D89">
        <w:t xml:space="preserve"> en infraestructuras y la creación de </w:t>
      </w:r>
      <w:r w:rsidRPr="006A45E0">
        <w:rPr>
          <w:b/>
        </w:rPr>
        <w:t>empresas estratégicas</w:t>
      </w:r>
      <w:r>
        <w:t>.</w:t>
      </w:r>
    </w:p>
    <w:p w14:paraId="48559EFA" w14:textId="4CAAF0B6" w:rsidR="00DB1B40" w:rsidRDefault="009347FA" w:rsidP="00F96984">
      <w:pPr>
        <w:pStyle w:val="Nivel5"/>
        <w:ind w:left="1871"/>
      </w:pPr>
      <w:r>
        <w:t xml:space="preserve">Llegó a absorber el </w:t>
      </w:r>
      <w:r w:rsidRPr="005B0D89">
        <w:rPr>
          <w:u w:val="single"/>
        </w:rPr>
        <w:t>20</w:t>
      </w:r>
      <w:r w:rsidR="00E13348">
        <w:rPr>
          <w:u w:val="single"/>
        </w:rPr>
        <w:t> %</w:t>
      </w:r>
      <w:r w:rsidRPr="005B0D89">
        <w:rPr>
          <w:u w:val="single"/>
        </w:rPr>
        <w:t xml:space="preserve"> de la inversión pública</w:t>
      </w:r>
      <w:r>
        <w:t xml:space="preserve">. En 1950 contaba ya con </w:t>
      </w:r>
      <w:r w:rsidRPr="005B0D89">
        <w:rPr>
          <w:u w:val="single"/>
        </w:rPr>
        <w:t>40</w:t>
      </w:r>
      <w:r w:rsidR="00B01B1A">
        <w:rPr>
          <w:u w:val="single"/>
        </w:rPr>
        <w:t> </w:t>
      </w:r>
      <w:r w:rsidRPr="005B0D89">
        <w:rPr>
          <w:u w:val="single"/>
        </w:rPr>
        <w:t>sociedades</w:t>
      </w:r>
      <w:r>
        <w:t>.</w:t>
      </w:r>
    </w:p>
    <w:p w14:paraId="551B5ADD" w14:textId="4A0B1C0A" w:rsidR="00D922A5" w:rsidRPr="00B01B1A" w:rsidRDefault="00D922A5" w:rsidP="00D50265">
      <w:pPr>
        <w:pStyle w:val="Ttulo6"/>
      </w:pPr>
      <w:bookmarkStart w:id="11" w:name="_Toc151368945"/>
      <w:r w:rsidRPr="00D922A5">
        <w:t>Principales problemas del modelo</w:t>
      </w:r>
      <w:bookmarkEnd w:id="11"/>
    </w:p>
    <w:p w14:paraId="1579A0B0" w14:textId="77777777" w:rsidR="00D922A5" w:rsidRDefault="00D922A5" w:rsidP="00137F92">
      <w:pPr>
        <w:pStyle w:val="Nivel2SM"/>
        <w:keepNext/>
        <w:spacing w:after="0"/>
      </w:pPr>
      <w:r>
        <w:t>No obstante el modelo autárquico pronto exhibió importantes problemas:</w:t>
      </w:r>
    </w:p>
    <w:p w14:paraId="4C2CA1C6" w14:textId="12A90529" w:rsidR="00D922A5" w:rsidRDefault="00D922A5" w:rsidP="00C11307">
      <w:pPr>
        <w:pStyle w:val="Prrafodelista"/>
        <w:numPr>
          <w:ilvl w:val="0"/>
          <w:numId w:val="48"/>
        </w:numPr>
        <w:spacing w:after="0"/>
        <w:ind w:left="1134" w:hanging="113"/>
      </w:pPr>
      <w:r w:rsidRPr="00C11307">
        <w:rPr>
          <w:i/>
          <w:iCs/>
          <w:u w:val="single"/>
        </w:rPr>
        <w:t>Problemas para importar</w:t>
      </w:r>
      <w:r w:rsidR="00137F92" w:rsidRPr="00C11307">
        <w:rPr>
          <w:i/>
          <w:iCs/>
          <w:u w:val="single"/>
        </w:rPr>
        <w:t xml:space="preserve"> </w:t>
      </w:r>
      <w:r w:rsidR="00EE5E80" w:rsidRPr="00C11307">
        <w:rPr>
          <w:i/>
          <w:iCs/>
          <w:u w:val="single"/>
        </w:rPr>
        <w:t>b</w:t>
      </w:r>
      <w:r w:rsidRPr="00C11307">
        <w:rPr>
          <w:i/>
          <w:iCs/>
          <w:u w:val="single"/>
        </w:rPr>
        <w:t>ienes de equipo y materias primas</w:t>
      </w:r>
      <w:r w:rsidRPr="00D922A5">
        <w:t>, lo que estrangulaba la producción industrial.</w:t>
      </w:r>
    </w:p>
    <w:p w14:paraId="2CF3F234" w14:textId="2C1DBA54" w:rsidR="00D922A5" w:rsidRDefault="00D922A5" w:rsidP="00C11307">
      <w:pPr>
        <w:pStyle w:val="Prrafodelista"/>
        <w:numPr>
          <w:ilvl w:val="0"/>
          <w:numId w:val="48"/>
        </w:numPr>
        <w:spacing w:after="0"/>
        <w:ind w:left="1134" w:hanging="113"/>
      </w:pPr>
      <w:r w:rsidRPr="00C11307">
        <w:rPr>
          <w:i/>
          <w:iCs/>
          <w:u w:val="single"/>
        </w:rPr>
        <w:t>Problemas de ineficiencia</w:t>
      </w:r>
      <w:r w:rsidR="00137F92">
        <w:t xml:space="preserve">: </w:t>
      </w:r>
      <w:r w:rsidR="001F4E7D">
        <w:t>P</w:t>
      </w:r>
      <w:r w:rsidRPr="00D922A5">
        <w:t>ues la autarquía obligaba al desarrollo de muchos tipos de actividades para poder autoabastecer el mercado interior, por lo que se dedicaban muchos recursos a fines muy ineficientes, no pudiendo aprovecharse las ventajas de la especialización y de las economías de escala.</w:t>
      </w:r>
    </w:p>
    <w:p w14:paraId="70A4621C" w14:textId="431D26D9" w:rsidR="00D922A5" w:rsidRDefault="00D922A5" w:rsidP="00C11307">
      <w:pPr>
        <w:pStyle w:val="Prrafodelista"/>
        <w:keepNext/>
        <w:numPr>
          <w:ilvl w:val="0"/>
          <w:numId w:val="48"/>
        </w:numPr>
        <w:spacing w:after="0"/>
        <w:ind w:left="1134" w:hanging="113"/>
      </w:pPr>
      <w:r w:rsidRPr="00C11307">
        <w:rPr>
          <w:i/>
          <w:iCs/>
          <w:u w:val="single"/>
        </w:rPr>
        <w:t>Problemas de financiación</w:t>
      </w:r>
      <w:r w:rsidR="00137F92">
        <w:t xml:space="preserve">: </w:t>
      </w:r>
      <w:r w:rsidRPr="00D922A5">
        <w:t>Los objetivos de industrialización requerían la puesta en marcha de grandes proyectos de inversión. Sin embargo, surgieron problemas para la canalización de los fondos necesarios para financiar dichos proyectos ante la escasez de ahorro interno y las limitadas posibilidades de acceso al ahorro externo.</w:t>
      </w:r>
    </w:p>
    <w:p w14:paraId="6D54BD16" w14:textId="77777777" w:rsidR="00D922A5" w:rsidRDefault="00D922A5" w:rsidP="00137F92">
      <w:pPr>
        <w:pStyle w:val="Nivel4"/>
        <w:ind w:left="1474"/>
      </w:pPr>
      <w:r w:rsidRPr="00D922A5">
        <w:t>Como resultado, el Estado recurrirá frecuentemente a la monetización, con el consiguiente efecto inflacionista.</w:t>
      </w:r>
    </w:p>
    <w:p w14:paraId="2E1D896D" w14:textId="0EF60387" w:rsidR="00C11307" w:rsidRPr="00C11307" w:rsidRDefault="00C11307" w:rsidP="00C11307">
      <w:pPr>
        <w:pStyle w:val="Prrafodelista"/>
        <w:numPr>
          <w:ilvl w:val="0"/>
          <w:numId w:val="48"/>
        </w:numPr>
        <w:spacing w:after="0"/>
        <w:ind w:left="1134" w:hanging="113"/>
      </w:pPr>
      <w:r w:rsidRPr="00C11307">
        <w:rPr>
          <w:i/>
          <w:iCs/>
          <w:u w:val="single"/>
        </w:rPr>
        <w:t>Problemas de inflación</w:t>
      </w:r>
      <w:r>
        <w:t>: Derivados de la monetización de las deudas, pero también por la existencia de un tipo de cambio sobrevaluado.</w:t>
      </w:r>
    </w:p>
    <w:p w14:paraId="66E6EB01" w14:textId="175189BB" w:rsidR="00D922A5" w:rsidRDefault="00D922A5" w:rsidP="00C11307">
      <w:pPr>
        <w:pStyle w:val="Prrafodelista"/>
        <w:keepNext/>
        <w:numPr>
          <w:ilvl w:val="0"/>
          <w:numId w:val="48"/>
        </w:numPr>
        <w:spacing w:after="0"/>
        <w:ind w:left="1134" w:hanging="113"/>
      </w:pPr>
      <w:r w:rsidRPr="00C11307">
        <w:rPr>
          <w:i/>
          <w:iCs/>
          <w:u w:val="single"/>
        </w:rPr>
        <w:t>Problemas de gestión en el INI</w:t>
      </w:r>
      <w:r w:rsidRPr="00D922A5">
        <w:t>.</w:t>
      </w:r>
    </w:p>
    <w:p w14:paraId="43D26280" w14:textId="77777777" w:rsidR="00D922A5" w:rsidRDefault="00D922A5" w:rsidP="00137F92">
      <w:pPr>
        <w:pStyle w:val="Nivel4"/>
        <w:ind w:left="1474"/>
      </w:pPr>
      <w:r w:rsidRPr="00D922A5">
        <w:t>Se perseguía más la maximización de la cantidad producida que la maximización del beneficio.</w:t>
      </w:r>
    </w:p>
    <w:p w14:paraId="791999DE" w14:textId="77777777" w:rsidR="00D922A5" w:rsidRDefault="00D922A5" w:rsidP="00137F92">
      <w:pPr>
        <w:pStyle w:val="Nivel4"/>
        <w:ind w:left="1474"/>
      </w:pPr>
      <w:r w:rsidRPr="00D922A5">
        <w:t>Muchas cuestiones, como la localización o el tamaño de planta, se decidían por cuestiones políticas más que económicas.</w:t>
      </w:r>
    </w:p>
    <w:p w14:paraId="6630E3E4" w14:textId="77777777" w:rsidR="00D922A5" w:rsidRDefault="00D922A5" w:rsidP="00137F92">
      <w:pPr>
        <w:pStyle w:val="Nivel4"/>
        <w:keepNext/>
        <w:ind w:left="1474"/>
      </w:pPr>
      <w:r w:rsidRPr="00D922A5">
        <w:t>Los costes de producción y los precios tendían a ser superiores a los existentes en los mercados internacionales, fruto de algunos de los aspectos señalados y de la falta de incentivos a la eficiencia ante la ausencia de competencia.</w:t>
      </w:r>
    </w:p>
    <w:p w14:paraId="7CA3809C" w14:textId="77777777" w:rsidR="00D922A5" w:rsidRDefault="00D922A5" w:rsidP="00137F92">
      <w:pPr>
        <w:pStyle w:val="Nivel5"/>
        <w:ind w:left="1871"/>
      </w:pPr>
      <w:r w:rsidRPr="00D922A5">
        <w:t>Además, las empresas que utilizaban como bienes intermedios estos productos veían lastrada su competitividad, y esto no hacía sino agravar los problemas de inflación.</w:t>
      </w:r>
    </w:p>
    <w:p w14:paraId="6E3A31EB" w14:textId="77777777" w:rsidR="00D922A5" w:rsidRDefault="00D922A5" w:rsidP="00C11307">
      <w:pPr>
        <w:pStyle w:val="Nivel2SM"/>
        <w:keepNext/>
        <w:spacing w:after="0"/>
      </w:pPr>
      <w:r w:rsidRPr="00D922A5">
        <w:t xml:space="preserve">En definitiva, para España (un país pequeño y atrasado, con un mercado interior pobre, insuficiente ahorro, gran atraso tecnológico, grave escasez de materias primas y bienes intermedios…), el modelo autárquico </w:t>
      </w:r>
      <w:r w:rsidRPr="00C11307">
        <w:rPr>
          <w:b/>
          <w:bCs/>
        </w:rPr>
        <w:t>no era la mejor opción económica</w:t>
      </w:r>
      <w:r w:rsidRPr="00D922A5">
        <w:t>.</w:t>
      </w:r>
    </w:p>
    <w:p w14:paraId="771801FC" w14:textId="20D3B677" w:rsidR="00C11307" w:rsidRDefault="00C11307" w:rsidP="00C11307">
      <w:pPr>
        <w:pStyle w:val="Nivel3SM"/>
      </w:pPr>
      <w:r>
        <w:t>Así, la autarquía generó una serie de problemas económicos que se veían agravados por el atraso tecnológico de España y el insuficiente mercado interior.</w:t>
      </w:r>
    </w:p>
    <w:p w14:paraId="30E598CF" w14:textId="77777777" w:rsidR="004217F0" w:rsidRPr="00903BC1" w:rsidRDefault="00357345" w:rsidP="00D50265">
      <w:pPr>
        <w:pStyle w:val="Ttulo6"/>
      </w:pPr>
      <w:bookmarkStart w:id="12" w:name="_Toc151368946"/>
      <w:r w:rsidRPr="00903BC1">
        <w:t>Resultados económicos</w:t>
      </w:r>
      <w:bookmarkEnd w:id="12"/>
    </w:p>
    <w:p w14:paraId="480269EC" w14:textId="77777777" w:rsidR="005E1679" w:rsidRPr="00903BC1" w:rsidRDefault="005E1679" w:rsidP="00A60BCD">
      <w:pPr>
        <w:pStyle w:val="Nivel2SM"/>
        <w:keepNext/>
        <w:spacing w:after="0"/>
        <w:rPr>
          <w:b/>
        </w:rPr>
      </w:pPr>
      <w:r w:rsidRPr="00903BC1">
        <w:t xml:space="preserve">Los principales </w:t>
      </w:r>
      <w:r w:rsidRPr="001B277C">
        <w:rPr>
          <w:b/>
          <w:bCs/>
        </w:rPr>
        <w:t>resultados económicos</w:t>
      </w:r>
      <w:r w:rsidRPr="00903BC1">
        <w:t xml:space="preserve"> de este periodo incluyen:</w:t>
      </w:r>
    </w:p>
    <w:p w14:paraId="1FA64CD7" w14:textId="48A6B51D" w:rsidR="005E1679" w:rsidRPr="00903BC1" w:rsidRDefault="00F0605A" w:rsidP="00A60BCD">
      <w:pPr>
        <w:pStyle w:val="Nivel3SM"/>
        <w:keepNext/>
        <w:rPr>
          <w:b/>
          <w:u w:val="single"/>
        </w:rPr>
      </w:pPr>
      <w:r w:rsidRPr="00903BC1">
        <w:rPr>
          <w:i/>
          <w:iCs/>
          <w:u w:val="single"/>
        </w:rPr>
        <w:t>Reducida tasa de crecimiento de la renta</w:t>
      </w:r>
      <w:r w:rsidR="00903BC1">
        <w:t>:</w:t>
      </w:r>
    </w:p>
    <w:p w14:paraId="49DEA03B" w14:textId="036A3A3A" w:rsidR="004217F0" w:rsidRPr="00903BC1" w:rsidRDefault="005E1679" w:rsidP="00A60BCD">
      <w:pPr>
        <w:pStyle w:val="Nivel4"/>
        <w:ind w:left="1474"/>
        <w:rPr>
          <w:b/>
        </w:rPr>
      </w:pPr>
      <w:r w:rsidRPr="00903BC1">
        <w:t>Q</w:t>
      </w:r>
      <w:r w:rsidR="00F0605A" w:rsidRPr="00903BC1">
        <w:t xml:space="preserve">ue avanza en </w:t>
      </w:r>
      <w:r w:rsidR="00F0605A" w:rsidRPr="00903BC1">
        <w:rPr>
          <w:b/>
        </w:rPr>
        <w:t>promedio un 1,1</w:t>
      </w:r>
      <w:r w:rsidR="00E13348" w:rsidRPr="00903BC1">
        <w:rPr>
          <w:b/>
        </w:rPr>
        <w:t> %</w:t>
      </w:r>
      <w:r w:rsidR="00F0605A" w:rsidRPr="00903BC1">
        <w:rPr>
          <w:b/>
        </w:rPr>
        <w:t xml:space="preserve"> anual</w:t>
      </w:r>
      <w:r w:rsidR="00F0605A" w:rsidRPr="00903BC1">
        <w:t xml:space="preserve"> durante el periodo 1941-1950. Además, la tasa de crecimiento de la población es del 0,8</w:t>
      </w:r>
      <w:r w:rsidR="00E13348" w:rsidRPr="00903BC1">
        <w:t> %</w:t>
      </w:r>
      <w:r w:rsidR="00F0605A" w:rsidRPr="00903BC1">
        <w:t>, lo que implica que la renta per cápita prácticamente se estanca.</w:t>
      </w:r>
    </w:p>
    <w:p w14:paraId="7CB5E640" w14:textId="150ABD1D" w:rsidR="005E1679" w:rsidRPr="00903BC1" w:rsidRDefault="005E1679" w:rsidP="00A60BCD">
      <w:pPr>
        <w:pStyle w:val="Nivel3SM"/>
        <w:keepNext/>
        <w:rPr>
          <w:b/>
          <w:u w:val="single"/>
        </w:rPr>
      </w:pPr>
      <w:r w:rsidRPr="00903BC1">
        <w:rPr>
          <w:i/>
          <w:iCs/>
          <w:u w:val="single"/>
        </w:rPr>
        <w:lastRenderedPageBreak/>
        <w:t>E</w:t>
      </w:r>
      <w:r w:rsidR="00A75D52" w:rsidRPr="00903BC1">
        <w:rPr>
          <w:i/>
          <w:iCs/>
          <w:u w:val="single"/>
        </w:rPr>
        <w:t>levadas tasas de inflaci</w:t>
      </w:r>
      <w:r w:rsidR="00864E5A" w:rsidRPr="00903BC1">
        <w:rPr>
          <w:i/>
          <w:iCs/>
          <w:u w:val="single"/>
        </w:rPr>
        <w:t>ón</w:t>
      </w:r>
      <w:r w:rsidR="00903BC1">
        <w:t>:</w:t>
      </w:r>
    </w:p>
    <w:p w14:paraId="694F17E3" w14:textId="0015693E" w:rsidR="00C527D3" w:rsidRPr="00903BC1" w:rsidRDefault="005E1679" w:rsidP="00A60BCD">
      <w:pPr>
        <w:pStyle w:val="Nivel4"/>
        <w:ind w:left="1474"/>
        <w:rPr>
          <w:b/>
        </w:rPr>
      </w:pPr>
      <w:r w:rsidRPr="00903BC1">
        <w:t>C</w:t>
      </w:r>
      <w:r w:rsidR="00A75D52" w:rsidRPr="00903BC1">
        <w:t xml:space="preserve">on una tasa media de </w:t>
      </w:r>
      <w:r w:rsidR="00A75D52" w:rsidRPr="00903BC1">
        <w:rPr>
          <w:b/>
        </w:rPr>
        <w:t>inflación del 12,5</w:t>
      </w:r>
      <w:r w:rsidR="00E13348" w:rsidRPr="00903BC1">
        <w:rPr>
          <w:b/>
        </w:rPr>
        <w:t> %</w:t>
      </w:r>
      <w:r w:rsidR="00A75D52" w:rsidRPr="00903BC1">
        <w:t xml:space="preserve"> durante el periodo</w:t>
      </w:r>
      <w:r w:rsidR="00864E5A" w:rsidRPr="00903BC1">
        <w:t xml:space="preserve"> y su elevada volatilidad</w:t>
      </w:r>
      <w:r w:rsidR="00F95453" w:rsidRPr="00903BC1">
        <w:t>, que genera un clima de incertidumbre</w:t>
      </w:r>
      <w:r w:rsidR="00983619" w:rsidRPr="00903BC1">
        <w:t xml:space="preserve"> que afecta a las decisiones de consumo e inversión de los agentes privados</w:t>
      </w:r>
      <w:r w:rsidR="00864E5A" w:rsidRPr="00903BC1">
        <w:t>.</w:t>
      </w:r>
      <w:r w:rsidR="00373824" w:rsidRPr="00903BC1">
        <w:t xml:space="preserve"> </w:t>
      </w:r>
    </w:p>
    <w:p w14:paraId="1A545C5F" w14:textId="2468197E" w:rsidR="005E1679" w:rsidRPr="00903BC1" w:rsidRDefault="00630078" w:rsidP="00A60BCD">
      <w:pPr>
        <w:pStyle w:val="Nivel3SM"/>
        <w:keepNext/>
        <w:rPr>
          <w:b/>
          <w:u w:val="single"/>
        </w:rPr>
      </w:pPr>
      <w:r w:rsidRPr="00903BC1">
        <w:rPr>
          <w:i/>
          <w:iCs/>
          <w:u w:val="single"/>
        </w:rPr>
        <w:t>Grado de apertura económica</w:t>
      </w:r>
      <w:r w:rsidR="00903BC1">
        <w:t>:</w:t>
      </w:r>
    </w:p>
    <w:p w14:paraId="31687A7C" w14:textId="5805B3D0" w:rsidR="00630078" w:rsidRPr="00903BC1" w:rsidRDefault="005E1679" w:rsidP="00A60BCD">
      <w:pPr>
        <w:pStyle w:val="Nivel4"/>
        <w:ind w:left="1474"/>
        <w:rPr>
          <w:b/>
        </w:rPr>
      </w:pPr>
      <w:r w:rsidRPr="00903BC1">
        <w:t>M</w:t>
      </w:r>
      <w:r w:rsidR="00630078" w:rsidRPr="00903BC1">
        <w:t>uy reducido. Las importaciones se encuentran dominadas por las compras de gasolina, bienes de equipo, material de transporte</w:t>
      </w:r>
      <w:r w:rsidR="0063523D" w:rsidRPr="00903BC1">
        <w:t>…</w:t>
      </w:r>
      <w:r w:rsidR="00E86099" w:rsidRPr="00903BC1">
        <w:t xml:space="preserve"> (lo cual revela los estrangulamientos que sufría la industria)</w:t>
      </w:r>
      <w:r w:rsidR="005F0C0D" w:rsidRPr="00903BC1">
        <w:t>.</w:t>
      </w:r>
    </w:p>
    <w:p w14:paraId="40EF3211" w14:textId="74702B02" w:rsidR="00F9624B" w:rsidRPr="00903BC1" w:rsidRDefault="00C527D3" w:rsidP="00A60BCD">
      <w:pPr>
        <w:pStyle w:val="Nivel2SM"/>
        <w:rPr>
          <w:b/>
        </w:rPr>
      </w:pPr>
      <w:r w:rsidRPr="00903BC1">
        <w:t xml:space="preserve">En conclusión, durante este período la economía española muestra un </w:t>
      </w:r>
      <w:r w:rsidRPr="00903BC1">
        <w:rPr>
          <w:b/>
        </w:rPr>
        <w:t>comportamiento decepcionante</w:t>
      </w:r>
      <w:r w:rsidRPr="00903BC1">
        <w:t>, y comienzan a evidenciarse 2</w:t>
      </w:r>
      <w:r w:rsidR="00C501F5" w:rsidRPr="00903BC1">
        <w:t> </w:t>
      </w:r>
      <w:r w:rsidRPr="00903BC1">
        <w:t xml:space="preserve">desequilibrios que se agudizarán en el siguiente decenio: </w:t>
      </w:r>
      <w:r w:rsidRPr="0039798C">
        <w:rPr>
          <w:i/>
          <w:iCs/>
          <w:u w:val="single"/>
        </w:rPr>
        <w:t>déficit comercial</w:t>
      </w:r>
      <w:r w:rsidRPr="0039798C">
        <w:t xml:space="preserve"> e </w:t>
      </w:r>
      <w:r w:rsidRPr="0039798C">
        <w:rPr>
          <w:i/>
          <w:iCs/>
          <w:u w:val="single"/>
        </w:rPr>
        <w:t>inflación</w:t>
      </w:r>
      <w:r w:rsidRPr="00903BC1">
        <w:t>.</w:t>
      </w:r>
    </w:p>
    <w:p w14:paraId="1C114927" w14:textId="5ACCB09C" w:rsidR="00C527D3" w:rsidRPr="00C501F5" w:rsidRDefault="00C527D3" w:rsidP="0016352D">
      <w:pPr>
        <w:pStyle w:val="Ttulo2"/>
      </w:pPr>
      <w:bookmarkStart w:id="13" w:name="_Toc151368947"/>
      <w:r w:rsidRPr="00C527D3">
        <w:t>Años</w:t>
      </w:r>
      <w:r w:rsidR="00C501F5">
        <w:t> </w:t>
      </w:r>
      <w:r w:rsidRPr="00C527D3">
        <w:t>50</w:t>
      </w:r>
      <w:r w:rsidR="00AB3058">
        <w:t>:</w:t>
      </w:r>
      <w:r w:rsidRPr="00C527D3">
        <w:t xml:space="preserve"> </w:t>
      </w:r>
      <w:r w:rsidR="00AB3058">
        <w:t>D</w:t>
      </w:r>
      <w:r w:rsidRPr="00C527D3">
        <w:t>ecenio bisagra</w:t>
      </w:r>
      <w:bookmarkEnd w:id="13"/>
    </w:p>
    <w:p w14:paraId="754EB7DC" w14:textId="6D170D75" w:rsidR="00C527D3" w:rsidRDefault="00C527D3" w:rsidP="00D50265">
      <w:pPr>
        <w:pStyle w:val="Ttulo6"/>
        <w:spacing w:before="0"/>
      </w:pPr>
      <w:bookmarkStart w:id="14" w:name="_Toc151368948"/>
      <w:r>
        <w:t>Introducción</w:t>
      </w:r>
      <w:bookmarkEnd w:id="14"/>
    </w:p>
    <w:p w14:paraId="67F06E40" w14:textId="18AD1778" w:rsidR="00C527D3" w:rsidRPr="0039426D" w:rsidRDefault="00C527D3" w:rsidP="00927600">
      <w:pPr>
        <w:pStyle w:val="Nivel2SM"/>
        <w:keepNext/>
        <w:spacing w:after="0"/>
        <w:rPr>
          <w:b/>
        </w:rPr>
      </w:pPr>
      <w:r>
        <w:t xml:space="preserve">Frente a los graves problemas económicos de los 40, la siguiente década ofrece </w:t>
      </w:r>
      <w:r w:rsidR="009347FA">
        <w:t>algunos</w:t>
      </w:r>
      <w:r>
        <w:t xml:space="preserve"> avances.</w:t>
      </w:r>
      <w:r w:rsidR="009347FA">
        <w:t xml:space="preserve"> A esta época se le cono</w:t>
      </w:r>
      <w:r w:rsidR="009347FA" w:rsidRPr="009347FA">
        <w:t xml:space="preserve">cerá como el </w:t>
      </w:r>
      <w:r w:rsidRPr="007F7B57">
        <w:rPr>
          <w:b/>
          <w:bCs/>
        </w:rPr>
        <w:t>“decenio bisagra</w:t>
      </w:r>
      <w:r w:rsidR="0039426D" w:rsidRPr="007F7B57">
        <w:rPr>
          <w:b/>
          <w:bCs/>
        </w:rPr>
        <w:t>”</w:t>
      </w:r>
      <w:r w:rsidR="00B32A56">
        <w:rPr>
          <w:rStyle w:val="Refdenotaalpie"/>
        </w:rPr>
        <w:footnoteReference w:id="8"/>
      </w:r>
      <w:r w:rsidR="0039426D">
        <w:t xml:space="preserve"> caracterizado por:</w:t>
      </w:r>
    </w:p>
    <w:p w14:paraId="684FD31E" w14:textId="77777777" w:rsidR="00A71564" w:rsidRPr="00A60BCD" w:rsidRDefault="00A71564" w:rsidP="00A71564">
      <w:pPr>
        <w:pStyle w:val="Nivel3SM"/>
        <w:rPr>
          <w:b/>
        </w:rPr>
      </w:pPr>
      <w:r>
        <w:t xml:space="preserve">El </w:t>
      </w:r>
      <w:r w:rsidRPr="00A37A9D">
        <w:rPr>
          <w:i/>
          <w:iCs/>
          <w:u w:val="single"/>
        </w:rPr>
        <w:t>ritmo de crecimiento de la economía española aumenta significativamente</w:t>
      </w:r>
      <w:r>
        <w:t>, registrándose una tasa de crecimiento anual promedio del 4,4 %.</w:t>
      </w:r>
    </w:p>
    <w:p w14:paraId="59631C35" w14:textId="77777777" w:rsidR="00A71564" w:rsidRDefault="00A71564" w:rsidP="00A71564">
      <w:pPr>
        <w:pStyle w:val="Nivel3SM"/>
      </w:pPr>
      <w:r>
        <w:t xml:space="preserve">Toma cuerpo el </w:t>
      </w:r>
      <w:r w:rsidRPr="00A37A9D">
        <w:rPr>
          <w:i/>
          <w:iCs/>
          <w:u w:val="single"/>
        </w:rPr>
        <w:t>proceso de transformación estructural</w:t>
      </w:r>
      <w:r>
        <w:t xml:space="preserve"> de la economía española.</w:t>
      </w:r>
    </w:p>
    <w:p w14:paraId="4A3E1630" w14:textId="77777777" w:rsidR="00A71564" w:rsidRDefault="00A71564" w:rsidP="00A71564">
      <w:pPr>
        <w:pStyle w:val="Nivel3SM"/>
      </w:pPr>
      <w:r>
        <w:t xml:space="preserve">Comienza, aunque con lentitud, el </w:t>
      </w:r>
      <w:r w:rsidRPr="00A37A9D">
        <w:rPr>
          <w:i/>
          <w:iCs/>
          <w:u w:val="single"/>
        </w:rPr>
        <w:t>proceso de apertura económica</w:t>
      </w:r>
      <w:r>
        <w:t>.</w:t>
      </w:r>
    </w:p>
    <w:p w14:paraId="00B003E9" w14:textId="77777777" w:rsidR="00C527D3" w:rsidRPr="00C527D3" w:rsidRDefault="00C527D3" w:rsidP="00D50265">
      <w:pPr>
        <w:pStyle w:val="Ttulo6"/>
      </w:pPr>
      <w:bookmarkStart w:id="15" w:name="_Toc151368949"/>
      <w:r w:rsidRPr="00C527D3">
        <w:t>Factor determinante: El fin del aislamiento internacional de la economía española</w:t>
      </w:r>
      <w:bookmarkEnd w:id="15"/>
    </w:p>
    <w:p w14:paraId="456B2FBE" w14:textId="77777777" w:rsidR="007C6627" w:rsidRDefault="007C6627" w:rsidP="007C6627">
      <w:pPr>
        <w:pStyle w:val="Nivel2SM"/>
        <w:keepNext/>
        <w:spacing w:after="0"/>
      </w:pPr>
      <w:r w:rsidRPr="00A37A9D">
        <w:t xml:space="preserve">El inicio de la Guerra Fría a finales de los 40 hace que EEUU trate de ganar para la causa americana el mayor número de países de Europa Occidental, lo que hizo que EEUU promoviera el reconocimiento internacional del régimen de </w:t>
      </w:r>
      <w:r>
        <w:rPr>
          <w:smallCaps/>
        </w:rPr>
        <w:t>Franco</w:t>
      </w:r>
      <w:r w:rsidRPr="00A37A9D">
        <w:t xml:space="preserve"> y el fin de su aislamiento</w:t>
      </w:r>
      <w:r>
        <w:t>.</w:t>
      </w:r>
    </w:p>
    <w:p w14:paraId="3C136C15" w14:textId="77777777" w:rsidR="007C6627" w:rsidRPr="001B6D48" w:rsidRDefault="007C6627" w:rsidP="007C6627">
      <w:pPr>
        <w:pStyle w:val="Nivel3SM"/>
      </w:pPr>
      <w:r>
        <w:t xml:space="preserve">Esto se ve reflejado en la firma de los </w:t>
      </w:r>
      <w:r w:rsidRPr="00BF544B">
        <w:rPr>
          <w:i/>
          <w:iCs/>
        </w:rPr>
        <w:t>Pactos de Madrid</w:t>
      </w:r>
      <w:r>
        <w:t xml:space="preserve"> de 1953 con los Estados Unidos y la </w:t>
      </w:r>
      <w:r w:rsidRPr="00A37A9D">
        <w:t>entrad</w:t>
      </w:r>
      <w:r>
        <w:t>a de</w:t>
      </w:r>
      <w:r w:rsidRPr="00A37A9D">
        <w:t xml:space="preserve"> España </w:t>
      </w:r>
      <w:r>
        <w:t>en las</w:t>
      </w:r>
      <w:r w:rsidRPr="00A37A9D">
        <w:t xml:space="preserve"> </w:t>
      </w:r>
      <w:r>
        <w:t>Naciones Unidas</w:t>
      </w:r>
      <w:r w:rsidRPr="00A37A9D">
        <w:t xml:space="preserve"> en 1955.</w:t>
      </w:r>
    </w:p>
    <w:p w14:paraId="0A178856" w14:textId="77777777" w:rsidR="00C527D3" w:rsidRPr="00C527D3" w:rsidRDefault="00C527D3" w:rsidP="00D50265">
      <w:pPr>
        <w:pStyle w:val="Ttulo6"/>
      </w:pPr>
      <w:bookmarkStart w:id="16" w:name="_Toc151368950"/>
      <w:r w:rsidRPr="00C527D3">
        <w:t>Resultado: Inicio de la transformación estructural</w:t>
      </w:r>
      <w:bookmarkEnd w:id="16"/>
    </w:p>
    <w:p w14:paraId="014F44E7" w14:textId="7821E927" w:rsidR="00C527D3" w:rsidRPr="005544EA" w:rsidRDefault="00C527D3" w:rsidP="00927600">
      <w:pPr>
        <w:pStyle w:val="Nivel2SM"/>
        <w:keepNext/>
        <w:spacing w:after="0"/>
        <w:rPr>
          <w:spacing w:val="-2"/>
        </w:rPr>
      </w:pPr>
      <w:r w:rsidRPr="005544EA">
        <w:rPr>
          <w:spacing w:val="-2"/>
        </w:rPr>
        <w:t>El impacto económico del reconocimiento fue inmediato: Un aumento de la inversión gracias a:</w:t>
      </w:r>
    </w:p>
    <w:p w14:paraId="591301A5" w14:textId="77777777" w:rsidR="00C527D3" w:rsidRDefault="00C527D3" w:rsidP="00927600">
      <w:pPr>
        <w:pStyle w:val="Nivel3SM"/>
      </w:pPr>
      <w:r>
        <w:t>La reducción de la incertidumbre sobre el marco institucional</w:t>
      </w:r>
      <w:r w:rsidR="0039426D">
        <w:t>.</w:t>
      </w:r>
    </w:p>
    <w:p w14:paraId="49330BD5" w14:textId="77777777" w:rsidR="00C527D3" w:rsidRDefault="00C527D3" w:rsidP="00927600">
      <w:pPr>
        <w:pStyle w:val="Nivel3SM"/>
      </w:pPr>
      <w:r>
        <w:t xml:space="preserve">La obtención de crédito extranjero (sobre todo norteamericano). </w:t>
      </w:r>
    </w:p>
    <w:p w14:paraId="7AD260A5" w14:textId="77777777" w:rsidR="00C527D3" w:rsidRDefault="00C527D3" w:rsidP="00927600">
      <w:pPr>
        <w:pStyle w:val="Nivel2SM"/>
      </w:pPr>
      <w:r>
        <w:t>Este aumento de la inversión favoreció el cambio estructural en favor de la industria y en detrimento de la agricultura.</w:t>
      </w:r>
    </w:p>
    <w:p w14:paraId="7036FD5B" w14:textId="77777777" w:rsidR="00C527D3" w:rsidRPr="00C527D3" w:rsidRDefault="0039426D" w:rsidP="00D50265">
      <w:pPr>
        <w:pStyle w:val="Ttulo6"/>
      </w:pPr>
      <w:bookmarkStart w:id="17" w:name="_Toc151368951"/>
      <w:r>
        <w:t>Pero debilidades</w:t>
      </w:r>
      <w:bookmarkEnd w:id="17"/>
    </w:p>
    <w:p w14:paraId="5F47B3F2" w14:textId="70E30652" w:rsidR="00C527D3" w:rsidRDefault="006A45E0" w:rsidP="00927600">
      <w:pPr>
        <w:pStyle w:val="Nivel2SM"/>
        <w:keepNext/>
        <w:spacing w:after="0"/>
      </w:pPr>
      <w:r>
        <w:t>A</w:t>
      </w:r>
      <w:r w:rsidR="00C527D3">
        <w:t xml:space="preserve"> pesar de estos cambios la economía exhibía los siguientes </w:t>
      </w:r>
      <w:r w:rsidR="00C527D3" w:rsidRPr="00B32A56">
        <w:rPr>
          <w:b/>
          <w:bCs/>
        </w:rPr>
        <w:t>problemas</w:t>
      </w:r>
      <w:r w:rsidR="00C527D3">
        <w:t>:</w:t>
      </w:r>
    </w:p>
    <w:p w14:paraId="5CCF40DA" w14:textId="50139417" w:rsidR="00C527D3" w:rsidRDefault="00C527D3" w:rsidP="00DC7D52">
      <w:pPr>
        <w:pStyle w:val="Nivel3SM"/>
      </w:pPr>
      <w:r w:rsidRPr="00DC7D52">
        <w:rPr>
          <w:i/>
          <w:iCs/>
          <w:u w:val="single"/>
        </w:rPr>
        <w:t>Déficit comercial</w:t>
      </w:r>
      <w:r w:rsidR="00DC7D52">
        <w:t>:</w:t>
      </w:r>
    </w:p>
    <w:p w14:paraId="15F7C14A" w14:textId="574A7999" w:rsidR="0039426D" w:rsidRDefault="00C527D3" w:rsidP="00DC7D52">
      <w:pPr>
        <w:pStyle w:val="Nivel4"/>
        <w:keepNext/>
        <w:ind w:left="1474"/>
      </w:pPr>
      <w:r w:rsidRPr="00DC7D52">
        <w:rPr>
          <w:i/>
          <w:iCs/>
        </w:rPr>
        <w:t>Elevadas importaciones</w:t>
      </w:r>
      <w:r w:rsidR="00DC7D52">
        <w:t>:</w:t>
      </w:r>
    </w:p>
    <w:p w14:paraId="5CBF0268" w14:textId="77777777" w:rsidR="00C527D3" w:rsidRDefault="0039426D" w:rsidP="00DC7D52">
      <w:pPr>
        <w:pStyle w:val="Nivel5"/>
        <w:ind w:left="1871"/>
      </w:pPr>
      <w:r w:rsidRPr="00C6185C">
        <w:rPr>
          <w:spacing w:val="-4"/>
        </w:rPr>
        <w:t>P</w:t>
      </w:r>
      <w:r w:rsidR="00C527D3" w:rsidRPr="00C6185C">
        <w:rPr>
          <w:spacing w:val="-4"/>
        </w:rPr>
        <w:t>or el fracaso de la estrategia de industrialización por sustitución de importaciones.</w:t>
      </w:r>
      <w:r w:rsidR="00C527D3">
        <w:t xml:space="preserve"> Este fracaso se puso de manifiesto en el hecho de que las </w:t>
      </w:r>
      <w:r w:rsidR="00C527D3" w:rsidRPr="0039426D">
        <w:t>industrias siguen siendo altamente dependientes de las importaciones</w:t>
      </w:r>
      <w:r w:rsidR="00C527D3">
        <w:t xml:space="preserve"> de bienes de equipo y de energía.</w:t>
      </w:r>
    </w:p>
    <w:p w14:paraId="26CC3769" w14:textId="77777777" w:rsidR="00C527D3" w:rsidRDefault="00C527D3" w:rsidP="00DC7D52">
      <w:pPr>
        <w:pStyle w:val="Nivel4"/>
        <w:keepNext/>
        <w:ind w:left="1474"/>
      </w:pPr>
      <w:r w:rsidRPr="00DC7D52">
        <w:rPr>
          <w:i/>
          <w:iCs/>
        </w:rPr>
        <w:t>Bajas exportaciones por su falta de competitividad</w:t>
      </w:r>
      <w:r>
        <w:t>, debido a:</w:t>
      </w:r>
    </w:p>
    <w:p w14:paraId="037672A4" w14:textId="77777777" w:rsidR="00C527D3" w:rsidRDefault="00C527D3" w:rsidP="00DC7D52">
      <w:pPr>
        <w:pStyle w:val="Nivel5"/>
        <w:ind w:left="1871"/>
      </w:pPr>
      <w:r>
        <w:t>Tecnología atrasada.</w:t>
      </w:r>
    </w:p>
    <w:p w14:paraId="7218B998" w14:textId="77777777" w:rsidR="00C527D3" w:rsidRDefault="00C527D3" w:rsidP="00DC7D52">
      <w:pPr>
        <w:pStyle w:val="Nivel5"/>
        <w:ind w:left="1871"/>
      </w:pPr>
      <w:r>
        <w:t>Elevados costes de los insumos intermedios.</w:t>
      </w:r>
    </w:p>
    <w:p w14:paraId="3994E904" w14:textId="781EC80E" w:rsidR="00C527D3" w:rsidRDefault="00C527D3" w:rsidP="00DC7D52">
      <w:pPr>
        <w:pStyle w:val="Nivel5"/>
        <w:ind w:left="1871"/>
      </w:pPr>
      <w:r>
        <w:t>Tipo de cambio oficial artificialmente sobrevalorado (</w:t>
      </w:r>
      <w:r w:rsidR="00DC7D52">
        <w:rPr>
          <w:smallCaps/>
        </w:rPr>
        <w:t>Franco</w:t>
      </w:r>
      <w:r>
        <w:t xml:space="preserve">, como otros dictadores, consideraba el tipo de cambio como un símbolo de prestigio </w:t>
      </w:r>
      <w:r>
        <w:lastRenderedPageBreak/>
        <w:t>internacional del país, lo que condujo a que el tipo de cambio oficial de la peseta estuviera permanentemente sobrevalorado).</w:t>
      </w:r>
    </w:p>
    <w:p w14:paraId="698157FD" w14:textId="5B0EA26E" w:rsidR="00C527D3" w:rsidRDefault="00C527D3" w:rsidP="00DC7D52">
      <w:pPr>
        <w:pStyle w:val="Nivel3SM"/>
        <w:keepNext/>
      </w:pPr>
      <w:r w:rsidRPr="00DC7D52">
        <w:rPr>
          <w:i/>
          <w:iCs/>
          <w:u w:val="single"/>
        </w:rPr>
        <w:t>Inflación</w:t>
      </w:r>
      <w:r w:rsidR="00DC7D52">
        <w:t xml:space="preserve">: </w:t>
      </w:r>
      <w:r>
        <w:t>Aunque la inflación se contuvo hasta 1955, vuelve a crecer con fuerza en el período 1956-1958. Este repunte de los precios se debió a:</w:t>
      </w:r>
    </w:p>
    <w:p w14:paraId="6F0E5DF9" w14:textId="77777777" w:rsidR="00DC7D52" w:rsidRDefault="00DC7D52" w:rsidP="00DC7D52">
      <w:pPr>
        <w:pStyle w:val="Nivel4"/>
        <w:ind w:left="1474"/>
      </w:pPr>
      <w:r>
        <w:t>Monetización del gasto público.</w:t>
      </w:r>
    </w:p>
    <w:p w14:paraId="22196532" w14:textId="25B24A38" w:rsidR="00C527D3" w:rsidRDefault="00C527D3" w:rsidP="00DC7D52">
      <w:pPr>
        <w:pStyle w:val="Nivel4"/>
        <w:ind w:left="1474"/>
      </w:pPr>
      <w:r>
        <w:t>Aumento de los salarios del 23</w:t>
      </w:r>
      <w:r w:rsidR="00E13348">
        <w:t> %</w:t>
      </w:r>
      <w:r>
        <w:t xml:space="preserve"> decretado por el Gobierno en 1956 ante el encarecimiento del coste de la vida.</w:t>
      </w:r>
    </w:p>
    <w:p w14:paraId="069506CB" w14:textId="7BE96427" w:rsidR="00C527D3" w:rsidRPr="00DC7D52" w:rsidRDefault="00C527D3" w:rsidP="00DC7D52">
      <w:pPr>
        <w:pStyle w:val="Nivel3SM"/>
        <w:rPr>
          <w:highlight w:val="yellow"/>
        </w:rPr>
      </w:pPr>
      <w:r w:rsidRPr="00DC7D52">
        <w:rPr>
          <w:i/>
          <w:iCs/>
          <w:highlight w:val="yellow"/>
          <w:u w:val="single"/>
        </w:rPr>
        <w:t>Desigualdades económicas</w:t>
      </w:r>
      <w:r w:rsidR="00DC7D52" w:rsidRPr="00DC7D52">
        <w:rPr>
          <w:highlight w:val="yellow"/>
        </w:rPr>
        <w:t xml:space="preserve"> </w:t>
      </w:r>
      <w:r w:rsidR="00DC7D52">
        <w:rPr>
          <w:highlight w:val="yellow"/>
        </w:rPr>
        <w:t>q</w:t>
      </w:r>
      <w:r w:rsidRPr="00DC7D52">
        <w:rPr>
          <w:highlight w:val="yellow"/>
        </w:rPr>
        <w:t>ue generaron tensiones que desembocaron en una oleada de huelgas en 1956.</w:t>
      </w:r>
    </w:p>
    <w:p w14:paraId="094826B6" w14:textId="77777777" w:rsidR="00A7686D" w:rsidRDefault="00C527D3" w:rsidP="00D50265">
      <w:pPr>
        <w:pStyle w:val="Ttulo6"/>
      </w:pPr>
      <w:bookmarkStart w:id="18" w:name="_Toc151368952"/>
      <w:r>
        <w:t xml:space="preserve">Política económica: </w:t>
      </w:r>
      <w:bookmarkStart w:id="19" w:name="_Hlk148516700"/>
      <w:r w:rsidR="00A7686D">
        <w:t xml:space="preserve">El bienio </w:t>
      </w:r>
      <w:proofErr w:type="spellStart"/>
      <w:r w:rsidR="00A7686D">
        <w:t>pre-estabilizador</w:t>
      </w:r>
      <w:proofErr w:type="spellEnd"/>
      <w:r w:rsidR="00A7686D">
        <w:t xml:space="preserve"> (1957-1958)</w:t>
      </w:r>
      <w:bookmarkEnd w:id="18"/>
    </w:p>
    <w:p w14:paraId="51864A8B" w14:textId="77777777" w:rsidR="00A7686D" w:rsidRDefault="00A7686D" w:rsidP="00A008ED">
      <w:pPr>
        <w:pStyle w:val="Nivel2SM"/>
        <w:keepNext/>
        <w:spacing w:after="0"/>
      </w:pPr>
      <w:r>
        <w:t>E</w:t>
      </w:r>
      <w:r w:rsidRPr="00C82535">
        <w:t>n 1957, ante la presión interna de economistas de la Administración y de la Universidad y la presión externa de organismos internacionales, particularmente el FMI, se toman las primeras medidas correctoras:</w:t>
      </w:r>
    </w:p>
    <w:bookmarkEnd w:id="19"/>
    <w:p w14:paraId="27E68DCA" w14:textId="28BF7A73" w:rsidR="00A7686D" w:rsidRDefault="00A7686D" w:rsidP="00A008ED">
      <w:pPr>
        <w:pStyle w:val="Nivel3SM"/>
        <w:keepNext/>
      </w:pPr>
      <w:r w:rsidRPr="00C527D3">
        <w:t xml:space="preserve">En el </w:t>
      </w:r>
      <w:r w:rsidRPr="00AC2ADE">
        <w:rPr>
          <w:i/>
          <w:iCs/>
        </w:rPr>
        <w:t>plano externo</w:t>
      </w:r>
      <w:r>
        <w:t>:</w:t>
      </w:r>
    </w:p>
    <w:p w14:paraId="52DA494F" w14:textId="0012564D" w:rsidR="00A7686D" w:rsidRDefault="0039426D" w:rsidP="00A008ED">
      <w:pPr>
        <w:pStyle w:val="Nivel4"/>
        <w:ind w:left="1474"/>
      </w:pPr>
      <w:r w:rsidRPr="0039426D">
        <w:rPr>
          <w:b/>
        </w:rPr>
        <w:t>D</w:t>
      </w:r>
      <w:r w:rsidR="00A7686D" w:rsidRPr="0039426D">
        <w:rPr>
          <w:b/>
        </w:rPr>
        <w:t>evaluación de la peseta</w:t>
      </w:r>
      <w:r w:rsidR="00A7686D">
        <w:t xml:space="preserve"> desde las 5</w:t>
      </w:r>
      <w:r w:rsidR="00C2098D">
        <w:t> </w:t>
      </w:r>
      <w:proofErr w:type="spellStart"/>
      <w:r w:rsidR="00A7686D">
        <w:t>ptas</w:t>
      </w:r>
      <w:proofErr w:type="spellEnd"/>
      <w:r w:rsidR="00A7686D">
        <w:t>/$ hasta las 42</w:t>
      </w:r>
      <w:r w:rsidR="00C95D6B">
        <w:t> </w:t>
      </w:r>
      <w:proofErr w:type="spellStart"/>
      <w:r w:rsidR="00C95D6B">
        <w:t>ptas</w:t>
      </w:r>
      <w:proofErr w:type="spellEnd"/>
      <w:r w:rsidR="00C95D6B">
        <w:t>/$</w:t>
      </w:r>
      <w:r w:rsidR="00A7686D">
        <w:t>.</w:t>
      </w:r>
    </w:p>
    <w:p w14:paraId="1B3B4E1E" w14:textId="77777777" w:rsidR="00A7686D" w:rsidRDefault="00A7686D" w:rsidP="00A008ED">
      <w:pPr>
        <w:pStyle w:val="Nivel4"/>
        <w:ind w:left="1474"/>
      </w:pPr>
      <w:bookmarkStart w:id="20" w:name="_Hlk148516837"/>
      <w:r>
        <w:t xml:space="preserve">Paralelamente, se produce la </w:t>
      </w:r>
      <w:r w:rsidRPr="0039426D">
        <w:rPr>
          <w:b/>
        </w:rPr>
        <w:t>entrada de España en organismos internacionales</w:t>
      </w:r>
      <w:r>
        <w:t>: OECE, FMI, BIRD, lo cual supone una vía de apoyo técnico y financiero para el cambio de enfoque de política económico que se pretende acometer.</w:t>
      </w:r>
    </w:p>
    <w:bookmarkEnd w:id="20"/>
    <w:p w14:paraId="4D309663" w14:textId="77777777" w:rsidR="00A7686D" w:rsidRDefault="00A7686D" w:rsidP="00A008ED">
      <w:pPr>
        <w:pStyle w:val="Nivel3SM"/>
        <w:keepNext/>
      </w:pPr>
      <w:r w:rsidRPr="00FF10E1">
        <w:t xml:space="preserve">En el </w:t>
      </w:r>
      <w:r w:rsidRPr="00AC2ADE">
        <w:rPr>
          <w:i/>
          <w:iCs/>
        </w:rPr>
        <w:t>plano interno</w:t>
      </w:r>
      <w:r>
        <w:t>:</w:t>
      </w:r>
    </w:p>
    <w:p w14:paraId="5C06245D" w14:textId="77777777" w:rsidR="00A7686D" w:rsidRDefault="00A7686D" w:rsidP="00A008ED">
      <w:pPr>
        <w:pStyle w:val="Nivel4"/>
        <w:ind w:left="1474"/>
      </w:pPr>
      <w:r>
        <w:t xml:space="preserve">Se establecen </w:t>
      </w:r>
      <w:r w:rsidRPr="0039426D">
        <w:rPr>
          <w:b/>
        </w:rPr>
        <w:t>límites a la emisión de deuda</w:t>
      </w:r>
      <w:r>
        <w:t xml:space="preserve"> de organismos públicos.</w:t>
      </w:r>
    </w:p>
    <w:p w14:paraId="72ADD9CD" w14:textId="77777777" w:rsidR="00A7686D" w:rsidRDefault="00A7686D" w:rsidP="00A008ED">
      <w:pPr>
        <w:pStyle w:val="Nivel4"/>
        <w:ind w:left="1474"/>
      </w:pPr>
      <w:r>
        <w:t xml:space="preserve">Se trata de </w:t>
      </w:r>
      <w:r w:rsidRPr="0039426D">
        <w:rPr>
          <w:b/>
        </w:rPr>
        <w:t>modernizar el sistema fiscal</w:t>
      </w:r>
      <w:r>
        <w:t xml:space="preserve"> para evitar el fraude y aumentar la recaudación.</w:t>
      </w:r>
    </w:p>
    <w:p w14:paraId="12897B65" w14:textId="03D88E40" w:rsidR="00A7686D" w:rsidRDefault="00A7686D" w:rsidP="00A008ED">
      <w:pPr>
        <w:pStyle w:val="Nivel4"/>
        <w:ind w:left="1474"/>
      </w:pPr>
      <w:r>
        <w:t xml:space="preserve">En el plano monetario se produce un </w:t>
      </w:r>
      <w:r w:rsidRPr="0039426D">
        <w:rPr>
          <w:b/>
        </w:rPr>
        <w:t>aumento del tipo de interés</w:t>
      </w:r>
      <w:r>
        <w:t xml:space="preserve"> del 4,5</w:t>
      </w:r>
      <w:r w:rsidR="009D144A">
        <w:t> %</w:t>
      </w:r>
      <w:r>
        <w:t xml:space="preserve"> al 5</w:t>
      </w:r>
      <w:r w:rsidR="00E13348">
        <w:t> %</w:t>
      </w:r>
      <w:r>
        <w:t>, con el objetivo de reducir los niveles de inflación.</w:t>
      </w:r>
    </w:p>
    <w:p w14:paraId="3F4F9726" w14:textId="77777777" w:rsidR="00A7686D" w:rsidRPr="006A45E0" w:rsidRDefault="00A7686D" w:rsidP="00A008ED">
      <w:pPr>
        <w:pStyle w:val="Nivel3SM"/>
        <w:keepNext/>
        <w:rPr>
          <w:highlight w:val="yellow"/>
        </w:rPr>
      </w:pPr>
      <w:r w:rsidRPr="00AC2ADE">
        <w:rPr>
          <w:i/>
          <w:iCs/>
          <w:highlight w:val="yellow"/>
        </w:rPr>
        <w:t>Además</w:t>
      </w:r>
      <w:r w:rsidRPr="006A45E0">
        <w:rPr>
          <w:highlight w:val="yellow"/>
        </w:rPr>
        <w:t>:</w:t>
      </w:r>
    </w:p>
    <w:p w14:paraId="6B667541" w14:textId="77777777" w:rsidR="00492803" w:rsidRPr="006A45E0" w:rsidRDefault="00A7686D" w:rsidP="00A008ED">
      <w:pPr>
        <w:pStyle w:val="Nivel4"/>
        <w:ind w:left="1474"/>
        <w:rPr>
          <w:highlight w:val="yellow"/>
        </w:rPr>
      </w:pPr>
      <w:bookmarkStart w:id="21" w:name="_Hlk148516779"/>
      <w:r w:rsidRPr="006A45E0">
        <w:rPr>
          <w:highlight w:val="yellow"/>
        </w:rPr>
        <w:t>S</w:t>
      </w:r>
      <w:r w:rsidR="00874077" w:rsidRPr="006A45E0">
        <w:rPr>
          <w:highlight w:val="yellow"/>
        </w:rPr>
        <w:t xml:space="preserve">e producen </w:t>
      </w:r>
      <w:r w:rsidR="00874077" w:rsidRPr="006A45E0">
        <w:rPr>
          <w:b/>
          <w:highlight w:val="yellow"/>
        </w:rPr>
        <w:t>cambios en el equipo de Gobierno</w:t>
      </w:r>
      <w:r w:rsidR="00874077" w:rsidRPr="006A45E0">
        <w:rPr>
          <w:highlight w:val="yellow"/>
        </w:rPr>
        <w:t>, que provocan la llegada de dirigentes con otro tipo de ideas sobre cómo debe ser la política económica (</w:t>
      </w:r>
      <w:r w:rsidR="001608B3" w:rsidRPr="006A45E0">
        <w:rPr>
          <w:highlight w:val="yellow"/>
        </w:rPr>
        <w:t xml:space="preserve">entre ellos destacan </w:t>
      </w:r>
      <w:r w:rsidR="001608B3" w:rsidRPr="005E05EE">
        <w:rPr>
          <w:smallCaps/>
          <w:highlight w:val="yellow"/>
        </w:rPr>
        <w:t xml:space="preserve">Alberto </w:t>
      </w:r>
      <w:proofErr w:type="spellStart"/>
      <w:r w:rsidR="001608B3" w:rsidRPr="005E05EE">
        <w:rPr>
          <w:smallCaps/>
          <w:highlight w:val="yellow"/>
        </w:rPr>
        <w:t>Ullastres</w:t>
      </w:r>
      <w:proofErr w:type="spellEnd"/>
      <w:r w:rsidR="001608B3" w:rsidRPr="006A45E0">
        <w:rPr>
          <w:highlight w:val="yellow"/>
        </w:rPr>
        <w:t xml:space="preserve"> en el Ministerio de Comercio o </w:t>
      </w:r>
      <w:r w:rsidR="001608B3" w:rsidRPr="005E05EE">
        <w:rPr>
          <w:smallCaps/>
          <w:highlight w:val="yellow"/>
        </w:rPr>
        <w:t>Mariano Navarro</w:t>
      </w:r>
      <w:r w:rsidR="001608B3" w:rsidRPr="006A45E0">
        <w:rPr>
          <w:highlight w:val="yellow"/>
        </w:rPr>
        <w:t xml:space="preserve"> en el de Hacienda).</w:t>
      </w:r>
    </w:p>
    <w:p w14:paraId="10C09E2F" w14:textId="0E20AB38" w:rsidR="0039426D" w:rsidRDefault="00927600" w:rsidP="00927600">
      <w:pPr>
        <w:pStyle w:val="Nivel2SM"/>
        <w:keepNext/>
        <w:spacing w:after="0"/>
      </w:pPr>
      <w:bookmarkStart w:id="22" w:name="_Hlk148516766"/>
      <w:bookmarkEnd w:id="21"/>
      <w:r>
        <w:t xml:space="preserve">Sin embargo, </w:t>
      </w:r>
      <w:r w:rsidRPr="005E1679">
        <w:rPr>
          <w:u w:val="single"/>
        </w:rPr>
        <w:t>todas estas disposiciones no pudieron evitar que la crisis de balanza de pagos se agudizara</w:t>
      </w:r>
      <w:r>
        <w:t>.</w:t>
      </w:r>
    </w:p>
    <w:p w14:paraId="48811C3C" w14:textId="77777777" w:rsidR="00A23461" w:rsidRDefault="005E1679" w:rsidP="00927600">
      <w:pPr>
        <w:pStyle w:val="Nivel3SM"/>
      </w:pPr>
      <w:r>
        <w:t>A</w:t>
      </w:r>
      <w:r w:rsidR="00092A05">
        <w:t xml:space="preserve"> finales de 1958, las reservas exteriores se agotaban, estando cerca de materializa</w:t>
      </w:r>
      <w:r w:rsidR="00442A3C">
        <w:t>r</w:t>
      </w:r>
      <w:r w:rsidR="00092A05">
        <w:t>se la amenaza de tener que cortar el suministro de materias primas y gasolina.</w:t>
      </w:r>
    </w:p>
    <w:p w14:paraId="50E16EB7" w14:textId="5AFBF73A" w:rsidR="00BA7E08" w:rsidRPr="007F4F89" w:rsidRDefault="00927600" w:rsidP="00927600">
      <w:pPr>
        <w:pStyle w:val="Nivel2SM"/>
      </w:pPr>
      <w:r>
        <w:t>En este contexto, es necesario tomar medidas. Los informes redactados por el FMI y la OECE fruto de sus misiones permiten ultimar un “</w:t>
      </w:r>
      <w:r w:rsidRPr="0039426D">
        <w:rPr>
          <w:b/>
        </w:rPr>
        <w:t>Memorando</w:t>
      </w:r>
      <w:r>
        <w:t xml:space="preserve">”, que tras ser discutido en junio de 1959 con estos organismos, se acabará plasmando en el Decreto-Ley sobre Ordenación Económica del 21 de julio de 1959, más conocido como el </w:t>
      </w:r>
      <w:r w:rsidRPr="00013671">
        <w:rPr>
          <w:i/>
          <w:iCs/>
          <w:u w:val="single"/>
        </w:rPr>
        <w:t>Plan de Estabilización y Liberalización</w:t>
      </w:r>
      <w:r>
        <w:t>.</w:t>
      </w:r>
    </w:p>
    <w:p w14:paraId="144154EE" w14:textId="1A73C971" w:rsidR="004217F0" w:rsidRPr="00C2098D" w:rsidRDefault="00233D8B" w:rsidP="0016352D">
      <w:pPr>
        <w:pStyle w:val="Ttulo1"/>
      </w:pPr>
      <w:bookmarkStart w:id="23" w:name="_Toc151368953"/>
      <w:bookmarkEnd w:id="22"/>
      <w:r>
        <w:t>EL PLAN DE ESTABILIZACIÓN</w:t>
      </w:r>
      <w:r w:rsidR="00442A3C">
        <w:t xml:space="preserve"> DE 1959</w:t>
      </w:r>
      <w:bookmarkEnd w:id="23"/>
    </w:p>
    <w:p w14:paraId="76869560" w14:textId="150A7784" w:rsidR="000F7A57" w:rsidRDefault="00A7686D" w:rsidP="00C2098D">
      <w:pPr>
        <w:pStyle w:val="Ttulo2"/>
      </w:pPr>
      <w:bookmarkStart w:id="24" w:name="_Toc151368954"/>
      <w:r>
        <w:t>Introducción</w:t>
      </w:r>
      <w:bookmarkEnd w:id="24"/>
    </w:p>
    <w:p w14:paraId="1AAE8D08" w14:textId="0440532B" w:rsidR="00A7686D" w:rsidRDefault="00A7686D" w:rsidP="00927600">
      <w:pPr>
        <w:pStyle w:val="Nivel2SM"/>
      </w:pPr>
      <w:bookmarkStart w:id="25" w:name="_Hlk147949208"/>
      <w:r>
        <w:t xml:space="preserve">El </w:t>
      </w:r>
      <w:r w:rsidR="004F7B9B">
        <w:t>Plan de Estabilización</w:t>
      </w:r>
      <w:r>
        <w:t xml:space="preserve"> iba más allá de meras medidas coyunturales que permitiesen corregir los desequilibrios de </w:t>
      </w:r>
      <w:r w:rsidR="004F7B9B">
        <w:t>balanza de pagos</w:t>
      </w:r>
      <w:r>
        <w:t xml:space="preserve">. Se trataba de una </w:t>
      </w:r>
      <w:r w:rsidRPr="004F7B9B">
        <w:rPr>
          <w:b/>
          <w:bCs/>
        </w:rPr>
        <w:t>transformación estructural</w:t>
      </w:r>
      <w:r>
        <w:t xml:space="preserve"> que buscaba </w:t>
      </w:r>
      <w:r w:rsidRPr="004F7B9B">
        <w:rPr>
          <w:i/>
          <w:iCs/>
          <w:u w:val="single"/>
        </w:rPr>
        <w:t>abandonar el modelo de desarrollo hacia dentro</w:t>
      </w:r>
      <w:r>
        <w:t xml:space="preserve"> e </w:t>
      </w:r>
      <w:r w:rsidRPr="004F7B9B">
        <w:rPr>
          <w:i/>
          <w:iCs/>
          <w:u w:val="single"/>
        </w:rPr>
        <w:t>incorporar la economía española a los mercados internacionales</w:t>
      </w:r>
      <w:r>
        <w:t>.</w:t>
      </w:r>
    </w:p>
    <w:p w14:paraId="08376D50" w14:textId="052D4E77" w:rsidR="00A7686D" w:rsidRDefault="00A7686D" w:rsidP="0016352D">
      <w:pPr>
        <w:pStyle w:val="Ttulo2"/>
      </w:pPr>
      <w:bookmarkStart w:id="26" w:name="_Toc151368955"/>
      <w:bookmarkEnd w:id="25"/>
      <w:r w:rsidRPr="00A7686D">
        <w:t>Estructura del Plan</w:t>
      </w:r>
      <w:r w:rsidR="007E6E36">
        <w:t xml:space="preserve"> de Estabilización</w:t>
      </w:r>
      <w:bookmarkEnd w:id="26"/>
    </w:p>
    <w:p w14:paraId="51228EB0" w14:textId="283937D1" w:rsidR="002836E1" w:rsidRPr="00230CD6" w:rsidRDefault="00FF10E1" w:rsidP="00D50265">
      <w:pPr>
        <w:pStyle w:val="Ttulo6"/>
        <w:spacing w:before="0"/>
      </w:pPr>
      <w:bookmarkStart w:id="27" w:name="_Toc151368956"/>
      <w:r>
        <w:t>Objetivos</w:t>
      </w:r>
      <w:bookmarkEnd w:id="27"/>
    </w:p>
    <w:p w14:paraId="35C8E788" w14:textId="11DCD2AC" w:rsidR="00FF10E1" w:rsidRDefault="00A7686D" w:rsidP="00927600">
      <w:pPr>
        <w:pStyle w:val="Nivel2SM"/>
        <w:keepNext/>
        <w:spacing w:after="0"/>
      </w:pPr>
      <w:r>
        <w:t xml:space="preserve">Para ello, el </w:t>
      </w:r>
      <w:r w:rsidR="007E6E36">
        <w:t>P</w:t>
      </w:r>
      <w:r>
        <w:t xml:space="preserve">lan </w:t>
      </w:r>
      <w:r w:rsidR="007E6E36">
        <w:t xml:space="preserve">de Estabilización </w:t>
      </w:r>
      <w:r>
        <w:t xml:space="preserve">perseguía </w:t>
      </w:r>
      <w:r w:rsidR="00FF10E1" w:rsidRPr="007E6E36">
        <w:rPr>
          <w:b/>
          <w:bCs/>
        </w:rPr>
        <w:t>2</w:t>
      </w:r>
      <w:r w:rsidR="00230CD6" w:rsidRPr="007E6E36">
        <w:rPr>
          <w:b/>
          <w:bCs/>
        </w:rPr>
        <w:t> </w:t>
      </w:r>
      <w:r w:rsidRPr="007E6E36">
        <w:rPr>
          <w:b/>
          <w:bCs/>
        </w:rPr>
        <w:t>objetivos fundamentales</w:t>
      </w:r>
      <w:r>
        <w:t>:</w:t>
      </w:r>
    </w:p>
    <w:p w14:paraId="77670DF7" w14:textId="5D8458E6" w:rsidR="00FF10E1" w:rsidRDefault="00FF10E1" w:rsidP="00927600">
      <w:pPr>
        <w:pStyle w:val="Nivel3SM"/>
      </w:pPr>
      <w:r w:rsidRPr="007E6E36">
        <w:rPr>
          <w:i/>
          <w:iCs/>
          <w:u w:val="single"/>
        </w:rPr>
        <w:t>Equilibrio interno</w:t>
      </w:r>
      <w:r>
        <w:t>: Estabilidad de precios.</w:t>
      </w:r>
    </w:p>
    <w:p w14:paraId="6FF112E9" w14:textId="6BE7FFAF" w:rsidR="00FF10E1" w:rsidRDefault="00FF10E1" w:rsidP="007E6E36">
      <w:pPr>
        <w:pStyle w:val="Nivel3SM"/>
        <w:keepNext/>
      </w:pPr>
      <w:r w:rsidRPr="007E6E36">
        <w:rPr>
          <w:i/>
          <w:iCs/>
          <w:u w:val="single"/>
        </w:rPr>
        <w:lastRenderedPageBreak/>
        <w:t>Equilibrio externo</w:t>
      </w:r>
      <w:r>
        <w:t>: Equilibrio de balanza de pagos.</w:t>
      </w:r>
    </w:p>
    <w:p w14:paraId="644A2182" w14:textId="74477C74" w:rsidR="00FF10E1" w:rsidRPr="00FF10E1" w:rsidRDefault="007E6E36" w:rsidP="007E6E36">
      <w:pPr>
        <w:pStyle w:val="Nivel4"/>
        <w:ind w:left="1474"/>
      </w:pPr>
      <w:r>
        <w:t>S</w:t>
      </w:r>
      <w:r w:rsidR="00FF10E1">
        <w:t>e buscan simultáneamente</w:t>
      </w:r>
      <w:r w:rsidRPr="007E6E36">
        <w:t xml:space="preserve"> </w:t>
      </w:r>
      <w:r>
        <w:t>ambos objetivos</w:t>
      </w:r>
      <w:r w:rsidR="00FF10E1">
        <w:t xml:space="preserve">, aunque el </w:t>
      </w:r>
      <w:r w:rsidR="00230CD6">
        <w:t>equilibrio</w:t>
      </w:r>
      <w:r w:rsidR="00FF10E1">
        <w:t xml:space="preserve"> interno resulta una condición necesaria para el equilibrio externo.</w:t>
      </w:r>
    </w:p>
    <w:p w14:paraId="5A3F44DF" w14:textId="39535323" w:rsidR="00FF10E1" w:rsidRPr="00FF10E1" w:rsidRDefault="00FF10E1" w:rsidP="00D50265">
      <w:pPr>
        <w:pStyle w:val="Ttulo6"/>
      </w:pPr>
      <w:bookmarkStart w:id="28" w:name="_Toc151368957"/>
      <w:r w:rsidRPr="00FF10E1">
        <w:t>Medidas para restablecer la estabilidad de precios</w:t>
      </w:r>
      <w:bookmarkEnd w:id="28"/>
    </w:p>
    <w:p w14:paraId="48420CB5" w14:textId="77777777" w:rsidR="00FF10E1" w:rsidRPr="00FF10E1" w:rsidRDefault="00FF10E1" w:rsidP="00634C73">
      <w:pPr>
        <w:pStyle w:val="Nivel2SM"/>
        <w:keepNext/>
        <w:spacing w:after="0"/>
      </w:pPr>
      <w:r w:rsidRPr="00774DAA">
        <w:rPr>
          <w:i/>
          <w:iCs/>
          <w:u w:val="single"/>
        </w:rPr>
        <w:t>Medidas de política monetaria</w:t>
      </w:r>
      <w:r w:rsidRPr="00FF10E1">
        <w:t>:</w:t>
      </w:r>
    </w:p>
    <w:p w14:paraId="28EE5299" w14:textId="77777777" w:rsidR="00FF10E1" w:rsidRPr="00FF10E1" w:rsidRDefault="00FF10E1" w:rsidP="00553FDE">
      <w:pPr>
        <w:pStyle w:val="Nivel3SM"/>
      </w:pPr>
      <w:r w:rsidRPr="00FF10E1">
        <w:t>Limitación de la deuda pública pignorable.</w:t>
      </w:r>
    </w:p>
    <w:p w14:paraId="59E37F10" w14:textId="77777777" w:rsidR="00FF10E1" w:rsidRPr="00FF10E1" w:rsidRDefault="00FF10E1" w:rsidP="00553FDE">
      <w:pPr>
        <w:pStyle w:val="Nivel3SM"/>
      </w:pPr>
      <w:r w:rsidRPr="00FF10E1">
        <w:t>Supresión del derecho a la pignoración automática de dicha deuda en el Banco de España.</w:t>
      </w:r>
    </w:p>
    <w:p w14:paraId="078E6D98" w14:textId="77777777" w:rsidR="00FF10E1" w:rsidRPr="00FF10E1" w:rsidRDefault="00FF10E1" w:rsidP="00553FDE">
      <w:pPr>
        <w:pStyle w:val="Nivel3SM"/>
      </w:pPr>
      <w:r w:rsidRPr="00FF10E1">
        <w:t>Límite cuantitativo al crecimiento del crédito bancario para el año 1959.</w:t>
      </w:r>
    </w:p>
    <w:p w14:paraId="2536B109" w14:textId="1AABAC96" w:rsidR="00FF10E1" w:rsidRPr="00FF10E1" w:rsidRDefault="00FF10E1" w:rsidP="00553FDE">
      <w:pPr>
        <w:pStyle w:val="Nivel3SM"/>
      </w:pPr>
      <w:r w:rsidRPr="00FF10E1">
        <w:t>Elevación de los tipos de interés aplicados por el Banco de España.</w:t>
      </w:r>
    </w:p>
    <w:p w14:paraId="3E325E8B" w14:textId="77777777" w:rsidR="00FF10E1" w:rsidRPr="00FF10E1" w:rsidRDefault="00FF10E1" w:rsidP="00634C73">
      <w:pPr>
        <w:pStyle w:val="Nivel2SM"/>
        <w:keepNext/>
        <w:spacing w:after="0"/>
      </w:pPr>
      <w:r w:rsidRPr="00774DAA">
        <w:rPr>
          <w:i/>
          <w:iCs/>
          <w:u w:val="single"/>
        </w:rPr>
        <w:t>Medidas de política fiscal</w:t>
      </w:r>
      <w:r w:rsidRPr="00FF10E1">
        <w:t>:</w:t>
      </w:r>
    </w:p>
    <w:p w14:paraId="2D61BDC8" w14:textId="7132F5C9" w:rsidR="00FF10E1" w:rsidRPr="00FF10E1" w:rsidRDefault="00FF10E1" w:rsidP="00553FDE">
      <w:pPr>
        <w:pStyle w:val="Nivel3SM"/>
      </w:pPr>
      <w:r w:rsidRPr="00FF10E1">
        <w:t xml:space="preserve">Reducción del </w:t>
      </w:r>
      <w:r w:rsidRPr="00AA3F3E">
        <w:t>gasto público</w:t>
      </w:r>
      <w:r w:rsidRPr="00FF10E1">
        <w:t xml:space="preserve"> a </w:t>
      </w:r>
      <w:r w:rsidRPr="00AA3F3E">
        <w:t>80.000</w:t>
      </w:r>
      <w:r w:rsidR="009C2263">
        <w:t> </w:t>
      </w:r>
      <w:r w:rsidRPr="00AA3F3E">
        <w:t>millones de pesetas</w:t>
      </w:r>
      <w:r w:rsidRPr="00FF10E1">
        <w:t>.</w:t>
      </w:r>
    </w:p>
    <w:p w14:paraId="19BA7FD8" w14:textId="77777777" w:rsidR="00FF10E1" w:rsidRPr="00FF10E1" w:rsidRDefault="00FF10E1" w:rsidP="00553FDE">
      <w:pPr>
        <w:pStyle w:val="Nivel3SM"/>
      </w:pPr>
      <w:r w:rsidRPr="00FF10E1">
        <w:t xml:space="preserve">Aumento de los </w:t>
      </w:r>
      <w:r w:rsidRPr="00AA3F3E">
        <w:t>ingresos públicos</w:t>
      </w:r>
      <w:r w:rsidRPr="00FF10E1">
        <w:t xml:space="preserve"> mediante </w:t>
      </w:r>
      <w:r w:rsidRPr="00AA3F3E">
        <w:t>subidas de impuestos y reformas fiscales</w:t>
      </w:r>
      <w:r w:rsidRPr="00FF10E1">
        <w:t>.</w:t>
      </w:r>
    </w:p>
    <w:p w14:paraId="22C7414F" w14:textId="77777777" w:rsidR="00FF10E1" w:rsidRPr="00FF10E1" w:rsidRDefault="00FF10E1" w:rsidP="00634C73">
      <w:pPr>
        <w:pStyle w:val="Nivel3SM"/>
        <w:keepNext/>
      </w:pPr>
      <w:r w:rsidRPr="00FF10E1">
        <w:t>Empresas públicas:</w:t>
      </w:r>
    </w:p>
    <w:p w14:paraId="5121443F" w14:textId="77777777" w:rsidR="00FF10E1" w:rsidRPr="00FF10E1" w:rsidRDefault="00FF10E1" w:rsidP="00634C73">
      <w:pPr>
        <w:pStyle w:val="Nivel4"/>
        <w:ind w:left="1474"/>
      </w:pPr>
      <w:r w:rsidRPr="00FF10E1">
        <w:t>Supresión de subsidios.</w:t>
      </w:r>
    </w:p>
    <w:p w14:paraId="411405C9" w14:textId="53D06AA2" w:rsidR="00FF10E1" w:rsidRPr="00FF10E1" w:rsidRDefault="00FF10E1" w:rsidP="00634C73">
      <w:pPr>
        <w:pStyle w:val="Nivel4"/>
        <w:ind w:left="1474"/>
      </w:pPr>
      <w:r w:rsidRPr="00FF10E1">
        <w:t>Medidas para la reducción del déficit de algunas empresas públicas</w:t>
      </w:r>
      <w:r w:rsidR="00AA3F3E">
        <w:t xml:space="preserve"> vía aumentos de tarifas (50</w:t>
      </w:r>
      <w:r w:rsidR="00E13348">
        <w:t> %</w:t>
      </w:r>
      <w:r w:rsidR="00AA3F3E">
        <w:t xml:space="preserve">) </w:t>
      </w:r>
      <w:r w:rsidRPr="00FF10E1">
        <w:t>(Renfe, Telefónica).</w:t>
      </w:r>
    </w:p>
    <w:p w14:paraId="730ED09B" w14:textId="20D24E02" w:rsidR="00FF10E1" w:rsidRDefault="00FF10E1" w:rsidP="00D50265">
      <w:pPr>
        <w:pStyle w:val="Ttulo6"/>
      </w:pPr>
      <w:bookmarkStart w:id="29" w:name="_Toc151368958"/>
      <w:r w:rsidRPr="00FF10E1">
        <w:t>Medidas para restablecer el equilibrio exterior</w:t>
      </w:r>
      <w:bookmarkEnd w:id="29"/>
    </w:p>
    <w:p w14:paraId="74AD2A8D" w14:textId="77777777" w:rsidR="004F7B9B" w:rsidRPr="00FF10E1" w:rsidRDefault="004F7B9B" w:rsidP="004F7B9B">
      <w:pPr>
        <w:pStyle w:val="Nivel2SM"/>
        <w:keepNext/>
        <w:spacing w:after="0"/>
      </w:pPr>
      <w:r w:rsidRPr="00FF10E1">
        <w:t xml:space="preserve">Se trata de medidas que tratan </w:t>
      </w:r>
      <w:r>
        <w:t>de</w:t>
      </w:r>
      <w:r w:rsidRPr="00FF10E1">
        <w:t xml:space="preserve"> </w:t>
      </w:r>
      <w:r w:rsidRPr="00AA3F3E">
        <w:rPr>
          <w:b/>
        </w:rPr>
        <w:t>disminuir las importaciones</w:t>
      </w:r>
      <w:r w:rsidRPr="00FF10E1">
        <w:t xml:space="preserve"> </w:t>
      </w:r>
      <w:r>
        <w:t>y</w:t>
      </w:r>
      <w:r w:rsidRPr="00FF10E1">
        <w:t xml:space="preserve"> </w:t>
      </w:r>
      <w:r w:rsidRPr="00AA3F3E">
        <w:rPr>
          <w:b/>
        </w:rPr>
        <w:t>aumentar las exportaciones</w:t>
      </w:r>
      <w:r w:rsidRPr="00FF10E1">
        <w:t xml:space="preserve">, así como </w:t>
      </w:r>
      <w:r w:rsidRPr="00AA3F3E">
        <w:rPr>
          <w:b/>
        </w:rPr>
        <w:t>eliminar el estrangulamiento económico</w:t>
      </w:r>
      <w:r w:rsidRPr="00FF10E1">
        <w:t xml:space="preserve"> derivado de la escasez de divisas:</w:t>
      </w:r>
    </w:p>
    <w:p w14:paraId="32466945" w14:textId="77777777" w:rsidR="004F7B9B" w:rsidRDefault="004F7B9B" w:rsidP="004F7B9B">
      <w:pPr>
        <w:pStyle w:val="Prrafodelista"/>
        <w:keepNext/>
        <w:numPr>
          <w:ilvl w:val="0"/>
          <w:numId w:val="49"/>
        </w:numPr>
        <w:spacing w:after="0"/>
        <w:ind w:left="992" w:hanging="113"/>
      </w:pPr>
      <w:r w:rsidRPr="00700A7E">
        <w:rPr>
          <w:i/>
          <w:iCs/>
          <w:u w:val="single"/>
        </w:rPr>
        <w:t>Unificación de los tipos de cambio existentes</w:t>
      </w:r>
      <w:r>
        <w:t>, e</w:t>
      </w:r>
      <w:r w:rsidRPr="00FF10E1">
        <w:t>stableciendo una nueva paridad de 60</w:t>
      </w:r>
      <w:r>
        <w:t> </w:t>
      </w:r>
      <w:proofErr w:type="spellStart"/>
      <w:r w:rsidRPr="00FF10E1">
        <w:t>ptas</w:t>
      </w:r>
      <w:proofErr w:type="spellEnd"/>
      <w:r w:rsidRPr="00FF10E1">
        <w:t>/$</w:t>
      </w:r>
      <w:r>
        <w:t>,</w:t>
      </w:r>
      <w:r w:rsidRPr="00FF10E1">
        <w:t xml:space="preserve"> lo que suponía el reconocimiento oficial del tipo de cambio vigente en el mercado libre</w:t>
      </w:r>
      <w:r>
        <w:t xml:space="preserve">, y por ende una devaluación </w:t>
      </w:r>
      <w:proofErr w:type="gramStart"/>
      <w:r>
        <w:t>del mismo</w:t>
      </w:r>
      <w:proofErr w:type="gramEnd"/>
      <w:r w:rsidRPr="00FF10E1">
        <w:t>.</w:t>
      </w:r>
    </w:p>
    <w:p w14:paraId="52415442" w14:textId="77777777" w:rsidR="004F7B9B" w:rsidRDefault="004F7B9B" w:rsidP="004F7B9B">
      <w:pPr>
        <w:pStyle w:val="Prrafodelista"/>
        <w:keepNext/>
        <w:numPr>
          <w:ilvl w:val="0"/>
          <w:numId w:val="49"/>
        </w:numPr>
        <w:spacing w:after="0"/>
        <w:ind w:left="992" w:hanging="113"/>
      </w:pPr>
      <w:r w:rsidRPr="00563A3E">
        <w:rPr>
          <w:i/>
          <w:iCs/>
          <w:u w:val="single"/>
        </w:rPr>
        <w:t>Liberalización de las importaciones de algunos productos</w:t>
      </w:r>
      <w:r>
        <w:t xml:space="preserve"> (p.ej. productos siderúrgicos para no estrangular la industrialización), que en total representaban el 55 % de nuestras importaciones con la OECE.</w:t>
      </w:r>
    </w:p>
    <w:p w14:paraId="2F4A39CD" w14:textId="7B8585BE" w:rsidR="004F7B9B" w:rsidRDefault="004F7B9B" w:rsidP="004F7B9B">
      <w:pPr>
        <w:pStyle w:val="Prrafodelista"/>
        <w:keepNext/>
        <w:numPr>
          <w:ilvl w:val="0"/>
          <w:numId w:val="49"/>
        </w:numPr>
        <w:spacing w:after="0"/>
        <w:ind w:left="992" w:hanging="113"/>
      </w:pPr>
      <w:r w:rsidRPr="00707FE7">
        <w:rPr>
          <w:i/>
          <w:iCs/>
          <w:u w:val="single"/>
        </w:rPr>
        <w:t>Establecimiento de un depósito previo a las importaciones</w:t>
      </w:r>
      <w:r w:rsidRPr="00FF10E1">
        <w:t xml:space="preserve"> del 25</w:t>
      </w:r>
      <w:r>
        <w:t> %</w:t>
      </w:r>
      <w:r w:rsidRPr="00FF10E1">
        <w:t xml:space="preserve"> del valor de la mercancía. </w:t>
      </w:r>
      <w:r>
        <w:t>T</w:t>
      </w:r>
      <w:r w:rsidRPr="00FF10E1">
        <w:t>enía un doble propósito:</w:t>
      </w:r>
    </w:p>
    <w:p w14:paraId="4D982E6F" w14:textId="77777777" w:rsidR="004F7B9B" w:rsidRDefault="004F7B9B" w:rsidP="004F7B9B">
      <w:pPr>
        <w:pStyle w:val="Nivel4"/>
        <w:ind w:left="1474"/>
      </w:pPr>
      <w:r>
        <w:t>D</w:t>
      </w:r>
      <w:r w:rsidRPr="00FF10E1">
        <w:t>esincentivar las importaciones</w:t>
      </w:r>
      <w:r>
        <w:t>.</w:t>
      </w:r>
    </w:p>
    <w:p w14:paraId="623A44AB" w14:textId="77777777" w:rsidR="004F7B9B" w:rsidRPr="00FF10E1" w:rsidRDefault="004F7B9B" w:rsidP="004F7B9B">
      <w:pPr>
        <w:pStyle w:val="Nivel4"/>
        <w:ind w:left="1474"/>
      </w:pPr>
      <w:r>
        <w:t>D</w:t>
      </w:r>
      <w:r w:rsidRPr="00FF10E1">
        <w:t>renar liquidez del sector privado.</w:t>
      </w:r>
    </w:p>
    <w:p w14:paraId="706946FC" w14:textId="77777777" w:rsidR="004F7B9B" w:rsidRPr="00AA3F3E" w:rsidRDefault="004F7B9B" w:rsidP="004F7B9B">
      <w:pPr>
        <w:pStyle w:val="Prrafodelista"/>
        <w:keepNext/>
        <w:numPr>
          <w:ilvl w:val="0"/>
          <w:numId w:val="49"/>
        </w:numPr>
        <w:spacing w:after="0"/>
        <w:ind w:left="992" w:hanging="113"/>
      </w:pPr>
      <w:r w:rsidRPr="00700A7E">
        <w:rPr>
          <w:i/>
          <w:iCs/>
          <w:u w:val="single"/>
        </w:rPr>
        <w:t>Inversiones extranjeras</w:t>
      </w:r>
      <w:r>
        <w:t>:</w:t>
      </w:r>
    </w:p>
    <w:p w14:paraId="11D51CD9" w14:textId="77777777" w:rsidR="004F7B9B" w:rsidRDefault="004F7B9B" w:rsidP="004F7B9B">
      <w:pPr>
        <w:pStyle w:val="Nivel4"/>
        <w:keepNext/>
        <w:ind w:left="1474"/>
      </w:pPr>
      <w:r w:rsidRPr="00FF10E1">
        <w:t>Marco normativo más flexible para las inversiones extranjeras</w:t>
      </w:r>
      <w:r>
        <w:t>:</w:t>
      </w:r>
    </w:p>
    <w:p w14:paraId="37C06881" w14:textId="77777777" w:rsidR="004F7B9B" w:rsidRPr="00FF10E1" w:rsidRDefault="004F7B9B" w:rsidP="004F7B9B">
      <w:pPr>
        <w:pStyle w:val="Nivel5"/>
        <w:ind w:left="1871"/>
      </w:pPr>
      <w:r>
        <w:t>E</w:t>
      </w:r>
      <w:r w:rsidRPr="00FF10E1">
        <w:t>l límite anterior del 25</w:t>
      </w:r>
      <w:r>
        <w:t> %</w:t>
      </w:r>
      <w:r w:rsidRPr="00FF10E1">
        <w:t xml:space="preserve"> del capital social se aumentó al 50</w:t>
      </w:r>
      <w:r>
        <w:t> %</w:t>
      </w:r>
      <w:r w:rsidRPr="00FF10E1">
        <w:t xml:space="preserve"> –que podía rebasarse con autorización del Consejo de Ministros–.</w:t>
      </w:r>
    </w:p>
    <w:p w14:paraId="6B75F520" w14:textId="77777777" w:rsidR="004F7B9B" w:rsidRPr="00FF10E1" w:rsidRDefault="004F7B9B" w:rsidP="004F7B9B">
      <w:pPr>
        <w:pStyle w:val="Nivel4"/>
        <w:ind w:left="1474"/>
      </w:pPr>
      <w:r w:rsidRPr="00FF10E1">
        <w:t>Garantía de la posibilidad de transferir beneficios sin limitaciones.</w:t>
      </w:r>
    </w:p>
    <w:p w14:paraId="2749CBC8" w14:textId="77777777" w:rsidR="004F7B9B" w:rsidRPr="00FF10E1" w:rsidRDefault="004F7B9B" w:rsidP="004F7B9B">
      <w:pPr>
        <w:pStyle w:val="Nivel4"/>
        <w:ind w:left="1474"/>
      </w:pPr>
      <w:r w:rsidRPr="00FF10E1">
        <w:t>Garantía de la posibilidad de desinvertir y repatriar los capitales sin limitaciones.</w:t>
      </w:r>
    </w:p>
    <w:p w14:paraId="551B7492" w14:textId="77777777" w:rsidR="004F7B9B" w:rsidRPr="00FF10E1" w:rsidRDefault="004F7B9B" w:rsidP="004F7B9B">
      <w:pPr>
        <w:pStyle w:val="Prrafodelista"/>
        <w:numPr>
          <w:ilvl w:val="0"/>
          <w:numId w:val="49"/>
        </w:numPr>
        <w:spacing w:after="0"/>
        <w:ind w:left="992" w:hanging="113"/>
      </w:pPr>
      <w:r w:rsidRPr="00707FE7">
        <w:rPr>
          <w:i/>
          <w:iCs/>
          <w:u w:val="single"/>
        </w:rPr>
        <w:t>Amnistía para los capitales nacionales</w:t>
      </w:r>
      <w:r>
        <w:t xml:space="preserve"> </w:t>
      </w:r>
      <w:r w:rsidRPr="00FF10E1">
        <w:t>invertidos en el extranjero que se repatriasen en 6</w:t>
      </w:r>
      <w:r>
        <w:t> </w:t>
      </w:r>
      <w:r w:rsidRPr="00FF10E1">
        <w:t>meses.</w:t>
      </w:r>
    </w:p>
    <w:p w14:paraId="1953F8BB" w14:textId="77777777" w:rsidR="004F7B9B" w:rsidRPr="00707FE7" w:rsidRDefault="004F7B9B" w:rsidP="004F7B9B">
      <w:pPr>
        <w:pStyle w:val="Prrafodelista"/>
        <w:numPr>
          <w:ilvl w:val="0"/>
          <w:numId w:val="49"/>
        </w:numPr>
        <w:spacing w:after="0"/>
        <w:ind w:left="992" w:hanging="113"/>
      </w:pPr>
      <w:r w:rsidRPr="00707FE7">
        <w:rPr>
          <w:i/>
          <w:iCs/>
          <w:u w:val="single"/>
        </w:rPr>
        <w:t>Disponibilidad de líneas de ayuda exterior</w:t>
      </w:r>
      <w:r w:rsidRPr="00707FE7">
        <w:t xml:space="preserve"> (546 millones de dólares) como alternativa para financiar el déficit exterior (aunque nunca se recurrió a ellas).</w:t>
      </w:r>
    </w:p>
    <w:p w14:paraId="2C1898FD" w14:textId="3F71C026" w:rsidR="00FF10E1" w:rsidRDefault="00FF10E1" w:rsidP="00D50265">
      <w:pPr>
        <w:pStyle w:val="Ttulo6"/>
      </w:pPr>
      <w:bookmarkStart w:id="30" w:name="_Toc151368959"/>
      <w:r w:rsidRPr="00FF10E1">
        <w:t>Otras medidas la liberalización de la economía española</w:t>
      </w:r>
      <w:bookmarkEnd w:id="30"/>
    </w:p>
    <w:p w14:paraId="46B1FF7F" w14:textId="77777777" w:rsidR="00FF10E1" w:rsidRPr="00391D0D" w:rsidRDefault="00FF10E1" w:rsidP="00391D0D">
      <w:pPr>
        <w:pStyle w:val="Nivel2SM"/>
        <w:keepNext/>
        <w:spacing w:after="0"/>
      </w:pPr>
      <w:r w:rsidRPr="00FF10E1">
        <w:t xml:space="preserve">El Memorando negociado por España con la OECE y el FMI también incluía una serie de </w:t>
      </w:r>
      <w:r w:rsidRPr="00391D0D">
        <w:rPr>
          <w:b/>
          <w:bCs/>
        </w:rPr>
        <w:t>medidas de liberación económica</w:t>
      </w:r>
      <w:r w:rsidRPr="00391D0D">
        <w:t>, diseñadas para tener efectos a más largo plazo sobre la economía española:</w:t>
      </w:r>
    </w:p>
    <w:p w14:paraId="35A37FF5" w14:textId="4BBB9D72" w:rsidR="00AA3F3E" w:rsidRPr="00AA3F3E" w:rsidRDefault="00AA3F3E" w:rsidP="00391D0D">
      <w:pPr>
        <w:pStyle w:val="Nivel3SM"/>
        <w:keepNext/>
      </w:pPr>
      <w:r w:rsidRPr="00391D0D">
        <w:rPr>
          <w:i/>
          <w:iCs/>
          <w:u w:val="single"/>
        </w:rPr>
        <w:t>Importaciones</w:t>
      </w:r>
      <w:r w:rsidR="00391D0D">
        <w:t>:</w:t>
      </w:r>
    </w:p>
    <w:p w14:paraId="5C70A528" w14:textId="202D0DD4" w:rsidR="00FF10E1" w:rsidRPr="00FF10E1" w:rsidRDefault="00FF10E1" w:rsidP="00391D0D">
      <w:pPr>
        <w:pStyle w:val="Nivel4"/>
        <w:ind w:left="1474"/>
      </w:pPr>
      <w:r w:rsidRPr="00FF10E1">
        <w:t>Liberalización de las importaciones de algunos productos (p.ej. productos siderúrgicos para no estrangular la industrialización), que en total representaban el 55</w:t>
      </w:r>
      <w:r w:rsidR="00E13348">
        <w:t> %</w:t>
      </w:r>
      <w:r w:rsidRPr="00FF10E1">
        <w:t xml:space="preserve"> de nuestras importaciones con la OECE.</w:t>
      </w:r>
    </w:p>
    <w:p w14:paraId="687CD07C" w14:textId="57FC8616" w:rsidR="00AA3F3E" w:rsidRPr="00AA3F3E" w:rsidRDefault="00AA3F3E" w:rsidP="00391D0D">
      <w:pPr>
        <w:pStyle w:val="Nivel3SM"/>
        <w:keepNext/>
      </w:pPr>
      <w:r w:rsidRPr="00391D0D">
        <w:rPr>
          <w:i/>
          <w:iCs/>
          <w:u w:val="single"/>
        </w:rPr>
        <w:lastRenderedPageBreak/>
        <w:t>Mercado laboral</w:t>
      </w:r>
      <w:r w:rsidR="00391D0D">
        <w:t>:</w:t>
      </w:r>
    </w:p>
    <w:p w14:paraId="175726E7" w14:textId="77777777" w:rsidR="00FF10E1" w:rsidRPr="00FF10E1" w:rsidRDefault="00FF10E1" w:rsidP="00391D0D">
      <w:pPr>
        <w:pStyle w:val="Nivel4"/>
        <w:ind w:left="1474"/>
      </w:pPr>
      <w:r w:rsidRPr="00FF10E1">
        <w:t>Eliminación de rigideces en la legislación laboral.</w:t>
      </w:r>
    </w:p>
    <w:p w14:paraId="057C1715" w14:textId="53EF14CB" w:rsidR="00AA3F3E" w:rsidRPr="00AA3F3E" w:rsidRDefault="00AA3F3E" w:rsidP="00391D0D">
      <w:pPr>
        <w:pStyle w:val="Nivel3SM"/>
        <w:keepNext/>
      </w:pPr>
      <w:r w:rsidRPr="00391D0D">
        <w:rPr>
          <w:i/>
          <w:iCs/>
          <w:u w:val="single"/>
        </w:rPr>
        <w:t>AAPP</w:t>
      </w:r>
      <w:r w:rsidR="00391D0D">
        <w:t>:</w:t>
      </w:r>
    </w:p>
    <w:p w14:paraId="048E25B9" w14:textId="0F5063EB" w:rsidR="002836E1" w:rsidRDefault="00FF10E1" w:rsidP="00391D0D">
      <w:pPr>
        <w:pStyle w:val="Nivel4"/>
        <w:ind w:left="1474"/>
      </w:pPr>
      <w:r w:rsidRPr="00FF10E1">
        <w:t>Suavización de los controles administrativos (fueron suprimidos 19</w:t>
      </w:r>
      <w:r w:rsidR="0055783E">
        <w:t> </w:t>
      </w:r>
      <w:r w:rsidRPr="00FF10E1">
        <w:t>organismos interventores).</w:t>
      </w:r>
    </w:p>
    <w:p w14:paraId="6251A1F4" w14:textId="74F4F721" w:rsidR="0055783E" w:rsidRPr="00FF10E1" w:rsidRDefault="0055783E" w:rsidP="0055783E">
      <w:pPr>
        <w:pStyle w:val="Nivel2SM"/>
      </w:pPr>
      <w:r w:rsidRPr="0055783E">
        <w:t xml:space="preserve">Dado que se trataba de un plan de choque liberalizador, pero que llevaba aparejado un severo plan de austeridad que podía llevar a la economía a la recesión (como así ocurrió al principio) se cumplimentó con un </w:t>
      </w:r>
      <w:r w:rsidRPr="0055783E">
        <w:rPr>
          <w:b/>
          <w:bCs/>
        </w:rPr>
        <w:t>paquete generoso de ayuda externa</w:t>
      </w:r>
      <w:r w:rsidRPr="0055783E">
        <w:t>: 554</w:t>
      </w:r>
      <w:r>
        <w:t> </w:t>
      </w:r>
      <w:r w:rsidRPr="0055783E">
        <w:t>millones de dólares, aportados por FMI, OCDE, gobierno de EEUU y banca privada americana, una cantidad que suponía la mitad de lo que entonces eran los ingresos fiscales anuales del Estado.</w:t>
      </w:r>
    </w:p>
    <w:p w14:paraId="42AE3132" w14:textId="09E54581" w:rsidR="00FF10E1" w:rsidRPr="00FF10E1" w:rsidRDefault="00FF10E1" w:rsidP="00E23BED">
      <w:pPr>
        <w:pStyle w:val="Ttulo2"/>
      </w:pPr>
      <w:bookmarkStart w:id="31" w:name="_Toc151368960"/>
      <w:r>
        <w:t>Efectos del plan</w:t>
      </w:r>
      <w:bookmarkEnd w:id="31"/>
    </w:p>
    <w:p w14:paraId="2FA22EE5" w14:textId="77777777" w:rsidR="00FF10E1" w:rsidRPr="00FF10E1" w:rsidRDefault="00FF10E1" w:rsidP="00391D0D">
      <w:pPr>
        <w:pStyle w:val="Nivel2SM"/>
        <w:keepNext/>
        <w:spacing w:after="0"/>
      </w:pPr>
      <w:r w:rsidRPr="00FF10E1">
        <w:t xml:space="preserve">El Plan de Estabilización tuvo un </w:t>
      </w:r>
      <w:r w:rsidRPr="00391D0D">
        <w:rPr>
          <w:i/>
          <w:iCs/>
          <w:u w:val="single"/>
        </w:rPr>
        <w:t>efecto muy rápido sobre ambos objetivo</w:t>
      </w:r>
      <w:r w:rsidRPr="00A72D5F">
        <w:t>s</w:t>
      </w:r>
      <w:r w:rsidRPr="00FF10E1">
        <w:t>:</w:t>
      </w:r>
    </w:p>
    <w:p w14:paraId="7BEDD7F6" w14:textId="11658026" w:rsidR="00FF10E1" w:rsidRDefault="00FF10E1" w:rsidP="00391D0D">
      <w:pPr>
        <w:pStyle w:val="Nivel3SM"/>
        <w:keepNext/>
      </w:pPr>
      <w:r w:rsidRPr="00391D0D">
        <w:rPr>
          <w:i/>
          <w:iCs/>
        </w:rPr>
        <w:t>Objetivo interno</w:t>
      </w:r>
      <w:r w:rsidRPr="00FF10E1">
        <w:t>:</w:t>
      </w:r>
    </w:p>
    <w:p w14:paraId="6E82F139" w14:textId="22FC4B0F" w:rsidR="00FF10E1" w:rsidRDefault="00FF10E1" w:rsidP="00391D0D">
      <w:pPr>
        <w:pStyle w:val="Nivel4"/>
        <w:ind w:left="1474"/>
      </w:pPr>
      <w:r>
        <w:t>L</w:t>
      </w:r>
      <w:r w:rsidRPr="00FF10E1">
        <w:t xml:space="preserve">a tasa de </w:t>
      </w:r>
      <w:r w:rsidRPr="00AA3F3E">
        <w:rPr>
          <w:b/>
        </w:rPr>
        <w:t>inflación</w:t>
      </w:r>
      <w:r w:rsidRPr="00FF10E1">
        <w:t xml:space="preserve"> disminuyó: pasó de una tasa del 33</w:t>
      </w:r>
      <w:r w:rsidR="00E13348">
        <w:t> %</w:t>
      </w:r>
      <w:r w:rsidRPr="00FF10E1">
        <w:t xml:space="preserve"> en 1958 a una tasa del </w:t>
      </w:r>
      <w:r w:rsidRPr="00AA3F3E">
        <w:rPr>
          <w:b/>
        </w:rPr>
        <w:t>1,6</w:t>
      </w:r>
      <w:r w:rsidR="00E13348">
        <w:rPr>
          <w:b/>
        </w:rPr>
        <w:t> %</w:t>
      </w:r>
      <w:r w:rsidRPr="00AA3F3E">
        <w:rPr>
          <w:b/>
        </w:rPr>
        <w:t xml:space="preserve"> en 1959</w:t>
      </w:r>
      <w:r w:rsidRPr="00FF10E1">
        <w:t xml:space="preserve"> (pese al encarecimiento de las importaciones).</w:t>
      </w:r>
    </w:p>
    <w:p w14:paraId="306D1776" w14:textId="03BA5210" w:rsidR="00FF10E1" w:rsidRDefault="00FF10E1" w:rsidP="00391D0D">
      <w:pPr>
        <w:pStyle w:val="Nivel3SM"/>
        <w:keepNext/>
      </w:pPr>
      <w:r w:rsidRPr="00391D0D">
        <w:rPr>
          <w:i/>
          <w:iCs/>
        </w:rPr>
        <w:t>Objetivo externo</w:t>
      </w:r>
      <w:r w:rsidRPr="00FF10E1">
        <w:t>:</w:t>
      </w:r>
    </w:p>
    <w:p w14:paraId="6429D82A" w14:textId="6A111ACC" w:rsidR="00FF10E1" w:rsidRDefault="00FF10E1" w:rsidP="00391D0D">
      <w:pPr>
        <w:pStyle w:val="Nivel4"/>
        <w:ind w:left="1474"/>
      </w:pPr>
      <w:r>
        <w:t>E</w:t>
      </w:r>
      <w:r w:rsidRPr="00FF10E1">
        <w:t xml:space="preserve">l año 1960 concluyó con un </w:t>
      </w:r>
      <w:r w:rsidRPr="00AA3F3E">
        <w:rPr>
          <w:b/>
        </w:rPr>
        <w:t>superávit en la balanza comercial y de servicios</w:t>
      </w:r>
      <w:r w:rsidRPr="00FF10E1">
        <w:t xml:space="preserve"> de 400</w:t>
      </w:r>
      <w:r w:rsidR="00E23BED">
        <w:t> millones de dólares</w:t>
      </w:r>
      <w:r w:rsidRPr="00FF10E1">
        <w:t>.</w:t>
      </w:r>
    </w:p>
    <w:p w14:paraId="7E8443D2" w14:textId="4930A38B" w:rsidR="00A72D5F" w:rsidRDefault="00FF10E1" w:rsidP="00391D0D">
      <w:pPr>
        <w:pStyle w:val="Nivel2SM"/>
        <w:keepNext/>
        <w:spacing w:after="0"/>
      </w:pPr>
      <w:r w:rsidRPr="00391D0D">
        <w:rPr>
          <w:i/>
          <w:iCs/>
          <w:u w:val="single"/>
        </w:rPr>
        <w:t>Recesión</w:t>
      </w:r>
      <w:r w:rsidRPr="00FF10E1">
        <w:t>.</w:t>
      </w:r>
    </w:p>
    <w:p w14:paraId="0D8379CC" w14:textId="104F31A8" w:rsidR="00A72D5F" w:rsidRDefault="00FF10E1" w:rsidP="00391D0D">
      <w:pPr>
        <w:pStyle w:val="Nivel3SM"/>
      </w:pPr>
      <w:r w:rsidRPr="00FF10E1">
        <w:t xml:space="preserve">Sin embargo, esta rápida recuperación de la estabilidad macroeconómica </w:t>
      </w:r>
      <w:r w:rsidRPr="00AA3F3E">
        <w:rPr>
          <w:u w:val="single"/>
        </w:rPr>
        <w:t>no estuvo exenta de costes</w:t>
      </w:r>
      <w:r w:rsidRPr="00FF10E1">
        <w:t xml:space="preserve">: en 1959 el </w:t>
      </w:r>
      <w:r w:rsidRPr="00AA3F3E">
        <w:rPr>
          <w:b/>
        </w:rPr>
        <w:t>PIB real decreció un 4</w:t>
      </w:r>
      <w:r w:rsidR="00E13348">
        <w:rPr>
          <w:b/>
        </w:rPr>
        <w:t> %</w:t>
      </w:r>
      <w:r w:rsidRPr="00FF10E1">
        <w:t xml:space="preserve"> y en 1960, un 0,5</w:t>
      </w:r>
      <w:r w:rsidR="00E13348">
        <w:t> %</w:t>
      </w:r>
      <w:r w:rsidRPr="00FF10E1">
        <w:t xml:space="preserve"> </w:t>
      </w:r>
      <w:r w:rsidRPr="00AA3F3E">
        <w:rPr>
          <w:b/>
        </w:rPr>
        <w:t>como resultado de la contracción de la inversión</w:t>
      </w:r>
      <w:r w:rsidRPr="00FF10E1">
        <w:t xml:space="preserve"> y el posterior efecto sobre el </w:t>
      </w:r>
      <w:r w:rsidRPr="00AA3F3E">
        <w:rPr>
          <w:b/>
        </w:rPr>
        <w:t>consumo privado</w:t>
      </w:r>
      <w:r w:rsidRPr="00FF10E1">
        <w:t xml:space="preserve"> (por el aumento del paro y la caída de la renta).</w:t>
      </w:r>
    </w:p>
    <w:p w14:paraId="580790EA" w14:textId="708EBE7C" w:rsidR="00A72D5F" w:rsidRPr="00E23BED" w:rsidRDefault="00FF10E1" w:rsidP="00E23BED">
      <w:pPr>
        <w:pStyle w:val="Ttulo2"/>
      </w:pPr>
      <w:bookmarkStart w:id="32" w:name="_Toc151368961"/>
      <w:r w:rsidRPr="00A72D5F">
        <w:t>Conclusión</w:t>
      </w:r>
      <w:bookmarkEnd w:id="32"/>
    </w:p>
    <w:p w14:paraId="354F5081" w14:textId="77777777" w:rsidR="00FF10E1" w:rsidRPr="00FF10E1" w:rsidRDefault="00FF10E1" w:rsidP="00391D0D">
      <w:pPr>
        <w:pStyle w:val="Nivel2SM"/>
      </w:pPr>
      <w:r w:rsidRPr="00FF10E1">
        <w:t>El Plan de Estabilización fue un éxito desde la perspectiva de la corrección de los desequilibrios macroeconómicos. Sin embargo, sus resultados fueron decepcionantes desde el punto de vista de la introducción de la disciplina competitiva en los mercados españoles.</w:t>
      </w:r>
    </w:p>
    <w:p w14:paraId="2CB47470" w14:textId="0B9273DF" w:rsidR="00520898" w:rsidRPr="00E23BED" w:rsidRDefault="00520898" w:rsidP="00E23BED">
      <w:pPr>
        <w:pStyle w:val="Ttulo1"/>
      </w:pPr>
      <w:bookmarkStart w:id="33" w:name="_Toc151368962"/>
      <w:r>
        <w:t>EL PERIODO 1960-1973</w:t>
      </w:r>
      <w:bookmarkEnd w:id="33"/>
    </w:p>
    <w:p w14:paraId="16CB2EFC" w14:textId="5DC68A6A" w:rsidR="00A72D5F" w:rsidRDefault="00A72D5F" w:rsidP="00782D79">
      <w:pPr>
        <w:pStyle w:val="Nivel1SM"/>
        <w:keepNext/>
        <w:spacing w:before="0" w:after="0"/>
      </w:pPr>
      <w:r>
        <w:t xml:space="preserve">El período que va de 1960 a 1973 constituye </w:t>
      </w:r>
      <w:r w:rsidRPr="00782D79">
        <w:rPr>
          <w:b/>
          <w:bCs/>
        </w:rPr>
        <w:t>uno de los períodos más largos e intensos de crecimiento económico español</w:t>
      </w:r>
      <w:r>
        <w:t xml:space="preserve"> del </w:t>
      </w:r>
      <w:r w:rsidR="00E23BED">
        <w:t>siglo X</w:t>
      </w:r>
      <w:r>
        <w:t>X.</w:t>
      </w:r>
    </w:p>
    <w:p w14:paraId="43496434" w14:textId="77777777" w:rsidR="00AF52F1" w:rsidRDefault="006A45E0" w:rsidP="006F7A1D">
      <w:pPr>
        <w:pStyle w:val="Nivel2SM"/>
        <w:keepNext/>
        <w:spacing w:after="0"/>
      </w:pPr>
      <w:r>
        <w:t>Este periodo el cual se enmarca entre</w:t>
      </w:r>
      <w:r w:rsidR="00AF52F1">
        <w:t xml:space="preserve"> </w:t>
      </w:r>
      <w:r w:rsidR="00AF52F1" w:rsidRPr="00782D79">
        <w:rPr>
          <w:b/>
          <w:bCs/>
        </w:rPr>
        <w:t>2 acontecimientos trascendentales</w:t>
      </w:r>
      <w:r w:rsidR="00AF52F1">
        <w:t>:</w:t>
      </w:r>
    </w:p>
    <w:p w14:paraId="0888837C" w14:textId="49875B62" w:rsidR="00782D79" w:rsidRDefault="00782D79" w:rsidP="00782D79">
      <w:pPr>
        <w:pStyle w:val="Prrafodelista"/>
        <w:numPr>
          <w:ilvl w:val="0"/>
          <w:numId w:val="50"/>
        </w:numPr>
        <w:spacing w:after="0"/>
        <w:ind w:left="1134" w:hanging="113"/>
      </w:pPr>
      <w:r w:rsidRPr="006F7A1D">
        <w:rPr>
          <w:i/>
          <w:iCs/>
        </w:rPr>
        <w:t>E</w:t>
      </w:r>
      <w:r w:rsidR="006A45E0" w:rsidRPr="006F7A1D">
        <w:rPr>
          <w:i/>
          <w:iCs/>
        </w:rPr>
        <w:t>l P</w:t>
      </w:r>
      <w:r w:rsidR="006F7A1D" w:rsidRPr="006F7A1D">
        <w:rPr>
          <w:i/>
          <w:iCs/>
        </w:rPr>
        <w:t xml:space="preserve">lan </w:t>
      </w:r>
      <w:r w:rsidR="006A45E0" w:rsidRPr="006F7A1D">
        <w:rPr>
          <w:i/>
          <w:iCs/>
        </w:rPr>
        <w:t>d</w:t>
      </w:r>
      <w:r w:rsidR="006F7A1D" w:rsidRPr="006F7A1D">
        <w:rPr>
          <w:i/>
          <w:iCs/>
        </w:rPr>
        <w:t xml:space="preserve">e </w:t>
      </w:r>
      <w:r w:rsidR="006A45E0" w:rsidRPr="006F7A1D">
        <w:rPr>
          <w:i/>
          <w:iCs/>
        </w:rPr>
        <w:t>E</w:t>
      </w:r>
      <w:r w:rsidR="006F7A1D" w:rsidRPr="006F7A1D">
        <w:rPr>
          <w:i/>
          <w:iCs/>
        </w:rPr>
        <w:t>stabilización de 1959</w:t>
      </w:r>
      <w:r w:rsidR="006F7A1D">
        <w:t xml:space="preserve"> (año en el que, recordemos, se registró una tasa de crecimiento del PIB real de −4,4 %);</w:t>
      </w:r>
      <w:r w:rsidR="006A45E0">
        <w:t xml:space="preserve"> y</w:t>
      </w:r>
    </w:p>
    <w:p w14:paraId="5944BFAB" w14:textId="0EF5F49E" w:rsidR="00AF52F1" w:rsidRDefault="006F7A1D" w:rsidP="00782D79">
      <w:pPr>
        <w:pStyle w:val="Prrafodelista"/>
        <w:numPr>
          <w:ilvl w:val="0"/>
          <w:numId w:val="50"/>
        </w:numPr>
        <w:spacing w:after="0"/>
        <w:ind w:left="1134" w:hanging="113"/>
      </w:pPr>
      <w:r w:rsidRPr="006F7A1D">
        <w:rPr>
          <w:i/>
          <w:iCs/>
        </w:rPr>
        <w:t xml:space="preserve">El comienzo de </w:t>
      </w:r>
      <w:r w:rsidR="006A45E0" w:rsidRPr="006F7A1D">
        <w:rPr>
          <w:i/>
          <w:iCs/>
        </w:rPr>
        <w:t>la primera crisis del petróleo</w:t>
      </w:r>
      <w:r w:rsidRPr="006F7A1D">
        <w:rPr>
          <w:i/>
          <w:iCs/>
        </w:rPr>
        <w:t xml:space="preserve"> en 1973</w:t>
      </w:r>
      <w:r>
        <w:t>, que acabará suponiendo el fin de dicho ciclo expansivo</w:t>
      </w:r>
      <w:r>
        <w:rPr>
          <w:rStyle w:val="Refdenotaalpie"/>
        </w:rPr>
        <w:footnoteReference w:id="9"/>
      </w:r>
      <w:r>
        <w:t>.</w:t>
      </w:r>
    </w:p>
    <w:p w14:paraId="0BD64A79" w14:textId="5CC78127" w:rsidR="00A72D5F" w:rsidRDefault="00AF52F1" w:rsidP="006F7A1D">
      <w:pPr>
        <w:pStyle w:val="Nivel2SM"/>
        <w:keepNext/>
        <w:spacing w:after="0"/>
      </w:pPr>
      <w:r>
        <w:t xml:space="preserve">Así, este período </w:t>
      </w:r>
      <w:r w:rsidR="006A45E0">
        <w:t xml:space="preserve">tiene las siguientes </w:t>
      </w:r>
      <w:r w:rsidR="006A45E0" w:rsidRPr="00AF52F1">
        <w:rPr>
          <w:b/>
          <w:bCs/>
        </w:rPr>
        <w:t>c</w:t>
      </w:r>
      <w:r w:rsidR="00A72D5F" w:rsidRPr="00AF52F1">
        <w:rPr>
          <w:b/>
          <w:bCs/>
        </w:rPr>
        <w:t>aracterísticas</w:t>
      </w:r>
      <w:r w:rsidR="00A72D5F">
        <w:t>:</w:t>
      </w:r>
    </w:p>
    <w:p w14:paraId="36F3BE07" w14:textId="77777777" w:rsidR="00A72D5F" w:rsidRDefault="00A72D5F" w:rsidP="006F7A1D">
      <w:pPr>
        <w:numPr>
          <w:ilvl w:val="1"/>
          <w:numId w:val="52"/>
        </w:numPr>
        <w:spacing w:after="0"/>
        <w:ind w:left="1134" w:hanging="113"/>
      </w:pPr>
      <w:r w:rsidRPr="00EE70F5">
        <w:rPr>
          <w:i/>
          <w:iCs/>
          <w:u w:val="single"/>
        </w:rPr>
        <w:t>Intenso crecimiento económico</w:t>
      </w:r>
      <w:r>
        <w:t>.</w:t>
      </w:r>
    </w:p>
    <w:p w14:paraId="3FCDE39E" w14:textId="4C94631E" w:rsidR="006A45E0" w:rsidRDefault="00A72D5F" w:rsidP="006F7A1D">
      <w:pPr>
        <w:keepNext/>
        <w:numPr>
          <w:ilvl w:val="1"/>
          <w:numId w:val="52"/>
        </w:numPr>
        <w:spacing w:after="0"/>
        <w:ind w:left="1134" w:hanging="113"/>
      </w:pPr>
      <w:r w:rsidRPr="00EE70F5">
        <w:rPr>
          <w:i/>
          <w:iCs/>
          <w:u w:val="single"/>
        </w:rPr>
        <w:t>Cambio estructural</w:t>
      </w:r>
      <w:r>
        <w:t>, caracterizado por 4</w:t>
      </w:r>
      <w:r w:rsidR="00AF52F1">
        <w:t> </w:t>
      </w:r>
      <w:r>
        <w:t>fenómenos:</w:t>
      </w:r>
    </w:p>
    <w:p w14:paraId="58A1EC67" w14:textId="77777777" w:rsidR="006A45E0" w:rsidRDefault="006A45E0" w:rsidP="006F7A1D">
      <w:pPr>
        <w:numPr>
          <w:ilvl w:val="2"/>
          <w:numId w:val="52"/>
        </w:numPr>
        <w:spacing w:after="0"/>
        <w:ind w:left="1701" w:hanging="113"/>
      </w:pPr>
      <w:r>
        <w:t>C</w:t>
      </w:r>
      <w:r w:rsidR="00A72D5F">
        <w:t>risis de la agricultura tradicional</w:t>
      </w:r>
    </w:p>
    <w:p w14:paraId="56F71A9C" w14:textId="77777777" w:rsidR="006A45E0" w:rsidRDefault="006A45E0" w:rsidP="006F7A1D">
      <w:pPr>
        <w:numPr>
          <w:ilvl w:val="2"/>
          <w:numId w:val="52"/>
        </w:numPr>
        <w:spacing w:after="0"/>
        <w:ind w:left="1701" w:hanging="113"/>
      </w:pPr>
      <w:r>
        <w:t>I</w:t>
      </w:r>
      <w:r w:rsidR="00A72D5F">
        <w:t>ndustrialización</w:t>
      </w:r>
    </w:p>
    <w:p w14:paraId="60C4C1CA" w14:textId="77777777" w:rsidR="006A45E0" w:rsidRDefault="006A45E0" w:rsidP="006F7A1D">
      <w:pPr>
        <w:numPr>
          <w:ilvl w:val="2"/>
          <w:numId w:val="52"/>
        </w:numPr>
        <w:spacing w:after="0"/>
        <w:ind w:left="1701" w:hanging="113"/>
      </w:pPr>
      <w:r>
        <w:t>B</w:t>
      </w:r>
      <w:r w:rsidR="00A72D5F">
        <w:t>oom de la construcción</w:t>
      </w:r>
    </w:p>
    <w:p w14:paraId="774B4A88" w14:textId="77777777" w:rsidR="00A72D5F" w:rsidRDefault="006A45E0" w:rsidP="006F7A1D">
      <w:pPr>
        <w:numPr>
          <w:ilvl w:val="2"/>
          <w:numId w:val="52"/>
        </w:numPr>
        <w:spacing w:after="0"/>
        <w:ind w:left="1701" w:hanging="113"/>
      </w:pPr>
      <w:r>
        <w:t>M</w:t>
      </w:r>
      <w:r w:rsidR="00A72D5F">
        <w:t xml:space="preserve">ayor peso de los servicios. </w:t>
      </w:r>
    </w:p>
    <w:p w14:paraId="1E772FAE" w14:textId="77777777" w:rsidR="00A72D5F" w:rsidRDefault="00A72D5F" w:rsidP="006F7A1D">
      <w:pPr>
        <w:numPr>
          <w:ilvl w:val="1"/>
          <w:numId w:val="52"/>
        </w:numPr>
        <w:spacing w:after="0"/>
        <w:ind w:left="1134" w:hanging="113"/>
      </w:pPr>
      <w:r w:rsidRPr="00EE70F5">
        <w:rPr>
          <w:i/>
          <w:iCs/>
          <w:u w:val="single"/>
        </w:rPr>
        <w:t>Apertura exterior</w:t>
      </w:r>
      <w:r>
        <w:t>.</w:t>
      </w:r>
    </w:p>
    <w:p w14:paraId="369FA750" w14:textId="59974FCB" w:rsidR="00A72D5F" w:rsidRDefault="00A72D5F" w:rsidP="006F7A1D">
      <w:pPr>
        <w:numPr>
          <w:ilvl w:val="1"/>
          <w:numId w:val="52"/>
        </w:numPr>
        <w:spacing w:after="0"/>
        <w:ind w:left="1134" w:hanging="113"/>
      </w:pPr>
      <w:r w:rsidRPr="00EE70F5">
        <w:rPr>
          <w:i/>
          <w:iCs/>
          <w:u w:val="single"/>
        </w:rPr>
        <w:t>Planes de Desarrollo</w:t>
      </w:r>
      <w:r>
        <w:t>.</w:t>
      </w:r>
    </w:p>
    <w:p w14:paraId="424CD9AA" w14:textId="01C78069" w:rsidR="00AF52F1" w:rsidRPr="00E23BED" w:rsidRDefault="00AF52F1" w:rsidP="00EE70F5">
      <w:pPr>
        <w:keepNext/>
        <w:numPr>
          <w:ilvl w:val="1"/>
          <w:numId w:val="52"/>
        </w:numPr>
        <w:spacing w:after="0"/>
        <w:ind w:left="1134" w:hanging="113"/>
      </w:pPr>
      <w:r w:rsidRPr="00EE70F5">
        <w:rPr>
          <w:i/>
          <w:iCs/>
          <w:u w:val="single"/>
        </w:rPr>
        <w:lastRenderedPageBreak/>
        <w:t>Ausencia de reformas estructurales</w:t>
      </w:r>
      <w:r>
        <w:t xml:space="preserve"> (sistema impositivo, mercado de trabajo, sistema financiero), lo cual va generando una serie de problemas que aflorarán a partir de 1973 (y que probablemente se habrían manifestado incluso sin la crisis del petróleo).</w:t>
      </w:r>
    </w:p>
    <w:p w14:paraId="7D92CD1B" w14:textId="398D20ED" w:rsidR="00240AF0" w:rsidRPr="00E23BED" w:rsidRDefault="00A72D5F" w:rsidP="00EE70F5">
      <w:pPr>
        <w:pStyle w:val="Nivel4"/>
        <w:ind w:left="1474"/>
        <w:rPr>
          <w:b/>
        </w:rPr>
      </w:pPr>
      <w:r>
        <w:t>Veamos estas características una a una en detalle.</w:t>
      </w:r>
    </w:p>
    <w:p w14:paraId="6149FC60" w14:textId="72AD8578" w:rsidR="00A72D5F" w:rsidRPr="00E23BED" w:rsidRDefault="00A72D5F" w:rsidP="0016352D">
      <w:pPr>
        <w:pStyle w:val="Ttulo2"/>
        <w:rPr>
          <w:lang w:val="en-GB"/>
        </w:rPr>
      </w:pPr>
      <w:bookmarkStart w:id="34" w:name="_Toc151368963"/>
      <w:r>
        <w:t>Crecimiento económico</w:t>
      </w:r>
      <w:bookmarkEnd w:id="34"/>
    </w:p>
    <w:p w14:paraId="06233A21" w14:textId="6EBB4440" w:rsidR="00A72D5F" w:rsidRPr="00E23BED" w:rsidRDefault="00A72D5F" w:rsidP="00E345BF">
      <w:pPr>
        <w:pStyle w:val="Ttulo6"/>
        <w:spacing w:before="0"/>
      </w:pPr>
      <w:bookmarkStart w:id="35" w:name="_Toc151368964"/>
      <w:r w:rsidRPr="00A72D5F">
        <w:t>Tasa de crecimiento</w:t>
      </w:r>
      <w:bookmarkEnd w:id="35"/>
    </w:p>
    <w:p w14:paraId="1079B778" w14:textId="6D20F2F5" w:rsidR="00A72D5F" w:rsidRPr="00A72D5F" w:rsidRDefault="006A45E0" w:rsidP="00F72816">
      <w:pPr>
        <w:pStyle w:val="Nivel2SM"/>
        <w:keepNext/>
        <w:spacing w:after="0"/>
      </w:pPr>
      <w:r>
        <w:t>D</w:t>
      </w:r>
      <w:r w:rsidR="00A72D5F" w:rsidRPr="00A72D5F">
        <w:t xml:space="preserve">urante este período el PIB real creció a una tasa </w:t>
      </w:r>
      <w:r w:rsidR="00A72D5F" w:rsidRPr="006A45E0">
        <w:rPr>
          <w:b/>
        </w:rPr>
        <w:t>promedio del 7</w:t>
      </w:r>
      <w:r w:rsidR="00E13348">
        <w:rPr>
          <w:b/>
        </w:rPr>
        <w:t> %</w:t>
      </w:r>
      <w:r w:rsidR="00A72D5F" w:rsidRPr="00A72D5F">
        <w:t xml:space="preserve"> de manera bastante sostenida. España es, de hecho, de los países del mundo que más crece durante este período.</w:t>
      </w:r>
    </w:p>
    <w:p w14:paraId="288021E7" w14:textId="39F3DE95" w:rsidR="00A72D5F" w:rsidRPr="00A72D5F" w:rsidRDefault="00A72D5F" w:rsidP="00F72816">
      <w:pPr>
        <w:pStyle w:val="Nivel3SM"/>
      </w:pPr>
      <w:r w:rsidRPr="00A72D5F">
        <w:t xml:space="preserve">Como resultado, y pese al elevado crecimiento demográfico, España </w:t>
      </w:r>
      <w:r w:rsidRPr="006A45E0">
        <w:rPr>
          <w:b/>
        </w:rPr>
        <w:t>recorta en 20 puntos su diferencia en PIB per cápita</w:t>
      </w:r>
      <w:r w:rsidRPr="00A72D5F">
        <w:t xml:space="preserve"> respecto al promedio de la Comunidad Económica Europa de </w:t>
      </w:r>
      <w:r w:rsidRPr="006A45E0">
        <w:rPr>
          <w:b/>
        </w:rPr>
        <w:t>12</w:t>
      </w:r>
      <w:r w:rsidR="00E23BED">
        <w:rPr>
          <w:b/>
        </w:rPr>
        <w:t> </w:t>
      </w:r>
      <w:r w:rsidRPr="006A45E0">
        <w:rPr>
          <w:b/>
        </w:rPr>
        <w:t>Estados miembros</w:t>
      </w:r>
      <w:r w:rsidRPr="00A72D5F">
        <w:t xml:space="preserve"> (pasando de un PIB per cápita que representaba el </w:t>
      </w:r>
      <w:r w:rsidRPr="006A45E0">
        <w:rPr>
          <w:b/>
        </w:rPr>
        <w:t>60</w:t>
      </w:r>
      <w:r w:rsidR="00E13348">
        <w:rPr>
          <w:b/>
        </w:rPr>
        <w:t> %</w:t>
      </w:r>
      <w:r w:rsidRPr="006A45E0">
        <w:rPr>
          <w:b/>
        </w:rPr>
        <w:t xml:space="preserve"> del promedio europeo en 1959 al 80</w:t>
      </w:r>
      <w:r w:rsidR="00E13348">
        <w:rPr>
          <w:b/>
        </w:rPr>
        <w:t> %</w:t>
      </w:r>
      <w:r w:rsidRPr="006A45E0">
        <w:rPr>
          <w:b/>
        </w:rPr>
        <w:t xml:space="preserve"> en 1975</w:t>
      </w:r>
      <w:r w:rsidRPr="00A72D5F">
        <w:t>).</w:t>
      </w:r>
    </w:p>
    <w:p w14:paraId="0AF7C8EE" w14:textId="64E61E7A" w:rsidR="00A72D5F" w:rsidRDefault="006A45E0" w:rsidP="00F72816">
      <w:pPr>
        <w:pStyle w:val="Nivel3SM"/>
      </w:pPr>
      <w:r>
        <w:t xml:space="preserve">También </w:t>
      </w:r>
      <w:r w:rsidR="00A72D5F" w:rsidRPr="006A45E0">
        <w:rPr>
          <w:b/>
        </w:rPr>
        <w:t>goza de buena salud</w:t>
      </w:r>
      <w:r w:rsidR="00A72D5F" w:rsidRPr="00A72D5F">
        <w:t xml:space="preserve"> desde el punto de vista de </w:t>
      </w:r>
      <w:r w:rsidR="00A72D5F" w:rsidRPr="006A45E0">
        <w:rPr>
          <w:b/>
        </w:rPr>
        <w:t>otras importantes macromagnitudes</w:t>
      </w:r>
      <w:r w:rsidR="00A72D5F" w:rsidRPr="00A72D5F">
        <w:t>: cuentas públicas equilibradas, cuenta corriente equilibrada, y tasa de desempleo inferior al 3</w:t>
      </w:r>
      <w:r w:rsidR="00E13348">
        <w:t> %</w:t>
      </w:r>
      <w:r w:rsidR="00A72D5F" w:rsidRPr="00A72D5F">
        <w:t>.</w:t>
      </w:r>
    </w:p>
    <w:p w14:paraId="6AA8322C" w14:textId="160D9E5E" w:rsidR="00A72D5F" w:rsidRPr="004813E1" w:rsidRDefault="00A72D5F" w:rsidP="00D50265">
      <w:pPr>
        <w:pStyle w:val="Ttulo6"/>
      </w:pPr>
      <w:bookmarkStart w:id="36" w:name="_Toc151368965"/>
      <w:r w:rsidRPr="00A72D5F">
        <w:t>Causas</w:t>
      </w:r>
      <w:bookmarkEnd w:id="36"/>
    </w:p>
    <w:p w14:paraId="5199A2DE" w14:textId="62EA001E" w:rsidR="00A72D5F" w:rsidRDefault="00A72D5F" w:rsidP="00F72816">
      <w:pPr>
        <w:pStyle w:val="Nivel2SM"/>
        <w:keepNext/>
        <w:spacing w:after="0"/>
      </w:pPr>
      <w:r w:rsidRPr="00F72816">
        <w:rPr>
          <w:i/>
          <w:iCs/>
          <w:u w:val="single"/>
        </w:rPr>
        <w:t>Favorable coyuntura económica europea</w:t>
      </w:r>
      <w:r w:rsidR="00E345BF">
        <w:t>:</w:t>
      </w:r>
    </w:p>
    <w:p w14:paraId="0E09F32C" w14:textId="77777777" w:rsidR="00A72D5F" w:rsidRDefault="00A72D5F" w:rsidP="00F72816">
      <w:pPr>
        <w:pStyle w:val="Nivel3SM"/>
      </w:pPr>
      <w:r>
        <w:t>Que da lugar a un mercado internacional en continua expansión. España es capaz de aprovechar esta oportunidad gracias a las medidas para restablecer el equilibrio exterior recogidas en el Plan de Estabilización, lo que permitió aumentar considerablemente las exportaciones de mercancías, pero también de servicios con el desarrollo espectacular del turismo.</w:t>
      </w:r>
    </w:p>
    <w:p w14:paraId="78D891C7" w14:textId="238138EB" w:rsidR="00A72D5F" w:rsidRDefault="00A72D5F" w:rsidP="00F72816">
      <w:pPr>
        <w:pStyle w:val="Nivel2SM"/>
        <w:keepNext/>
        <w:spacing w:after="0"/>
      </w:pPr>
      <w:r w:rsidRPr="00F72816">
        <w:rPr>
          <w:i/>
          <w:iCs/>
          <w:u w:val="single"/>
        </w:rPr>
        <w:t>Cambio estructural</w:t>
      </w:r>
      <w:r>
        <w:t>:</w:t>
      </w:r>
    </w:p>
    <w:p w14:paraId="275D7FA6" w14:textId="77777777" w:rsidR="00A72D5F" w:rsidRDefault="00A72D5F" w:rsidP="00F72816">
      <w:pPr>
        <w:pStyle w:val="Nivel3SM"/>
      </w:pPr>
      <w:r>
        <w:t>Se consolida la crisis de la agricultura tradicional, dando lugar a una mayor industrialización y también a un aumento de la productividad agraria (fruto del proceso de sustitución de trabajo por capital).</w:t>
      </w:r>
    </w:p>
    <w:p w14:paraId="3CAF1E3E" w14:textId="77777777" w:rsidR="00A72D5F" w:rsidRDefault="00A72D5F" w:rsidP="00F72816">
      <w:pPr>
        <w:pStyle w:val="Nivel2SM"/>
        <w:keepNext/>
        <w:spacing w:after="0"/>
      </w:pPr>
      <w:r w:rsidRPr="00F72816">
        <w:rPr>
          <w:i/>
          <w:iCs/>
          <w:u w:val="single"/>
        </w:rPr>
        <w:t>Disponibilidad de factores productivos necesarios para el crecimiento</w:t>
      </w:r>
      <w:r w:rsidRPr="00A72D5F">
        <w:t>:</w:t>
      </w:r>
    </w:p>
    <w:p w14:paraId="09E37D53" w14:textId="75D51D22" w:rsidR="00A72D5F" w:rsidRDefault="006A45E0" w:rsidP="00F72816">
      <w:pPr>
        <w:pStyle w:val="Nivel3SM"/>
      </w:pPr>
      <w:r w:rsidRPr="00F72816">
        <w:rPr>
          <w:i/>
          <w:iCs/>
        </w:rPr>
        <w:t>Trabajo</w:t>
      </w:r>
      <w:r w:rsidR="00E937E7">
        <w:t xml:space="preserve">: </w:t>
      </w:r>
      <w:r w:rsidR="00A72D5F">
        <w:t>El éxodo rural permite la contratación de trabajadores a un salario razonable</w:t>
      </w:r>
      <w:r>
        <w:t xml:space="preserve"> (modelo dual de </w:t>
      </w:r>
      <w:r w:rsidRPr="00F72816">
        <w:rPr>
          <w:smallCaps/>
        </w:rPr>
        <w:t>Lewis</w:t>
      </w:r>
      <w:r>
        <w:t>)</w:t>
      </w:r>
      <w:r w:rsidR="00A72D5F">
        <w:t>.</w:t>
      </w:r>
    </w:p>
    <w:p w14:paraId="2B166EDD" w14:textId="493A6E94" w:rsidR="00A72D5F" w:rsidRDefault="006A45E0" w:rsidP="00F72816">
      <w:pPr>
        <w:pStyle w:val="Nivel3SM"/>
      </w:pPr>
      <w:r w:rsidRPr="00F72816">
        <w:rPr>
          <w:i/>
          <w:iCs/>
        </w:rPr>
        <w:t>Capital</w:t>
      </w:r>
      <w:r w:rsidR="00E937E7">
        <w:t xml:space="preserve">: </w:t>
      </w:r>
      <w:r w:rsidR="00A72D5F">
        <w:t>La acumulación de capital se hace posible gracias al ahorro interno generado por el crecimiento y a las entradas de capitales extranjeros.</w:t>
      </w:r>
    </w:p>
    <w:p w14:paraId="435B93D0" w14:textId="2A5909D3" w:rsidR="00A72D5F" w:rsidRDefault="006A45E0" w:rsidP="00F72816">
      <w:pPr>
        <w:pStyle w:val="Nivel3SM"/>
      </w:pPr>
      <w:r w:rsidRPr="00F72816">
        <w:rPr>
          <w:i/>
          <w:iCs/>
        </w:rPr>
        <w:t>Materias primas</w:t>
      </w:r>
      <w:r w:rsidR="00E937E7">
        <w:t xml:space="preserve">: </w:t>
      </w:r>
      <w:r w:rsidR="00A72D5F">
        <w:t>Disponibilidad de energía abundante y a precios moderados.</w:t>
      </w:r>
    </w:p>
    <w:p w14:paraId="30ACA16A" w14:textId="6BBACB44" w:rsidR="00A72D5F" w:rsidRDefault="00A72D5F" w:rsidP="00DF0807">
      <w:pPr>
        <w:pStyle w:val="Ttulo6"/>
      </w:pPr>
      <w:bookmarkStart w:id="37" w:name="_Toc151368966"/>
      <w:r w:rsidRPr="00F72816">
        <w:t>Contabilidad del crecimiento</w:t>
      </w:r>
      <w:bookmarkEnd w:id="37"/>
    </w:p>
    <w:p w14:paraId="69B93958" w14:textId="3392065B" w:rsidR="00A72D5F" w:rsidRDefault="00A72D5F" w:rsidP="00DF0807">
      <w:pPr>
        <w:pStyle w:val="Nivel2SM"/>
        <w:keepNext/>
        <w:spacing w:after="0"/>
      </w:pPr>
      <w:r w:rsidRPr="00A72D5F">
        <w:t>Diversos análisis de contabilidad del crecimiento señalan que el 60</w:t>
      </w:r>
      <w:r w:rsidR="00E13348">
        <w:t> %</w:t>
      </w:r>
      <w:r w:rsidRPr="00A72D5F">
        <w:t xml:space="preserve"> del crecimiento económico de la época se debió al crecimiento de la productividad total de los factores, un 35</w:t>
      </w:r>
      <w:r w:rsidR="00E13348">
        <w:t> %</w:t>
      </w:r>
      <w:r w:rsidRPr="00A72D5F">
        <w:t xml:space="preserve"> a la acumulación de capital, y el 5</w:t>
      </w:r>
      <w:r w:rsidR="00E13348">
        <w:t> %</w:t>
      </w:r>
      <w:r w:rsidRPr="00A72D5F">
        <w:t xml:space="preserve"> restante a la acumulación de mano de obra.</w:t>
      </w:r>
    </w:p>
    <w:p w14:paraId="01D9DD02" w14:textId="77777777" w:rsidR="00A72D5F" w:rsidRDefault="00A72D5F" w:rsidP="00DF0807">
      <w:pPr>
        <w:pStyle w:val="Nivel3SM"/>
      </w:pPr>
      <w:r w:rsidRPr="00A72D5F">
        <w:t xml:space="preserve">La altísima contribución al </w:t>
      </w:r>
      <w:r w:rsidRPr="009C445B">
        <w:rPr>
          <w:b/>
        </w:rPr>
        <w:t>crecimiento de la productividad</w:t>
      </w:r>
      <w:r w:rsidRPr="008634F8">
        <w:rPr>
          <w:b/>
          <w:bCs/>
        </w:rPr>
        <w:t xml:space="preserve"> total de los factores</w:t>
      </w:r>
      <w:r w:rsidRPr="00A72D5F">
        <w:t xml:space="preserve"> se debe a que la </w:t>
      </w:r>
      <w:r w:rsidRPr="009C445B">
        <w:rPr>
          <w:b/>
        </w:rPr>
        <w:t>apertura exterior</w:t>
      </w:r>
      <w:r w:rsidRPr="00A72D5F">
        <w:t xml:space="preserve"> permitió la difusión de la tecnología procedente de los países más avanzados.</w:t>
      </w:r>
    </w:p>
    <w:p w14:paraId="0BF3E258" w14:textId="77777777" w:rsidR="00A72D5F" w:rsidRDefault="00A72D5F" w:rsidP="004813E1">
      <w:pPr>
        <w:pStyle w:val="Ttulo2"/>
      </w:pPr>
      <w:bookmarkStart w:id="38" w:name="_Toc151368967"/>
      <w:r>
        <w:t>Cambio estructural</w:t>
      </w:r>
      <w:bookmarkEnd w:id="38"/>
    </w:p>
    <w:p w14:paraId="5AE3E0B2" w14:textId="77777777" w:rsidR="00A72D5F" w:rsidRPr="00A72D5F" w:rsidRDefault="00656C84" w:rsidP="00D50265">
      <w:pPr>
        <w:pStyle w:val="Ttulo6"/>
        <w:spacing w:before="0"/>
      </w:pPr>
      <w:bookmarkStart w:id="39" w:name="_Toc151368968"/>
      <w:r>
        <w:t>Agricultura: Transición hacia una agricultura moderna</w:t>
      </w:r>
      <w:bookmarkEnd w:id="39"/>
    </w:p>
    <w:p w14:paraId="10D886F6" w14:textId="4A25DBC8" w:rsidR="00656C84" w:rsidRDefault="00A72D5F" w:rsidP="00756686">
      <w:pPr>
        <w:pStyle w:val="Nivel2SM"/>
        <w:keepNext/>
        <w:spacing w:after="0"/>
      </w:pPr>
      <w:r>
        <w:t>La agricultura tradicional se había sustentado hasta entonces en:</w:t>
      </w:r>
    </w:p>
    <w:p w14:paraId="5DBE33C1" w14:textId="286D189D" w:rsidR="00656C84" w:rsidRDefault="00656C84" w:rsidP="00756686">
      <w:pPr>
        <w:pStyle w:val="Nivel3SM"/>
      </w:pPr>
      <w:r>
        <w:t>L</w:t>
      </w:r>
      <w:r w:rsidR="00A72D5F">
        <w:t xml:space="preserve">a </w:t>
      </w:r>
      <w:r w:rsidR="00A72D5F" w:rsidRPr="00F467A6">
        <w:rPr>
          <w:i/>
          <w:iCs/>
        </w:rPr>
        <w:t>abundancia del factor trabajo</w:t>
      </w:r>
      <w:r w:rsidR="00A72D5F">
        <w:t>, con bajos salarios</w:t>
      </w:r>
      <w:r w:rsidR="00F467A6">
        <w:t>.</w:t>
      </w:r>
    </w:p>
    <w:p w14:paraId="64D44947" w14:textId="77777777" w:rsidR="00A72D5F" w:rsidRDefault="00656C84" w:rsidP="00756686">
      <w:pPr>
        <w:pStyle w:val="Nivel3SM"/>
      </w:pPr>
      <w:r>
        <w:t>L</w:t>
      </w:r>
      <w:r w:rsidR="00A72D5F">
        <w:t xml:space="preserve">a adecuación de la oferta a las necesidades de un </w:t>
      </w:r>
      <w:r w:rsidR="00A72D5F" w:rsidRPr="00F467A6">
        <w:rPr>
          <w:i/>
          <w:iCs/>
        </w:rPr>
        <w:t xml:space="preserve">mercado </w:t>
      </w:r>
      <w:proofErr w:type="gramStart"/>
      <w:r w:rsidR="00A72D5F" w:rsidRPr="00F467A6">
        <w:rPr>
          <w:i/>
          <w:iCs/>
        </w:rPr>
        <w:t>poco extenso y poco diversificado</w:t>
      </w:r>
      <w:proofErr w:type="gramEnd"/>
      <w:r w:rsidR="00A72D5F" w:rsidRPr="00F467A6">
        <w:rPr>
          <w:i/>
          <w:iCs/>
        </w:rPr>
        <w:t xml:space="preserve"> en sus demandas alimentarias</w:t>
      </w:r>
      <w:r w:rsidR="00A72D5F">
        <w:t>.</w:t>
      </w:r>
    </w:p>
    <w:p w14:paraId="4FE6D7CF" w14:textId="328E81DE" w:rsidR="00A72D5F" w:rsidRDefault="00A72D5F" w:rsidP="00756686">
      <w:pPr>
        <w:pStyle w:val="Nivel2SM"/>
        <w:keepNext/>
        <w:spacing w:after="0"/>
      </w:pPr>
      <w:r>
        <w:lastRenderedPageBreak/>
        <w:t>Sin embargo, este panorama va a experimentar profundos cambios a lo largo de los años</w:t>
      </w:r>
      <w:r w:rsidR="00C55DDF">
        <w:t> </w:t>
      </w:r>
      <w:r>
        <w:t>60:</w:t>
      </w:r>
    </w:p>
    <w:p w14:paraId="105414D3" w14:textId="33CB87BF" w:rsidR="00656C84" w:rsidRDefault="00885472" w:rsidP="00756686">
      <w:pPr>
        <w:pStyle w:val="Nivel3SM"/>
      </w:pPr>
      <w:r>
        <w:t>Concretamente a lo largo de los años</w:t>
      </w:r>
      <w:r w:rsidR="00FB1F8F">
        <w:t> </w:t>
      </w:r>
      <w:r>
        <w:t xml:space="preserve">60 y 70 el sector experimentará importantes cambios tanto por el </w:t>
      </w:r>
      <w:r w:rsidRPr="009C445B">
        <w:rPr>
          <w:b/>
        </w:rPr>
        <w:t>lado de la demanda</w:t>
      </w:r>
      <w:r>
        <w:t xml:space="preserve"> (ley de Engel) como por el </w:t>
      </w:r>
      <w:r w:rsidRPr="009C445B">
        <w:rPr>
          <w:b/>
        </w:rPr>
        <w:t>lado de la oferta</w:t>
      </w:r>
      <w:r>
        <w:t xml:space="preserve"> (modernización y aumento de la productividad) que llevará a la denominada </w:t>
      </w:r>
      <w:r w:rsidRPr="00F467A6">
        <w:rPr>
          <w:i/>
          <w:iCs/>
          <w:u w:val="single"/>
        </w:rPr>
        <w:t>“revolución verde”</w:t>
      </w:r>
      <w:r>
        <w:t>: Una agricultura moderna, que pasa a estar mucho más integrada en el sistema económico con fuertes eslabonamientos hacia detrás y hacia delante.</w:t>
      </w:r>
    </w:p>
    <w:p w14:paraId="5EE00481" w14:textId="4109E60E" w:rsidR="00656C84" w:rsidRDefault="00656C84" w:rsidP="00D50265">
      <w:pPr>
        <w:pStyle w:val="Ttulo6"/>
      </w:pPr>
      <w:bookmarkStart w:id="40" w:name="_Toc151368969"/>
      <w:r w:rsidRPr="00656C84">
        <w:t>Industrialización</w:t>
      </w:r>
      <w:bookmarkEnd w:id="40"/>
    </w:p>
    <w:p w14:paraId="5319B030" w14:textId="77777777" w:rsidR="00656C84" w:rsidRDefault="00656C84" w:rsidP="00756686">
      <w:pPr>
        <w:pStyle w:val="Nivel2SM"/>
        <w:keepNext/>
        <w:spacing w:after="0"/>
      </w:pPr>
      <w:r>
        <w:t xml:space="preserve">El sector de la industria también experimenta </w:t>
      </w:r>
      <w:r w:rsidRPr="00072E70">
        <w:rPr>
          <w:b/>
          <w:bCs/>
        </w:rPr>
        <w:t>importantes modificaciones</w:t>
      </w:r>
      <w:r>
        <w:t>:</w:t>
      </w:r>
    </w:p>
    <w:p w14:paraId="1B890DC9" w14:textId="22236A01" w:rsidR="00656C84" w:rsidRDefault="00656C84" w:rsidP="004F075A">
      <w:pPr>
        <w:pStyle w:val="Nivel3SM"/>
        <w:keepNext/>
      </w:pPr>
      <w:r w:rsidRPr="004F075A">
        <w:rPr>
          <w:i/>
          <w:iCs/>
          <w:u w:val="single"/>
        </w:rPr>
        <w:t>Fuerte crecimiento</w:t>
      </w:r>
      <w:r>
        <w:t>.</w:t>
      </w:r>
    </w:p>
    <w:p w14:paraId="73E2A485" w14:textId="54DB58CD" w:rsidR="00656C84" w:rsidRDefault="00656C84" w:rsidP="004F075A">
      <w:pPr>
        <w:pStyle w:val="Nivel4"/>
        <w:ind w:left="1474"/>
      </w:pPr>
      <w:r>
        <w:t xml:space="preserve">La reasignación de factores desde la agricultura hacia actividades más productivas da lugar a un fuerte crecimiento de la industria, cuya </w:t>
      </w:r>
      <w:r w:rsidRPr="009C445B">
        <w:rPr>
          <w:b/>
        </w:rPr>
        <w:t>producción se expande a un ritmo promedio anual superior al 10</w:t>
      </w:r>
      <w:r w:rsidR="00E13348">
        <w:rPr>
          <w:b/>
        </w:rPr>
        <w:t> %</w:t>
      </w:r>
      <w:r w:rsidRPr="009C445B">
        <w:rPr>
          <w:b/>
        </w:rPr>
        <w:t xml:space="preserve"> durante el período</w:t>
      </w:r>
      <w:r>
        <w:t xml:space="preserve">. El peso de la industria en el </w:t>
      </w:r>
      <w:r w:rsidRPr="009C445B">
        <w:rPr>
          <w:b/>
        </w:rPr>
        <w:t>VAB total llegó a alcanzar el 30</w:t>
      </w:r>
      <w:r w:rsidR="00E13348">
        <w:rPr>
          <w:b/>
        </w:rPr>
        <w:t> %</w:t>
      </w:r>
      <w:r>
        <w:t>.</w:t>
      </w:r>
    </w:p>
    <w:p w14:paraId="58CE6D9D" w14:textId="5402DAD2" w:rsidR="00656C84" w:rsidRDefault="00656C84" w:rsidP="004F075A">
      <w:pPr>
        <w:pStyle w:val="Nivel3SM"/>
        <w:keepNext/>
      </w:pPr>
      <w:r w:rsidRPr="004F075A">
        <w:rPr>
          <w:i/>
          <w:iCs/>
          <w:u w:val="single"/>
        </w:rPr>
        <w:t>Diversificación</w:t>
      </w:r>
      <w:r w:rsidR="00756686" w:rsidRPr="004F075A">
        <w:rPr>
          <w:i/>
          <w:iCs/>
          <w:u w:val="single"/>
        </w:rPr>
        <w:t xml:space="preserve"> sectorial</w:t>
      </w:r>
      <w:r>
        <w:t>.</w:t>
      </w:r>
    </w:p>
    <w:p w14:paraId="024FFE13" w14:textId="77777777" w:rsidR="00656C84" w:rsidRDefault="00656C84" w:rsidP="004F075A">
      <w:pPr>
        <w:pStyle w:val="Nivel4"/>
        <w:ind w:left="1474"/>
      </w:pPr>
      <w:r>
        <w:t xml:space="preserve">Las </w:t>
      </w:r>
      <w:r w:rsidRPr="009C445B">
        <w:rPr>
          <w:b/>
        </w:rPr>
        <w:t>industrias de bienes intermedios y de equipo elevan su peso relativo</w:t>
      </w:r>
      <w:r>
        <w:t xml:space="preserve"> (p.ej. transformación de metal, materiales de construcción, química, transporte).</w:t>
      </w:r>
    </w:p>
    <w:p w14:paraId="51D2D0CE" w14:textId="77777777" w:rsidR="00656C84" w:rsidRDefault="00656C84" w:rsidP="004F075A">
      <w:pPr>
        <w:pStyle w:val="Nivel4"/>
        <w:keepNext/>
        <w:ind w:left="1474"/>
      </w:pPr>
      <w:r>
        <w:t xml:space="preserve">Las </w:t>
      </w:r>
      <w:r w:rsidRPr="009C445B">
        <w:t>industrias de bienes de consumo</w:t>
      </w:r>
      <w:r>
        <w:t xml:space="preserve"> como la </w:t>
      </w:r>
      <w:r w:rsidRPr="009C445B">
        <w:t>alimentación</w:t>
      </w:r>
      <w:r>
        <w:t xml:space="preserve">, bebidas, tabaco y textiles </w:t>
      </w:r>
      <w:r w:rsidRPr="009C445B">
        <w:t>pierden algo de peso relativo</w:t>
      </w:r>
      <w:r>
        <w:t>.</w:t>
      </w:r>
    </w:p>
    <w:p w14:paraId="0945BF56" w14:textId="527FEAF8" w:rsidR="00656C84" w:rsidRDefault="00656C84" w:rsidP="004F075A">
      <w:pPr>
        <w:pStyle w:val="Nivel5"/>
        <w:ind w:left="1871"/>
      </w:pPr>
      <w:r>
        <w:t>Pese a ello, estas industrias siguen siendo a comienzos de los 70 las que mayor peso relativo tienen en la producción manufacturera.</w:t>
      </w:r>
    </w:p>
    <w:p w14:paraId="07F66894" w14:textId="1065FFDE" w:rsidR="00656C84" w:rsidRPr="001A63E7" w:rsidRDefault="00656C84" w:rsidP="00D50265">
      <w:pPr>
        <w:pStyle w:val="Ttulo6"/>
      </w:pPr>
      <w:bookmarkStart w:id="41" w:name="_Toc151368970"/>
      <w:r w:rsidRPr="00656C84">
        <w:t>Boom de la construcción</w:t>
      </w:r>
      <w:bookmarkEnd w:id="41"/>
    </w:p>
    <w:p w14:paraId="1316A606" w14:textId="77777777" w:rsidR="00656C84" w:rsidRDefault="00656C84" w:rsidP="00756686">
      <w:pPr>
        <w:pStyle w:val="Nivel2SM"/>
        <w:keepNext/>
        <w:spacing w:after="0"/>
      </w:pPr>
      <w:r>
        <w:t>El sector de la construcción atraviesa una etapa de auge durante este período, impulsando un gran número de ramas industriales a través de sus efectos arrastre, tanto hacia atrás (bienes intermedios y de equipo), como hacia delante (mobiliario y electrodomésticos).</w:t>
      </w:r>
    </w:p>
    <w:p w14:paraId="03006B42" w14:textId="500BAD51" w:rsidR="00656C84" w:rsidRDefault="00656C84" w:rsidP="00756686">
      <w:pPr>
        <w:pStyle w:val="Nivel3SM"/>
      </w:pPr>
      <w:r>
        <w:t xml:space="preserve">El boom se debe a: </w:t>
      </w:r>
      <w:r w:rsidRPr="006D0CCE">
        <w:rPr>
          <w:i/>
          <w:iCs/>
        </w:rPr>
        <w:t>i)</w:t>
      </w:r>
      <w:r w:rsidR="006D0CCE">
        <w:t> </w:t>
      </w:r>
      <w:r>
        <w:t xml:space="preserve">el aumento de la población; </w:t>
      </w:r>
      <w:proofErr w:type="spellStart"/>
      <w:r w:rsidRPr="006D0CCE">
        <w:rPr>
          <w:i/>
          <w:iCs/>
        </w:rPr>
        <w:t>ii</w:t>
      </w:r>
      <w:proofErr w:type="spellEnd"/>
      <w:r w:rsidRPr="006D0CCE">
        <w:rPr>
          <w:i/>
          <w:iCs/>
        </w:rPr>
        <w:t>)</w:t>
      </w:r>
      <w:r w:rsidR="006D0CCE">
        <w:t> </w:t>
      </w:r>
      <w:r>
        <w:t xml:space="preserve">el aumento de la renta; </w:t>
      </w:r>
      <w:proofErr w:type="spellStart"/>
      <w:r w:rsidRPr="006D0CCE">
        <w:rPr>
          <w:i/>
          <w:iCs/>
        </w:rPr>
        <w:t>iii</w:t>
      </w:r>
      <w:proofErr w:type="spellEnd"/>
      <w:r w:rsidRPr="006D0CCE">
        <w:rPr>
          <w:i/>
          <w:iCs/>
        </w:rPr>
        <w:t>)</w:t>
      </w:r>
      <w:r w:rsidR="006D0CCE">
        <w:t> </w:t>
      </w:r>
      <w:r>
        <w:t xml:space="preserve">el déficit de viviendas hasta entonces; </w:t>
      </w:r>
      <w:proofErr w:type="spellStart"/>
      <w:r w:rsidRPr="006D0CCE">
        <w:rPr>
          <w:i/>
          <w:iCs/>
        </w:rPr>
        <w:t>iv</w:t>
      </w:r>
      <w:proofErr w:type="spellEnd"/>
      <w:r w:rsidRPr="006D0CCE">
        <w:rPr>
          <w:i/>
          <w:iCs/>
        </w:rPr>
        <w:t>)</w:t>
      </w:r>
      <w:r w:rsidR="006D0CCE">
        <w:t> </w:t>
      </w:r>
      <w:r>
        <w:t xml:space="preserve">la obsolescencia de las ya existentes; y </w:t>
      </w:r>
      <w:r w:rsidRPr="006D0CCE">
        <w:rPr>
          <w:i/>
          <w:iCs/>
        </w:rPr>
        <w:t>v)</w:t>
      </w:r>
      <w:r w:rsidR="006D0CCE">
        <w:t> </w:t>
      </w:r>
      <w:r>
        <w:t>el proceso de urbanización.</w:t>
      </w:r>
    </w:p>
    <w:p w14:paraId="4DA83F73" w14:textId="09D47CC1" w:rsidR="00656C84" w:rsidRPr="006D0CCE" w:rsidRDefault="00656C84" w:rsidP="00D50265">
      <w:pPr>
        <w:pStyle w:val="Ttulo6"/>
      </w:pPr>
      <w:bookmarkStart w:id="42" w:name="_Toc151368971"/>
      <w:r w:rsidRPr="00656C84">
        <w:t>Mayor peso de los servicios</w:t>
      </w:r>
      <w:bookmarkEnd w:id="42"/>
    </w:p>
    <w:p w14:paraId="4A97056E" w14:textId="77777777" w:rsidR="00656C84" w:rsidRDefault="00656C84" w:rsidP="00756686">
      <w:pPr>
        <w:pStyle w:val="Nivel2SM"/>
        <w:keepNext/>
        <w:spacing w:after="0"/>
      </w:pPr>
      <w:r>
        <w:t>Los servicios aumentan durante este período su peso en la economía, tanto en términos de valor añadido bruto (VAB) como de empleo.</w:t>
      </w:r>
    </w:p>
    <w:p w14:paraId="1EB820F5" w14:textId="77777777" w:rsidR="00656C84" w:rsidRPr="00A72D5F" w:rsidRDefault="00656C84" w:rsidP="00756686">
      <w:pPr>
        <w:pStyle w:val="Nivel3SM"/>
      </w:pPr>
      <w:r>
        <w:t>Entre las ramas más dinámicas se encuentra la hostelería, como consecuencia del elevado crecimiento del turismo.</w:t>
      </w:r>
    </w:p>
    <w:p w14:paraId="0F9B18B9" w14:textId="77777777" w:rsidR="00AF52F1" w:rsidRDefault="00776795" w:rsidP="0016352D">
      <w:pPr>
        <w:pStyle w:val="Ttulo2"/>
      </w:pPr>
      <w:bookmarkStart w:id="43" w:name="_Toc151368972"/>
      <w:r>
        <w:t>Apertura exterior</w:t>
      </w:r>
      <w:bookmarkEnd w:id="43"/>
    </w:p>
    <w:p w14:paraId="63CCB5C9" w14:textId="3BE9B394" w:rsidR="00776795" w:rsidRPr="00713193" w:rsidRDefault="00842F28" w:rsidP="00D854CD">
      <w:pPr>
        <w:pStyle w:val="Ttulo3"/>
        <w:spacing w:before="0"/>
      </w:pPr>
      <w:bookmarkStart w:id="44" w:name="_Toc151368973"/>
      <w:r>
        <w:t>Apertura comercial</w:t>
      </w:r>
      <w:bookmarkEnd w:id="44"/>
    </w:p>
    <w:p w14:paraId="67840A16" w14:textId="14E2766E" w:rsidR="00776795" w:rsidRPr="00713193" w:rsidRDefault="00776795" w:rsidP="00D854CD">
      <w:pPr>
        <w:pStyle w:val="Ttulo6"/>
        <w:spacing w:before="0"/>
        <w:rPr>
          <w:lang w:val="en-GB"/>
        </w:rPr>
      </w:pPr>
      <w:bookmarkStart w:id="45" w:name="_Toc151368974"/>
      <w:r w:rsidRPr="00776795">
        <w:t>Introducción</w:t>
      </w:r>
      <w:bookmarkEnd w:id="45"/>
    </w:p>
    <w:p w14:paraId="5D2C417D" w14:textId="77777777" w:rsidR="005F7796" w:rsidRDefault="00776795" w:rsidP="005F7796">
      <w:pPr>
        <w:pStyle w:val="Nivel1SM"/>
        <w:keepNext/>
        <w:spacing w:before="0" w:after="0"/>
      </w:pPr>
      <w:r>
        <w:t>Al finalizar los años</w:t>
      </w:r>
      <w:r w:rsidR="00713193">
        <w:t> </w:t>
      </w:r>
      <w:r>
        <w:t xml:space="preserve">50 se constataba que </w:t>
      </w:r>
      <w:r w:rsidRPr="00756686">
        <w:t>no</w:t>
      </w:r>
      <w:r>
        <w:t xml:space="preserve"> era posible para la economía española llevar a cabo un proceso de crecimiento sostenido en condiciones de aislamiento.</w:t>
      </w:r>
    </w:p>
    <w:p w14:paraId="0E941CBC" w14:textId="38A64184" w:rsidR="005F7796" w:rsidRDefault="00776795" w:rsidP="005F7796">
      <w:pPr>
        <w:pStyle w:val="Nivel2SM"/>
      </w:pPr>
      <w:r>
        <w:t xml:space="preserve">La liberalización de los intercambios exteriores resultaba </w:t>
      </w:r>
      <w:r w:rsidRPr="005F7796">
        <w:rPr>
          <w:i/>
          <w:iCs/>
        </w:rPr>
        <w:t>crucial</w:t>
      </w:r>
      <w:r>
        <w:t xml:space="preserve">, con el fin de permitir la importación de </w:t>
      </w:r>
      <w:r w:rsidRPr="005F7796">
        <w:rPr>
          <w:i/>
          <w:iCs/>
        </w:rPr>
        <w:t>energía barata</w:t>
      </w:r>
      <w:r>
        <w:t xml:space="preserve"> y de </w:t>
      </w:r>
      <w:r w:rsidRPr="005F7796">
        <w:rPr>
          <w:i/>
          <w:iCs/>
        </w:rPr>
        <w:t>bienes de equipo que incorporasen los últimos avances tecnológicos</w:t>
      </w:r>
      <w:r>
        <w:t>.</w:t>
      </w:r>
    </w:p>
    <w:p w14:paraId="4F83D638" w14:textId="4C37AA7B" w:rsidR="00776795" w:rsidRDefault="00776795" w:rsidP="005F7796">
      <w:pPr>
        <w:pStyle w:val="Nivel2SM"/>
      </w:pPr>
      <w:r>
        <w:t xml:space="preserve">El </w:t>
      </w:r>
      <w:r w:rsidRPr="005F7796">
        <w:rPr>
          <w:i/>
          <w:iCs/>
        </w:rPr>
        <w:t>Plan de Estabilización</w:t>
      </w:r>
      <w:r>
        <w:t xml:space="preserve"> fue el primer paso importante en este proceso de apertura exterior.</w:t>
      </w:r>
    </w:p>
    <w:p w14:paraId="01A9B1B2" w14:textId="45756DEA" w:rsidR="00776795" w:rsidRDefault="00776795" w:rsidP="00D50265">
      <w:pPr>
        <w:pStyle w:val="Ttulo6"/>
      </w:pPr>
      <w:bookmarkStart w:id="46" w:name="_Toc151368975"/>
      <w:r w:rsidRPr="00776795">
        <w:t xml:space="preserve">Arancel </w:t>
      </w:r>
      <w:proofErr w:type="spellStart"/>
      <w:r w:rsidRPr="00776795">
        <w:t>Ullastres</w:t>
      </w:r>
      <w:bookmarkEnd w:id="46"/>
      <w:proofErr w:type="spellEnd"/>
    </w:p>
    <w:p w14:paraId="6612AD70" w14:textId="77777777" w:rsidR="00776795" w:rsidRDefault="00776795" w:rsidP="00F54301">
      <w:pPr>
        <w:pStyle w:val="Nivel2SM"/>
        <w:keepNext/>
        <w:spacing w:after="0"/>
      </w:pPr>
      <w:r>
        <w:t xml:space="preserve">No obstante, en 1960 se aprobó el arancel </w:t>
      </w:r>
      <w:proofErr w:type="spellStart"/>
      <w:r>
        <w:t>Ullastres</w:t>
      </w:r>
      <w:proofErr w:type="spellEnd"/>
      <w:r>
        <w:t xml:space="preserve">, con un carácter </w:t>
      </w:r>
      <w:proofErr w:type="spellStart"/>
      <w:r w:rsidRPr="00F54301">
        <w:rPr>
          <w:b/>
          <w:bCs/>
        </w:rPr>
        <w:t>ultraprotector</w:t>
      </w:r>
      <w:proofErr w:type="spellEnd"/>
      <w:r>
        <w:t xml:space="preserve">, y detención del proceso de liberalización exterior: </w:t>
      </w:r>
    </w:p>
    <w:p w14:paraId="75948F3B" w14:textId="196E9368" w:rsidR="009C445B" w:rsidRDefault="009C445B" w:rsidP="00F54301">
      <w:pPr>
        <w:pStyle w:val="Nivel3SM"/>
      </w:pPr>
      <w:r>
        <w:t xml:space="preserve">Si bien este arancel </w:t>
      </w:r>
      <w:r w:rsidRPr="009C445B">
        <w:rPr>
          <w:b/>
        </w:rPr>
        <w:t>reducía en gran medida el proteccionismo no arancelario</w:t>
      </w:r>
      <w:r>
        <w:t xml:space="preserve"> (disminuyendo el 90</w:t>
      </w:r>
      <w:r w:rsidR="00E13348">
        <w:t> %</w:t>
      </w:r>
      <w:r>
        <w:t xml:space="preserve"> de las restricciones cuantitativas sobre las importaciones), </w:t>
      </w:r>
      <w:r w:rsidRPr="009C445B">
        <w:rPr>
          <w:b/>
        </w:rPr>
        <w:lastRenderedPageBreak/>
        <w:t>establecía un tipo medio arancelario</w:t>
      </w:r>
      <w:r>
        <w:t xml:space="preserve"> de </w:t>
      </w:r>
      <w:r w:rsidRPr="009C445B">
        <w:rPr>
          <w:b/>
        </w:rPr>
        <w:t>aproximadamente el 25</w:t>
      </w:r>
      <w:r w:rsidR="00E13348">
        <w:rPr>
          <w:b/>
        </w:rPr>
        <w:t> %</w:t>
      </w:r>
      <w:r>
        <w:t>, muy elevado en comparación con otros países de la OCDE.</w:t>
      </w:r>
    </w:p>
    <w:p w14:paraId="5F47C52A" w14:textId="00F08443" w:rsidR="009C445B" w:rsidRDefault="009C445B" w:rsidP="00F54301">
      <w:pPr>
        <w:pStyle w:val="Nivel3SM"/>
      </w:pPr>
      <w:r>
        <w:t xml:space="preserve">Otras novedades del Arancel </w:t>
      </w:r>
      <w:proofErr w:type="spellStart"/>
      <w:r>
        <w:t>Ullastres</w:t>
      </w:r>
      <w:proofErr w:type="spellEnd"/>
      <w:r>
        <w:t xml:space="preserve"> fueron: </w:t>
      </w:r>
      <w:r w:rsidRPr="00713193">
        <w:rPr>
          <w:i/>
          <w:iCs/>
        </w:rPr>
        <w:t>i)</w:t>
      </w:r>
      <w:r w:rsidR="00713193">
        <w:t> </w:t>
      </w:r>
      <w:r>
        <w:t xml:space="preserve">adopción de la nomenclatura arancelaria de Bruselas; y </w:t>
      </w:r>
      <w:proofErr w:type="spellStart"/>
      <w:r w:rsidRPr="00713193">
        <w:rPr>
          <w:i/>
          <w:iCs/>
        </w:rPr>
        <w:t>ii</w:t>
      </w:r>
      <w:proofErr w:type="spellEnd"/>
      <w:r w:rsidRPr="00713193">
        <w:rPr>
          <w:i/>
          <w:iCs/>
        </w:rPr>
        <w:t>)</w:t>
      </w:r>
      <w:r w:rsidR="00713193">
        <w:t> </w:t>
      </w:r>
      <w:r>
        <w:t>adopción de aranceles ad-</w:t>
      </w:r>
      <w:proofErr w:type="spellStart"/>
      <w:r>
        <w:t>valorem</w:t>
      </w:r>
      <w:proofErr w:type="spellEnd"/>
      <w:r>
        <w:t>, que sustituyeron a los aranceles específicos (mucho más opacos y complejos de gestionar).</w:t>
      </w:r>
    </w:p>
    <w:p w14:paraId="125B8B95" w14:textId="189A8597" w:rsidR="009C445B" w:rsidRPr="009C445B" w:rsidRDefault="009C445B" w:rsidP="00F54301">
      <w:pPr>
        <w:pStyle w:val="Nivel2SM"/>
        <w:keepNext/>
        <w:spacing w:after="0"/>
      </w:pPr>
      <w:r w:rsidRPr="009C445B">
        <w:t xml:space="preserve">Debate entre </w:t>
      </w:r>
      <w:r w:rsidR="007848A8" w:rsidRPr="00F54301">
        <w:rPr>
          <w:b/>
          <w:bCs/>
        </w:rPr>
        <w:t>2 </w:t>
      </w:r>
      <w:r w:rsidRPr="00F54301">
        <w:rPr>
          <w:b/>
          <w:bCs/>
        </w:rPr>
        <w:t>posturas</w:t>
      </w:r>
      <w:r w:rsidR="00F54301">
        <w:t>:</w:t>
      </w:r>
    </w:p>
    <w:p w14:paraId="5D067DC3" w14:textId="14F794BB" w:rsidR="00776795" w:rsidRDefault="00776795" w:rsidP="00F54301">
      <w:pPr>
        <w:pStyle w:val="Nivel3SM"/>
      </w:pPr>
      <w:r>
        <w:t>Este arancel se debió en gran parte a la presión ejercida por los grupos empresariales ante el aumento de la competencia exterior.</w:t>
      </w:r>
    </w:p>
    <w:p w14:paraId="5D13893D" w14:textId="63057D40" w:rsidR="00776795" w:rsidRPr="009C445B" w:rsidRDefault="009C445B" w:rsidP="00F54301">
      <w:pPr>
        <w:pStyle w:val="Nivel3SM"/>
      </w:pPr>
      <w:r>
        <w:t>Sin embargo</w:t>
      </w:r>
      <w:r w:rsidR="00145FAB">
        <w:t>,</w:t>
      </w:r>
      <w:r>
        <w:t xml:space="preserve"> es importante mencionar que el Arancel tuvo también un carácter estratégico: en previsión de las rebajas que tendrían que hacerse al adherirse al GATT, España subió los aranceles.</w:t>
      </w:r>
    </w:p>
    <w:p w14:paraId="710AFCB3" w14:textId="77777777" w:rsidR="00776795" w:rsidRPr="00322182" w:rsidRDefault="00776795" w:rsidP="00D50265">
      <w:pPr>
        <w:pStyle w:val="Ttulo6"/>
      </w:pPr>
      <w:bookmarkStart w:id="47" w:name="_Toc151368976"/>
      <w:r w:rsidRPr="00322182">
        <w:t>La adhesión al GATT</w:t>
      </w:r>
      <w:bookmarkEnd w:id="47"/>
    </w:p>
    <w:p w14:paraId="40778F9E" w14:textId="77777777" w:rsidR="00776795" w:rsidRPr="00FE5C68" w:rsidRDefault="00776795" w:rsidP="00F54301">
      <w:pPr>
        <w:pStyle w:val="Nivel2SM"/>
        <w:keepNext/>
        <w:spacing w:after="0"/>
      </w:pPr>
      <w:r w:rsidRPr="00FE5C68">
        <w:t>España se incorpora al GATT en 1963. Esto va a tener una serie de implicaciones cruciales sobre la política comercial española:</w:t>
      </w:r>
    </w:p>
    <w:p w14:paraId="748FC215" w14:textId="17838E59" w:rsidR="00776795" w:rsidRPr="00FE5C68" w:rsidRDefault="00776795" w:rsidP="00F54301">
      <w:pPr>
        <w:pStyle w:val="Nivel3SM"/>
      </w:pPr>
      <w:r w:rsidRPr="00F54301">
        <w:rPr>
          <w:i/>
          <w:iCs/>
          <w:u w:val="single"/>
        </w:rPr>
        <w:t>Consolidaciones arancelarias</w:t>
      </w:r>
      <w:r w:rsidR="00F54301" w:rsidRPr="00F54301">
        <w:t>:</w:t>
      </w:r>
      <w:r w:rsidR="00F54301">
        <w:t xml:space="preserve"> </w:t>
      </w:r>
      <w:r w:rsidRPr="00F54301">
        <w:t>Los</w:t>
      </w:r>
      <w:r w:rsidRPr="00F54301">
        <w:rPr>
          <w:i/>
          <w:iCs/>
        </w:rPr>
        <w:t xml:space="preserve"> aranceles no pueden elevarse al alza</w:t>
      </w:r>
      <w:r w:rsidRPr="00FE5C68">
        <w:t xml:space="preserve"> por encima de determinados valores.</w:t>
      </w:r>
    </w:p>
    <w:p w14:paraId="4A1597F7" w14:textId="77777777" w:rsidR="00776795" w:rsidRPr="009C445B" w:rsidRDefault="00776795" w:rsidP="00F54301">
      <w:pPr>
        <w:pStyle w:val="Nivel3SM"/>
      </w:pPr>
      <w:r w:rsidRPr="00F54301">
        <w:rPr>
          <w:i/>
          <w:iCs/>
          <w:u w:val="single"/>
        </w:rPr>
        <w:t xml:space="preserve">Paso fundamental a favor del </w:t>
      </w:r>
      <w:r w:rsidRPr="00F54301">
        <w:rPr>
          <w:bCs/>
          <w:i/>
          <w:iCs/>
          <w:u w:val="single"/>
        </w:rPr>
        <w:t>multilateralismo</w:t>
      </w:r>
      <w:r w:rsidRPr="009C445B">
        <w:t>.</w:t>
      </w:r>
    </w:p>
    <w:p w14:paraId="3973ADC8" w14:textId="77777777" w:rsidR="00776795" w:rsidRPr="00FE5C68" w:rsidRDefault="00776795" w:rsidP="00F54301">
      <w:pPr>
        <w:pStyle w:val="Nivel3SM"/>
        <w:keepNext/>
      </w:pPr>
      <w:r w:rsidRPr="00F54301">
        <w:rPr>
          <w:bCs/>
          <w:i/>
          <w:iCs/>
          <w:u w:val="single"/>
        </w:rPr>
        <w:t>Compromiso de participar</w:t>
      </w:r>
      <w:r w:rsidRPr="00F54301">
        <w:rPr>
          <w:i/>
          <w:iCs/>
          <w:u w:val="single"/>
        </w:rPr>
        <w:t xml:space="preserve"> en las futuras rondas del GATT</w:t>
      </w:r>
      <w:r w:rsidRPr="00FE5C68">
        <w:t>:</w:t>
      </w:r>
    </w:p>
    <w:p w14:paraId="25DE9D56" w14:textId="64A2F463" w:rsidR="00776795" w:rsidRPr="00FE5C68" w:rsidRDefault="00776795" w:rsidP="00F54301">
      <w:pPr>
        <w:pStyle w:val="Nivel4"/>
        <w:keepNext/>
        <w:ind w:left="1474"/>
      </w:pPr>
      <w:r w:rsidRPr="00F54301">
        <w:rPr>
          <w:i/>
          <w:iCs/>
        </w:rPr>
        <w:t>Ronda Kennedy</w:t>
      </w:r>
      <w:r w:rsidRPr="00AA3F3E">
        <w:t xml:space="preserve"> (1964-1967)</w:t>
      </w:r>
      <w:r w:rsidR="00145FAB">
        <w:t>:</w:t>
      </w:r>
    </w:p>
    <w:p w14:paraId="6846B140" w14:textId="77235C53" w:rsidR="00776795" w:rsidRPr="00FE5C68" w:rsidRDefault="00776795" w:rsidP="00F54301">
      <w:pPr>
        <w:pStyle w:val="Nivel5"/>
        <w:ind w:left="1871"/>
      </w:pPr>
      <w:r w:rsidRPr="00FE5C68">
        <w:t xml:space="preserve">Es la </w:t>
      </w:r>
      <w:r w:rsidR="00145FAB">
        <w:t>1ª </w:t>
      </w:r>
      <w:r w:rsidRPr="00FE5C68">
        <w:t>ronda en la que España interviene como miembro de pleno derecho.</w:t>
      </w:r>
    </w:p>
    <w:p w14:paraId="7B0AC940" w14:textId="77777777" w:rsidR="00776795" w:rsidRPr="00FE5C68" w:rsidRDefault="00776795" w:rsidP="00F54301">
      <w:pPr>
        <w:pStyle w:val="Nivel5"/>
        <w:ind w:left="1871"/>
      </w:pPr>
      <w:r w:rsidRPr="00FE5C68">
        <w:t>España gozaba en ese momento de la consideración de “</w:t>
      </w:r>
      <w:r w:rsidRPr="009C445B">
        <w:rPr>
          <w:b/>
        </w:rPr>
        <w:t>país en situación especial</w:t>
      </w:r>
      <w:r w:rsidRPr="00FE5C68">
        <w:t xml:space="preserve">”, lo que le permitía hacer </w:t>
      </w:r>
      <w:r w:rsidRPr="00984F70">
        <w:rPr>
          <w:b/>
        </w:rPr>
        <w:t>ofertas selectivas</w:t>
      </w:r>
      <w:r w:rsidRPr="00FE5C68">
        <w:t xml:space="preserve">, </w:t>
      </w:r>
      <w:r w:rsidRPr="00984F70">
        <w:rPr>
          <w:b/>
        </w:rPr>
        <w:t>sin aplicación del principio de reciprocidad</w:t>
      </w:r>
      <w:r w:rsidRPr="00FE5C68">
        <w:t xml:space="preserve"> con los países desarrollados.</w:t>
      </w:r>
    </w:p>
    <w:p w14:paraId="67D796C1" w14:textId="5A8668A2" w:rsidR="00776795" w:rsidRPr="00984F70" w:rsidRDefault="00776795" w:rsidP="00F54301">
      <w:pPr>
        <w:pStyle w:val="Nivel4"/>
        <w:keepNext/>
        <w:ind w:left="1474"/>
      </w:pPr>
      <w:r w:rsidRPr="00F54301">
        <w:rPr>
          <w:i/>
          <w:iCs/>
        </w:rPr>
        <w:t>Ronda Tokio</w:t>
      </w:r>
      <w:r w:rsidRPr="00984F70">
        <w:t xml:space="preserve"> (1973-1979)</w:t>
      </w:r>
      <w:r w:rsidR="00145FAB">
        <w:t>:</w:t>
      </w:r>
    </w:p>
    <w:p w14:paraId="54BF69B7" w14:textId="77777777" w:rsidR="00776795" w:rsidRPr="00FE5C68" w:rsidRDefault="00776795" w:rsidP="00F54301">
      <w:pPr>
        <w:pStyle w:val="Nivel5"/>
        <w:ind w:left="1871"/>
      </w:pPr>
      <w:r w:rsidRPr="00FE5C68">
        <w:t>Nueva reducción de aranceles que entra en vigor en 1980.</w:t>
      </w:r>
    </w:p>
    <w:p w14:paraId="26D88459" w14:textId="77777777" w:rsidR="00776795" w:rsidRPr="00322182" w:rsidRDefault="00776795" w:rsidP="00D50265">
      <w:pPr>
        <w:pStyle w:val="Ttulo6"/>
      </w:pPr>
      <w:bookmarkStart w:id="48" w:name="_Toc151368977"/>
      <w:r w:rsidRPr="00322182">
        <w:t>El Acuerdo Comercial Preferencial</w:t>
      </w:r>
      <w:bookmarkEnd w:id="48"/>
    </w:p>
    <w:p w14:paraId="685538EB" w14:textId="5FE10C64" w:rsidR="00776795" w:rsidRPr="00516D31" w:rsidRDefault="00776795" w:rsidP="00BE21DA">
      <w:pPr>
        <w:pStyle w:val="Nivel2SM"/>
      </w:pPr>
      <w:r w:rsidRPr="00516D31">
        <w:t xml:space="preserve">El Acuerdo Comercial Preferencial </w:t>
      </w:r>
      <w:r>
        <w:t xml:space="preserve">firmado en 1970 </w:t>
      </w:r>
      <w:r w:rsidRPr="00516D31">
        <w:t>será el que</w:t>
      </w:r>
      <w:r w:rsidRPr="00984F70">
        <w:rPr>
          <w:b/>
        </w:rPr>
        <w:t xml:space="preserve"> rija las relaciones de España con la CEE durante 15</w:t>
      </w:r>
      <w:r w:rsidR="00365D96">
        <w:rPr>
          <w:b/>
        </w:rPr>
        <w:t> </w:t>
      </w:r>
      <w:r w:rsidRPr="00984F70">
        <w:rPr>
          <w:b/>
        </w:rPr>
        <w:t>años</w:t>
      </w:r>
      <w:r w:rsidRPr="00516D31">
        <w:t xml:space="preserve"> y consistía el establecimiento de un sistema de </w:t>
      </w:r>
      <w:r w:rsidRPr="00984F70">
        <w:rPr>
          <w:u w:val="single"/>
        </w:rPr>
        <w:t>concesiones recíprocas y supresión progresiva de los obstáculos al intercambio entre España y la CEE</w:t>
      </w:r>
      <w:r w:rsidRPr="00516D31">
        <w:t xml:space="preserve">. </w:t>
      </w:r>
    </w:p>
    <w:p w14:paraId="3E65AADB" w14:textId="7375C985" w:rsidR="00776795" w:rsidRPr="00516D31" w:rsidRDefault="00776795" w:rsidP="00BE21DA">
      <w:pPr>
        <w:pStyle w:val="Nivel2SM"/>
        <w:keepNext/>
        <w:spacing w:after="0"/>
      </w:pPr>
      <w:r w:rsidRPr="00516D31">
        <w:t xml:space="preserve">En el momento de la firma, se prevé un proceso en </w:t>
      </w:r>
      <w:r w:rsidR="00365D96">
        <w:rPr>
          <w:b/>
        </w:rPr>
        <w:t>2 </w:t>
      </w:r>
      <w:r w:rsidRPr="00984F70">
        <w:rPr>
          <w:b/>
        </w:rPr>
        <w:t>fases</w:t>
      </w:r>
      <w:r w:rsidRPr="00516D31">
        <w:t>:</w:t>
      </w:r>
    </w:p>
    <w:p w14:paraId="21DA5137" w14:textId="57B258E4" w:rsidR="00776795" w:rsidRPr="00D854CD" w:rsidRDefault="00D854CD" w:rsidP="00BE21DA">
      <w:pPr>
        <w:pStyle w:val="Nivel3SM"/>
        <w:rPr>
          <w:spacing w:val="-1"/>
        </w:rPr>
      </w:pPr>
      <w:r w:rsidRPr="00D854CD">
        <w:rPr>
          <w:i/>
          <w:iCs/>
          <w:spacing w:val="-1"/>
          <w:u w:val="single"/>
        </w:rPr>
        <w:t>1ª </w:t>
      </w:r>
      <w:r w:rsidR="00BE21DA" w:rsidRPr="00D854CD">
        <w:rPr>
          <w:i/>
          <w:iCs/>
          <w:spacing w:val="-1"/>
          <w:u w:val="single"/>
        </w:rPr>
        <w:t>fase</w:t>
      </w:r>
      <w:r w:rsidR="00365D96" w:rsidRPr="00D854CD">
        <w:rPr>
          <w:spacing w:val="-1"/>
        </w:rPr>
        <w:t>:</w:t>
      </w:r>
      <w:r w:rsidR="00BE21DA" w:rsidRPr="00D854CD">
        <w:rPr>
          <w:spacing w:val="-1"/>
        </w:rPr>
        <w:t xml:space="preserve"> </w:t>
      </w:r>
      <w:r w:rsidR="00984F70" w:rsidRPr="00D854CD">
        <w:rPr>
          <w:spacing w:val="-1"/>
        </w:rPr>
        <w:t xml:space="preserve">De </w:t>
      </w:r>
      <w:r w:rsidR="00776795" w:rsidRPr="00D854CD">
        <w:rPr>
          <w:spacing w:val="-1"/>
        </w:rPr>
        <w:t>6</w:t>
      </w:r>
      <w:r w:rsidR="00365D96" w:rsidRPr="00D854CD">
        <w:rPr>
          <w:spacing w:val="-1"/>
        </w:rPr>
        <w:t> </w:t>
      </w:r>
      <w:r w:rsidR="00776795" w:rsidRPr="00D854CD">
        <w:rPr>
          <w:spacing w:val="-1"/>
        </w:rPr>
        <w:t>años de duración, consistía en un acuerdo explícito de concesiones comerciales.</w:t>
      </w:r>
    </w:p>
    <w:p w14:paraId="4F6A70E3" w14:textId="456309B9" w:rsidR="00984F70" w:rsidRDefault="00D854CD" w:rsidP="00BE21DA">
      <w:pPr>
        <w:pStyle w:val="Nivel3SM"/>
        <w:keepNext/>
      </w:pPr>
      <w:r>
        <w:rPr>
          <w:i/>
          <w:iCs/>
          <w:u w:val="single"/>
        </w:rPr>
        <w:t>2ª </w:t>
      </w:r>
      <w:r w:rsidR="00BE21DA">
        <w:rPr>
          <w:i/>
          <w:iCs/>
          <w:u w:val="single"/>
        </w:rPr>
        <w:t>fase</w:t>
      </w:r>
      <w:r w:rsidR="004C0A64">
        <w:t>:</w:t>
      </w:r>
    </w:p>
    <w:p w14:paraId="4179A05D" w14:textId="1F87FDAA" w:rsidR="00776795" w:rsidRPr="00516D31" w:rsidRDefault="00984F70" w:rsidP="00BE21DA">
      <w:pPr>
        <w:pStyle w:val="Nivel4"/>
        <w:ind w:left="1474"/>
      </w:pPr>
      <w:r>
        <w:t>S</w:t>
      </w:r>
      <w:r w:rsidR="00776795" w:rsidRPr="00516D31">
        <w:t>in plazo establecido, se iniciaría de común acuerdo entre ambas partes.</w:t>
      </w:r>
    </w:p>
    <w:p w14:paraId="7209D8D6" w14:textId="43D4E413" w:rsidR="00776795" w:rsidRPr="00516D31" w:rsidRDefault="00776795" w:rsidP="00BE21DA">
      <w:pPr>
        <w:pStyle w:val="Nivel4"/>
        <w:ind w:left="1474"/>
      </w:pPr>
      <w:r w:rsidRPr="00516D31">
        <w:t xml:space="preserve">A falta de acuerdo, se prorrogarían automáticamente las condiciones de la </w:t>
      </w:r>
      <w:r w:rsidR="00D854CD">
        <w:t>1ª fase</w:t>
      </w:r>
      <w:r w:rsidRPr="00516D31">
        <w:t>.</w:t>
      </w:r>
    </w:p>
    <w:p w14:paraId="7ED08DC3" w14:textId="385DEF4D" w:rsidR="00776795" w:rsidRPr="00516D31" w:rsidRDefault="00776795" w:rsidP="00BE21DA">
      <w:pPr>
        <w:pStyle w:val="Nivel4"/>
        <w:ind w:left="1474"/>
      </w:pPr>
      <w:r w:rsidRPr="00516D31">
        <w:t>El objetivo último era crear una zona de libre comercio o una unión aduanera, requisito fundamental para que el acuerdo respetara las normas del GATT en materia de no</w:t>
      </w:r>
      <w:r w:rsidR="0028631A">
        <w:t> </w:t>
      </w:r>
      <w:r w:rsidRPr="00516D31">
        <w:t>discriminación (</w:t>
      </w:r>
      <w:r w:rsidR="0028631A">
        <w:t xml:space="preserve">en particular, la </w:t>
      </w:r>
      <w:r w:rsidRPr="00516D31">
        <w:t>cláusula de nación más favorecida).</w:t>
      </w:r>
    </w:p>
    <w:p w14:paraId="7B035E1E" w14:textId="33A16A97" w:rsidR="00776795" w:rsidRPr="00516D31" w:rsidRDefault="00776795" w:rsidP="00D50265">
      <w:pPr>
        <w:pStyle w:val="Ttulo7"/>
        <w:numPr>
          <w:ilvl w:val="0"/>
          <w:numId w:val="42"/>
        </w:numPr>
        <w:ind w:left="1135" w:hanging="284"/>
      </w:pPr>
      <w:bookmarkStart w:id="49" w:name="_Toc151368978"/>
      <w:r w:rsidRPr="00516D31">
        <w:t>Primera fase</w:t>
      </w:r>
      <w:bookmarkEnd w:id="49"/>
    </w:p>
    <w:p w14:paraId="3E3F3D89" w14:textId="77777777" w:rsidR="00776795" w:rsidRPr="00516D31" w:rsidRDefault="00776795" w:rsidP="00F54301">
      <w:pPr>
        <w:pStyle w:val="Nivel2SM"/>
        <w:keepNext/>
        <w:spacing w:after="0"/>
      </w:pPr>
      <w:r w:rsidRPr="00516D31">
        <w:t xml:space="preserve">Los principales compromisos de </w:t>
      </w:r>
      <w:r w:rsidRPr="00516D31">
        <w:rPr>
          <w:b/>
        </w:rPr>
        <w:t>España</w:t>
      </w:r>
      <w:r w:rsidRPr="00516D31">
        <w:t xml:space="preserve"> incluyen:</w:t>
      </w:r>
    </w:p>
    <w:p w14:paraId="1B2874F5" w14:textId="52054692" w:rsidR="00776795" w:rsidRPr="00516D31" w:rsidRDefault="00776795" w:rsidP="00F54301">
      <w:pPr>
        <w:pStyle w:val="Nivel3SM"/>
        <w:keepNext/>
      </w:pPr>
      <w:r w:rsidRPr="006F13D4">
        <w:rPr>
          <w:i/>
          <w:iCs/>
          <w:u w:val="single"/>
        </w:rPr>
        <w:t>Reducción arancelaria en muchos productos</w:t>
      </w:r>
      <w:r w:rsidRPr="00516D31">
        <w:t>.</w:t>
      </w:r>
    </w:p>
    <w:p w14:paraId="7A1B99B7" w14:textId="314A2CE5" w:rsidR="00776795" w:rsidRPr="00516D31" w:rsidRDefault="00776795" w:rsidP="00F54301">
      <w:pPr>
        <w:pStyle w:val="Nivel4"/>
        <w:ind w:left="1474"/>
      </w:pPr>
      <w:r w:rsidRPr="00516D31">
        <w:t xml:space="preserve">Se acuerdan </w:t>
      </w:r>
      <w:r w:rsidRPr="00984F70">
        <w:t>3</w:t>
      </w:r>
      <w:r w:rsidR="004C0A64">
        <w:t> </w:t>
      </w:r>
      <w:r w:rsidRPr="00984F70">
        <w:t>listas de productos</w:t>
      </w:r>
      <w:r w:rsidRPr="00516D31">
        <w:t xml:space="preserve"> para </w:t>
      </w:r>
      <w:r w:rsidRPr="00984F70">
        <w:t>productos agrícolas e industriales</w:t>
      </w:r>
      <w:r w:rsidRPr="00516D31">
        <w:t>. Para cada lista diferentes</w:t>
      </w:r>
      <w:r w:rsidR="00E13348">
        <w:t> %</w:t>
      </w:r>
      <w:r w:rsidRPr="00516D31">
        <w:t xml:space="preserve"> de rebaja (</w:t>
      </w:r>
      <w:r w:rsidRPr="00984F70">
        <w:t>25</w:t>
      </w:r>
      <w:r w:rsidR="00E13348">
        <w:t> %</w:t>
      </w:r>
      <w:r w:rsidRPr="00984F70">
        <w:t>-60</w:t>
      </w:r>
      <w:r w:rsidR="00E13348">
        <w:t> %</w:t>
      </w:r>
      <w:r w:rsidRPr="00516D31">
        <w:t>)</w:t>
      </w:r>
    </w:p>
    <w:p w14:paraId="0FE502F6" w14:textId="77777777" w:rsidR="00776795" w:rsidRPr="00516D31" w:rsidRDefault="00776795" w:rsidP="00F54301">
      <w:pPr>
        <w:pStyle w:val="Nivel4"/>
        <w:keepNext/>
        <w:ind w:left="1474"/>
      </w:pPr>
      <w:r w:rsidRPr="00516D31">
        <w:t xml:space="preserve">Quedan </w:t>
      </w:r>
      <w:r w:rsidRPr="00984F70">
        <w:rPr>
          <w:b/>
        </w:rPr>
        <w:t>excluidos</w:t>
      </w:r>
      <w:r w:rsidRPr="00516D31">
        <w:t xml:space="preserve"> de rebaja:</w:t>
      </w:r>
    </w:p>
    <w:p w14:paraId="5FAF460C" w14:textId="77777777" w:rsidR="00776795" w:rsidRPr="00516D31" w:rsidRDefault="00776795" w:rsidP="00F54301">
      <w:pPr>
        <w:pStyle w:val="Nivel5"/>
        <w:ind w:left="1871"/>
      </w:pPr>
      <w:r w:rsidRPr="00516D31">
        <w:t>Los productos comprendidos en el Tratado de la CECA (carbón y acero), cuyos aranceles no se reducen.</w:t>
      </w:r>
    </w:p>
    <w:p w14:paraId="621F1A6A" w14:textId="05A919D9" w:rsidR="00776795" w:rsidRPr="00516D31" w:rsidRDefault="00776795" w:rsidP="00F54301">
      <w:pPr>
        <w:pStyle w:val="Nivel5"/>
        <w:ind w:left="1871"/>
      </w:pPr>
      <w:r w:rsidRPr="00516D31">
        <w:t>Otros productos concretos.</w:t>
      </w:r>
    </w:p>
    <w:p w14:paraId="5E454F77" w14:textId="43514657" w:rsidR="00776795" w:rsidRPr="00516D31" w:rsidRDefault="00776795" w:rsidP="00F54301">
      <w:pPr>
        <w:pStyle w:val="Nivel3SM"/>
        <w:keepNext/>
      </w:pPr>
      <w:r w:rsidRPr="006F13D4">
        <w:rPr>
          <w:i/>
          <w:iCs/>
          <w:u w:val="single"/>
        </w:rPr>
        <w:lastRenderedPageBreak/>
        <w:t>Ampliación de los contingentes de las cuotas</w:t>
      </w:r>
      <w:r w:rsidRPr="00516D31">
        <w:t>.</w:t>
      </w:r>
    </w:p>
    <w:p w14:paraId="240664D8" w14:textId="77777777" w:rsidR="00776795" w:rsidRPr="00516D31" w:rsidRDefault="00776795" w:rsidP="00F54301">
      <w:pPr>
        <w:pStyle w:val="Nivel4"/>
        <w:ind w:left="1474"/>
      </w:pPr>
      <w:r w:rsidRPr="00516D31">
        <w:t>También debe ampliar los contingentes para muchos productos (como por ejemplo los automóviles).</w:t>
      </w:r>
    </w:p>
    <w:p w14:paraId="2457796E" w14:textId="6C0B2062" w:rsidR="00776795" w:rsidRPr="00516D31" w:rsidRDefault="00776795" w:rsidP="00F54301">
      <w:pPr>
        <w:pStyle w:val="Nivel3SM"/>
        <w:keepNext/>
      </w:pPr>
      <w:r w:rsidRPr="006F13D4">
        <w:rPr>
          <w:i/>
          <w:iCs/>
          <w:u w:val="single"/>
        </w:rPr>
        <w:t>Concesiones en materia agrícola</w:t>
      </w:r>
      <w:r w:rsidRPr="00516D31">
        <w:t>.</w:t>
      </w:r>
    </w:p>
    <w:p w14:paraId="4ADA24F6" w14:textId="01E64E62" w:rsidR="00776795" w:rsidRPr="00516D31" w:rsidRDefault="00776795" w:rsidP="00F54301">
      <w:pPr>
        <w:pStyle w:val="Nivel4"/>
        <w:ind w:left="1474"/>
      </w:pPr>
      <w:r w:rsidRPr="00516D31">
        <w:t>Concesiones escasas.</w:t>
      </w:r>
    </w:p>
    <w:p w14:paraId="2DC8CD75" w14:textId="56CB827F" w:rsidR="00776795" w:rsidRPr="00516D31" w:rsidRDefault="00776795" w:rsidP="00F54301">
      <w:pPr>
        <w:pStyle w:val="Nivel4"/>
        <w:ind w:left="1474"/>
      </w:pPr>
      <w:r w:rsidRPr="00516D31">
        <w:t>Se compromete a adquirir ciertas cantidades de algunos productos para los cuales la CEE estaba produciendo excedentes.</w:t>
      </w:r>
    </w:p>
    <w:p w14:paraId="184DA336" w14:textId="77777777" w:rsidR="00776795" w:rsidRPr="005D2868" w:rsidRDefault="00776795" w:rsidP="00F54301">
      <w:pPr>
        <w:pStyle w:val="Nivel2SM"/>
        <w:keepNext/>
        <w:spacing w:after="0"/>
        <w:rPr>
          <w:b/>
        </w:rPr>
      </w:pPr>
      <w:r w:rsidRPr="005D2868">
        <w:t xml:space="preserve">Los </w:t>
      </w:r>
      <w:r w:rsidRPr="005D2868">
        <w:rPr>
          <w:b/>
          <w:bCs/>
        </w:rPr>
        <w:t>compromisos de la</w:t>
      </w:r>
      <w:r w:rsidRPr="005D2868">
        <w:t xml:space="preserve"> </w:t>
      </w:r>
      <w:r w:rsidRPr="005D2868">
        <w:rPr>
          <w:b/>
        </w:rPr>
        <w:t>CEE</w:t>
      </w:r>
      <w:r w:rsidRPr="005D2868">
        <w:t xml:space="preserve"> incluyen:</w:t>
      </w:r>
    </w:p>
    <w:p w14:paraId="757B01B7" w14:textId="77777777" w:rsidR="00776795" w:rsidRPr="00516D31" w:rsidRDefault="00776795" w:rsidP="00F54301">
      <w:pPr>
        <w:pStyle w:val="Nivel3SM"/>
        <w:keepNext/>
        <w:rPr>
          <w:b/>
        </w:rPr>
      </w:pPr>
      <w:r w:rsidRPr="005D2868">
        <w:rPr>
          <w:i/>
          <w:iCs/>
          <w:u w:val="single"/>
        </w:rPr>
        <w:t>Reducción escalonada de aranceles</w:t>
      </w:r>
      <w:r w:rsidRPr="00516D31">
        <w:t>.</w:t>
      </w:r>
    </w:p>
    <w:p w14:paraId="0AFDC50A" w14:textId="17C25E58" w:rsidR="00776795" w:rsidRPr="00516D31" w:rsidRDefault="00776795" w:rsidP="00F54301">
      <w:pPr>
        <w:pStyle w:val="Nivel4"/>
        <w:ind w:left="1474"/>
        <w:rPr>
          <w:b/>
        </w:rPr>
      </w:pPr>
      <w:r w:rsidRPr="00516D31">
        <w:t>Llega al 60</w:t>
      </w:r>
      <w:r w:rsidR="00E13348">
        <w:t> %</w:t>
      </w:r>
      <w:r w:rsidRPr="00516D31">
        <w:t xml:space="preserve"> en 1973.</w:t>
      </w:r>
    </w:p>
    <w:p w14:paraId="447CD857" w14:textId="165E3363" w:rsidR="00776795" w:rsidRPr="00516D31" w:rsidRDefault="00776795" w:rsidP="00F54301">
      <w:pPr>
        <w:pStyle w:val="Nivel4"/>
        <w:ind w:left="1474"/>
        <w:rPr>
          <w:b/>
        </w:rPr>
      </w:pPr>
      <w:r w:rsidRPr="00516D31">
        <w:t>Excepciones: Productos derivados del petróleo, textiles y otros productos donde España era especialmente competitiva, en los que la reducción se limitó al 40</w:t>
      </w:r>
      <w:r w:rsidR="00E13348">
        <w:t> %</w:t>
      </w:r>
      <w:r w:rsidRPr="00516D31">
        <w:t>.</w:t>
      </w:r>
    </w:p>
    <w:p w14:paraId="048454EE" w14:textId="63344727" w:rsidR="00776795" w:rsidRPr="00F54301" w:rsidRDefault="00776795" w:rsidP="00F54301">
      <w:pPr>
        <w:pStyle w:val="Nivel3SM"/>
        <w:keepNext/>
        <w:rPr>
          <w:b/>
          <w:u w:val="single"/>
        </w:rPr>
      </w:pPr>
      <w:r w:rsidRPr="005D2868">
        <w:rPr>
          <w:i/>
          <w:iCs/>
          <w:u w:val="single"/>
        </w:rPr>
        <w:t>Productos agrícolas (interés especial de España)</w:t>
      </w:r>
      <w:r w:rsidR="00F54301">
        <w:t>:</w:t>
      </w:r>
    </w:p>
    <w:p w14:paraId="63BAE156" w14:textId="77777777" w:rsidR="00776795" w:rsidRPr="00516D31" w:rsidRDefault="00776795" w:rsidP="00F54301">
      <w:pPr>
        <w:pStyle w:val="Nivel4"/>
        <w:ind w:left="1474"/>
        <w:rPr>
          <w:b/>
        </w:rPr>
      </w:pPr>
      <w:r w:rsidRPr="00516D31">
        <w:t xml:space="preserve">Se equipararon los españoles a los de otros países mediterráneos con los que la CEE mantenía acuerdos preferenciales. </w:t>
      </w:r>
    </w:p>
    <w:p w14:paraId="6C3AD32F" w14:textId="7E97AFFD" w:rsidR="00776795" w:rsidRPr="00F54301" w:rsidRDefault="00776795" w:rsidP="00F54301">
      <w:pPr>
        <w:pStyle w:val="Nivel2SM"/>
        <w:keepNext/>
        <w:spacing w:after="0"/>
        <w:rPr>
          <w:b/>
          <w:highlight w:val="yellow"/>
          <w:u w:val="single"/>
        </w:rPr>
      </w:pPr>
      <w:r w:rsidRPr="00F54301">
        <w:rPr>
          <w:highlight w:val="yellow"/>
          <w:u w:val="single"/>
        </w:rPr>
        <w:t>Las nuevas adhesiones a la CEE</w:t>
      </w:r>
      <w:r w:rsidR="005D2868">
        <w:rPr>
          <w:highlight w:val="yellow"/>
        </w:rPr>
        <w:t>:</w:t>
      </w:r>
    </w:p>
    <w:p w14:paraId="27C4A3AB" w14:textId="77777777" w:rsidR="00776795" w:rsidRPr="00AA3F3E" w:rsidRDefault="00776795" w:rsidP="00F54301">
      <w:pPr>
        <w:pStyle w:val="Nivel3SM"/>
        <w:rPr>
          <w:b/>
          <w:highlight w:val="yellow"/>
        </w:rPr>
      </w:pPr>
      <w:r w:rsidRPr="00F54301">
        <w:rPr>
          <w:highlight w:val="yellow"/>
          <w:u w:val="single"/>
        </w:rPr>
        <w:t>1973: Adhesión de Reino Unido, Irlanda y Dinamarca</w:t>
      </w:r>
      <w:r w:rsidRPr="00AA3F3E">
        <w:rPr>
          <w:highlight w:val="yellow"/>
        </w:rPr>
        <w:t>.</w:t>
      </w:r>
    </w:p>
    <w:p w14:paraId="3DC798AF" w14:textId="77777777" w:rsidR="00776795" w:rsidRPr="00AA3F3E" w:rsidRDefault="00776795" w:rsidP="00F54301">
      <w:pPr>
        <w:pStyle w:val="Nivel3SM"/>
        <w:keepNext/>
        <w:rPr>
          <w:highlight w:val="yellow"/>
        </w:rPr>
      </w:pPr>
      <w:r w:rsidRPr="00F54301">
        <w:rPr>
          <w:highlight w:val="yellow"/>
          <w:u w:val="single"/>
        </w:rPr>
        <w:t>Problema</w:t>
      </w:r>
      <w:r w:rsidRPr="00AA3F3E">
        <w:rPr>
          <w:highlight w:val="yellow"/>
        </w:rPr>
        <w:t>:</w:t>
      </w:r>
    </w:p>
    <w:p w14:paraId="2D3948F1" w14:textId="77777777" w:rsidR="00776795" w:rsidRPr="00AA3F3E" w:rsidRDefault="00776795" w:rsidP="00F54301">
      <w:pPr>
        <w:pStyle w:val="Nivel4"/>
        <w:ind w:left="1474"/>
        <w:rPr>
          <w:highlight w:val="yellow"/>
        </w:rPr>
      </w:pPr>
      <w:r w:rsidRPr="00AA3F3E">
        <w:rPr>
          <w:highlight w:val="yellow"/>
        </w:rPr>
        <w:t xml:space="preserve">Esta adhesión suponía para las exportaciones españolas un problema, dado que UK era uno de los principales importadores de productos agrícolas españoles. Posterior a la adhesión se vería obligado a adoptar la PAC y por ende </w:t>
      </w:r>
      <w:r w:rsidR="00984F70" w:rsidRPr="00AA3F3E">
        <w:rPr>
          <w:highlight w:val="yellow"/>
        </w:rPr>
        <w:t xml:space="preserve">a reducir sus importaciones </w:t>
      </w:r>
      <w:r w:rsidRPr="00AA3F3E">
        <w:rPr>
          <w:highlight w:val="yellow"/>
        </w:rPr>
        <w:t xml:space="preserve">de España. </w:t>
      </w:r>
    </w:p>
    <w:p w14:paraId="09B01773" w14:textId="77777777" w:rsidR="00776795" w:rsidRPr="00AA3F3E" w:rsidRDefault="00776795" w:rsidP="00F54301">
      <w:pPr>
        <w:pStyle w:val="Nivel3SM"/>
        <w:keepNext/>
        <w:rPr>
          <w:highlight w:val="yellow"/>
        </w:rPr>
      </w:pPr>
      <w:r w:rsidRPr="00F54301">
        <w:rPr>
          <w:highlight w:val="yellow"/>
          <w:u w:val="single"/>
        </w:rPr>
        <w:t>Solución</w:t>
      </w:r>
      <w:r w:rsidRPr="00AA3F3E">
        <w:rPr>
          <w:highlight w:val="yellow"/>
        </w:rPr>
        <w:t>:</w:t>
      </w:r>
    </w:p>
    <w:p w14:paraId="43805EB5" w14:textId="5185638C" w:rsidR="00776795" w:rsidRPr="00516D31" w:rsidRDefault="00776795" w:rsidP="00F54301">
      <w:pPr>
        <w:pStyle w:val="Nivel4"/>
        <w:ind w:left="1474"/>
      </w:pPr>
      <w:r w:rsidRPr="00AA3F3E">
        <w:rPr>
          <w:highlight w:val="yellow"/>
        </w:rPr>
        <w:t>Esto se solventó con un Protocolo Adicional en el que se establece que las ventajas del Acuerdo Preferencial no eran aplicables a los nuevos EEMM durante un año, periodo durante el cual se negociaría un nuevo acuerdo.</w:t>
      </w:r>
    </w:p>
    <w:p w14:paraId="50F6C30F" w14:textId="7F0A2402" w:rsidR="00776795" w:rsidRPr="00F54301" w:rsidRDefault="00776795" w:rsidP="00F54301">
      <w:pPr>
        <w:pStyle w:val="Nivel2SM"/>
        <w:keepNext/>
        <w:spacing w:after="0"/>
        <w:rPr>
          <w:u w:val="single"/>
        </w:rPr>
      </w:pPr>
      <w:r w:rsidRPr="005D2868">
        <w:rPr>
          <w:b/>
          <w:bCs/>
        </w:rPr>
        <w:t>Balance de los efectos para España del Acuerdo Comercial Preferencial</w:t>
      </w:r>
      <w:r w:rsidR="005D2868">
        <w:t>:</w:t>
      </w:r>
    </w:p>
    <w:p w14:paraId="25A5FE3A" w14:textId="22C942BB" w:rsidR="00776795" w:rsidRPr="00516D31" w:rsidRDefault="00842F28" w:rsidP="00F54301">
      <w:pPr>
        <w:pStyle w:val="Nivel3SM"/>
        <w:keepNext/>
      </w:pPr>
      <w:r w:rsidRPr="005D2868">
        <w:rPr>
          <w:i/>
          <w:iCs/>
          <w:u w:val="single"/>
        </w:rPr>
        <w:t>Aspectos positivos</w:t>
      </w:r>
      <w:r w:rsidR="00776795" w:rsidRPr="00516D31">
        <w:t>.</w:t>
      </w:r>
    </w:p>
    <w:p w14:paraId="6C16C07F" w14:textId="77777777" w:rsidR="00776795" w:rsidRPr="00516D31" w:rsidRDefault="00776795" w:rsidP="00F54301">
      <w:pPr>
        <w:pStyle w:val="Nivel4"/>
        <w:ind w:left="1474"/>
      </w:pPr>
      <w:r w:rsidRPr="00516D31">
        <w:t xml:space="preserve">Las </w:t>
      </w:r>
      <w:r w:rsidRPr="00984F70">
        <w:rPr>
          <w:b/>
        </w:rPr>
        <w:t>concesiones</w:t>
      </w:r>
      <w:r w:rsidRPr="00516D31">
        <w:t xml:space="preserve"> realizadas por España fueron </w:t>
      </w:r>
      <w:r w:rsidRPr="00984F70">
        <w:rPr>
          <w:b/>
        </w:rPr>
        <w:t>limitadas</w:t>
      </w:r>
      <w:r w:rsidRPr="00516D31">
        <w:t xml:space="preserve">, y </w:t>
      </w:r>
      <w:r w:rsidRPr="00984F70">
        <w:rPr>
          <w:b/>
        </w:rPr>
        <w:t>afectaron poco</w:t>
      </w:r>
      <w:r w:rsidRPr="00516D31">
        <w:t xml:space="preserve"> a algunos productos importantes, como el automóvil.</w:t>
      </w:r>
    </w:p>
    <w:p w14:paraId="3FE3C8A4" w14:textId="1E11D3C8" w:rsidR="00776795" w:rsidRPr="00516D31" w:rsidRDefault="00776795" w:rsidP="00F54301">
      <w:pPr>
        <w:pStyle w:val="Nivel4"/>
        <w:ind w:left="1474"/>
      </w:pPr>
      <w:r w:rsidRPr="00516D31">
        <w:t xml:space="preserve">Además el Acuerdo hace que </w:t>
      </w:r>
      <w:r w:rsidRPr="00984F70">
        <w:rPr>
          <w:b/>
        </w:rPr>
        <w:t>la CEE se consolide como un socio comercial</w:t>
      </w:r>
      <w:r w:rsidRPr="00516D31">
        <w:t xml:space="preserve"> crucial para España.</w:t>
      </w:r>
    </w:p>
    <w:p w14:paraId="209502D6" w14:textId="35C6518E" w:rsidR="00842F28" w:rsidRDefault="00842F28" w:rsidP="00F54301">
      <w:pPr>
        <w:pStyle w:val="Nivel4"/>
        <w:ind w:left="1474"/>
      </w:pPr>
      <w:r w:rsidRPr="00516D31">
        <w:t xml:space="preserve">Por otro lado, las </w:t>
      </w:r>
      <w:r w:rsidRPr="00984F70">
        <w:rPr>
          <w:b/>
        </w:rPr>
        <w:t>exportaciones aumentaron a fuerte ritmo</w:t>
      </w:r>
      <w:r w:rsidRPr="00516D31">
        <w:t xml:space="preserve">. De 1970 a 1984 crecimiento del </w:t>
      </w:r>
      <w:r w:rsidRPr="00984F70">
        <w:rPr>
          <w:b/>
        </w:rPr>
        <w:t>335</w:t>
      </w:r>
      <w:r w:rsidR="00E13348">
        <w:rPr>
          <w:b/>
        </w:rPr>
        <w:t> %</w:t>
      </w:r>
      <w:r w:rsidRPr="00516D31">
        <w:t>.</w:t>
      </w:r>
    </w:p>
    <w:p w14:paraId="0F9A9B9E" w14:textId="0258A016" w:rsidR="000C714B" w:rsidRPr="00516D31" w:rsidRDefault="000C714B" w:rsidP="00F54301">
      <w:pPr>
        <w:pStyle w:val="Nivel4"/>
        <w:ind w:left="1474"/>
      </w:pPr>
      <w:r>
        <w:t xml:space="preserve">El nivel de </w:t>
      </w:r>
      <w:r w:rsidRPr="00984F70">
        <w:rPr>
          <w:b/>
        </w:rPr>
        <w:t>importaciones</w:t>
      </w:r>
      <w:r>
        <w:t xml:space="preserve"> de la CEE se mantuvo </w:t>
      </w:r>
      <w:r w:rsidRPr="00984F70">
        <w:rPr>
          <w:b/>
        </w:rPr>
        <w:t>estable</w:t>
      </w:r>
      <w:r>
        <w:t>.</w:t>
      </w:r>
    </w:p>
    <w:p w14:paraId="3950C800" w14:textId="2CF65CF3" w:rsidR="00776795" w:rsidRPr="00516D31" w:rsidRDefault="00842F28" w:rsidP="00F54301">
      <w:pPr>
        <w:pStyle w:val="Nivel3SM"/>
        <w:keepNext/>
      </w:pPr>
      <w:r w:rsidRPr="005D2868">
        <w:rPr>
          <w:i/>
          <w:iCs/>
          <w:u w:val="single"/>
        </w:rPr>
        <w:t>Matices</w:t>
      </w:r>
      <w:r w:rsidR="00776795" w:rsidRPr="00516D31">
        <w:t>:</w:t>
      </w:r>
    </w:p>
    <w:p w14:paraId="6B158C67" w14:textId="6C95EDB4" w:rsidR="00776795" w:rsidRPr="00516D31" w:rsidRDefault="00776795" w:rsidP="00F54301">
      <w:pPr>
        <w:pStyle w:val="Nivel4"/>
        <w:ind w:left="1474"/>
      </w:pPr>
      <w:r w:rsidRPr="00516D31">
        <w:t>No todo el efecto descrito puede atribuirse a las rebajas arancelarias pactadas en el Acuerdo dado que las exportaciones españolas también aumentaron a nivel global.</w:t>
      </w:r>
    </w:p>
    <w:p w14:paraId="34B8348B" w14:textId="77777777" w:rsidR="00776795" w:rsidRPr="00516D31" w:rsidRDefault="00776795" w:rsidP="00F54301">
      <w:pPr>
        <w:pStyle w:val="Nivel4"/>
        <w:keepNext/>
        <w:ind w:left="1474"/>
      </w:pPr>
      <w:r w:rsidRPr="00516D31">
        <w:t>Otros factores que contribuyeron:</w:t>
      </w:r>
    </w:p>
    <w:p w14:paraId="19C48C58" w14:textId="4E967CB1" w:rsidR="00776795" w:rsidRPr="00516D31" w:rsidRDefault="00F54301" w:rsidP="00F54301">
      <w:pPr>
        <w:pStyle w:val="Nivel5"/>
        <w:ind w:left="1871"/>
      </w:pPr>
      <w:r w:rsidRPr="00516D31">
        <w:t xml:space="preserve">Las sucesivas </w:t>
      </w:r>
      <w:r w:rsidRPr="00984F70">
        <w:rPr>
          <w:b/>
        </w:rPr>
        <w:t>depreciaciones de la peseta</w:t>
      </w:r>
      <w:r w:rsidRPr="00516D31">
        <w:t>.</w:t>
      </w:r>
    </w:p>
    <w:p w14:paraId="2448C943" w14:textId="77777777" w:rsidR="00776795" w:rsidRPr="00516D31" w:rsidRDefault="00776795" w:rsidP="00F54301">
      <w:pPr>
        <w:pStyle w:val="Nivel5"/>
        <w:ind w:left="1871"/>
      </w:pPr>
      <w:r w:rsidRPr="00516D31">
        <w:t xml:space="preserve">El aumento de la </w:t>
      </w:r>
      <w:r w:rsidRPr="00984F70">
        <w:rPr>
          <w:b/>
        </w:rPr>
        <w:t>IDE en España</w:t>
      </w:r>
      <w:r w:rsidRPr="00516D31">
        <w:t xml:space="preserve">, que fue utilizada por numerosas multinacionales como </w:t>
      </w:r>
      <w:r w:rsidRPr="00984F70">
        <w:rPr>
          <w:b/>
        </w:rPr>
        <w:t>plataforma para sus exportaciones (automóvil)</w:t>
      </w:r>
      <w:r w:rsidRPr="00516D31">
        <w:t>.</w:t>
      </w:r>
    </w:p>
    <w:p w14:paraId="06603710" w14:textId="7CCB7854" w:rsidR="00776795" w:rsidRPr="00E27E72" w:rsidRDefault="00776795" w:rsidP="00F54301">
      <w:pPr>
        <w:pStyle w:val="Nivel5"/>
        <w:ind w:left="1871"/>
      </w:pPr>
      <w:r w:rsidRPr="00516D31">
        <w:t xml:space="preserve">La </w:t>
      </w:r>
      <w:r w:rsidRPr="00984F70">
        <w:rPr>
          <w:b/>
        </w:rPr>
        <w:t>pérdida de peso del sector agrario</w:t>
      </w:r>
      <w:r w:rsidRPr="00516D31">
        <w:t>, que era el más restringido por el Acuerdo.</w:t>
      </w:r>
    </w:p>
    <w:p w14:paraId="342D1364" w14:textId="4354E305" w:rsidR="00776795" w:rsidRPr="00516D31" w:rsidRDefault="00776795" w:rsidP="00D50265">
      <w:pPr>
        <w:pStyle w:val="Ttulo7"/>
        <w:numPr>
          <w:ilvl w:val="0"/>
          <w:numId w:val="42"/>
        </w:numPr>
        <w:ind w:left="1135" w:hanging="284"/>
      </w:pPr>
      <w:bookmarkStart w:id="50" w:name="_Toc151368979"/>
      <w:r w:rsidRPr="00516D31">
        <w:t>Las negociaciones no concluidas para un nuevo acuerdo</w:t>
      </w:r>
      <w:bookmarkEnd w:id="50"/>
    </w:p>
    <w:p w14:paraId="7F1D2649" w14:textId="77777777" w:rsidR="00776795" w:rsidRPr="00516D31" w:rsidRDefault="00776795" w:rsidP="00F54301">
      <w:pPr>
        <w:pStyle w:val="Nivel2SM"/>
        <w:keepNext/>
        <w:spacing w:after="0"/>
        <w:rPr>
          <w:b/>
        </w:rPr>
      </w:pPr>
      <w:r w:rsidRPr="00516D31">
        <w:t xml:space="preserve">Durante el año posterior al Protocolo Adicional, la </w:t>
      </w:r>
      <w:r w:rsidRPr="005D2868">
        <w:t xml:space="preserve">Comunidad comenzó así a elaborar su </w:t>
      </w:r>
      <w:r w:rsidRPr="005D2868">
        <w:rPr>
          <w:b/>
          <w:bCs/>
        </w:rPr>
        <w:t>propuesta</w:t>
      </w:r>
      <w:r w:rsidRPr="00984F70">
        <w:t>, que incluía</w:t>
      </w:r>
      <w:r w:rsidRPr="00516D31">
        <w:t>:</w:t>
      </w:r>
    </w:p>
    <w:p w14:paraId="1C52AE9D" w14:textId="77777777" w:rsidR="00776795" w:rsidRPr="00516D31" w:rsidRDefault="00776795" w:rsidP="00F54301">
      <w:pPr>
        <w:pStyle w:val="Nivel3SM"/>
        <w:rPr>
          <w:b/>
        </w:rPr>
      </w:pPr>
      <w:r w:rsidRPr="00516D31">
        <w:t xml:space="preserve">La formación de una </w:t>
      </w:r>
      <w:r w:rsidRPr="005D2868">
        <w:rPr>
          <w:i/>
          <w:iCs/>
          <w:u w:val="single"/>
        </w:rPr>
        <w:t>zona de libre comercio</w:t>
      </w:r>
      <w:r w:rsidRPr="005D2868">
        <w:rPr>
          <w:i/>
          <w:iCs/>
        </w:rPr>
        <w:t xml:space="preserve"> para </w:t>
      </w:r>
      <w:r w:rsidRPr="005D2868">
        <w:rPr>
          <w:i/>
          <w:iCs/>
          <w:u w:val="single"/>
        </w:rPr>
        <w:t>productos industriales</w:t>
      </w:r>
      <w:r w:rsidRPr="00516D31">
        <w:t>.</w:t>
      </w:r>
    </w:p>
    <w:p w14:paraId="2B018CAF" w14:textId="77777777" w:rsidR="00776795" w:rsidRPr="00516D31" w:rsidRDefault="00776795" w:rsidP="00F54301">
      <w:pPr>
        <w:pStyle w:val="Nivel3SM"/>
        <w:rPr>
          <w:b/>
        </w:rPr>
      </w:pPr>
      <w:r w:rsidRPr="005D2868">
        <w:rPr>
          <w:i/>
          <w:iCs/>
          <w:u w:val="single"/>
        </w:rPr>
        <w:t>Avances</w:t>
      </w:r>
      <w:r w:rsidRPr="005D2868">
        <w:rPr>
          <w:i/>
          <w:iCs/>
        </w:rPr>
        <w:t xml:space="preserve"> menos generosos para los </w:t>
      </w:r>
      <w:r w:rsidRPr="005D2868">
        <w:rPr>
          <w:i/>
          <w:iCs/>
          <w:u w:val="single"/>
        </w:rPr>
        <w:t>productos agrícolas</w:t>
      </w:r>
      <w:r w:rsidRPr="00516D31">
        <w:t>.</w:t>
      </w:r>
    </w:p>
    <w:p w14:paraId="757EF2A2" w14:textId="77777777" w:rsidR="00776795" w:rsidRPr="00516D31" w:rsidRDefault="00776795" w:rsidP="00F54301">
      <w:pPr>
        <w:pStyle w:val="Nivel3SM"/>
        <w:rPr>
          <w:b/>
        </w:rPr>
      </w:pPr>
      <w:r w:rsidRPr="005D2868">
        <w:rPr>
          <w:i/>
          <w:iCs/>
        </w:rPr>
        <w:lastRenderedPageBreak/>
        <w:t xml:space="preserve">Perspectivas (vagas) para la </w:t>
      </w:r>
      <w:r w:rsidRPr="005D2868">
        <w:rPr>
          <w:i/>
          <w:iCs/>
          <w:u w:val="single"/>
        </w:rPr>
        <w:t>libre circulación de trabajadores españoles</w:t>
      </w:r>
      <w:r w:rsidRPr="00516D31">
        <w:t>.</w:t>
      </w:r>
    </w:p>
    <w:p w14:paraId="0529927A" w14:textId="77777777" w:rsidR="00776795" w:rsidRPr="00516D31" w:rsidRDefault="00776795" w:rsidP="00F54301">
      <w:pPr>
        <w:pStyle w:val="Nivel2SM"/>
        <w:keepNext/>
        <w:spacing w:after="0"/>
        <w:rPr>
          <w:b/>
        </w:rPr>
      </w:pPr>
      <w:r w:rsidRPr="005D2868">
        <w:rPr>
          <w:b/>
          <w:bCs/>
        </w:rPr>
        <w:t>Sin embargo</w:t>
      </w:r>
      <w:r w:rsidRPr="00516D31">
        <w:t>:</w:t>
      </w:r>
    </w:p>
    <w:p w14:paraId="26E51143" w14:textId="7DC5FDC6" w:rsidR="00776795" w:rsidRPr="00516D31" w:rsidRDefault="00984F70" w:rsidP="00F54301">
      <w:pPr>
        <w:pStyle w:val="Nivel3SM"/>
        <w:keepNext/>
        <w:rPr>
          <w:b/>
        </w:rPr>
      </w:pPr>
      <w:r w:rsidRPr="002F1FC1">
        <w:rPr>
          <w:i/>
          <w:iCs/>
          <w:u w:val="single"/>
        </w:rPr>
        <w:t>N</w:t>
      </w:r>
      <w:r w:rsidR="00776795" w:rsidRPr="002F1FC1">
        <w:rPr>
          <w:i/>
          <w:iCs/>
          <w:u w:val="single"/>
        </w:rPr>
        <w:t>o satisfacía a España</w:t>
      </w:r>
      <w:r w:rsidR="00776795" w:rsidRPr="00516D31">
        <w:t xml:space="preserve"> en los términos en que estaba redactado</w:t>
      </w:r>
      <w:r w:rsidR="005D2868">
        <w:t>, que reclamaba:</w:t>
      </w:r>
    </w:p>
    <w:p w14:paraId="3CD400FF" w14:textId="49893361" w:rsidR="00776795" w:rsidRPr="005D2868" w:rsidRDefault="00776795" w:rsidP="00F54301">
      <w:pPr>
        <w:pStyle w:val="Nivel4"/>
        <w:ind w:left="1474"/>
        <w:rPr>
          <w:b/>
        </w:rPr>
      </w:pPr>
      <w:r w:rsidRPr="005D2868">
        <w:rPr>
          <w:i/>
          <w:iCs/>
        </w:rPr>
        <w:t>ALC para productos industriales como los agrarios</w:t>
      </w:r>
      <w:r w:rsidRPr="005D2868">
        <w:t>.</w:t>
      </w:r>
    </w:p>
    <w:p w14:paraId="2C36FF52" w14:textId="6A454FD2" w:rsidR="00776795" w:rsidRPr="005D2868" w:rsidRDefault="00F54301" w:rsidP="00F54301">
      <w:pPr>
        <w:pStyle w:val="Nivel4"/>
        <w:ind w:left="1474"/>
        <w:rPr>
          <w:b/>
        </w:rPr>
      </w:pPr>
      <w:r w:rsidRPr="005D2868">
        <w:rPr>
          <w:i/>
          <w:iCs/>
        </w:rPr>
        <w:t>Desarme arancelario en productos industriales fuese más rápido por parte comunitaria</w:t>
      </w:r>
      <w:r w:rsidRPr="005D2868">
        <w:t>.</w:t>
      </w:r>
    </w:p>
    <w:p w14:paraId="54EDA79B" w14:textId="77777777" w:rsidR="00776795" w:rsidRPr="00516D31" w:rsidRDefault="00776795" w:rsidP="00F54301">
      <w:pPr>
        <w:pStyle w:val="Nivel3SM"/>
        <w:keepNext/>
        <w:rPr>
          <w:b/>
        </w:rPr>
      </w:pPr>
      <w:r w:rsidRPr="002F1FC1">
        <w:rPr>
          <w:i/>
          <w:iCs/>
          <w:u w:val="single"/>
        </w:rPr>
        <w:t>Otros factores</w:t>
      </w:r>
      <w:r w:rsidRPr="00516D31">
        <w:t>:</w:t>
      </w:r>
    </w:p>
    <w:p w14:paraId="3C43D5B4" w14:textId="77777777" w:rsidR="00776795" w:rsidRPr="00516D31" w:rsidRDefault="00776795" w:rsidP="00F54301">
      <w:pPr>
        <w:pStyle w:val="Nivel4"/>
        <w:ind w:left="1474"/>
        <w:rPr>
          <w:b/>
        </w:rPr>
      </w:pPr>
      <w:r w:rsidRPr="002F1FC1">
        <w:rPr>
          <w:i/>
          <w:iCs/>
        </w:rPr>
        <w:t>Crisis energética</w:t>
      </w:r>
      <w:r w:rsidRPr="00516D31">
        <w:t xml:space="preserve"> (1973).</w:t>
      </w:r>
    </w:p>
    <w:p w14:paraId="116A1F8D" w14:textId="150DC175" w:rsidR="00776795" w:rsidRPr="00516D31" w:rsidRDefault="002F1FC1" w:rsidP="00F54301">
      <w:pPr>
        <w:pStyle w:val="Nivel4"/>
        <w:ind w:left="1474"/>
        <w:rPr>
          <w:b/>
        </w:rPr>
      </w:pPr>
      <w:r>
        <w:t>L</w:t>
      </w:r>
      <w:r w:rsidR="00776795" w:rsidRPr="00516D31">
        <w:t>a condena de cárcel a líderes de CCOO</w:t>
      </w:r>
      <w:r>
        <w:t xml:space="preserve"> en 1973</w:t>
      </w:r>
      <w:r w:rsidR="00776795" w:rsidRPr="00516D31">
        <w:t>.</w:t>
      </w:r>
    </w:p>
    <w:p w14:paraId="2F4930CD" w14:textId="6A3D58E5" w:rsidR="00776795" w:rsidRDefault="00776795" w:rsidP="00F54301">
      <w:pPr>
        <w:pStyle w:val="Nivel4"/>
        <w:ind w:left="1474"/>
        <w:rPr>
          <w:b/>
        </w:rPr>
      </w:pPr>
      <w:r w:rsidRPr="00516D31">
        <w:t>En 1975, algunos militantes de ETA y del FRAP son fusilados pese a los intentos de mediación de muchos países.</w:t>
      </w:r>
    </w:p>
    <w:p w14:paraId="6868E0C9" w14:textId="77777777" w:rsidR="00776795" w:rsidRDefault="00776795" w:rsidP="00F54301">
      <w:pPr>
        <w:pStyle w:val="Nivel2SM"/>
      </w:pPr>
      <w:r w:rsidRPr="00516D31">
        <w:t xml:space="preserve">La Comunidad decide finalmente que </w:t>
      </w:r>
      <w:r w:rsidRPr="002F1FC1">
        <w:rPr>
          <w:i/>
          <w:iCs/>
          <w:u w:val="single"/>
        </w:rPr>
        <w:t>no se dan las bases para seguir negociando</w:t>
      </w:r>
      <w:r w:rsidRPr="00516D31">
        <w:t>.</w:t>
      </w:r>
    </w:p>
    <w:p w14:paraId="67E38172" w14:textId="77777777" w:rsidR="00776795" w:rsidRPr="00776795" w:rsidRDefault="00776795" w:rsidP="00D50265">
      <w:pPr>
        <w:pStyle w:val="Ttulo6"/>
      </w:pPr>
      <w:bookmarkStart w:id="51" w:name="_Toc151368980"/>
      <w:r w:rsidRPr="00776795">
        <w:t>Resultado</w:t>
      </w:r>
      <w:bookmarkEnd w:id="51"/>
    </w:p>
    <w:p w14:paraId="315E3C78" w14:textId="7922B0D5" w:rsidR="00776795" w:rsidRDefault="00776795" w:rsidP="00471A8F">
      <w:pPr>
        <w:pStyle w:val="Nivel2SM"/>
        <w:keepNext/>
        <w:spacing w:after="0"/>
      </w:pPr>
      <w:r>
        <w:t>La mayor liberalización de los intercambios exteriores tendrá 3</w:t>
      </w:r>
      <w:r w:rsidR="00E27E72">
        <w:t> </w:t>
      </w:r>
      <w:r>
        <w:t>efectos relevantes:</w:t>
      </w:r>
    </w:p>
    <w:p w14:paraId="22CD6A46" w14:textId="1BD92B28" w:rsidR="00776795" w:rsidRDefault="00776795" w:rsidP="00471A8F">
      <w:pPr>
        <w:pStyle w:val="Nivel3SM"/>
      </w:pPr>
      <w:r w:rsidRPr="00471A8F">
        <w:rPr>
          <w:i/>
          <w:iCs/>
          <w:u w:val="single"/>
        </w:rPr>
        <w:t>Multilateralismo</w:t>
      </w:r>
      <w:r w:rsidR="00471A8F">
        <w:t xml:space="preserve">: </w:t>
      </w:r>
      <w:r>
        <w:t xml:space="preserve">Sustitución del bilateralismo por el </w:t>
      </w:r>
      <w:r w:rsidRPr="00471A8F">
        <w:rPr>
          <w:b/>
        </w:rPr>
        <w:t>multilateralismo</w:t>
      </w:r>
      <w:r>
        <w:t>.</w:t>
      </w:r>
    </w:p>
    <w:p w14:paraId="7696654F" w14:textId="12B7CC43" w:rsidR="00776795" w:rsidRDefault="00776795" w:rsidP="00471A8F">
      <w:pPr>
        <w:pStyle w:val="Nivel3SM"/>
      </w:pPr>
      <w:r w:rsidRPr="00471A8F">
        <w:rPr>
          <w:i/>
          <w:iCs/>
          <w:u w:val="single"/>
        </w:rPr>
        <w:t>Tasa de apertura</w:t>
      </w:r>
      <w:r w:rsidR="00471A8F">
        <w:t xml:space="preserve">: </w:t>
      </w:r>
      <w:r>
        <w:t xml:space="preserve">La </w:t>
      </w:r>
      <w:r w:rsidRPr="00471A8F">
        <w:rPr>
          <w:b/>
        </w:rPr>
        <w:t>tasa de apertura</w:t>
      </w:r>
      <w:r>
        <w:t xml:space="preserve"> de la economía española crece en este período, pasando del </w:t>
      </w:r>
      <w:r w:rsidRPr="00471A8F">
        <w:rPr>
          <w:b/>
        </w:rPr>
        <w:t>14</w:t>
      </w:r>
      <w:r w:rsidR="00E13348" w:rsidRPr="00471A8F">
        <w:rPr>
          <w:b/>
        </w:rPr>
        <w:t> %</w:t>
      </w:r>
      <w:r w:rsidRPr="00471A8F">
        <w:rPr>
          <w:b/>
        </w:rPr>
        <w:t xml:space="preserve"> en 1961 al 25</w:t>
      </w:r>
      <w:r w:rsidR="00E13348" w:rsidRPr="00471A8F">
        <w:rPr>
          <w:b/>
        </w:rPr>
        <w:t> %</w:t>
      </w:r>
      <w:r w:rsidRPr="00471A8F">
        <w:rPr>
          <w:b/>
        </w:rPr>
        <w:t xml:space="preserve"> en 1975</w:t>
      </w:r>
      <w:r>
        <w:t xml:space="preserve"> (cifra, sin embargo, aún muy inferior a la de otros países europeos –como el 37</w:t>
      </w:r>
      <w:r w:rsidR="00E13348">
        <w:t> %</w:t>
      </w:r>
      <w:r>
        <w:t xml:space="preserve"> de Italia o el 50</w:t>
      </w:r>
      <w:r w:rsidR="00E13348">
        <w:t> %</w:t>
      </w:r>
      <w:r>
        <w:t xml:space="preserve"> de Francia y Reino Unido–).</w:t>
      </w:r>
    </w:p>
    <w:p w14:paraId="02B98283" w14:textId="105D2475" w:rsidR="00776795" w:rsidRDefault="00CB6D61" w:rsidP="00471A8F">
      <w:pPr>
        <w:pStyle w:val="Nivel3SM"/>
        <w:keepNext/>
      </w:pPr>
      <w:r>
        <w:rPr>
          <w:i/>
          <w:iCs/>
          <w:u w:val="single"/>
        </w:rPr>
        <w:t>D</w:t>
      </w:r>
      <w:r w:rsidR="00776795" w:rsidRPr="00471A8F">
        <w:rPr>
          <w:i/>
          <w:iCs/>
          <w:u w:val="single"/>
        </w:rPr>
        <w:t>éficit comercial</w:t>
      </w:r>
      <w:r w:rsidR="00471A8F">
        <w:t>:</w:t>
      </w:r>
    </w:p>
    <w:p w14:paraId="5763E3FD" w14:textId="711F3CDC" w:rsidR="00776795" w:rsidRPr="00CB6D61" w:rsidRDefault="00776795" w:rsidP="00471A8F">
      <w:pPr>
        <w:pStyle w:val="Nivel4"/>
        <w:ind w:left="1474"/>
      </w:pPr>
      <w:r w:rsidRPr="00CB6D61">
        <w:rPr>
          <w:i/>
          <w:iCs/>
        </w:rPr>
        <w:t>También se amplía</w:t>
      </w:r>
      <w:r w:rsidRPr="00CB6D61">
        <w:t xml:space="preserve">, pasando del </w:t>
      </w:r>
      <w:r w:rsidRPr="00CB6D61">
        <w:rPr>
          <w:b/>
        </w:rPr>
        <w:t>3</w:t>
      </w:r>
      <w:r w:rsidR="00E13348" w:rsidRPr="00CB6D61">
        <w:rPr>
          <w:b/>
        </w:rPr>
        <w:t> %</w:t>
      </w:r>
      <w:r w:rsidRPr="00CB6D61">
        <w:rPr>
          <w:b/>
        </w:rPr>
        <w:t xml:space="preserve"> en 1961 al 8</w:t>
      </w:r>
      <w:r w:rsidR="00E13348" w:rsidRPr="00CB6D61">
        <w:rPr>
          <w:b/>
        </w:rPr>
        <w:t> %</w:t>
      </w:r>
      <w:r w:rsidRPr="00CB6D61">
        <w:rPr>
          <w:b/>
        </w:rPr>
        <w:t xml:space="preserve"> en 1975</w:t>
      </w:r>
      <w:r w:rsidR="00471A8F" w:rsidRPr="00CB6D61">
        <w:t xml:space="preserve">: </w:t>
      </w:r>
      <w:r w:rsidRPr="00CB6D61">
        <w:t xml:space="preserve">Esto se debió en gran parte a que los </w:t>
      </w:r>
      <w:r w:rsidRPr="00CB6D61">
        <w:rPr>
          <w:b/>
        </w:rPr>
        <w:t>sectores industriales</w:t>
      </w:r>
      <w:r w:rsidRPr="00CB6D61">
        <w:t xml:space="preserve"> en los que se sustentó en mayor medida el crecimiento de los años</w:t>
      </w:r>
      <w:r w:rsidR="00CB6D61">
        <w:t> </w:t>
      </w:r>
      <w:r w:rsidRPr="00CB6D61">
        <w:t xml:space="preserve">60 (química, metalurgia, y material de transporte) eran </w:t>
      </w:r>
      <w:r w:rsidRPr="00CB6D61">
        <w:rPr>
          <w:b/>
        </w:rPr>
        <w:t>actividades con una propensión importadora muy superior a la media</w:t>
      </w:r>
      <w:r w:rsidRPr="00CB6D61">
        <w:t>, mientras que las actividades de mayor vocación exportadora crecieron a menor ritmo.</w:t>
      </w:r>
    </w:p>
    <w:p w14:paraId="2E2E4D68" w14:textId="1FC38B0B" w:rsidR="00776795" w:rsidRDefault="00776795" w:rsidP="00471A8F">
      <w:pPr>
        <w:pStyle w:val="Nivel4"/>
        <w:keepNext/>
        <w:ind w:left="1474"/>
      </w:pPr>
      <w:r>
        <w:t xml:space="preserve">Sin embargo, este déficit comercial </w:t>
      </w:r>
      <w:r w:rsidRPr="00EB1F50">
        <w:t>no era en exceso preocupante, por 2</w:t>
      </w:r>
      <w:r w:rsidR="00D665E2">
        <w:t> </w:t>
      </w:r>
      <w:r w:rsidRPr="00EB1F50">
        <w:t>razones</w:t>
      </w:r>
      <w:r>
        <w:t>:</w:t>
      </w:r>
    </w:p>
    <w:p w14:paraId="415C6938" w14:textId="77777777" w:rsidR="00776795" w:rsidRDefault="00776795" w:rsidP="00471A8F">
      <w:pPr>
        <w:pStyle w:val="Nivel5"/>
        <w:ind w:left="1871"/>
      </w:pPr>
      <w:r>
        <w:t xml:space="preserve">La cuenta corriente registró durante muchos años de este período un </w:t>
      </w:r>
      <w:r w:rsidRPr="00CB6D61">
        <w:rPr>
          <w:i/>
          <w:iCs/>
        </w:rPr>
        <w:t>saldo superavitario gracias a los saldos positivos de la balanza de servicios</w:t>
      </w:r>
      <w:r>
        <w:t xml:space="preserve"> (impulsada por el turismo) y las transferencias (por las remesas de los inmigrantes).</w:t>
      </w:r>
    </w:p>
    <w:p w14:paraId="113D6C67" w14:textId="77777777" w:rsidR="00776795" w:rsidRDefault="00776795" w:rsidP="00471A8F">
      <w:pPr>
        <w:pStyle w:val="Nivel5"/>
        <w:ind w:left="1871"/>
      </w:pPr>
      <w:r w:rsidRPr="00CB6D61">
        <w:rPr>
          <w:i/>
          <w:iCs/>
        </w:rPr>
        <w:t>La financiación exterior era principalmente vía inversión directa extranjera</w:t>
      </w:r>
      <w:r>
        <w:t>, que es más estable y permite una mayor difusión tecnológica.</w:t>
      </w:r>
    </w:p>
    <w:p w14:paraId="18270055" w14:textId="77777777" w:rsidR="00776795" w:rsidRDefault="00776795" w:rsidP="00AF52F1">
      <w:pPr>
        <w:pStyle w:val="Ttulo3"/>
      </w:pPr>
      <w:bookmarkStart w:id="52" w:name="_Toc151368981"/>
      <w:r>
        <w:t>Apertura financiera</w:t>
      </w:r>
      <w:bookmarkEnd w:id="52"/>
    </w:p>
    <w:p w14:paraId="7B01AB74" w14:textId="77777777" w:rsidR="00776795" w:rsidRDefault="00776795" w:rsidP="00DB5ADD">
      <w:pPr>
        <w:pStyle w:val="Nivel2SM"/>
        <w:keepNext/>
        <w:spacing w:after="0"/>
      </w:pPr>
      <w:r>
        <w:t xml:space="preserve">La apertura exterior no se limitó, como ya se ha comentado, a los intercambios comerciales, sino que </w:t>
      </w:r>
      <w:r w:rsidRPr="003A74F0">
        <w:rPr>
          <w:b/>
          <w:bCs/>
        </w:rPr>
        <w:t>también se produjo una apertura financiera</w:t>
      </w:r>
      <w:r>
        <w:t>.</w:t>
      </w:r>
    </w:p>
    <w:p w14:paraId="0A1B7103" w14:textId="4143E976" w:rsidR="007B413A" w:rsidRDefault="007B413A" w:rsidP="00DB5ADD">
      <w:pPr>
        <w:pStyle w:val="Nivel3SM"/>
      </w:pPr>
      <w:r>
        <w:t>Fruto de estas relajaciones y de la favorable coyuntura de la economía española, las entradas de capitales experimentarán rápidos aumentos durante los años</w:t>
      </w:r>
      <w:r w:rsidR="00D665E2">
        <w:t> </w:t>
      </w:r>
      <w:r>
        <w:t>60.</w:t>
      </w:r>
    </w:p>
    <w:p w14:paraId="649FC6AC" w14:textId="77777777" w:rsidR="00776795" w:rsidRDefault="00776795" w:rsidP="00DB5ADD">
      <w:pPr>
        <w:pStyle w:val="Nivel2SM"/>
        <w:keepNext/>
        <w:spacing w:after="0"/>
      </w:pPr>
      <w:r>
        <w:t xml:space="preserve">De hecho, la financiación exterior fue, como veíamos, vía inversión directa extranjera, con las siguientes </w:t>
      </w:r>
      <w:r w:rsidRPr="003956E9">
        <w:rPr>
          <w:b/>
          <w:bCs/>
        </w:rPr>
        <w:t>características</w:t>
      </w:r>
      <w:r>
        <w:t>:</w:t>
      </w:r>
    </w:p>
    <w:p w14:paraId="6095A001" w14:textId="77777777" w:rsidR="00776795" w:rsidRDefault="00776795" w:rsidP="00DB5ADD">
      <w:pPr>
        <w:pStyle w:val="Nivel3SM"/>
      </w:pPr>
      <w:r>
        <w:t xml:space="preserve">Claro dominio de </w:t>
      </w:r>
      <w:r w:rsidRPr="003956E9">
        <w:rPr>
          <w:bCs/>
          <w:i/>
          <w:iCs/>
        </w:rPr>
        <w:t>capital estadounidense</w:t>
      </w:r>
      <w:r>
        <w:t xml:space="preserve">, que representó en torno a </w:t>
      </w:r>
      <w:r w:rsidRPr="003956E9">
        <w:rPr>
          <w:bCs/>
          <w:i/>
          <w:iCs/>
        </w:rPr>
        <w:t>1/3 del total</w:t>
      </w:r>
      <w:r>
        <w:t>.</w:t>
      </w:r>
    </w:p>
    <w:p w14:paraId="6728394D" w14:textId="03CBC315" w:rsidR="00776795" w:rsidRDefault="00776795" w:rsidP="00DB5ADD">
      <w:pPr>
        <w:pStyle w:val="Nivel3SM"/>
      </w:pPr>
      <w:r>
        <w:t xml:space="preserve">El </w:t>
      </w:r>
      <w:r w:rsidRPr="003956E9">
        <w:rPr>
          <w:bCs/>
          <w:i/>
          <w:iCs/>
        </w:rPr>
        <w:t>75</w:t>
      </w:r>
      <w:r w:rsidR="00E13348" w:rsidRPr="003956E9">
        <w:rPr>
          <w:bCs/>
          <w:i/>
          <w:iCs/>
        </w:rPr>
        <w:t> %</w:t>
      </w:r>
      <w:r w:rsidRPr="003956E9">
        <w:rPr>
          <w:bCs/>
          <w:i/>
          <w:iCs/>
        </w:rPr>
        <w:t xml:space="preserve"> de las inversiones extranjeras</w:t>
      </w:r>
      <w:r>
        <w:t xml:space="preserve"> se destinaron a la </w:t>
      </w:r>
      <w:r w:rsidRPr="003956E9">
        <w:rPr>
          <w:bCs/>
          <w:i/>
          <w:iCs/>
        </w:rPr>
        <w:t>industria manufacturera</w:t>
      </w:r>
      <w:r>
        <w:t xml:space="preserve"> y, dentro de ésta, a la química y a la maquinaria.</w:t>
      </w:r>
    </w:p>
    <w:p w14:paraId="0D2B313E" w14:textId="77777777" w:rsidR="00776795" w:rsidRDefault="00776795" w:rsidP="00DB5ADD">
      <w:pPr>
        <w:pStyle w:val="Nivel3SM"/>
      </w:pPr>
      <w:r>
        <w:t xml:space="preserve">La presencia de </w:t>
      </w:r>
      <w:r w:rsidRPr="00A02CD7">
        <w:t>capital extranjero</w:t>
      </w:r>
      <w:r w:rsidRPr="003956E9">
        <w:t xml:space="preserve"> fue </w:t>
      </w:r>
      <w:r w:rsidRPr="003956E9">
        <w:rPr>
          <w:i/>
          <w:iCs/>
        </w:rPr>
        <w:t>mayor en las empresas de mayor tamaño</w:t>
      </w:r>
      <w:r>
        <w:t>.</w:t>
      </w:r>
    </w:p>
    <w:p w14:paraId="2A0559C4" w14:textId="3ADD00FB" w:rsidR="00423D08" w:rsidRDefault="00776795" w:rsidP="0016352D">
      <w:pPr>
        <w:pStyle w:val="Ttulo2"/>
      </w:pPr>
      <w:bookmarkStart w:id="53" w:name="_Toc151368982"/>
      <w:r>
        <w:t>Planes de Desarrollo</w:t>
      </w:r>
      <w:bookmarkEnd w:id="53"/>
    </w:p>
    <w:p w14:paraId="1834B668" w14:textId="77777777" w:rsidR="00A24025" w:rsidRDefault="00A24025" w:rsidP="0033796B">
      <w:pPr>
        <w:pStyle w:val="Ttulo3"/>
        <w:spacing w:before="0"/>
      </w:pPr>
      <w:bookmarkStart w:id="54" w:name="_Toc151368983"/>
      <w:r>
        <w:t>Delimitación</w:t>
      </w:r>
      <w:bookmarkEnd w:id="54"/>
    </w:p>
    <w:p w14:paraId="0202912E" w14:textId="77777777" w:rsidR="00A24025" w:rsidRDefault="00A24025" w:rsidP="00A24025">
      <w:pPr>
        <w:pStyle w:val="Nivel1SM"/>
        <w:keepNext/>
        <w:spacing w:before="0" w:after="0"/>
      </w:pPr>
      <w:r>
        <w:t xml:space="preserve">Desde comienzos de los años 60, el desarrollo económico se convierte en objetivo prioritario para España. En este sentido, se opta por planificar y programar las inversiones de la economía mediante los </w:t>
      </w:r>
      <w:r>
        <w:rPr>
          <w:b/>
          <w:bCs/>
        </w:rPr>
        <w:t>Planes de Desarrollo</w:t>
      </w:r>
      <w:r>
        <w:t>.</w:t>
      </w:r>
    </w:p>
    <w:p w14:paraId="437DDEC8" w14:textId="0C9046A7" w:rsidR="00AA78AB" w:rsidRDefault="00AA78AB" w:rsidP="00A24025">
      <w:pPr>
        <w:pStyle w:val="Nivel2SM"/>
      </w:pPr>
      <w:r>
        <w:t xml:space="preserve">Consistieron en </w:t>
      </w:r>
      <w:r w:rsidRPr="00AA78AB">
        <w:rPr>
          <w:i/>
          <w:iCs/>
        </w:rPr>
        <w:t>planes cuatrienales</w:t>
      </w:r>
      <w:r>
        <w:t xml:space="preserve"> elaborados bajo el Ministerio de Planificación del Desarrollo, bajo el mandato de </w:t>
      </w:r>
      <w:r>
        <w:rPr>
          <w:smallCaps/>
        </w:rPr>
        <w:t>López Rodó</w:t>
      </w:r>
      <w:r w:rsidR="00FA3B85">
        <w:t>.</w:t>
      </w:r>
    </w:p>
    <w:p w14:paraId="35E244FD" w14:textId="3A5E01F5" w:rsidR="00A24025" w:rsidRPr="00A24025" w:rsidRDefault="00A24025" w:rsidP="00A24025">
      <w:pPr>
        <w:pStyle w:val="Nivel2SM"/>
      </w:pPr>
      <w:r>
        <w:lastRenderedPageBreak/>
        <w:t xml:space="preserve">Esta planificación lleva a la </w:t>
      </w:r>
      <w:r w:rsidRPr="00A24025">
        <w:rPr>
          <w:i/>
          <w:iCs/>
        </w:rPr>
        <w:t>realización de previsiones macroeconómicas</w:t>
      </w:r>
      <w:r>
        <w:t xml:space="preserve"> y a la </w:t>
      </w:r>
      <w:r w:rsidRPr="00A24025">
        <w:rPr>
          <w:i/>
          <w:iCs/>
        </w:rPr>
        <w:t>mejora del conocimiento estadístico de la economía</w:t>
      </w:r>
      <w:r>
        <w:t>.</w:t>
      </w:r>
    </w:p>
    <w:p w14:paraId="1419A0D0" w14:textId="11A95F1B" w:rsidR="00423D08" w:rsidRPr="00D665E2" w:rsidRDefault="00A24025" w:rsidP="00A24025">
      <w:pPr>
        <w:pStyle w:val="Ttulo3"/>
      </w:pPr>
      <w:bookmarkStart w:id="55" w:name="_Toc151368984"/>
      <w:r>
        <w:t>Justificación</w:t>
      </w:r>
      <w:bookmarkEnd w:id="55"/>
    </w:p>
    <w:p w14:paraId="3BA921F9" w14:textId="77777777" w:rsidR="00A24025" w:rsidRDefault="00423D08" w:rsidP="00A24025">
      <w:pPr>
        <w:pStyle w:val="Nivel1SM"/>
        <w:keepNext/>
        <w:spacing w:before="0" w:after="0"/>
      </w:pPr>
      <w:r w:rsidRPr="00C82535">
        <w:t xml:space="preserve">Los </w:t>
      </w:r>
      <w:r w:rsidRPr="0033796B">
        <w:rPr>
          <w:b/>
          <w:bCs/>
        </w:rPr>
        <w:t>Planes de Desarrollo</w:t>
      </w:r>
      <w:r w:rsidRPr="00C82535">
        <w:t xml:space="preserve"> respondían </w:t>
      </w:r>
      <w:r w:rsidR="00A24025">
        <w:t>a diversas justificaciones:</w:t>
      </w:r>
    </w:p>
    <w:p w14:paraId="363AFAB1" w14:textId="01618F71" w:rsidR="00423D08" w:rsidRDefault="00A24025" w:rsidP="00A24025">
      <w:pPr>
        <w:pStyle w:val="Nivel2SM"/>
      </w:pPr>
      <w:r w:rsidRPr="004C42E5">
        <w:rPr>
          <w:i/>
          <w:iCs/>
          <w:u w:val="single"/>
        </w:rPr>
        <w:t>Razones políticas</w:t>
      </w:r>
      <w:r>
        <w:t xml:space="preserve">: Los Planes de Desarrollo buscan impulsar el desarrollo y mejorar el nivel de vida sin desnaturalizar el régimen franquista. </w:t>
      </w:r>
      <w:r>
        <w:rPr>
          <w:smallCaps/>
        </w:rPr>
        <w:t>López Rodó</w:t>
      </w:r>
      <w:r>
        <w:t xml:space="preserve"> entendía la modernización del Estado como un instrumento fundamental en la supervivencia del régimen dictatorial</w:t>
      </w:r>
      <w:r>
        <w:rPr>
          <w:rStyle w:val="Refdenotaalpie"/>
        </w:rPr>
        <w:footnoteReference w:id="10"/>
      </w:r>
      <w:r>
        <w:t>.</w:t>
      </w:r>
    </w:p>
    <w:p w14:paraId="4660F9E7" w14:textId="77777777" w:rsidR="00036C86" w:rsidRPr="00036C86" w:rsidRDefault="00A24025" w:rsidP="00036C86">
      <w:pPr>
        <w:pStyle w:val="Nivel2SM"/>
        <w:keepNext/>
        <w:spacing w:after="0"/>
        <w:rPr>
          <w:spacing w:val="-3"/>
        </w:rPr>
      </w:pPr>
      <w:r w:rsidRPr="004C42E5">
        <w:rPr>
          <w:i/>
          <w:iCs/>
          <w:spacing w:val="-3"/>
          <w:u w:val="single"/>
        </w:rPr>
        <w:t>Razones económicas</w:t>
      </w:r>
      <w:r w:rsidRPr="00036C86">
        <w:rPr>
          <w:spacing w:val="-3"/>
        </w:rPr>
        <w:t>: Los Planes de Desarrollo son consecuencia, en parte, a la existencia de un cierto temor en el seno del Gobierno a los efectos negativos de la desprotección y la liberalización, y a la falta de confianza en el sector privado para definir la evolución de la economía.</w:t>
      </w:r>
    </w:p>
    <w:p w14:paraId="5DD62807" w14:textId="47F613C3" w:rsidR="00A24025" w:rsidRDefault="00A24025" w:rsidP="00036C86">
      <w:pPr>
        <w:pStyle w:val="Nivel3SM"/>
      </w:pPr>
      <w:r w:rsidRPr="00C82535">
        <w:t xml:space="preserve">Así, los Planes de Desarrollo supusieron un </w:t>
      </w:r>
      <w:r w:rsidRPr="0033796B">
        <w:rPr>
          <w:b/>
          <w:bCs/>
        </w:rPr>
        <w:t>freno a la apertura y liberalización económica iniciada en 1959</w:t>
      </w:r>
      <w:r w:rsidRPr="00C82535">
        <w:t xml:space="preserve">, aunque ya no se volvería a la etapa de </w:t>
      </w:r>
      <w:r>
        <w:t>a</w:t>
      </w:r>
      <w:r w:rsidRPr="00C82535">
        <w:t>utarquía.</w:t>
      </w:r>
    </w:p>
    <w:p w14:paraId="76F33010" w14:textId="58CF3E0B" w:rsidR="00423D08" w:rsidRPr="00423D08" w:rsidRDefault="00423D08" w:rsidP="0033796B">
      <w:pPr>
        <w:pStyle w:val="Ttulo3"/>
      </w:pPr>
      <w:bookmarkStart w:id="56" w:name="_Toc151368985"/>
      <w:r w:rsidRPr="00423D08">
        <w:t>Estructura de</w:t>
      </w:r>
      <w:r w:rsidR="0033796B">
        <w:t xml:space="preserve"> </w:t>
      </w:r>
      <w:r w:rsidRPr="00423D08">
        <w:t>l</w:t>
      </w:r>
      <w:r w:rsidR="0033796B">
        <w:t>os</w:t>
      </w:r>
      <w:r w:rsidRPr="00423D08">
        <w:t xml:space="preserve"> Plan</w:t>
      </w:r>
      <w:r w:rsidR="0033796B">
        <w:t>es de Desarrollo</w:t>
      </w:r>
      <w:bookmarkEnd w:id="56"/>
    </w:p>
    <w:p w14:paraId="78EAC09B" w14:textId="6198B4D4" w:rsidR="00423D08" w:rsidRDefault="00423D08" w:rsidP="009A3139">
      <w:pPr>
        <w:pStyle w:val="Nivel1SM"/>
        <w:keepNext/>
        <w:spacing w:before="0" w:after="0"/>
      </w:pPr>
      <w:r w:rsidRPr="00776795">
        <w:t xml:space="preserve">Los </w:t>
      </w:r>
      <w:r w:rsidR="00036C86">
        <w:t>P</w:t>
      </w:r>
      <w:r w:rsidRPr="00776795">
        <w:t xml:space="preserve">lanes de </w:t>
      </w:r>
      <w:r w:rsidR="00036C86">
        <w:t>D</w:t>
      </w:r>
      <w:r w:rsidRPr="00776795">
        <w:t>esarrollo</w:t>
      </w:r>
      <w:r w:rsidR="00AA78AB">
        <w:t xml:space="preserve"> t</w:t>
      </w:r>
      <w:r w:rsidRPr="00776795">
        <w:t xml:space="preserve">enían </w:t>
      </w:r>
      <w:r w:rsidR="00D665E2" w:rsidRPr="00DB5ADD">
        <w:rPr>
          <w:b/>
          <w:bCs/>
        </w:rPr>
        <w:t>2 </w:t>
      </w:r>
      <w:r w:rsidRPr="00DB5ADD">
        <w:rPr>
          <w:b/>
          <w:bCs/>
        </w:rPr>
        <w:t>partes fundamentales</w:t>
      </w:r>
      <w:r>
        <w:t>:</w:t>
      </w:r>
    </w:p>
    <w:p w14:paraId="58D95B32" w14:textId="6D91759C" w:rsidR="00423D08" w:rsidRDefault="00A756A0" w:rsidP="009A3139">
      <w:pPr>
        <w:pStyle w:val="Nivel2SM"/>
      </w:pPr>
      <w:r>
        <w:rPr>
          <w:i/>
          <w:iCs/>
          <w:u w:val="single"/>
        </w:rPr>
        <w:t>Parte vinculante (</w:t>
      </w:r>
      <w:r w:rsidR="00EB1F50" w:rsidRPr="00DB5ADD">
        <w:rPr>
          <w:i/>
          <w:iCs/>
          <w:u w:val="single"/>
        </w:rPr>
        <w:t>Intervención pública</w:t>
      </w:r>
      <w:r>
        <w:rPr>
          <w:i/>
          <w:iCs/>
          <w:u w:val="single"/>
        </w:rPr>
        <w:t>)</w:t>
      </w:r>
      <w:r w:rsidR="00D665E2">
        <w:t xml:space="preserve">: </w:t>
      </w:r>
      <w:r w:rsidR="00423D08">
        <w:t xml:space="preserve">Una parte vinculante que afectaba al sector público y que consistía en un </w:t>
      </w:r>
      <w:r w:rsidR="00423D08" w:rsidRPr="00A756A0">
        <w:rPr>
          <w:i/>
          <w:iCs/>
        </w:rPr>
        <w:t>programa de inversiones públicas</w:t>
      </w:r>
      <w:r w:rsidR="00423D08">
        <w:t xml:space="preserve"> y el </w:t>
      </w:r>
      <w:r w:rsidR="00423D08" w:rsidRPr="00A756A0">
        <w:rPr>
          <w:i/>
          <w:iCs/>
        </w:rPr>
        <w:t>desarrollo de industrias de forma concertada entre el Estado y el sector privado</w:t>
      </w:r>
      <w:r w:rsidR="00423D08">
        <w:t>.</w:t>
      </w:r>
    </w:p>
    <w:p w14:paraId="15920BF6" w14:textId="247F7843" w:rsidR="00423D08" w:rsidRDefault="00A756A0" w:rsidP="009A3139">
      <w:pPr>
        <w:pStyle w:val="Nivel2SM"/>
      </w:pPr>
      <w:r>
        <w:rPr>
          <w:i/>
          <w:iCs/>
          <w:u w:val="single"/>
        </w:rPr>
        <w:t>Planificación indicativa (</w:t>
      </w:r>
      <w:r w:rsidR="00EB1F50" w:rsidRPr="00DB5ADD">
        <w:rPr>
          <w:i/>
          <w:iCs/>
          <w:u w:val="single"/>
        </w:rPr>
        <w:t>Intervención privada</w:t>
      </w:r>
      <w:r>
        <w:rPr>
          <w:i/>
          <w:iCs/>
          <w:u w:val="single"/>
        </w:rPr>
        <w:t>)</w:t>
      </w:r>
      <w:r w:rsidR="00D665E2" w:rsidRPr="00D665E2">
        <w:t>:</w:t>
      </w:r>
      <w:r w:rsidR="00D665E2">
        <w:t xml:space="preserve"> </w:t>
      </w:r>
      <w:r w:rsidR="00423D08">
        <w:t xml:space="preserve">Una parte indicativa para el sector privado, en una suerte de “economía recomendada”, que </w:t>
      </w:r>
      <w:r w:rsidR="00423D08" w:rsidRPr="009133F4">
        <w:rPr>
          <w:i/>
          <w:iCs/>
        </w:rPr>
        <w:t>respetaba la iniciativa privada pero aspiraba a orientarla mediante un sistema de incentivos financieros y fiscales</w:t>
      </w:r>
      <w:r>
        <w:t xml:space="preserve"> </w:t>
      </w:r>
      <w:r w:rsidRPr="00A756A0">
        <w:rPr>
          <w:sz w:val="19"/>
          <w:szCs w:val="19"/>
        </w:rPr>
        <w:t>(práctica iniciada en Francia)</w:t>
      </w:r>
      <w:r>
        <w:t>.</w:t>
      </w:r>
    </w:p>
    <w:p w14:paraId="50A568A1" w14:textId="52C89921" w:rsidR="00423D08" w:rsidRDefault="00423D08" w:rsidP="009A3139">
      <w:pPr>
        <w:pStyle w:val="Nivel1SM"/>
        <w:keepNext/>
        <w:spacing w:after="0"/>
      </w:pPr>
      <w:r w:rsidRPr="00776795">
        <w:t xml:space="preserve">Para ejecutar estos planes se recurrió a </w:t>
      </w:r>
      <w:r w:rsidRPr="004D4B06">
        <w:rPr>
          <w:b/>
          <w:bCs/>
        </w:rPr>
        <w:t>3</w:t>
      </w:r>
      <w:r w:rsidR="00D665E2" w:rsidRPr="004D4B06">
        <w:rPr>
          <w:b/>
          <w:bCs/>
        </w:rPr>
        <w:t> </w:t>
      </w:r>
      <w:r w:rsidRPr="004D4B06">
        <w:rPr>
          <w:b/>
          <w:bCs/>
        </w:rPr>
        <w:t>tipos de instrumentos</w:t>
      </w:r>
      <w:r w:rsidRPr="0085629B">
        <w:t>:</w:t>
      </w:r>
    </w:p>
    <w:p w14:paraId="74ABC10D" w14:textId="77777777" w:rsidR="001E3568" w:rsidRPr="001E3568" w:rsidRDefault="001E3568" w:rsidP="009A3139">
      <w:pPr>
        <w:pStyle w:val="Nivel2SM"/>
        <w:keepNext/>
        <w:spacing w:after="0"/>
      </w:pPr>
      <w:r w:rsidRPr="009A3139">
        <w:rPr>
          <w:i/>
          <w:iCs/>
          <w:u w:val="single"/>
        </w:rPr>
        <w:t>Políticas de concentración</w:t>
      </w:r>
      <w:r w:rsidRPr="001E3568">
        <w:t>:</w:t>
      </w:r>
    </w:p>
    <w:p w14:paraId="7C1A0462" w14:textId="7A51C6E5" w:rsidR="00EB1F50" w:rsidRDefault="00EB1F50" w:rsidP="009A3139">
      <w:pPr>
        <w:pStyle w:val="Nivel3SM"/>
      </w:pPr>
      <w:r w:rsidRPr="0033796B">
        <w:rPr>
          <w:i/>
          <w:iCs/>
        </w:rPr>
        <w:t>Objetivo</w:t>
      </w:r>
      <w:r>
        <w:t xml:space="preserve">: </w:t>
      </w:r>
      <w:r w:rsidRPr="00023C17">
        <w:t xml:space="preserve">Conseguir un mayor aprovechamiento de las </w:t>
      </w:r>
      <w:r w:rsidR="00023C17" w:rsidRPr="00023C17">
        <w:t>externalidades positivas</w:t>
      </w:r>
      <w:r>
        <w:t>.</w:t>
      </w:r>
    </w:p>
    <w:p w14:paraId="0D271CC4" w14:textId="77777777" w:rsidR="00EB1F50" w:rsidRDefault="00EB1F50" w:rsidP="009A3139">
      <w:pPr>
        <w:pStyle w:val="Nivel3SM"/>
      </w:pPr>
      <w:r>
        <w:t>Consistían en la concesión de beneficios fiscales y financieros a las empresas fusionadas.</w:t>
      </w:r>
    </w:p>
    <w:p w14:paraId="308733BE" w14:textId="630F5B1F" w:rsidR="00EB1F50" w:rsidRDefault="00EB1F50" w:rsidP="009A3139">
      <w:pPr>
        <w:pStyle w:val="Nivel2SM"/>
        <w:keepNext/>
        <w:spacing w:after="0"/>
      </w:pPr>
      <w:r w:rsidRPr="009A3139">
        <w:rPr>
          <w:i/>
          <w:iCs/>
          <w:u w:val="single"/>
        </w:rPr>
        <w:t>Políticas sectoriales</w:t>
      </w:r>
      <w:r>
        <w:t>:</w:t>
      </w:r>
    </w:p>
    <w:p w14:paraId="4DD8BDC4" w14:textId="20FF5473" w:rsidR="00EB1F50" w:rsidRDefault="00E2219A" w:rsidP="009A3139">
      <w:pPr>
        <w:pStyle w:val="Nivel3SM"/>
      </w:pPr>
      <w:r w:rsidRPr="00023C17">
        <w:rPr>
          <w:i/>
          <w:iCs/>
        </w:rPr>
        <w:t>Objetivo</w:t>
      </w:r>
      <w:r w:rsidRPr="00023C17">
        <w:t>: Modernizar sectores con problemas de competitividad</w:t>
      </w:r>
      <w:r>
        <w:t>.</w:t>
      </w:r>
    </w:p>
    <w:p w14:paraId="0EF4D575" w14:textId="77777777" w:rsidR="00EB1F50" w:rsidRPr="00023C17" w:rsidRDefault="00EB1F50" w:rsidP="009A3139">
      <w:pPr>
        <w:pStyle w:val="Nivel3SM"/>
        <w:rPr>
          <w:bCs/>
        </w:rPr>
      </w:pPr>
      <w:r>
        <w:t xml:space="preserve">Para ello, se concedían beneficios fiscales, subvenciones y un trato preferente en el crédito oficial a empresas de determinados sectores, y </w:t>
      </w:r>
      <w:r w:rsidRPr="00023C17">
        <w:rPr>
          <w:bCs/>
        </w:rPr>
        <w:t>a cambio, los sectores apoyados debían cumplir ciertos requisitos en materia de creación de empleo, volúmenes de producción y volúmenes de exportación.</w:t>
      </w:r>
    </w:p>
    <w:p w14:paraId="61ADA765" w14:textId="28EFCBB4" w:rsidR="00EB1F50" w:rsidRDefault="00E2219A" w:rsidP="009A3139">
      <w:pPr>
        <w:pStyle w:val="Nivel2SM"/>
        <w:keepNext/>
        <w:spacing w:after="0"/>
      </w:pPr>
      <w:r w:rsidRPr="009A3139">
        <w:rPr>
          <w:i/>
          <w:iCs/>
          <w:u w:val="single"/>
        </w:rPr>
        <w:t>Políticas de desarrollo y promoción de zonas industriales</w:t>
      </w:r>
      <w:r>
        <w:t>:</w:t>
      </w:r>
    </w:p>
    <w:p w14:paraId="5DFBA8E1" w14:textId="31D43A4D" w:rsidR="00EB1F50" w:rsidRPr="00023C17" w:rsidRDefault="00E2219A" w:rsidP="009A3139">
      <w:pPr>
        <w:pStyle w:val="Nivel3SM"/>
      </w:pPr>
      <w:r w:rsidRPr="0072261E">
        <w:rPr>
          <w:i/>
          <w:iCs/>
        </w:rPr>
        <w:t>Objetivo</w:t>
      </w:r>
      <w:r>
        <w:t xml:space="preserve">: Reducir los </w:t>
      </w:r>
      <w:r w:rsidRPr="00023C17">
        <w:t>desequilibrios regionales en términos de renta per cápita.</w:t>
      </w:r>
    </w:p>
    <w:p w14:paraId="1A8A9BC1" w14:textId="504BC3B4" w:rsidR="00EB1F50" w:rsidRPr="0072261E" w:rsidRDefault="00E2219A" w:rsidP="009A3139">
      <w:pPr>
        <w:pStyle w:val="Nivel3SM"/>
        <w:keepNext/>
      </w:pPr>
      <w:r>
        <w:t xml:space="preserve">Para ello se recurrió a la creación de </w:t>
      </w:r>
      <w:r w:rsidRPr="0072261E">
        <w:t xml:space="preserve">polos de desarrollo, polos de </w:t>
      </w:r>
      <w:proofErr w:type="gramStart"/>
      <w:r w:rsidRPr="0072261E">
        <w:t>promoción industrial y polígonos industriales</w:t>
      </w:r>
      <w:proofErr w:type="gramEnd"/>
      <w:r w:rsidRPr="0072261E">
        <w:t>:</w:t>
      </w:r>
    </w:p>
    <w:p w14:paraId="5285F0B0" w14:textId="11E87301" w:rsidR="00EB1F50" w:rsidRPr="009A3139" w:rsidRDefault="00EB1F50" w:rsidP="009A3139">
      <w:pPr>
        <w:pStyle w:val="Nivel4"/>
        <w:ind w:left="1474"/>
      </w:pPr>
      <w:r w:rsidRPr="0072261E">
        <w:t xml:space="preserve">Los </w:t>
      </w:r>
      <w:r w:rsidRPr="0072261E">
        <w:rPr>
          <w:i/>
          <w:iCs/>
        </w:rPr>
        <w:t>polos de desarrollo</w:t>
      </w:r>
      <w:r w:rsidRPr="0072261E">
        <w:t xml:space="preserve"> y los </w:t>
      </w:r>
      <w:r w:rsidRPr="0072261E">
        <w:rPr>
          <w:i/>
          <w:iCs/>
        </w:rPr>
        <w:t>polos</w:t>
      </w:r>
      <w:r w:rsidR="00065C60">
        <w:rPr>
          <w:i/>
          <w:iCs/>
        </w:rPr>
        <w:t xml:space="preserve"> de</w:t>
      </w:r>
      <w:r w:rsidRPr="0072261E">
        <w:rPr>
          <w:i/>
          <w:iCs/>
        </w:rPr>
        <w:t xml:space="preserve"> promoción industrial</w:t>
      </w:r>
      <w:r>
        <w:t xml:space="preserve"> se ubicaban respectivamente en zonas que contaban y que no contaban con una cierta base industrial, y tenían por objetivo potenciar el crecimiento industrial de determinadas ciudades para </w:t>
      </w:r>
      <w:r w:rsidRPr="009A3139">
        <w:t>liderar de esta forma el crecimiento de su entorno.</w:t>
      </w:r>
    </w:p>
    <w:p w14:paraId="776F64E7" w14:textId="77777777" w:rsidR="00423D08" w:rsidRDefault="00EB1F50" w:rsidP="009A3139">
      <w:pPr>
        <w:pStyle w:val="Nivel4"/>
        <w:ind w:left="1474"/>
      </w:pPr>
      <w:r w:rsidRPr="009A3139">
        <w:t xml:space="preserve">Los </w:t>
      </w:r>
      <w:r w:rsidRPr="009A3139">
        <w:rPr>
          <w:i/>
          <w:iCs/>
        </w:rPr>
        <w:t>polígonos industriales</w:t>
      </w:r>
      <w:r w:rsidRPr="009A3139">
        <w:t>, por su parte, trataban de aprovechar las economías de aglomeración</w:t>
      </w:r>
      <w:r>
        <w:t xml:space="preserve"> mediante la concesión subvenciones o tratos preferenciales en el crédito oficial a las entidades que decidiesen instalarse en los mismos.</w:t>
      </w:r>
    </w:p>
    <w:p w14:paraId="4071C4DA" w14:textId="7EE6680E" w:rsidR="0033796B" w:rsidRDefault="00A873BA" w:rsidP="0033796B">
      <w:pPr>
        <w:pStyle w:val="Ttulo3"/>
      </w:pPr>
      <w:bookmarkStart w:id="57" w:name="_Toc151368986"/>
      <w:r>
        <w:lastRenderedPageBreak/>
        <w:t xml:space="preserve">Objetivos, medidas y resultados de los </w:t>
      </w:r>
      <w:r w:rsidR="0033796B">
        <w:t>Planes de Desarrollo</w:t>
      </w:r>
      <w:bookmarkEnd w:id="57"/>
    </w:p>
    <w:p w14:paraId="2BFEA24E" w14:textId="7D0BF448" w:rsidR="00423D08" w:rsidRPr="00B82843" w:rsidRDefault="00B82843" w:rsidP="0033796B">
      <w:pPr>
        <w:pStyle w:val="Ttulo6"/>
        <w:spacing w:before="0"/>
      </w:pPr>
      <w:bookmarkStart w:id="58" w:name="_Toc151368987"/>
      <w:r w:rsidRPr="00B82843">
        <w:t>El I</w:t>
      </w:r>
      <w:r w:rsidR="00D665E2">
        <w:t> </w:t>
      </w:r>
      <w:r w:rsidRPr="00B82843">
        <w:t>Plan de Desarrollo</w:t>
      </w:r>
      <w:r>
        <w:t xml:space="preserve"> (1964</w:t>
      </w:r>
      <w:r w:rsidR="0033796B">
        <w:t>-</w:t>
      </w:r>
      <w:r>
        <w:t>1967)</w:t>
      </w:r>
      <w:bookmarkEnd w:id="58"/>
    </w:p>
    <w:p w14:paraId="79A87611" w14:textId="77777777" w:rsidR="00B82843" w:rsidRDefault="00B82843" w:rsidP="00AB0BE7">
      <w:pPr>
        <w:pStyle w:val="Nivel2SM"/>
        <w:keepNext/>
        <w:spacing w:after="0"/>
      </w:pPr>
      <w:r w:rsidRPr="0033796B">
        <w:rPr>
          <w:i/>
          <w:iCs/>
          <w:u w:val="single"/>
        </w:rPr>
        <w:t>Objetivos</w:t>
      </w:r>
      <w:r>
        <w:t>:</w:t>
      </w:r>
    </w:p>
    <w:p w14:paraId="4EC65985" w14:textId="409DDEB7" w:rsidR="00B82843" w:rsidRDefault="00AB0BE7" w:rsidP="00E2219A">
      <w:pPr>
        <w:pStyle w:val="Nivel3SM"/>
        <w:keepNext/>
      </w:pPr>
      <w:r>
        <w:t xml:space="preserve">Maximizar el </w:t>
      </w:r>
      <w:r w:rsidRPr="00EB1F50">
        <w:rPr>
          <w:b/>
        </w:rPr>
        <w:t>crecimiento del PIB</w:t>
      </w:r>
      <w:r>
        <w:t xml:space="preserve"> a través del </w:t>
      </w:r>
      <w:r w:rsidRPr="00EB1F50">
        <w:rPr>
          <w:b/>
        </w:rPr>
        <w:t>aumento de la inversión</w:t>
      </w:r>
      <w:r>
        <w:rPr>
          <w:b/>
        </w:rPr>
        <w:t xml:space="preserve"> pública y privada</w:t>
      </w:r>
      <w:r>
        <w:t>.</w:t>
      </w:r>
    </w:p>
    <w:p w14:paraId="2A651A29" w14:textId="2F35A1EA" w:rsidR="00B82843" w:rsidRDefault="00B82843" w:rsidP="00AB0BE7">
      <w:pPr>
        <w:pStyle w:val="Nivel4"/>
        <w:ind w:left="1474"/>
      </w:pPr>
      <w:r>
        <w:t>De acuerdo con las previsiones, el crecimiento anual del PIB debía rondar el 6</w:t>
      </w:r>
      <w:r w:rsidR="00E13348">
        <w:t> %</w:t>
      </w:r>
      <w:r>
        <w:t>.</w:t>
      </w:r>
    </w:p>
    <w:p w14:paraId="03A95E61" w14:textId="7FE92D99" w:rsidR="00B82843" w:rsidRDefault="00B82843" w:rsidP="00E2219A">
      <w:pPr>
        <w:pStyle w:val="Nivel3SM"/>
        <w:keepNext/>
      </w:pPr>
      <w:r>
        <w:t xml:space="preserve">Mejora de la </w:t>
      </w:r>
      <w:r w:rsidRPr="00AB0BE7">
        <w:rPr>
          <w:b/>
          <w:bCs/>
        </w:rPr>
        <w:t>distribución de la renta</w:t>
      </w:r>
      <w:r>
        <w:t>.</w:t>
      </w:r>
    </w:p>
    <w:p w14:paraId="13966DA8" w14:textId="0039EC5A" w:rsidR="00B82843" w:rsidRDefault="00B82843" w:rsidP="00AB0BE7">
      <w:pPr>
        <w:pStyle w:val="Nivel4"/>
        <w:ind w:left="1474"/>
      </w:pPr>
      <w:r>
        <w:t xml:space="preserve">Los </w:t>
      </w:r>
      <w:r w:rsidRPr="00EB1F50">
        <w:rPr>
          <w:b/>
        </w:rPr>
        <w:t>desequilibrios regionales</w:t>
      </w:r>
      <w:r>
        <w:t xml:space="preserve"> deberían atenuarse con la creación de los polos.</w:t>
      </w:r>
    </w:p>
    <w:p w14:paraId="5B7A8D98" w14:textId="77777777" w:rsidR="00B82843" w:rsidRDefault="00B82843" w:rsidP="00AB0BE7">
      <w:pPr>
        <w:pStyle w:val="Nivel2SM"/>
        <w:keepNext/>
        <w:spacing w:after="0"/>
      </w:pPr>
      <w:r w:rsidRPr="00A873BA">
        <w:rPr>
          <w:i/>
          <w:iCs/>
          <w:u w:val="single"/>
        </w:rPr>
        <w:t>Medidas</w:t>
      </w:r>
      <w:r>
        <w:t>:</w:t>
      </w:r>
    </w:p>
    <w:p w14:paraId="0796DEC8" w14:textId="576EB9BA" w:rsidR="00B82843" w:rsidRPr="00FA3ACE" w:rsidRDefault="00B82843" w:rsidP="00AB0BE7">
      <w:pPr>
        <w:pStyle w:val="Nivel3SM"/>
        <w:rPr>
          <w:spacing w:val="-2"/>
        </w:rPr>
      </w:pPr>
      <w:r w:rsidRPr="00FA3ACE">
        <w:rPr>
          <w:spacing w:val="-2"/>
        </w:rPr>
        <w:t xml:space="preserve">Para ello se establecieron </w:t>
      </w:r>
      <w:r w:rsidRPr="00FA3ACE">
        <w:rPr>
          <w:b/>
          <w:spacing w:val="-2"/>
        </w:rPr>
        <w:t>5</w:t>
      </w:r>
      <w:r w:rsidR="00D665E2" w:rsidRPr="00FA3ACE">
        <w:rPr>
          <w:b/>
          <w:spacing w:val="-2"/>
        </w:rPr>
        <w:t> </w:t>
      </w:r>
      <w:r w:rsidRPr="00FA3ACE">
        <w:rPr>
          <w:b/>
          <w:spacing w:val="-2"/>
        </w:rPr>
        <w:t>polos de desarrollo</w:t>
      </w:r>
      <w:r w:rsidRPr="00FA3ACE">
        <w:rPr>
          <w:bCs/>
          <w:spacing w:val="-2"/>
        </w:rPr>
        <w:t xml:space="preserve"> y </w:t>
      </w:r>
      <w:r w:rsidRPr="00FA3ACE">
        <w:rPr>
          <w:b/>
          <w:spacing w:val="-2"/>
        </w:rPr>
        <w:t>2</w:t>
      </w:r>
      <w:r w:rsidR="00D665E2" w:rsidRPr="00FA3ACE">
        <w:rPr>
          <w:b/>
          <w:spacing w:val="-2"/>
        </w:rPr>
        <w:t> </w:t>
      </w:r>
      <w:r w:rsidRPr="00FA3ACE">
        <w:rPr>
          <w:b/>
          <w:spacing w:val="-2"/>
        </w:rPr>
        <w:t>polos de promoción</w:t>
      </w:r>
      <w:r w:rsidRPr="00FA3ACE">
        <w:rPr>
          <w:spacing w:val="-2"/>
        </w:rPr>
        <w:t xml:space="preserve"> (Burgos y Huelva).</w:t>
      </w:r>
    </w:p>
    <w:p w14:paraId="4C5A284D" w14:textId="77777777" w:rsidR="00AB0BE7" w:rsidRDefault="00B82843" w:rsidP="00AB0BE7">
      <w:pPr>
        <w:pStyle w:val="Nivel3SM"/>
        <w:keepNext/>
      </w:pPr>
      <w:r>
        <w:t>Reduce a 3 las causas por las que pueden crearse empresas públicas</w:t>
      </w:r>
      <w:r w:rsidR="00AB0BE7">
        <w:t>:</w:t>
      </w:r>
    </w:p>
    <w:p w14:paraId="076BF0B3" w14:textId="59DBA19B" w:rsidR="00AB0BE7" w:rsidRDefault="00AB0BE7" w:rsidP="00AB0BE7">
      <w:pPr>
        <w:pStyle w:val="Nivel4"/>
        <w:ind w:left="1474"/>
      </w:pPr>
      <w:r>
        <w:t>D</w:t>
      </w:r>
      <w:r w:rsidR="00B82843">
        <w:t>efensa nacional</w:t>
      </w:r>
      <w:r>
        <w:t>;</w:t>
      </w:r>
    </w:p>
    <w:p w14:paraId="164704EE" w14:textId="77777777" w:rsidR="00AB0BE7" w:rsidRDefault="00AB0BE7" w:rsidP="00AB0BE7">
      <w:pPr>
        <w:pStyle w:val="Nivel4"/>
        <w:ind w:left="1474"/>
      </w:pPr>
      <w:r>
        <w:t>R</w:t>
      </w:r>
      <w:r w:rsidR="00B82843">
        <w:t>uptura de posiciones monopolísticas</w:t>
      </w:r>
      <w:r>
        <w:t>;</w:t>
      </w:r>
      <w:r w:rsidR="00B82843">
        <w:t xml:space="preserve"> y</w:t>
      </w:r>
    </w:p>
    <w:p w14:paraId="41ED5AF9" w14:textId="3D94ED36" w:rsidR="00B82843" w:rsidRDefault="00AB0BE7" w:rsidP="00AB0BE7">
      <w:pPr>
        <w:pStyle w:val="Nivel4"/>
        <w:ind w:left="1474"/>
      </w:pPr>
      <w:r>
        <w:t>I</w:t>
      </w:r>
      <w:r w:rsidR="00B82843">
        <w:t>nsuficiencia de la iniciativa privada.</w:t>
      </w:r>
    </w:p>
    <w:p w14:paraId="149FF2AC" w14:textId="77777777" w:rsidR="00B82843" w:rsidRDefault="00B82843" w:rsidP="00AB0BE7">
      <w:pPr>
        <w:pStyle w:val="Nivel2SM"/>
        <w:keepNext/>
        <w:spacing w:after="0"/>
      </w:pPr>
      <w:r w:rsidRPr="00A873BA">
        <w:rPr>
          <w:i/>
          <w:iCs/>
          <w:u w:val="single"/>
        </w:rPr>
        <w:t>Resultados</w:t>
      </w:r>
      <w:r>
        <w:t>:</w:t>
      </w:r>
    </w:p>
    <w:p w14:paraId="572D5E31" w14:textId="4DD7EE8F" w:rsidR="00B82843" w:rsidRDefault="00B82843" w:rsidP="00B84350">
      <w:pPr>
        <w:pStyle w:val="Nivel3SM"/>
      </w:pPr>
      <w:r>
        <w:t xml:space="preserve">Aunque el </w:t>
      </w:r>
      <w:r w:rsidRPr="00EB1F50">
        <w:rPr>
          <w:b/>
        </w:rPr>
        <w:t>objetivo de PIB se superó</w:t>
      </w:r>
      <w:r>
        <w:t xml:space="preserve">, los </w:t>
      </w:r>
      <w:r w:rsidRPr="00EB1F50">
        <w:rPr>
          <w:b/>
        </w:rPr>
        <w:t>desequilibrios regionales no</w:t>
      </w:r>
      <w:r>
        <w:t xml:space="preserve"> se atenuaron e incluso llegaron a aumentar.</w:t>
      </w:r>
    </w:p>
    <w:p w14:paraId="02835000" w14:textId="1888D84F" w:rsidR="00B82843" w:rsidRDefault="00B84350" w:rsidP="00B84350">
      <w:pPr>
        <w:pStyle w:val="Nivel3SM"/>
      </w:pPr>
      <w:r>
        <w:t xml:space="preserve">El plan fue criticado por el carácter </w:t>
      </w:r>
      <w:r w:rsidRPr="00EB1F50">
        <w:rPr>
          <w:b/>
        </w:rPr>
        <w:t>distorsionador y discriminatorio</w:t>
      </w:r>
      <w:r>
        <w:t xml:space="preserve"> de los </w:t>
      </w:r>
      <w:r w:rsidRPr="00EB1F50">
        <w:rPr>
          <w:b/>
        </w:rPr>
        <w:t>incentivos a la inversión</w:t>
      </w:r>
      <w:r>
        <w:t>.</w:t>
      </w:r>
    </w:p>
    <w:p w14:paraId="02A0CD72" w14:textId="77777777" w:rsidR="00B82843" w:rsidRDefault="00B82843" w:rsidP="00B84350">
      <w:pPr>
        <w:pStyle w:val="Nivel3SM"/>
      </w:pPr>
      <w:r>
        <w:t xml:space="preserve">Además, el escaso desarrollo de las infraestructuras de transporte generaba </w:t>
      </w:r>
      <w:r w:rsidRPr="00EB1F50">
        <w:rPr>
          <w:b/>
        </w:rPr>
        <w:t>islas de desarrollo</w:t>
      </w:r>
      <w:r>
        <w:t>, impidiendo que los efectos se extendiesen por un área mayor.</w:t>
      </w:r>
    </w:p>
    <w:p w14:paraId="0BAE5252" w14:textId="07E2B584" w:rsidR="00B82843" w:rsidRPr="00D665E2" w:rsidRDefault="00B82843" w:rsidP="00D50265">
      <w:pPr>
        <w:pStyle w:val="Ttulo6"/>
      </w:pPr>
      <w:bookmarkStart w:id="59" w:name="_Toc151368988"/>
      <w:r w:rsidRPr="00B82843">
        <w:t>El II</w:t>
      </w:r>
      <w:r w:rsidR="00D665E2">
        <w:t> </w:t>
      </w:r>
      <w:r w:rsidRPr="00B82843">
        <w:t>Plan de Desarrollo (1969</w:t>
      </w:r>
      <w:r w:rsidR="0033796B">
        <w:t>-</w:t>
      </w:r>
      <w:r w:rsidRPr="00B82843">
        <w:t>1971)</w:t>
      </w:r>
      <w:bookmarkEnd w:id="59"/>
    </w:p>
    <w:p w14:paraId="3998CB16" w14:textId="77777777" w:rsidR="00B82843" w:rsidRDefault="00B82843" w:rsidP="00AB0BE7">
      <w:pPr>
        <w:pStyle w:val="Nivel2SM"/>
        <w:keepNext/>
        <w:spacing w:after="0"/>
      </w:pPr>
      <w:r w:rsidRPr="00A873BA">
        <w:rPr>
          <w:i/>
          <w:iCs/>
          <w:u w:val="single"/>
        </w:rPr>
        <w:t>Objetivos</w:t>
      </w:r>
      <w:r>
        <w:t>:</w:t>
      </w:r>
    </w:p>
    <w:p w14:paraId="35B3E6C8" w14:textId="77777777" w:rsidR="00B82843" w:rsidRDefault="00B82843" w:rsidP="004A6DCC">
      <w:pPr>
        <w:pStyle w:val="Nivel3SM"/>
      </w:pPr>
      <w:r>
        <w:t>N</w:t>
      </w:r>
      <w:r w:rsidRPr="00C82535">
        <w:t xml:space="preserve">o se pretendía ya impulsar el </w:t>
      </w:r>
      <w:r w:rsidRPr="00EB1F50">
        <w:rPr>
          <w:b/>
        </w:rPr>
        <w:t>crecimiento económico</w:t>
      </w:r>
      <w:r w:rsidRPr="00C82535">
        <w:t xml:space="preserve"> a cualquier precio, sino que se perseguía una cierta </w:t>
      </w:r>
      <w:r w:rsidRPr="00EB1F50">
        <w:rPr>
          <w:b/>
        </w:rPr>
        <w:t>coherencia</w:t>
      </w:r>
      <w:r w:rsidRPr="00C82535">
        <w:t xml:space="preserve"> con el resto de </w:t>
      </w:r>
      <w:r w:rsidRPr="00EB1F50">
        <w:rPr>
          <w:b/>
        </w:rPr>
        <w:t>objetivos de política económica</w:t>
      </w:r>
      <w:r w:rsidRPr="00C82535">
        <w:t xml:space="preserve">. </w:t>
      </w:r>
    </w:p>
    <w:p w14:paraId="51A94DB0" w14:textId="0336E031" w:rsidR="00B82843" w:rsidRDefault="00B82843" w:rsidP="004A6DCC">
      <w:pPr>
        <w:pStyle w:val="Nivel3SM"/>
      </w:pPr>
      <w:r w:rsidRPr="00C82535">
        <w:t xml:space="preserve">De este modo, en lugar de volcarse en el objetivo de aumentar la inversión se </w:t>
      </w:r>
      <w:r w:rsidRPr="00EB1F50">
        <w:rPr>
          <w:b/>
        </w:rPr>
        <w:t>perseguía</w:t>
      </w:r>
      <w:r w:rsidRPr="00C82535">
        <w:t xml:space="preserve"> en su lugar </w:t>
      </w:r>
      <w:r w:rsidRPr="00EB1F50">
        <w:rPr>
          <w:b/>
        </w:rPr>
        <w:t>aumentar la capacidad exportadora de la economía</w:t>
      </w:r>
      <w:r w:rsidRPr="00C82535">
        <w:t>.</w:t>
      </w:r>
    </w:p>
    <w:p w14:paraId="5AC64108" w14:textId="77777777" w:rsidR="00B82843" w:rsidRDefault="00B82843" w:rsidP="00AB0BE7">
      <w:pPr>
        <w:pStyle w:val="Nivel2SM"/>
        <w:keepNext/>
        <w:spacing w:after="0"/>
      </w:pPr>
      <w:r w:rsidRPr="00983F96">
        <w:rPr>
          <w:i/>
          <w:iCs/>
          <w:u w:val="single"/>
        </w:rPr>
        <w:t>Medidas</w:t>
      </w:r>
      <w:r>
        <w:t>:</w:t>
      </w:r>
    </w:p>
    <w:p w14:paraId="02B9B331" w14:textId="61163CCE" w:rsidR="00B82843" w:rsidRDefault="004A6DCC" w:rsidP="004A6DCC">
      <w:pPr>
        <w:pStyle w:val="Nivel3SM"/>
      </w:pPr>
      <w:r>
        <w:t>E</w:t>
      </w:r>
      <w:r w:rsidRPr="00C82535">
        <w:t xml:space="preserve">l Plan estableció unos </w:t>
      </w:r>
      <w:r w:rsidRPr="00EB1F50">
        <w:rPr>
          <w:b/>
        </w:rPr>
        <w:t>objetivos de crecimiento económico selectivos</w:t>
      </w:r>
      <w:r w:rsidRPr="00C82535">
        <w:t xml:space="preserve"> en función del peso y </w:t>
      </w:r>
      <w:r w:rsidRPr="00EB1F50">
        <w:rPr>
          <w:b/>
        </w:rPr>
        <w:t>carácter estratégico</w:t>
      </w:r>
      <w:r w:rsidRPr="00C82535">
        <w:t xml:space="preserve"> de los distintos </w:t>
      </w:r>
      <w:r w:rsidRPr="00EB1F50">
        <w:rPr>
          <w:b/>
        </w:rPr>
        <w:t>sectores económicos</w:t>
      </w:r>
      <w:r w:rsidRPr="00C82535">
        <w:t>.</w:t>
      </w:r>
    </w:p>
    <w:p w14:paraId="291C05C4" w14:textId="246CB5DE" w:rsidR="00122D3A" w:rsidRDefault="004A6DCC" w:rsidP="004A6DCC">
      <w:pPr>
        <w:pStyle w:val="Nivel3SM"/>
        <w:keepNext/>
      </w:pPr>
      <w:r>
        <w:t xml:space="preserve">Respecto al </w:t>
      </w:r>
      <w:r w:rsidRPr="00145E04">
        <w:rPr>
          <w:b/>
        </w:rPr>
        <w:t>desarrollo regional</w:t>
      </w:r>
      <w:r>
        <w:t xml:space="preserve">, se </w:t>
      </w:r>
      <w:r w:rsidRPr="00145E04">
        <w:rPr>
          <w:b/>
        </w:rPr>
        <w:t>clasifican las regiones</w:t>
      </w:r>
      <w:r>
        <w:t xml:space="preserve"> en función de su </w:t>
      </w:r>
      <w:r w:rsidRPr="00145E04">
        <w:rPr>
          <w:b/>
        </w:rPr>
        <w:t>grado de industrialización</w:t>
      </w:r>
      <w:r>
        <w:t xml:space="preserve"> para así promover </w:t>
      </w:r>
      <w:r w:rsidRPr="00145E04">
        <w:rPr>
          <w:b/>
        </w:rPr>
        <w:t>distintos tipos de industrialización</w:t>
      </w:r>
      <w:r>
        <w:t>.</w:t>
      </w:r>
    </w:p>
    <w:p w14:paraId="3315F511" w14:textId="77777777" w:rsidR="00B82843" w:rsidRDefault="00B82843" w:rsidP="004A6DCC">
      <w:pPr>
        <w:pStyle w:val="Nivel4"/>
        <w:ind w:left="1474"/>
      </w:pPr>
      <w:r>
        <w:t xml:space="preserve">De este modo, en las regiones eminentemente </w:t>
      </w:r>
      <w:r w:rsidRPr="00145E04">
        <w:rPr>
          <w:b/>
        </w:rPr>
        <w:t>agrarias</w:t>
      </w:r>
      <w:r>
        <w:t xml:space="preserve"> se </w:t>
      </w:r>
      <w:r w:rsidRPr="00145E04">
        <w:rPr>
          <w:b/>
        </w:rPr>
        <w:t>promueve la industria agroalimentaria</w:t>
      </w:r>
      <w:r>
        <w:t xml:space="preserve"> y una industria de carácter </w:t>
      </w:r>
      <w:r w:rsidRPr="00145E04">
        <w:rPr>
          <w:b/>
        </w:rPr>
        <w:t>más general</w:t>
      </w:r>
      <w:r>
        <w:t xml:space="preserve">, mientras que en las zonas más </w:t>
      </w:r>
      <w:r w:rsidRPr="00145E04">
        <w:rPr>
          <w:b/>
        </w:rPr>
        <w:t>industrializadas</w:t>
      </w:r>
      <w:r>
        <w:t xml:space="preserve"> las medidas fueron encaminadas a conseguir la </w:t>
      </w:r>
      <w:r w:rsidRPr="00145E04">
        <w:rPr>
          <w:b/>
        </w:rPr>
        <w:t>descongestión</w:t>
      </w:r>
      <w:r>
        <w:t xml:space="preserve"> y el fomento de un adecuado </w:t>
      </w:r>
      <w:r w:rsidRPr="00145E04">
        <w:rPr>
          <w:b/>
        </w:rPr>
        <w:t>urbanismo</w:t>
      </w:r>
      <w:r>
        <w:t>.</w:t>
      </w:r>
    </w:p>
    <w:p w14:paraId="6C6754E1" w14:textId="77777777" w:rsidR="00B82843" w:rsidRDefault="00B82843" w:rsidP="004A6DCC">
      <w:pPr>
        <w:pStyle w:val="Nivel3SM"/>
      </w:pPr>
      <w:r>
        <w:t xml:space="preserve">Otra de las novedades fue la introducción de </w:t>
      </w:r>
      <w:r w:rsidRPr="00145E04">
        <w:rPr>
          <w:b/>
        </w:rPr>
        <w:t>señales de alerta</w:t>
      </w:r>
      <w:r>
        <w:t xml:space="preserve"> para </w:t>
      </w:r>
      <w:r w:rsidRPr="00145E04">
        <w:rPr>
          <w:b/>
        </w:rPr>
        <w:t>intervenir en la economía</w:t>
      </w:r>
      <w:r>
        <w:t xml:space="preserve"> cuando variables como la producción, el desempleo, las reservas u otras variables relevantes alcanzasen ciertos valores.</w:t>
      </w:r>
    </w:p>
    <w:p w14:paraId="7B7E4978" w14:textId="77777777" w:rsidR="00B82843" w:rsidRDefault="00B82843" w:rsidP="00AB0BE7">
      <w:pPr>
        <w:pStyle w:val="Nivel2SM"/>
        <w:keepNext/>
        <w:spacing w:after="0"/>
      </w:pPr>
      <w:r w:rsidRPr="00983F96">
        <w:rPr>
          <w:i/>
          <w:iCs/>
          <w:u w:val="single"/>
        </w:rPr>
        <w:t>Resultados</w:t>
      </w:r>
      <w:r>
        <w:t>:</w:t>
      </w:r>
    </w:p>
    <w:p w14:paraId="36D58D9C" w14:textId="070A86C9" w:rsidR="00B82843" w:rsidRDefault="00B82843" w:rsidP="004A6DCC">
      <w:pPr>
        <w:pStyle w:val="Nivel3SM"/>
      </w:pPr>
      <w:r w:rsidRPr="00C82535">
        <w:t xml:space="preserve">A nivel agregado, el </w:t>
      </w:r>
      <w:r w:rsidRPr="00145E04">
        <w:rPr>
          <w:b/>
        </w:rPr>
        <w:t>objetivo de crecimiento del PIB</w:t>
      </w:r>
      <w:r w:rsidRPr="00C82535">
        <w:t xml:space="preserve"> se fijó en el 4</w:t>
      </w:r>
      <w:r w:rsidR="00E13348">
        <w:t> %</w:t>
      </w:r>
      <w:r w:rsidRPr="00C82535">
        <w:t xml:space="preserve">, si bien este sería ampliamente </w:t>
      </w:r>
      <w:r w:rsidRPr="00145E04">
        <w:rPr>
          <w:b/>
        </w:rPr>
        <w:t>superado</w:t>
      </w:r>
      <w:r w:rsidRPr="00C82535">
        <w:t xml:space="preserve"> (6</w:t>
      </w:r>
      <w:r w:rsidR="00E13348">
        <w:t> %</w:t>
      </w:r>
      <w:r w:rsidRPr="00C82535">
        <w:t>).</w:t>
      </w:r>
    </w:p>
    <w:p w14:paraId="39A66DD1" w14:textId="2145B342" w:rsidR="00145E04" w:rsidRDefault="004A6DCC" w:rsidP="004A6DCC">
      <w:pPr>
        <w:pStyle w:val="Nivel3SM"/>
      </w:pPr>
      <w:r w:rsidRPr="00C82535">
        <w:t xml:space="preserve">No obstante, existieron ciertas </w:t>
      </w:r>
      <w:r w:rsidRPr="00145E04">
        <w:rPr>
          <w:b/>
        </w:rPr>
        <w:t>deficiencias</w:t>
      </w:r>
      <w:r w:rsidRPr="00C82535">
        <w:t xml:space="preserve"> en la </w:t>
      </w:r>
      <w:r w:rsidRPr="00145E04">
        <w:rPr>
          <w:b/>
        </w:rPr>
        <w:t>aplicación del plan</w:t>
      </w:r>
      <w:r w:rsidRPr="00C82535">
        <w:t xml:space="preserve">, y además </w:t>
      </w:r>
      <w:r w:rsidRPr="00145E04">
        <w:rPr>
          <w:b/>
        </w:rPr>
        <w:t>no</w:t>
      </w:r>
      <w:r w:rsidRPr="00C82535">
        <w:t xml:space="preserve"> quedaba totalmente </w:t>
      </w:r>
      <w:r w:rsidRPr="00145E04">
        <w:rPr>
          <w:b/>
        </w:rPr>
        <w:t>claro</w:t>
      </w:r>
      <w:r w:rsidRPr="00C82535">
        <w:t xml:space="preserve"> </w:t>
      </w:r>
      <w:r w:rsidRPr="00145E04">
        <w:rPr>
          <w:b/>
        </w:rPr>
        <w:t>qué tipo de industrialización debía perseguirse en regiones intermedias</w:t>
      </w:r>
      <w:r w:rsidRPr="00C82535">
        <w:t>.</w:t>
      </w:r>
    </w:p>
    <w:p w14:paraId="40CFC417" w14:textId="40A7986A" w:rsidR="00B82843" w:rsidRDefault="004A6DCC" w:rsidP="004A6DCC">
      <w:pPr>
        <w:pStyle w:val="Nivel3SM"/>
      </w:pPr>
      <w:r w:rsidRPr="00C82535">
        <w:t xml:space="preserve">Todo ello, unido una </w:t>
      </w:r>
      <w:r w:rsidRPr="00145E04">
        <w:rPr>
          <w:b/>
        </w:rPr>
        <w:t>política estabilizadora</w:t>
      </w:r>
      <w:r w:rsidRPr="00C82535">
        <w:t xml:space="preserve"> que actuaba con ciertos </w:t>
      </w:r>
      <w:r w:rsidRPr="00145E04">
        <w:rPr>
          <w:b/>
        </w:rPr>
        <w:t>retardos</w:t>
      </w:r>
      <w:r w:rsidRPr="00C82535">
        <w:t>, hizo que el plan no consiguiese todos sus objetivos.</w:t>
      </w:r>
    </w:p>
    <w:p w14:paraId="2BD2619B" w14:textId="6334C07C" w:rsidR="00B82843" w:rsidRPr="007753CD" w:rsidRDefault="00B82843" w:rsidP="00D50265">
      <w:pPr>
        <w:pStyle w:val="Ttulo6"/>
      </w:pPr>
      <w:bookmarkStart w:id="60" w:name="_Toc151368989"/>
      <w:r w:rsidRPr="00B82843">
        <w:lastRenderedPageBreak/>
        <w:t>El I</w:t>
      </w:r>
      <w:r w:rsidR="00322182">
        <w:t>I</w:t>
      </w:r>
      <w:r w:rsidRPr="00B82843">
        <w:t>I</w:t>
      </w:r>
      <w:r w:rsidR="007753CD">
        <w:t> </w:t>
      </w:r>
      <w:r w:rsidRPr="00B82843">
        <w:t>Plan de Desarrollo (19</w:t>
      </w:r>
      <w:r>
        <w:t>72</w:t>
      </w:r>
      <w:r w:rsidR="0033796B">
        <w:t>-</w:t>
      </w:r>
      <w:r w:rsidRPr="00B82843">
        <w:t>197</w:t>
      </w:r>
      <w:r>
        <w:t>5</w:t>
      </w:r>
      <w:r w:rsidRPr="00B82843">
        <w:t>)</w:t>
      </w:r>
      <w:bookmarkEnd w:id="60"/>
    </w:p>
    <w:p w14:paraId="40F73C65" w14:textId="77777777" w:rsidR="00046F8A" w:rsidRDefault="00B82843" w:rsidP="00AB0BE7">
      <w:pPr>
        <w:pStyle w:val="Nivel2SM"/>
        <w:keepNext/>
        <w:spacing w:after="0"/>
      </w:pPr>
      <w:r w:rsidRPr="00983F96">
        <w:rPr>
          <w:i/>
          <w:iCs/>
          <w:u w:val="single"/>
        </w:rPr>
        <w:t>Objetivos (además de los tradicionales)</w:t>
      </w:r>
      <w:r>
        <w:t>:</w:t>
      </w:r>
    </w:p>
    <w:p w14:paraId="67D4B44C" w14:textId="57C49EE5" w:rsidR="00B82843" w:rsidRDefault="00B82843" w:rsidP="004A6DCC">
      <w:pPr>
        <w:pStyle w:val="Nivel3SM"/>
      </w:pPr>
      <w:r>
        <w:t xml:space="preserve">Mayor atención al </w:t>
      </w:r>
      <w:r w:rsidRPr="00145E04">
        <w:rPr>
          <w:b/>
        </w:rPr>
        <w:t>fortalecimiento del mercado en su conjunto</w:t>
      </w:r>
      <w:r>
        <w:t xml:space="preserve"> y no solo de sectores específicos.</w:t>
      </w:r>
    </w:p>
    <w:p w14:paraId="6615BDFE" w14:textId="4ABA9596" w:rsidR="00B82843" w:rsidRDefault="00B82843" w:rsidP="004A6DCC">
      <w:pPr>
        <w:pStyle w:val="Nivel3SM"/>
      </w:pPr>
      <w:r>
        <w:t xml:space="preserve">Se consideran por primera vez </w:t>
      </w:r>
      <w:r w:rsidRPr="004A6DCC">
        <w:rPr>
          <w:b/>
          <w:bCs/>
        </w:rPr>
        <w:t>factores cualitativos de desarrollo</w:t>
      </w:r>
      <w:r>
        <w:t>.</w:t>
      </w:r>
    </w:p>
    <w:p w14:paraId="479ACF82" w14:textId="77777777" w:rsidR="00B82843" w:rsidRDefault="00B82843" w:rsidP="00AB0BE7">
      <w:pPr>
        <w:pStyle w:val="Nivel2SM"/>
        <w:keepNext/>
        <w:spacing w:after="0"/>
      </w:pPr>
      <w:r w:rsidRPr="00983F96">
        <w:rPr>
          <w:i/>
          <w:iCs/>
          <w:u w:val="single"/>
        </w:rPr>
        <w:t>Medidas</w:t>
      </w:r>
      <w:r>
        <w:t>:</w:t>
      </w:r>
    </w:p>
    <w:p w14:paraId="19179841" w14:textId="5715F558" w:rsidR="00B82843" w:rsidRDefault="004A6DCC" w:rsidP="004A6DCC">
      <w:pPr>
        <w:pStyle w:val="Nivel3SM"/>
      </w:pPr>
      <w:r>
        <w:t xml:space="preserve">El desarrollo regional </w:t>
      </w:r>
      <w:r w:rsidRPr="00145E04">
        <w:rPr>
          <w:b/>
        </w:rPr>
        <w:t>dejó de basarse en islas</w:t>
      </w:r>
      <w:r>
        <w:t xml:space="preserve"> y pasaron a definirse </w:t>
      </w:r>
      <w:r w:rsidRPr="00145E04">
        <w:rPr>
          <w:b/>
        </w:rPr>
        <w:t>Grandes Áreas de Expansión Económica y Ejes de Desarrollo</w:t>
      </w:r>
      <w:r>
        <w:t>.</w:t>
      </w:r>
    </w:p>
    <w:p w14:paraId="3938A9EA" w14:textId="579B8621" w:rsidR="00B82843" w:rsidRDefault="004A6DCC" w:rsidP="004A6DCC">
      <w:pPr>
        <w:pStyle w:val="Nivel3SM"/>
      </w:pPr>
      <w:r>
        <w:t xml:space="preserve">Las </w:t>
      </w:r>
      <w:r w:rsidRPr="00145E04">
        <w:rPr>
          <w:b/>
        </w:rPr>
        <w:t>inversiones</w:t>
      </w:r>
      <w:r>
        <w:t xml:space="preserve"> se centraron en la </w:t>
      </w:r>
      <w:r w:rsidRPr="00145E04">
        <w:rPr>
          <w:b/>
        </w:rPr>
        <w:t>construcción de infraestructuras</w:t>
      </w:r>
      <w:r>
        <w:t xml:space="preserve"> que favoreciesen la </w:t>
      </w:r>
      <w:r w:rsidRPr="00145E04">
        <w:rPr>
          <w:b/>
        </w:rPr>
        <w:t>iniciativa privada</w:t>
      </w:r>
      <w:r>
        <w:t>.</w:t>
      </w:r>
    </w:p>
    <w:p w14:paraId="7056D7BA" w14:textId="4D9AE32A" w:rsidR="00B82843" w:rsidRDefault="004A6DCC" w:rsidP="004A6DCC">
      <w:pPr>
        <w:pStyle w:val="Nivel3SM"/>
      </w:pPr>
      <w:r>
        <w:t xml:space="preserve">Importancia de aspectos como la </w:t>
      </w:r>
      <w:r w:rsidRPr="00145E04">
        <w:rPr>
          <w:b/>
        </w:rPr>
        <w:t>calidad de vida, medio ambiente</w:t>
      </w:r>
      <w:r>
        <w:t>…</w:t>
      </w:r>
    </w:p>
    <w:p w14:paraId="4E9EF347" w14:textId="77777777" w:rsidR="00B82843" w:rsidRDefault="00B82843" w:rsidP="00AB0BE7">
      <w:pPr>
        <w:pStyle w:val="Nivel2SM"/>
        <w:keepNext/>
        <w:spacing w:after="0"/>
      </w:pPr>
      <w:r w:rsidRPr="00983F96">
        <w:rPr>
          <w:i/>
          <w:iCs/>
          <w:u w:val="single"/>
        </w:rPr>
        <w:t>Resultados</w:t>
      </w:r>
      <w:r>
        <w:t>:</w:t>
      </w:r>
    </w:p>
    <w:p w14:paraId="42E7DC9C" w14:textId="4D785979" w:rsidR="00046F8A" w:rsidRDefault="00046F8A" w:rsidP="00BF5B29">
      <w:pPr>
        <w:pStyle w:val="Nivel3SM"/>
      </w:pPr>
      <w:r w:rsidRPr="00046F8A">
        <w:t xml:space="preserve">Este tercer plan preveía un crecimiento del </w:t>
      </w:r>
      <w:r w:rsidRPr="00145E04">
        <w:rPr>
          <w:b/>
        </w:rPr>
        <w:t>PIB del 7</w:t>
      </w:r>
      <w:r w:rsidR="00E13348">
        <w:rPr>
          <w:b/>
        </w:rPr>
        <w:t> %</w:t>
      </w:r>
      <w:r w:rsidRPr="00046F8A">
        <w:t xml:space="preserve"> anual, </w:t>
      </w:r>
      <w:r w:rsidRPr="00145E04">
        <w:rPr>
          <w:b/>
        </w:rPr>
        <w:t>muy alejado</w:t>
      </w:r>
      <w:r w:rsidRPr="00046F8A">
        <w:t xml:space="preserve"> del que realmente tuvo lugar.</w:t>
      </w:r>
    </w:p>
    <w:p w14:paraId="54072323" w14:textId="66D18C0C" w:rsidR="00046F8A" w:rsidRPr="00AB0BE7" w:rsidRDefault="00046F8A" w:rsidP="00BF5B29">
      <w:pPr>
        <w:pStyle w:val="Nivel3SM"/>
        <w:rPr>
          <w:spacing w:val="-2"/>
        </w:rPr>
      </w:pPr>
      <w:r w:rsidRPr="00AB0BE7">
        <w:rPr>
          <w:spacing w:val="-2"/>
        </w:rPr>
        <w:t xml:space="preserve">Esto se debió a factores como el estallido de la </w:t>
      </w:r>
      <w:r w:rsidRPr="00AB0BE7">
        <w:rPr>
          <w:b/>
          <w:spacing w:val="-2"/>
        </w:rPr>
        <w:t>primera crisis del petróleo</w:t>
      </w:r>
      <w:r w:rsidRPr="00AB0BE7">
        <w:rPr>
          <w:spacing w:val="-2"/>
        </w:rPr>
        <w:t xml:space="preserve">, que dio lugar a problemas financieros que </w:t>
      </w:r>
      <w:r w:rsidRPr="00AB0BE7">
        <w:rPr>
          <w:b/>
          <w:spacing w:val="-2"/>
        </w:rPr>
        <w:t>provocaron que el plan no fuese plenamente implementado</w:t>
      </w:r>
      <w:r w:rsidRPr="00AB0BE7">
        <w:rPr>
          <w:spacing w:val="-2"/>
        </w:rPr>
        <w:t>.</w:t>
      </w:r>
    </w:p>
    <w:p w14:paraId="7F3CE3A5" w14:textId="143EEF8B" w:rsidR="00B82843" w:rsidRPr="007753CD" w:rsidRDefault="00046F8A" w:rsidP="00BF5B29">
      <w:pPr>
        <w:pStyle w:val="Nivel3SM"/>
      </w:pPr>
      <w:r w:rsidRPr="00046F8A">
        <w:t>Aunque existía un IV</w:t>
      </w:r>
      <w:r w:rsidR="007753CD">
        <w:t> </w:t>
      </w:r>
      <w:r w:rsidRPr="00046F8A">
        <w:t>Plan previsto a partir de 1976, la crisis económica y la difícil situación política provocaron su cancelación.</w:t>
      </w:r>
    </w:p>
    <w:p w14:paraId="4A43991E" w14:textId="3D276B08" w:rsidR="00046F8A" w:rsidRPr="007753CD" w:rsidRDefault="00046F8A" w:rsidP="0033796B">
      <w:pPr>
        <w:pStyle w:val="Ttulo3"/>
      </w:pPr>
      <w:bookmarkStart w:id="61" w:name="_Toc151368990"/>
      <w:r w:rsidRPr="00046F8A">
        <w:t>Valoración</w:t>
      </w:r>
      <w:r w:rsidR="0033796B">
        <w:t xml:space="preserve"> de los Planes de Desarrollo</w:t>
      </w:r>
      <w:bookmarkEnd w:id="61"/>
    </w:p>
    <w:p w14:paraId="1E55ED5D" w14:textId="77777777" w:rsidR="00A1010E" w:rsidRDefault="00A1010E" w:rsidP="00183524">
      <w:pPr>
        <w:pStyle w:val="Nivel2SM"/>
        <w:keepNext/>
        <w:spacing w:after="0"/>
      </w:pPr>
      <w:r w:rsidRPr="00843374">
        <w:rPr>
          <w:i/>
          <w:iCs/>
          <w:u w:val="single"/>
        </w:rPr>
        <w:t>Aspecto positivo</w:t>
      </w:r>
      <w:r>
        <w:t>:</w:t>
      </w:r>
    </w:p>
    <w:p w14:paraId="0173ADD2" w14:textId="0755B841" w:rsidR="00A1010E" w:rsidRDefault="00A1010E" w:rsidP="00183524">
      <w:pPr>
        <w:pStyle w:val="Nivel3SM"/>
      </w:pPr>
      <w:r w:rsidRPr="00367CA5">
        <w:rPr>
          <w:i/>
          <w:iCs/>
        </w:rPr>
        <w:t>Mejoran la planificación económica</w:t>
      </w:r>
      <w:r>
        <w:t>, en la medida en que implanta una visión de medio-largo plazo en la programación de las actuaciones del sector público.</w:t>
      </w:r>
    </w:p>
    <w:p w14:paraId="4DDFF747" w14:textId="2A7DFF8B" w:rsidR="00046F8A" w:rsidRPr="00183524" w:rsidRDefault="00A1010E" w:rsidP="00183524">
      <w:pPr>
        <w:pStyle w:val="Nivel2SM"/>
        <w:keepNext/>
        <w:spacing w:after="0"/>
        <w:rPr>
          <w:u w:val="single"/>
        </w:rPr>
      </w:pPr>
      <w:r w:rsidRPr="00843374">
        <w:rPr>
          <w:i/>
          <w:iCs/>
          <w:u w:val="single"/>
        </w:rPr>
        <w:t>Aspectos negativos</w:t>
      </w:r>
      <w:r w:rsidR="00183524" w:rsidRPr="00183524">
        <w:t>:</w:t>
      </w:r>
    </w:p>
    <w:p w14:paraId="241E3C28" w14:textId="385417CB" w:rsidR="00046F8A" w:rsidRDefault="00046F8A" w:rsidP="00183524">
      <w:pPr>
        <w:pStyle w:val="Nivel3SM"/>
      </w:pPr>
      <w:r w:rsidRPr="000747D1">
        <w:rPr>
          <w:i/>
          <w:iCs/>
        </w:rPr>
        <w:t xml:space="preserve">Los </w:t>
      </w:r>
      <w:r w:rsidRPr="000747D1">
        <w:rPr>
          <w:bCs/>
          <w:i/>
          <w:iCs/>
        </w:rPr>
        <w:t>objetivos</w:t>
      </w:r>
      <w:r w:rsidRPr="000747D1">
        <w:rPr>
          <w:i/>
          <w:iCs/>
        </w:rPr>
        <w:t xml:space="preserve"> marcados con frecuencia </w:t>
      </w:r>
      <w:r w:rsidRPr="000747D1">
        <w:rPr>
          <w:bCs/>
          <w:i/>
          <w:iCs/>
        </w:rPr>
        <w:t>no eran cumplidos</w:t>
      </w:r>
      <w:r>
        <w:t xml:space="preserve"> a nivel sectorial y no existía un mecanismo adecuado de corrección.</w:t>
      </w:r>
    </w:p>
    <w:p w14:paraId="36F695E9" w14:textId="77777777" w:rsidR="00046F8A" w:rsidRDefault="00046F8A" w:rsidP="00183524">
      <w:pPr>
        <w:pStyle w:val="Nivel3SM"/>
      </w:pPr>
      <w:r>
        <w:t xml:space="preserve">A esto se unía en muchos casos la </w:t>
      </w:r>
      <w:r w:rsidRPr="000747D1">
        <w:rPr>
          <w:bCs/>
          <w:i/>
          <w:iCs/>
        </w:rPr>
        <w:t>falta de los recursos financieros</w:t>
      </w:r>
      <w:r>
        <w:t xml:space="preserve"> necesarios para la implementación de los planes, </w:t>
      </w:r>
      <w:r w:rsidRPr="000747D1">
        <w:rPr>
          <w:i/>
          <w:iCs/>
        </w:rPr>
        <w:t>así como de</w:t>
      </w:r>
      <w:r>
        <w:t xml:space="preserve"> </w:t>
      </w:r>
      <w:r w:rsidRPr="000747D1">
        <w:rPr>
          <w:bCs/>
          <w:i/>
          <w:iCs/>
        </w:rPr>
        <w:t>un aparato estadístico</w:t>
      </w:r>
      <w:r>
        <w:t xml:space="preserve"> que permitiese valorar el grado cumplimiento.</w:t>
      </w:r>
    </w:p>
    <w:p w14:paraId="2CE1DB25" w14:textId="42516111" w:rsidR="00046F8A" w:rsidRPr="000747D1" w:rsidRDefault="00046F8A" w:rsidP="00183524">
      <w:pPr>
        <w:pStyle w:val="Nivel3SM"/>
        <w:keepNext/>
        <w:rPr>
          <w:spacing w:val="-3"/>
        </w:rPr>
      </w:pPr>
      <w:r w:rsidRPr="000747D1">
        <w:rPr>
          <w:spacing w:val="-3"/>
        </w:rPr>
        <w:t>Además, los planes no</w:t>
      </w:r>
      <w:r w:rsidR="000747D1" w:rsidRPr="000747D1">
        <w:rPr>
          <w:spacing w:val="-3"/>
        </w:rPr>
        <w:t> c</w:t>
      </w:r>
      <w:r w:rsidRPr="000747D1">
        <w:rPr>
          <w:spacing w:val="-3"/>
        </w:rPr>
        <w:t xml:space="preserve">onsiguieron evitar la </w:t>
      </w:r>
      <w:r w:rsidRPr="000747D1">
        <w:rPr>
          <w:bCs/>
          <w:i/>
          <w:iCs/>
          <w:spacing w:val="-3"/>
        </w:rPr>
        <w:t>aparición de fuertes desequilibrios macroeconómicos</w:t>
      </w:r>
      <w:r w:rsidRPr="000747D1">
        <w:rPr>
          <w:spacing w:val="-3"/>
        </w:rPr>
        <w:t>.</w:t>
      </w:r>
    </w:p>
    <w:p w14:paraId="0B2D3253" w14:textId="508B4EBD" w:rsidR="00046F8A" w:rsidRDefault="00046F8A" w:rsidP="00183524">
      <w:pPr>
        <w:pStyle w:val="Nivel4"/>
        <w:ind w:left="1474"/>
      </w:pPr>
      <w:r>
        <w:t xml:space="preserve">Como veremos posteriormente </w:t>
      </w:r>
      <w:r w:rsidRPr="000747D1">
        <w:rPr>
          <w:i/>
          <w:iCs/>
        </w:rPr>
        <w:t>la inflación y el déficit exterior</w:t>
      </w:r>
      <w:r>
        <w:t xml:space="preserve"> fueron problemas habituales durante la década de los 60.</w:t>
      </w:r>
    </w:p>
    <w:p w14:paraId="22E453E2" w14:textId="3A06023B" w:rsidR="00322182" w:rsidRPr="00B01B1A" w:rsidRDefault="00AF52F1" w:rsidP="00AF52F1">
      <w:pPr>
        <w:pStyle w:val="Ttulo2"/>
      </w:pPr>
      <w:bookmarkStart w:id="62" w:name="_Toc151368991"/>
      <w:r>
        <w:t>Debilidades estructurales</w:t>
      </w:r>
      <w:r w:rsidR="004A6DCC">
        <w:t>: pasivos del crecimiento</w:t>
      </w:r>
      <w:bookmarkEnd w:id="62"/>
    </w:p>
    <w:p w14:paraId="342B1A37" w14:textId="547C0DB8" w:rsidR="00A1010E" w:rsidRDefault="00A1010E" w:rsidP="004D4B06">
      <w:pPr>
        <w:pStyle w:val="Nivel2SM"/>
      </w:pPr>
      <w:bookmarkStart w:id="63" w:name="_Hlk148427869"/>
      <w:r w:rsidRPr="00A1010E">
        <w:t>A lo largo del período 1960-1973, la economía española va acumulando múltiples debilidades estructurales que no fueron evaluadas debidamente, y que permanecieron ocultas tras las elevadas tasas de crecimiento económico (que reducían la presión para la realización de las reformas estructurales necesarias).</w:t>
      </w:r>
    </w:p>
    <w:p w14:paraId="52C299DD" w14:textId="31B1A6DD" w:rsidR="00FB09DB" w:rsidRPr="00A1010E" w:rsidRDefault="00A1010E" w:rsidP="004D4B06">
      <w:pPr>
        <w:pStyle w:val="Nivel2SM"/>
        <w:keepNext/>
        <w:spacing w:after="0"/>
      </w:pPr>
      <w:r w:rsidRPr="00A1010E">
        <w:t xml:space="preserve">Así, como señaló </w:t>
      </w:r>
      <w:r w:rsidR="00B01B1A">
        <w:rPr>
          <w:smallCaps/>
        </w:rPr>
        <w:t>F</w:t>
      </w:r>
      <w:r w:rsidR="00B01B1A" w:rsidRPr="00B01B1A">
        <w:rPr>
          <w:smallCaps/>
        </w:rPr>
        <w:t xml:space="preserve">uentes </w:t>
      </w:r>
      <w:r w:rsidR="00B01B1A">
        <w:rPr>
          <w:smallCaps/>
        </w:rPr>
        <w:t>Q</w:t>
      </w:r>
      <w:r w:rsidR="00B01B1A" w:rsidRPr="00B01B1A">
        <w:rPr>
          <w:smallCaps/>
        </w:rPr>
        <w:t>uintana</w:t>
      </w:r>
      <w:r w:rsidRPr="00A1010E">
        <w:t>, la evolución de la economía española durante la etapa 1960-1973 puede calificarse como “</w:t>
      </w:r>
      <w:r w:rsidRPr="00EC1FCC">
        <w:rPr>
          <w:b/>
        </w:rPr>
        <w:t>la construcción de un gran edificio con malos cimientos</w:t>
      </w:r>
      <w:r w:rsidRPr="00A1010E">
        <w:t xml:space="preserve">”. A esos </w:t>
      </w:r>
      <w:r w:rsidRPr="004D4B06">
        <w:rPr>
          <w:i/>
          <w:iCs/>
        </w:rPr>
        <w:t>“malos cimientos”</w:t>
      </w:r>
      <w:r w:rsidRPr="00A1010E">
        <w:t>, él los llamó “</w:t>
      </w:r>
      <w:r w:rsidRPr="00EC1FCC">
        <w:rPr>
          <w:b/>
        </w:rPr>
        <w:t>pasivos del crecimiento</w:t>
      </w:r>
      <w:r w:rsidRPr="00A1010E">
        <w:t>”, entre los que cabe destacar</w:t>
      </w:r>
      <w:r w:rsidR="00E66DCF">
        <w:rPr>
          <w:b/>
        </w:rPr>
        <w:t xml:space="preserve"> </w:t>
      </w:r>
      <w:r w:rsidR="00E66DCF" w:rsidRPr="00E66DCF">
        <w:rPr>
          <w:bCs/>
        </w:rPr>
        <w:t xml:space="preserve">los </w:t>
      </w:r>
      <w:r w:rsidR="00E66DCF">
        <w:t>siguientes</w:t>
      </w:r>
      <w:r w:rsidRPr="00A1010E">
        <w:t>:</w:t>
      </w:r>
    </w:p>
    <w:p w14:paraId="50792F82" w14:textId="3EC65322" w:rsidR="00E66DCF" w:rsidRPr="00E66DCF" w:rsidRDefault="00E66DCF" w:rsidP="00E66DCF">
      <w:pPr>
        <w:pStyle w:val="Prrafodelista"/>
        <w:keepNext/>
        <w:numPr>
          <w:ilvl w:val="0"/>
          <w:numId w:val="53"/>
        </w:numPr>
        <w:spacing w:after="0"/>
        <w:ind w:left="1134" w:hanging="113"/>
      </w:pPr>
      <w:r w:rsidRPr="00E66DCF">
        <w:rPr>
          <w:i/>
          <w:iCs/>
          <w:u w:val="single"/>
        </w:rPr>
        <w:t>Rigideces en los mercados de factores productivos</w:t>
      </w:r>
      <w:r>
        <w:t>:</w:t>
      </w:r>
    </w:p>
    <w:p w14:paraId="0E9589FB" w14:textId="075B3126" w:rsidR="00A1010E" w:rsidRPr="00A1010E" w:rsidRDefault="00A1010E" w:rsidP="00E66DCF">
      <w:pPr>
        <w:pStyle w:val="Nivel4"/>
        <w:keepNext/>
        <w:ind w:left="1474"/>
      </w:pPr>
      <w:r w:rsidRPr="00E66DCF">
        <w:rPr>
          <w:i/>
          <w:iCs/>
        </w:rPr>
        <w:t>Rigidez del mercado de trabajo</w:t>
      </w:r>
      <w:r w:rsidRPr="00A1010E">
        <w:t>.</w:t>
      </w:r>
    </w:p>
    <w:p w14:paraId="19DB1BBB" w14:textId="77777777" w:rsidR="00A1010E" w:rsidRPr="00A1010E" w:rsidRDefault="00A1010E" w:rsidP="00E66DCF">
      <w:pPr>
        <w:pStyle w:val="Nivel5"/>
        <w:ind w:left="1871"/>
      </w:pPr>
      <w:r w:rsidRPr="00A1010E">
        <w:t xml:space="preserve">La estricta </w:t>
      </w:r>
      <w:r w:rsidRPr="00EC1FCC">
        <w:rPr>
          <w:b/>
        </w:rPr>
        <w:t>legislación impedía el despido de trabajadores</w:t>
      </w:r>
      <w:r w:rsidRPr="00A1010E">
        <w:t>, pues compensaba con estabilidad en el empleo la ausencia de libertades sindicales y los bajos niveles salariales.</w:t>
      </w:r>
    </w:p>
    <w:p w14:paraId="3C34D4B6" w14:textId="3A7B87C4" w:rsidR="00FB09DB" w:rsidRPr="00A1010E" w:rsidRDefault="00A1010E" w:rsidP="00E66DCF">
      <w:pPr>
        <w:pStyle w:val="Nivel5"/>
        <w:ind w:left="1871"/>
      </w:pPr>
      <w:r w:rsidRPr="00A1010E">
        <w:t xml:space="preserve">Pero estas </w:t>
      </w:r>
      <w:r w:rsidRPr="00EC1FCC">
        <w:rPr>
          <w:b/>
        </w:rPr>
        <w:t>rigideces</w:t>
      </w:r>
      <w:r w:rsidRPr="00A1010E">
        <w:t xml:space="preserve"> hacen que, durante este período, y pese al fuerte crecimiento, </w:t>
      </w:r>
      <w:r w:rsidRPr="00EC1FCC">
        <w:rPr>
          <w:b/>
        </w:rPr>
        <w:t>cerca de 1</w:t>
      </w:r>
      <w:r w:rsidR="00B01B1A">
        <w:rPr>
          <w:b/>
        </w:rPr>
        <w:t> </w:t>
      </w:r>
      <w:r w:rsidRPr="00EC1FCC">
        <w:rPr>
          <w:b/>
        </w:rPr>
        <w:t>millón de personas sean incapaces de encontrar empleo</w:t>
      </w:r>
      <w:r w:rsidRPr="00A1010E">
        <w:t xml:space="preserve">. Por tanto, </w:t>
      </w:r>
      <w:r w:rsidRPr="00A1010E">
        <w:lastRenderedPageBreak/>
        <w:t>comienza a surgir un “</w:t>
      </w:r>
      <w:r w:rsidRPr="00EC1FCC">
        <w:rPr>
          <w:b/>
        </w:rPr>
        <w:t>desempleo encubierto</w:t>
      </w:r>
      <w:r w:rsidRPr="00A1010E">
        <w:t>”, que quedará camuflado gracias a la emigración.</w:t>
      </w:r>
    </w:p>
    <w:p w14:paraId="51D11053" w14:textId="77777777" w:rsidR="00A1010E" w:rsidRPr="00A1010E" w:rsidRDefault="00A1010E" w:rsidP="00E66DCF">
      <w:pPr>
        <w:pStyle w:val="Nivel4"/>
        <w:keepNext/>
        <w:ind w:left="1474"/>
      </w:pPr>
      <w:r w:rsidRPr="00E66DCF">
        <w:rPr>
          <w:i/>
          <w:iCs/>
        </w:rPr>
        <w:t>Rigidez del mercado de capitales</w:t>
      </w:r>
      <w:r w:rsidRPr="00A1010E">
        <w:t>.</w:t>
      </w:r>
    </w:p>
    <w:p w14:paraId="5C6C218F" w14:textId="02ADE821" w:rsidR="00A1010E" w:rsidRPr="00A1010E" w:rsidRDefault="00A1010E" w:rsidP="00E66DCF">
      <w:pPr>
        <w:pStyle w:val="Nivel5"/>
        <w:ind w:left="1871"/>
      </w:pPr>
      <w:r w:rsidRPr="00A1010E">
        <w:t xml:space="preserve">Las entidades de depósito estaban obligadas a cumplir con </w:t>
      </w:r>
      <w:r w:rsidRPr="00EC1FCC">
        <w:rPr>
          <w:b/>
        </w:rPr>
        <w:t>elevados coeficientes de caja</w:t>
      </w:r>
      <w:r w:rsidRPr="00A1010E">
        <w:t xml:space="preserve"> (del 50</w:t>
      </w:r>
      <w:r w:rsidR="00E13348">
        <w:t> %</w:t>
      </w:r>
      <w:r w:rsidRPr="00A1010E">
        <w:t xml:space="preserve"> en el caso de las cajas y del 20</w:t>
      </w:r>
      <w:r w:rsidR="00E13348">
        <w:t> %</w:t>
      </w:r>
      <w:r w:rsidRPr="00A1010E">
        <w:t xml:space="preserve"> en el caso de los bancos).</w:t>
      </w:r>
    </w:p>
    <w:p w14:paraId="3B5049E2" w14:textId="77777777" w:rsidR="00A1010E" w:rsidRPr="00A1010E" w:rsidRDefault="00A1010E" w:rsidP="00E66DCF">
      <w:pPr>
        <w:pStyle w:val="Nivel5"/>
        <w:ind w:left="1871"/>
      </w:pPr>
      <w:r w:rsidRPr="00A1010E">
        <w:t xml:space="preserve">Además, </w:t>
      </w:r>
      <w:r w:rsidRPr="00EC1FCC">
        <w:rPr>
          <w:b/>
        </w:rPr>
        <w:t>se les obligaba a invertir en deuda pública</w:t>
      </w:r>
      <w:r w:rsidRPr="00A1010E">
        <w:t xml:space="preserve"> a tipos bajos y a financiar de forma privilegiada determinados sectores.</w:t>
      </w:r>
    </w:p>
    <w:p w14:paraId="3A0DD20B" w14:textId="4384D60F" w:rsidR="00FB09DB" w:rsidRPr="00A1010E" w:rsidRDefault="00A1010E" w:rsidP="00E66DCF">
      <w:pPr>
        <w:pStyle w:val="Nivel5"/>
        <w:ind w:left="1871"/>
      </w:pPr>
      <w:r w:rsidRPr="00A1010E">
        <w:t xml:space="preserve">El resultado fue una </w:t>
      </w:r>
      <w:r w:rsidRPr="00EC1FCC">
        <w:rPr>
          <w:b/>
        </w:rPr>
        <w:t>escasa competencia</w:t>
      </w:r>
      <w:r w:rsidRPr="00A1010E">
        <w:t xml:space="preserve">, una </w:t>
      </w:r>
      <w:r w:rsidRPr="00EC1FCC">
        <w:rPr>
          <w:b/>
        </w:rPr>
        <w:t>ineficiente asignación de recursos</w:t>
      </w:r>
      <w:r w:rsidRPr="00A1010E">
        <w:t xml:space="preserve"> y unos márgenes de intermediación muy altos, que repercutirían negativamente en la economía real.</w:t>
      </w:r>
    </w:p>
    <w:p w14:paraId="3F3FB155" w14:textId="6C896D4A" w:rsidR="00A1010E" w:rsidRPr="00A1010E" w:rsidRDefault="00A1010E" w:rsidP="00E66DCF">
      <w:pPr>
        <w:pStyle w:val="Prrafodelista"/>
        <w:keepNext/>
        <w:numPr>
          <w:ilvl w:val="0"/>
          <w:numId w:val="53"/>
        </w:numPr>
        <w:spacing w:after="0"/>
        <w:ind w:left="1134" w:hanging="113"/>
      </w:pPr>
      <w:r w:rsidRPr="00E66DCF">
        <w:rPr>
          <w:i/>
          <w:iCs/>
          <w:u w:val="single"/>
        </w:rPr>
        <w:t>Deficiencias en el sector público</w:t>
      </w:r>
      <w:r w:rsidR="00FA3ACE">
        <w:t>:</w:t>
      </w:r>
    </w:p>
    <w:p w14:paraId="7FA5C1A6" w14:textId="2E44578A" w:rsidR="00A1010E" w:rsidRPr="00A1010E" w:rsidRDefault="00A1010E" w:rsidP="00E66DCF">
      <w:pPr>
        <w:pStyle w:val="Nivel4"/>
        <w:ind w:left="1474"/>
      </w:pPr>
      <w:r w:rsidRPr="00E66DCF">
        <w:rPr>
          <w:i/>
          <w:iCs/>
        </w:rPr>
        <w:t>Gasto público reducido</w:t>
      </w:r>
      <w:r w:rsidRPr="00A1010E">
        <w:t>:</w:t>
      </w:r>
      <w:r w:rsidR="00E66DCF">
        <w:t xml:space="preserve"> </w:t>
      </w:r>
      <w:r>
        <w:t>A</w:t>
      </w:r>
      <w:r w:rsidRPr="00A1010E">
        <w:t xml:space="preserve"> </w:t>
      </w:r>
      <w:r w:rsidRPr="00E66DCF">
        <w:t>mediados</w:t>
      </w:r>
      <w:r w:rsidRPr="00A1010E">
        <w:t xml:space="preserve"> de los años</w:t>
      </w:r>
      <w:r w:rsidR="000E07A8">
        <w:t> </w:t>
      </w:r>
      <w:r w:rsidRPr="00A1010E">
        <w:t xml:space="preserve">70, el gasto público representaba sólo el </w:t>
      </w:r>
      <w:r w:rsidRPr="00E66DCF">
        <w:rPr>
          <w:b/>
        </w:rPr>
        <w:t>22</w:t>
      </w:r>
      <w:r w:rsidR="00E13348" w:rsidRPr="00E66DCF">
        <w:rPr>
          <w:b/>
        </w:rPr>
        <w:t> %</w:t>
      </w:r>
      <w:r w:rsidRPr="00E66DCF">
        <w:rPr>
          <w:b/>
        </w:rPr>
        <w:t xml:space="preserve"> del PIB</w:t>
      </w:r>
      <w:r w:rsidRPr="00A1010E">
        <w:t xml:space="preserve">, frente al </w:t>
      </w:r>
      <w:r w:rsidRPr="00E66DCF">
        <w:rPr>
          <w:b/>
        </w:rPr>
        <w:t>40</w:t>
      </w:r>
      <w:r w:rsidR="00E13348" w:rsidRPr="00E66DCF">
        <w:rPr>
          <w:b/>
        </w:rPr>
        <w:t> %</w:t>
      </w:r>
      <w:r w:rsidRPr="00E66DCF">
        <w:rPr>
          <w:b/>
        </w:rPr>
        <w:t xml:space="preserve"> de media de los países de la OCDE</w:t>
      </w:r>
      <w:r w:rsidRPr="00A1010E">
        <w:t xml:space="preserve">. Este nivel de gasto </w:t>
      </w:r>
      <w:r w:rsidRPr="00E66DCF">
        <w:rPr>
          <w:b/>
        </w:rPr>
        <w:t>no permitía atender adecuadamente las necesidades básicas</w:t>
      </w:r>
      <w:r w:rsidRPr="00A1010E">
        <w:t xml:space="preserve"> de la población en ámbitos como la educación, la sanidad, etc.</w:t>
      </w:r>
    </w:p>
    <w:p w14:paraId="2BEA16D3" w14:textId="725DFAE1" w:rsidR="00A1010E" w:rsidRDefault="00A1010E" w:rsidP="00E66DCF">
      <w:pPr>
        <w:pStyle w:val="Nivel4"/>
        <w:ind w:left="1474"/>
      </w:pPr>
      <w:r w:rsidRPr="00E66DCF">
        <w:rPr>
          <w:i/>
          <w:iCs/>
        </w:rPr>
        <w:t>Sistema fiscal obsoleto y regresivo</w:t>
      </w:r>
      <w:r w:rsidR="004D4B06">
        <w:t>:</w:t>
      </w:r>
      <w:r w:rsidR="00E66DCF">
        <w:t xml:space="preserve"> </w:t>
      </w:r>
      <w:r w:rsidRPr="00A1010E">
        <w:t xml:space="preserve">Los ingresos fiscales siguen descansando </w:t>
      </w:r>
      <w:r w:rsidRPr="00EC1FCC">
        <w:t>principalmente en los impuestos indirectos</w:t>
      </w:r>
      <w:r w:rsidRPr="00A1010E">
        <w:t xml:space="preserve">, mientras que la </w:t>
      </w:r>
      <w:r w:rsidRPr="00EC1FCC">
        <w:t>imposición directa a rentas altas y beneficios empresariales recibe un trato fiscal muy favorable</w:t>
      </w:r>
      <w:r w:rsidRPr="00A1010E">
        <w:t>.</w:t>
      </w:r>
    </w:p>
    <w:p w14:paraId="390A6637" w14:textId="77777777" w:rsidR="00E66DCF" w:rsidRDefault="00E66DCF" w:rsidP="00E66DCF">
      <w:pPr>
        <w:pStyle w:val="Prrafodelista"/>
        <w:numPr>
          <w:ilvl w:val="0"/>
          <w:numId w:val="53"/>
        </w:numPr>
        <w:spacing w:after="0"/>
        <w:ind w:left="1134" w:hanging="113"/>
      </w:pPr>
      <w:r w:rsidRPr="00E66DCF">
        <w:rPr>
          <w:i/>
          <w:iCs/>
          <w:u w:val="single"/>
        </w:rPr>
        <w:t>Nuevas tensiones inflacionistas</w:t>
      </w:r>
      <w:r>
        <w:t xml:space="preserve">: </w:t>
      </w:r>
      <w:r w:rsidRPr="00A1010E">
        <w:t xml:space="preserve">Pese a que la inflación sigue en niveles inferiores a los del pasado, es </w:t>
      </w:r>
      <w:r w:rsidRPr="00E66DCF">
        <w:rPr>
          <w:b/>
        </w:rPr>
        <w:t>aproximadamente el doble que el promedio de la OCDE</w:t>
      </w:r>
      <w:r w:rsidRPr="00A1010E">
        <w:t>. Las tensiones inflacionistas aumentan desde 1970 (alcanzando en 1975 el 17</w:t>
      </w:r>
      <w:r>
        <w:t> %</w:t>
      </w:r>
      <w:r w:rsidRPr="00A1010E">
        <w:t>).</w:t>
      </w:r>
    </w:p>
    <w:p w14:paraId="2030B040" w14:textId="77777777" w:rsidR="00E66DCF" w:rsidRDefault="00E66DCF" w:rsidP="00E66DCF">
      <w:pPr>
        <w:pStyle w:val="Prrafodelista"/>
        <w:numPr>
          <w:ilvl w:val="0"/>
          <w:numId w:val="53"/>
        </w:numPr>
        <w:spacing w:after="0"/>
        <w:ind w:left="1134" w:hanging="113"/>
      </w:pPr>
      <w:r w:rsidRPr="00E66DCF">
        <w:rPr>
          <w:i/>
          <w:iCs/>
          <w:u w:val="single"/>
        </w:rPr>
        <w:t>Crecimiento urbano desordenado</w:t>
      </w:r>
      <w:r>
        <w:t xml:space="preserve">: </w:t>
      </w:r>
      <w:r w:rsidRPr="00A1010E">
        <w:t xml:space="preserve">La </w:t>
      </w:r>
      <w:r w:rsidRPr="00E66DCF">
        <w:rPr>
          <w:b/>
        </w:rPr>
        <w:t>falta de planificación en el desarrollo urbanístico</w:t>
      </w:r>
      <w:r w:rsidRPr="00A1010E">
        <w:t xml:space="preserve"> provoca la aparición de suburbios en las grandes ciudades, excesos urbanísticos en la costa, etc.</w:t>
      </w:r>
    </w:p>
    <w:p w14:paraId="5E5FE713" w14:textId="4A1A5B02" w:rsidR="00E66DCF" w:rsidRPr="00D429F6" w:rsidRDefault="00E66DCF" w:rsidP="00E66DCF">
      <w:pPr>
        <w:pStyle w:val="Prrafodelista"/>
        <w:keepNext/>
        <w:numPr>
          <w:ilvl w:val="0"/>
          <w:numId w:val="53"/>
        </w:numPr>
        <w:spacing w:after="0"/>
        <w:ind w:left="1134" w:hanging="113"/>
      </w:pPr>
      <w:r w:rsidRPr="00D429F6">
        <w:rPr>
          <w:i/>
          <w:iCs/>
          <w:u w:val="single"/>
        </w:rPr>
        <w:t>Debilidades en la industria</w:t>
      </w:r>
      <w:r w:rsidRPr="00D429F6">
        <w:t>:</w:t>
      </w:r>
    </w:p>
    <w:p w14:paraId="722267DC" w14:textId="77C23A58" w:rsidR="00E66DCF" w:rsidRPr="00D429F6" w:rsidRDefault="00E66DCF" w:rsidP="00E66DCF">
      <w:pPr>
        <w:pStyle w:val="Nivel4"/>
        <w:keepNext/>
        <w:ind w:left="1474"/>
        <w:rPr>
          <w:spacing w:val="-2"/>
        </w:rPr>
      </w:pPr>
      <w:r w:rsidRPr="00D429F6">
        <w:rPr>
          <w:spacing w:val="-2"/>
        </w:rPr>
        <w:t xml:space="preserve">La </w:t>
      </w:r>
      <w:r w:rsidRPr="00D429F6">
        <w:rPr>
          <w:i/>
          <w:iCs/>
          <w:spacing w:val="-2"/>
        </w:rPr>
        <w:t>dependencia del petróleo</w:t>
      </w:r>
      <w:r w:rsidR="00D429F6" w:rsidRPr="00D429F6">
        <w:rPr>
          <w:spacing w:val="-2"/>
        </w:rPr>
        <w:t xml:space="preserve"> y del </w:t>
      </w:r>
      <w:r w:rsidR="00D429F6" w:rsidRPr="00D429F6">
        <w:rPr>
          <w:i/>
          <w:iCs/>
          <w:spacing w:val="-2"/>
        </w:rPr>
        <w:t>capital y tecnología extranjeros</w:t>
      </w:r>
      <w:r w:rsidRPr="00D429F6">
        <w:rPr>
          <w:spacing w:val="-2"/>
        </w:rPr>
        <w:t xml:space="preserve"> crece durante este período como consecuencia de su progresivo abaratamiento y de la mayor industrialización.</w:t>
      </w:r>
    </w:p>
    <w:p w14:paraId="161C6300" w14:textId="42B17760" w:rsidR="00E66DCF" w:rsidRPr="00D429F6" w:rsidRDefault="00E66DCF" w:rsidP="00E66DCF">
      <w:pPr>
        <w:pStyle w:val="Nivel5"/>
        <w:ind w:left="1871"/>
        <w:rPr>
          <w:spacing w:val="-5"/>
        </w:rPr>
      </w:pPr>
      <w:r w:rsidRPr="00D429F6">
        <w:rPr>
          <w:spacing w:val="-5"/>
        </w:rPr>
        <w:t>En efecto, el desarrollo supuso in intenso proceso de sustitución: carbón por petróleo, medios de transporte que usaban poca energía por otros muy intensivos, productos agroalimentarios no elaborados por productos agroalimentarios elaborados, fibras naturales por fibras sintéticas, y productos naturales por productos químicos.</w:t>
      </w:r>
    </w:p>
    <w:p w14:paraId="01771033" w14:textId="0EE136B3" w:rsidR="00E66DCF" w:rsidRPr="00D429F6" w:rsidRDefault="00E66DCF" w:rsidP="00D429F6">
      <w:pPr>
        <w:pStyle w:val="Nivel5"/>
        <w:ind w:left="1871"/>
      </w:pPr>
      <w:r w:rsidRPr="00D429F6">
        <w:t>Así, en 1970 España importaba ya el 70 % de su consumo energético.</w:t>
      </w:r>
    </w:p>
    <w:p w14:paraId="04D2937E" w14:textId="65CC854A" w:rsidR="00EC1FCC" w:rsidRPr="00AA3F3E" w:rsidRDefault="00EC1FCC" w:rsidP="004D4B06">
      <w:pPr>
        <w:pStyle w:val="Nivel4"/>
        <w:ind w:left="1474"/>
        <w:rPr>
          <w:highlight w:val="yellow"/>
        </w:rPr>
      </w:pPr>
      <w:r w:rsidRPr="00AA3F3E">
        <w:rPr>
          <w:highlight w:val="yellow"/>
        </w:rPr>
        <w:t xml:space="preserve">Elevada </w:t>
      </w:r>
      <w:r w:rsidRPr="00E66DCF">
        <w:rPr>
          <w:bCs/>
          <w:i/>
          <w:iCs/>
          <w:highlight w:val="yellow"/>
        </w:rPr>
        <w:t>concentración geográfica</w:t>
      </w:r>
      <w:r w:rsidRPr="00AA3F3E">
        <w:rPr>
          <w:highlight w:val="yellow"/>
        </w:rPr>
        <w:t xml:space="preserve"> (el 50</w:t>
      </w:r>
      <w:r w:rsidR="00E13348">
        <w:rPr>
          <w:highlight w:val="yellow"/>
        </w:rPr>
        <w:t> %</w:t>
      </w:r>
      <w:r w:rsidRPr="00AA3F3E">
        <w:rPr>
          <w:highlight w:val="yellow"/>
        </w:rPr>
        <w:t xml:space="preserve"> del valor de la producción industrial se concentraba en Madrid, Cataluña y País Vasco, a pesar de que sólo suponían el 25</w:t>
      </w:r>
      <w:r w:rsidR="00E13348">
        <w:rPr>
          <w:highlight w:val="yellow"/>
        </w:rPr>
        <w:t> %</w:t>
      </w:r>
      <w:r w:rsidRPr="00AA3F3E">
        <w:rPr>
          <w:highlight w:val="yellow"/>
        </w:rPr>
        <w:t xml:space="preserve"> de la población total).</w:t>
      </w:r>
    </w:p>
    <w:p w14:paraId="7F317DCD" w14:textId="0830D34D" w:rsidR="00EC1FCC" w:rsidRPr="00AA3F3E" w:rsidRDefault="00EC1FCC" w:rsidP="004D4B06">
      <w:pPr>
        <w:pStyle w:val="Nivel4"/>
        <w:keepNext/>
        <w:ind w:left="1474"/>
        <w:rPr>
          <w:highlight w:val="yellow"/>
        </w:rPr>
      </w:pPr>
      <w:r w:rsidRPr="00E66DCF">
        <w:rPr>
          <w:i/>
          <w:iCs/>
          <w:highlight w:val="yellow"/>
        </w:rPr>
        <w:t>Coeficientes de inversión obligatoria de la banca privada</w:t>
      </w:r>
      <w:r w:rsidR="00E66DCF">
        <w:rPr>
          <w:highlight w:val="yellow"/>
        </w:rPr>
        <w:t>:</w:t>
      </w:r>
    </w:p>
    <w:p w14:paraId="28B40E0C" w14:textId="77777777" w:rsidR="00EC1FCC" w:rsidRPr="00AA3F3E" w:rsidRDefault="00EC1FCC" w:rsidP="004D4B06">
      <w:pPr>
        <w:pStyle w:val="Nivel5"/>
        <w:ind w:left="1871"/>
        <w:rPr>
          <w:highlight w:val="yellow"/>
        </w:rPr>
      </w:pPr>
      <w:r w:rsidRPr="00AA3F3E">
        <w:rPr>
          <w:highlight w:val="yellow"/>
        </w:rPr>
        <w:t>La banca privada estaba obligada a financiar a sectores como la siderurgia, la construcción naval… De este modo, en estos sectores se produjo un gran aumento de la capacidad que no fue acompañado de aumentos equivalentes en la productividad. Así, durante la crisis energética de los 70, estos sectores se enfrentaron a un claro problema de sobrecapacidad.</w:t>
      </w:r>
    </w:p>
    <w:p w14:paraId="1E8B9D7B" w14:textId="625F9700" w:rsidR="00EC1FCC" w:rsidRPr="00AA3F3E" w:rsidRDefault="00EC1FCC" w:rsidP="004D4B06">
      <w:pPr>
        <w:pStyle w:val="Nivel4"/>
        <w:keepNext/>
        <w:ind w:left="1474"/>
        <w:rPr>
          <w:highlight w:val="yellow"/>
        </w:rPr>
      </w:pPr>
      <w:r w:rsidRPr="00E66DCF">
        <w:rPr>
          <w:i/>
          <w:iCs/>
          <w:highlight w:val="yellow"/>
        </w:rPr>
        <w:t>Dualidad</w:t>
      </w:r>
      <w:r w:rsidR="00E66DCF">
        <w:rPr>
          <w:highlight w:val="yellow"/>
        </w:rPr>
        <w:t>:</w:t>
      </w:r>
    </w:p>
    <w:p w14:paraId="47C460BF" w14:textId="22138A02" w:rsidR="00FB09DB" w:rsidRPr="00FB09DB" w:rsidRDefault="00EC1FCC" w:rsidP="004D4B06">
      <w:pPr>
        <w:pStyle w:val="Nivel5"/>
        <w:ind w:left="1871"/>
      </w:pPr>
      <w:r w:rsidRPr="00177E35">
        <w:rPr>
          <w:highlight w:val="yellow"/>
        </w:rPr>
        <w:t xml:space="preserve">Por otra parte, existía un </w:t>
      </w:r>
      <w:r w:rsidRPr="00177E35">
        <w:rPr>
          <w:b/>
          <w:highlight w:val="yellow"/>
        </w:rPr>
        <w:t>problema de dualidad</w:t>
      </w:r>
      <w:r w:rsidRPr="00177E35">
        <w:rPr>
          <w:highlight w:val="yellow"/>
        </w:rPr>
        <w:t xml:space="preserve"> en el tamaño empresarial, conviviendo gigantes empresariales que habían crecido al calor del apoyo estatal con un </w:t>
      </w:r>
      <w:r w:rsidRPr="00177E35">
        <w:rPr>
          <w:b/>
          <w:highlight w:val="yellow"/>
        </w:rPr>
        <w:t xml:space="preserve">elevado número de </w:t>
      </w:r>
      <w:r w:rsidR="00C43670">
        <w:rPr>
          <w:b/>
          <w:highlight w:val="yellow"/>
        </w:rPr>
        <w:t>pymes</w:t>
      </w:r>
      <w:r w:rsidRPr="00177E35">
        <w:rPr>
          <w:highlight w:val="yellow"/>
        </w:rPr>
        <w:t xml:space="preserve"> dejadas en muchas ocasiones de lado por los planes de desarrollo. No obstante, dichas </w:t>
      </w:r>
      <w:r w:rsidR="00C43670">
        <w:rPr>
          <w:b/>
          <w:highlight w:val="yellow"/>
        </w:rPr>
        <w:t>pymes</w:t>
      </w:r>
      <w:r w:rsidRPr="00177E35">
        <w:rPr>
          <w:b/>
          <w:highlight w:val="yellow"/>
        </w:rPr>
        <w:t xml:space="preserve"> representaban a 2/3</w:t>
      </w:r>
      <w:r w:rsidRPr="00177E35">
        <w:rPr>
          <w:highlight w:val="yellow"/>
        </w:rPr>
        <w:t xml:space="preserve"> de la producción manufacturera se producía en empresas de menos de 3</w:t>
      </w:r>
      <w:r w:rsidR="00E13348">
        <w:rPr>
          <w:highlight w:val="yellow"/>
        </w:rPr>
        <w:t> </w:t>
      </w:r>
      <w:r w:rsidRPr="00177E35">
        <w:rPr>
          <w:highlight w:val="yellow"/>
        </w:rPr>
        <w:t>trabajadores</w:t>
      </w:r>
      <w:r>
        <w:t>.</w:t>
      </w:r>
    </w:p>
    <w:bookmarkEnd w:id="63"/>
    <w:p w14:paraId="4F848D1C" w14:textId="77777777" w:rsidR="003605F7" w:rsidRDefault="00A06EF2" w:rsidP="00E13348">
      <w:pPr>
        <w:pStyle w:val="Introduccinyconclusin"/>
      </w:pPr>
      <w:r>
        <w:lastRenderedPageBreak/>
        <w:t>CONCLUSIÓN</w:t>
      </w:r>
    </w:p>
    <w:p w14:paraId="1AF6C129" w14:textId="77777777" w:rsidR="00E13348" w:rsidRDefault="00E13348" w:rsidP="00E13348">
      <w:pPr>
        <w:pStyle w:val="Nivel1"/>
        <w:keepNext/>
        <w:spacing w:before="0" w:after="0"/>
      </w:pPr>
      <w:bookmarkStart w:id="64" w:name="_Hlk148111198"/>
      <w:r>
        <w:rPr>
          <w:b/>
          <w:bCs/>
          <w:i/>
          <w:iCs/>
        </w:rPr>
        <w:t>Recapitulación (Ideas clave)</w:t>
      </w:r>
      <w:r>
        <w:t>:</w:t>
      </w:r>
    </w:p>
    <w:p w14:paraId="075D070F" w14:textId="7FEBFC45" w:rsidR="00E13348" w:rsidRPr="00DA1AD6" w:rsidRDefault="001D5FBC" w:rsidP="00E13348">
      <w:pPr>
        <w:pStyle w:val="Nivel2"/>
      </w:pPr>
      <w:r>
        <w:t>En esta exposición, hemos visto como el agotamiento del sistema autárquico y el riesgo de insolvencia exterior de la economía española dio lugar a la aprobación en 1959 del Plan de Estabilización, que supuso el primer paso hacia una economía moderna, abierta al exterior y liberalizada. Sin embargo, la voluntad de planificar la economía por el régimen no terminó de irse y prueba de ello fueron los 3 Plan</w:t>
      </w:r>
      <w:r w:rsidR="00935870">
        <w:t xml:space="preserve">es </w:t>
      </w:r>
      <w:r>
        <w:t>de Desarrollo, que fueron pasos hacia atrás en la liberalización de la actividad económica.</w:t>
      </w:r>
    </w:p>
    <w:p w14:paraId="16E470AA" w14:textId="77777777" w:rsidR="00E13348" w:rsidRPr="00747F0A" w:rsidRDefault="00E13348" w:rsidP="00E13348">
      <w:pPr>
        <w:pStyle w:val="Nivel1"/>
        <w:keepNext/>
        <w:spacing w:after="0"/>
      </w:pPr>
      <w:r>
        <w:rPr>
          <w:b/>
          <w:bCs/>
          <w:i/>
          <w:iCs/>
        </w:rPr>
        <w:t>Relevancia</w:t>
      </w:r>
      <w:r>
        <w:t>:</w:t>
      </w:r>
    </w:p>
    <w:p w14:paraId="54C2F5A9" w14:textId="77777777" w:rsidR="00E13348" w:rsidRPr="00747F0A" w:rsidRDefault="00E13348" w:rsidP="00E13348">
      <w:pPr>
        <w:pStyle w:val="Nivel2"/>
      </w:pPr>
    </w:p>
    <w:p w14:paraId="56572E4F" w14:textId="77777777" w:rsidR="00E13348" w:rsidRDefault="00E13348" w:rsidP="00E13348">
      <w:pPr>
        <w:pStyle w:val="Nivel1"/>
        <w:keepNext/>
        <w:spacing w:after="0"/>
      </w:pPr>
      <w:r>
        <w:rPr>
          <w:b/>
          <w:bCs/>
          <w:i/>
          <w:iCs/>
        </w:rPr>
        <w:t>Extensiones y relación con otras partes del temario</w:t>
      </w:r>
      <w:r>
        <w:t>:</w:t>
      </w:r>
    </w:p>
    <w:p w14:paraId="69986556" w14:textId="77777777" w:rsidR="00E13348" w:rsidRDefault="00E13348" w:rsidP="00E13348">
      <w:pPr>
        <w:pStyle w:val="Nivel2"/>
      </w:pPr>
    </w:p>
    <w:p w14:paraId="16748FE0" w14:textId="77777777" w:rsidR="00E13348" w:rsidRDefault="00E13348" w:rsidP="00E13348">
      <w:pPr>
        <w:pStyle w:val="Nivel1"/>
        <w:keepNext/>
        <w:spacing w:after="0"/>
      </w:pPr>
      <w:r>
        <w:rPr>
          <w:b/>
          <w:bCs/>
          <w:i/>
          <w:iCs/>
        </w:rPr>
        <w:t>Opinión</w:t>
      </w:r>
      <w:r>
        <w:t>:</w:t>
      </w:r>
    </w:p>
    <w:p w14:paraId="10C052FA" w14:textId="28854A0C" w:rsidR="00E13348" w:rsidRPr="00747F0A" w:rsidRDefault="00DC6E63" w:rsidP="00E13348">
      <w:pPr>
        <w:pStyle w:val="Nivel2"/>
      </w:pPr>
      <w:r>
        <w:t xml:space="preserve">Como extensión quería rescatar la tesis de </w:t>
      </w:r>
      <w:r>
        <w:rPr>
          <w:smallCaps/>
        </w:rPr>
        <w:t xml:space="preserve">Manuel Jesús González </w:t>
      </w:r>
      <w:proofErr w:type="spellStart"/>
      <w:r>
        <w:rPr>
          <w:smallCaps/>
        </w:rPr>
        <w:t>González</w:t>
      </w:r>
      <w:proofErr w:type="spellEnd"/>
      <w:r w:rsidR="00B60218">
        <w:rPr>
          <w:rStyle w:val="Refdenotaalpie"/>
        </w:rPr>
        <w:footnoteReference w:id="11"/>
      </w:r>
      <w:r w:rsidR="00B60218">
        <w:t>,</w:t>
      </w:r>
      <w:r>
        <w:t xml:space="preserve"> que participó en la ejecución de los Planes de Desarrollo, que defiende que de haber ampliado y acelerado las medidas de estabilización-apertura, es posible que se hubiera crecido a tasas menores, pero también es muy probable que el crecimiento hubiera sido más </w:t>
      </w:r>
      <w:r w:rsidR="0052400E">
        <w:t>sólido</w:t>
      </w:r>
      <w:r>
        <w:t xml:space="preserve"> y con menos desequilibrios, de forma que España hubiera sido capaz de afrontar con mejores fundamentales las crisis iniciadas en 1973.</w:t>
      </w:r>
    </w:p>
    <w:p w14:paraId="3D3C090D" w14:textId="77777777" w:rsidR="00E13348" w:rsidRDefault="00E13348" w:rsidP="00E13348">
      <w:pPr>
        <w:pStyle w:val="Nivel1"/>
        <w:keepNext/>
        <w:spacing w:after="0"/>
      </w:pPr>
      <w:r>
        <w:rPr>
          <w:b/>
          <w:bCs/>
          <w:i/>
          <w:iCs/>
        </w:rPr>
        <w:t>Idea final (Salida o cierre)</w:t>
      </w:r>
      <w:r>
        <w:t>:</w:t>
      </w:r>
    </w:p>
    <w:p w14:paraId="43341575" w14:textId="3F8B5991" w:rsidR="00E13348" w:rsidRPr="00DB3BF6" w:rsidRDefault="00C26CB7" w:rsidP="00E13348">
      <w:pPr>
        <w:pStyle w:val="Nivel2"/>
      </w:pPr>
      <w:r>
        <w:t>En cualquier caso, el fin de la autarquía y la consecuente apertura de España hacia el exterior hace que España sea ejemplo paradigmático de lo que se podía conseguir en el marco del orden liberal internacional forjado también en otro julio, este de 1944, en Bretton Woods.</w:t>
      </w:r>
    </w:p>
    <w:p w14:paraId="40280C42" w14:textId="77777777" w:rsidR="00E13348" w:rsidRDefault="00E13348" w:rsidP="00E13348">
      <w:pPr>
        <w:spacing w:after="0" w:line="240" w:lineRule="auto"/>
        <w:jc w:val="left"/>
      </w:pPr>
      <w:r>
        <w:br w:type="page"/>
      </w:r>
    </w:p>
    <w:p w14:paraId="5B6B2940" w14:textId="77777777" w:rsidR="00E13348" w:rsidRDefault="00E13348" w:rsidP="00E13348">
      <w:pPr>
        <w:pStyle w:val="Ttulo4"/>
      </w:pPr>
      <w:r>
        <w:lastRenderedPageBreak/>
        <w:t>Bibliografía</w:t>
      </w:r>
    </w:p>
    <w:p w14:paraId="391A5DF5" w14:textId="77777777" w:rsidR="00E13348" w:rsidRDefault="00E13348" w:rsidP="00E13348">
      <w:r>
        <w:t xml:space="preserve">Tema María Palacios </w:t>
      </w:r>
      <w:proofErr w:type="spellStart"/>
      <w:r>
        <w:t>Carrere</w:t>
      </w:r>
      <w:proofErr w:type="spellEnd"/>
    </w:p>
    <w:p w14:paraId="178329DB" w14:textId="64EDAA4F" w:rsidR="00FF198A" w:rsidRDefault="00FF198A" w:rsidP="00E13348">
      <w:r>
        <w:t>Tema Juan Luis Cordero Tarifa</w:t>
      </w:r>
    </w:p>
    <w:p w14:paraId="43935473" w14:textId="77777777" w:rsidR="00E13348" w:rsidRDefault="00E13348" w:rsidP="00E13348">
      <w:pPr>
        <w:pStyle w:val="Ttulo4"/>
      </w:pPr>
      <w:r>
        <w:t>Preguntas de otros exámenes</w:t>
      </w:r>
    </w:p>
    <w:p w14:paraId="061B8E75" w14:textId="3B892D4D" w:rsidR="00E13348" w:rsidRDefault="0062779F" w:rsidP="00E13348">
      <w:pPr>
        <w:pStyle w:val="Nivel2SM"/>
      </w:pPr>
      <w:r>
        <w:t>¿Qué mecanismos de ajuste existían en el mercado de trabajo español en los años 60?</w:t>
      </w:r>
    </w:p>
    <w:p w14:paraId="263D708D" w14:textId="60844BDA" w:rsidR="0062779F" w:rsidRDefault="0062779F" w:rsidP="00E13348">
      <w:pPr>
        <w:pStyle w:val="Nivel2SM"/>
      </w:pPr>
      <w:r>
        <w:t>A pesar de la incorporación de la mujer al mercado de trabajo no se obtienen las cifras deseadas, ¿por qué?</w:t>
      </w:r>
    </w:p>
    <w:p w14:paraId="283994EA" w14:textId="130D3869" w:rsidR="0062779F" w:rsidRDefault="0062779F" w:rsidP="00E13348">
      <w:pPr>
        <w:pStyle w:val="Nivel2SM"/>
      </w:pPr>
      <w:r>
        <w:t>Tipo de cambio y regímenes cambiarios al final de la década de 1960.</w:t>
      </w:r>
    </w:p>
    <w:p w14:paraId="306085C2" w14:textId="45C1D0A5" w:rsidR="0062779F" w:rsidRDefault="0062779F" w:rsidP="00E13348">
      <w:pPr>
        <w:pStyle w:val="Nivel2SM"/>
      </w:pPr>
      <w:r>
        <w:t>En esta época se alcanzan tasas de crecimiento económico del 7 %. En la actualidad son bastante más bajas ¿Qué factores existían entonces que ahora no existen?</w:t>
      </w:r>
    </w:p>
    <w:p w14:paraId="50F921AE" w14:textId="1B79490E" w:rsidR="00C06801" w:rsidRDefault="0062779F" w:rsidP="007D0ABB">
      <w:pPr>
        <w:pStyle w:val="Nivel2SM"/>
        <w:keepNext/>
        <w:spacing w:after="0"/>
        <w:jc w:val="left"/>
      </w:pPr>
      <w:r>
        <w:t>¿Qué hubiera pasado si no hubiese existido el Plan de Estabilización?</w:t>
      </w:r>
      <w:r w:rsidR="00C06801">
        <w:br/>
      </w:r>
      <w:hyperlink r:id="rId10" w:history="1">
        <w:r w:rsidRPr="00C36DDF">
          <w:rPr>
            <w:rStyle w:val="Hipervnculo"/>
          </w:rPr>
          <w:t>https://www.ucm.es/data/cont/docs/297-2013-07-29-4-03.pdf</w:t>
        </w:r>
      </w:hyperlink>
      <w:r w:rsidR="00C06801">
        <w:t xml:space="preserve"> (</w:t>
      </w:r>
      <w:r w:rsidR="00C06801" w:rsidRPr="00C06801">
        <w:rPr>
          <w:smallCaps/>
        </w:rPr>
        <w:t>Martín-Aceña</w:t>
      </w:r>
      <w:r w:rsidR="00C06801">
        <w:t>)</w:t>
      </w:r>
    </w:p>
    <w:p w14:paraId="184576FC" w14:textId="2E187F42" w:rsidR="0062779F" w:rsidRDefault="0062779F" w:rsidP="0062779F">
      <w:pPr>
        <w:pStyle w:val="Nivel3SM"/>
        <w:keepNext/>
      </w:pPr>
      <w:r>
        <w:t xml:space="preserve">Desde luego, responder a estos interrogantes exigiría realizar un ejercicio contrafactual riguroso diseñando un modelo económico dinámico y completo, algo fuera de nuestras posibilidades en este trabajo. Cabe efectuar, sin embargo, una aproximación provisional, lanzar alguna conjetura, proporcionar uno o varios datos interinos, esto es, intentar lo que los anglosajones denominan de forma expresiva estimaciones </w:t>
      </w:r>
      <w:r w:rsidRPr="0062779F">
        <w:rPr>
          <w:i/>
          <w:iCs/>
        </w:rPr>
        <w:t xml:space="preserve">“back </w:t>
      </w:r>
      <w:proofErr w:type="spellStart"/>
      <w:r w:rsidRPr="0062779F">
        <w:rPr>
          <w:i/>
          <w:iCs/>
        </w:rPr>
        <w:t>on</w:t>
      </w:r>
      <w:proofErr w:type="spellEnd"/>
      <w:r w:rsidRPr="0062779F">
        <w:rPr>
          <w:i/>
          <w:iCs/>
        </w:rPr>
        <w:t xml:space="preserve"> </w:t>
      </w:r>
      <w:proofErr w:type="spellStart"/>
      <w:r w:rsidRPr="0062779F">
        <w:rPr>
          <w:i/>
          <w:iCs/>
        </w:rPr>
        <w:t>the</w:t>
      </w:r>
      <w:proofErr w:type="spellEnd"/>
      <w:r w:rsidRPr="0062779F">
        <w:rPr>
          <w:i/>
          <w:iCs/>
        </w:rPr>
        <w:t xml:space="preserve"> </w:t>
      </w:r>
      <w:proofErr w:type="spellStart"/>
      <w:r w:rsidRPr="0062779F">
        <w:rPr>
          <w:i/>
          <w:iCs/>
        </w:rPr>
        <w:t>envelope</w:t>
      </w:r>
      <w:proofErr w:type="spellEnd"/>
      <w:r w:rsidRPr="0062779F">
        <w:rPr>
          <w:i/>
          <w:iCs/>
        </w:rPr>
        <w:t>”</w:t>
      </w:r>
      <w:r>
        <w:t>.</w:t>
      </w:r>
    </w:p>
    <w:p w14:paraId="57902539" w14:textId="092FABA0" w:rsidR="0062779F" w:rsidRDefault="0062779F" w:rsidP="0062779F">
      <w:pPr>
        <w:pStyle w:val="Nivel4"/>
        <w:ind w:left="1474"/>
      </w:pPr>
      <w:r>
        <w:t xml:space="preserve">De acuerdo con las cifras históricas del PIB elaboradas por </w:t>
      </w:r>
      <w:r w:rsidRPr="0062779F">
        <w:rPr>
          <w:smallCaps/>
        </w:rPr>
        <w:t xml:space="preserve">Leandro Prados de la </w:t>
      </w:r>
      <w:proofErr w:type="spellStart"/>
      <w:r w:rsidRPr="0062779F">
        <w:rPr>
          <w:smallCaps/>
        </w:rPr>
        <w:t>Escosura</w:t>
      </w:r>
      <w:proofErr w:type="spellEnd"/>
      <w:r>
        <w:t>, sabemos que entre 1960 y 1975 España creció a una tasa cercana al 6</w:t>
      </w:r>
      <w:r w:rsidR="00DF0807">
        <w:t> %</w:t>
      </w:r>
      <w:r>
        <w:t xml:space="preserve"> anual medio acumulativo, un guarismo que compara muy favorablemente con el registrado en Italia o Francia, próximo al 4 %, y que se situó por encima del británico (2,4 %) o del alemán (3,4 %).</w:t>
      </w:r>
    </w:p>
    <w:p w14:paraId="1D792443" w14:textId="0094DC13" w:rsidR="0062779F" w:rsidRDefault="0062779F" w:rsidP="0062779F">
      <w:pPr>
        <w:pStyle w:val="Nivel4"/>
        <w:ind w:left="1474"/>
      </w:pPr>
      <w:r>
        <w:t>Además, aquella excepcional tasa se alza muy por encima de la propia tendencia histórica española. De 1898 a 1913 nuestra economía creció tan sólo al 0,8 %, aunque luego aceleró su ritmo, hasta el 2,0 %, entre esa última fecha y 1930. Después, salvadas la recesión de los años 30, la guerra civil y el decenio negro de los cuarenta, la economía española volvió a expandirse de forma vigorosa a una tasa del 3,5 % entre 1950 y 1960.</w:t>
      </w:r>
    </w:p>
    <w:p w14:paraId="204FEEBC" w14:textId="77777777" w:rsidR="0062779F" w:rsidRDefault="0062779F" w:rsidP="008A7ADA">
      <w:pPr>
        <w:pStyle w:val="Nivel3SM"/>
      </w:pPr>
      <w:r>
        <w:t xml:space="preserve">Sin duda alguna </w:t>
      </w:r>
      <w:r w:rsidRPr="0062779F">
        <w:rPr>
          <w:u w:val="single"/>
        </w:rPr>
        <w:t>no podemos, sin cometer un grave exceso, atribuir al Plan de Estabilización la exclusiva responsabilidad del rapidísimo desarrollo de la economía española de los años</w:t>
      </w:r>
      <w:r>
        <w:rPr>
          <w:u w:val="single"/>
        </w:rPr>
        <w:t> 60</w:t>
      </w:r>
      <w:r w:rsidRPr="0062779F">
        <w:rPr>
          <w:u w:val="single"/>
        </w:rPr>
        <w:t xml:space="preserve"> y principios de los </w:t>
      </w:r>
      <w:r>
        <w:rPr>
          <w:u w:val="single"/>
        </w:rPr>
        <w:t>70</w:t>
      </w:r>
      <w:r>
        <w:t>.</w:t>
      </w:r>
    </w:p>
    <w:p w14:paraId="295FF850" w14:textId="77777777" w:rsidR="0062779F" w:rsidRDefault="0062779F" w:rsidP="0062779F">
      <w:pPr>
        <w:pStyle w:val="Nivel3SM"/>
        <w:keepNext/>
      </w:pPr>
      <w:r>
        <w:t xml:space="preserve">Además de la operación de 1959, incidieron otros factores, complejos, como bien se resumen en trabajos recientes de </w:t>
      </w:r>
      <w:proofErr w:type="spellStart"/>
      <w:r w:rsidRPr="0062779F">
        <w:rPr>
          <w:smallCaps/>
        </w:rPr>
        <w:t>Barciela</w:t>
      </w:r>
      <w:proofErr w:type="spellEnd"/>
      <w:r>
        <w:t xml:space="preserve">, </w:t>
      </w:r>
      <w:r w:rsidRPr="0062779F">
        <w:rPr>
          <w:smallCaps/>
        </w:rPr>
        <w:t>Prados</w:t>
      </w:r>
      <w:r>
        <w:t xml:space="preserve"> y </w:t>
      </w:r>
      <w:r w:rsidRPr="0062779F">
        <w:rPr>
          <w:smallCaps/>
        </w:rPr>
        <w:t>Serrano Sanz</w:t>
      </w:r>
      <w:r>
        <w:t xml:space="preserve">, y actuaron otros protagonistas, al margen de los </w:t>
      </w:r>
      <w:r w:rsidRPr="0062779F">
        <w:rPr>
          <w:u w:val="single"/>
        </w:rPr>
        <w:t>políticos</w:t>
      </w:r>
      <w:r>
        <w:t xml:space="preserve"> del régimen y de los </w:t>
      </w:r>
      <w:r w:rsidRPr="0062779F">
        <w:rPr>
          <w:u w:val="single"/>
        </w:rPr>
        <w:t>funcionarios</w:t>
      </w:r>
      <w:r>
        <w:t xml:space="preserve"> de la Administración. Es difícil pensar, por ejemplo, que nuestra industria, comercio exterior y servicios hubiesen podido transformarse al ritmo que lo hicieron sin la </w:t>
      </w:r>
      <w:r w:rsidRPr="0062779F">
        <w:t>expansión experimentada en aquel decenio y medio por el conjunto de la economía mundial</w:t>
      </w:r>
      <w:r>
        <w:t xml:space="preserve">; nuestro progreso cabalgó sobre los lomos de los mismos caballos que tiraron del carro del desarrollo que recorrió los campos y ciudades de Europa; volamos alto impulsados por reactores comparables a los que propulsaron el crecimiento del mundo occidental. Porque la </w:t>
      </w:r>
      <w:r w:rsidRPr="00DF0807">
        <w:rPr>
          <w:i/>
          <w:iCs/>
          <w:u w:val="single"/>
        </w:rPr>
        <w:t>coyuntura internacional fue excepcional</w:t>
      </w:r>
      <w:r>
        <w:t xml:space="preserve"> nuestro ciclo productivo fue también excepcional. El “milagro económico español” fue un variante más del milagro económico europeo.</w:t>
      </w:r>
    </w:p>
    <w:p w14:paraId="0DE317C4" w14:textId="294F8C01" w:rsidR="003F2487" w:rsidRDefault="0062779F" w:rsidP="0062779F">
      <w:pPr>
        <w:pStyle w:val="Nivel4"/>
        <w:ind w:left="1474"/>
      </w:pPr>
      <w:r>
        <w:t xml:space="preserve">A mi modo de ver, la virtud del Plan de Estabilización no es distinta de la que cabe predicar para </w:t>
      </w:r>
      <w:r w:rsidRPr="00DF0807">
        <w:rPr>
          <w:i/>
          <w:iCs/>
        </w:rPr>
        <w:t>Plan Marshall</w:t>
      </w:r>
      <w:r>
        <w:t xml:space="preserve">. Autores como </w:t>
      </w:r>
      <w:r w:rsidRPr="0062779F">
        <w:rPr>
          <w:smallCaps/>
        </w:rPr>
        <w:t>Hogan</w:t>
      </w:r>
      <w:r>
        <w:t xml:space="preserve"> y </w:t>
      </w:r>
      <w:proofErr w:type="spellStart"/>
      <w:r w:rsidRPr="0062779F">
        <w:rPr>
          <w:smallCaps/>
        </w:rPr>
        <w:t>Eichengreen</w:t>
      </w:r>
      <w:proofErr w:type="spellEnd"/>
      <w:r>
        <w:t xml:space="preserve"> señalan que el programa de recuperación económica puesto en marcha a finales de 1947, en medio de una monumental crisis industrial, comercial y financiera, </w:t>
      </w:r>
      <w:r w:rsidRPr="003F2487">
        <w:rPr>
          <w:i/>
          <w:iCs/>
        </w:rPr>
        <w:t>fue trascendental más por el marco institucional y por el clima empresarial creado que por la cuantía de la ayuda suministrada</w:t>
      </w:r>
      <w:r>
        <w:t xml:space="preserve">. Las cláusulas de </w:t>
      </w:r>
      <w:r w:rsidRPr="00DF0807">
        <w:t>condicionalidad</w:t>
      </w:r>
      <w:r>
        <w:t xml:space="preserve"> impuestas por los Estados Unidos </w:t>
      </w:r>
      <w:r>
        <w:lastRenderedPageBreak/>
        <w:t xml:space="preserve">para que los países europeos recibiesen los fondos forzó la paulatina liberalización de los intercambios exteriores, la flexibilización de los controles de cambios y la eliminación de ineficientes intervenciones administrativas; asimismo, empujó la cooperación económica </w:t>
      </w:r>
      <w:proofErr w:type="spellStart"/>
      <w:r>
        <w:t>intraeuropea</w:t>
      </w:r>
      <w:proofErr w:type="spellEnd"/>
      <w:r>
        <w:t xml:space="preserve"> y facilitó un consenso distributivo que redujo la conflictividad social, un aspecto que </w:t>
      </w:r>
      <w:r w:rsidRPr="003F2487">
        <w:rPr>
          <w:smallCaps/>
        </w:rPr>
        <w:t>Charles Maier</w:t>
      </w:r>
      <w:r>
        <w:t xml:space="preserve"> ha destacado comparando las experiencias de las </w:t>
      </w:r>
      <w:r w:rsidR="00DF0807">
        <w:t>2 </w:t>
      </w:r>
      <w:r>
        <w:t>postguerras mundiales.</w:t>
      </w:r>
    </w:p>
    <w:p w14:paraId="451535FA" w14:textId="5C1374CC" w:rsidR="0062779F" w:rsidRDefault="0062779F" w:rsidP="0062779F">
      <w:pPr>
        <w:pStyle w:val="Nivel4"/>
        <w:ind w:left="1474"/>
      </w:pPr>
      <w:r>
        <w:t xml:space="preserve">Como fuera el caso del Plan Marshall, nuestro Plan de Estabilización estableció un </w:t>
      </w:r>
      <w:r w:rsidRPr="003F2487">
        <w:rPr>
          <w:i/>
          <w:iCs/>
        </w:rPr>
        <w:t>marco institucional propicio para la inversión privad</w:t>
      </w:r>
      <w:r>
        <w:t>a (nacional y extranjera), generó elementos que aseguraron la confianza empresarial y, en fin, también sirvió (al promover el crecimiento) para que el trabajo aumentase su participación en la Renta Nacional, atemperando con ello la inevitable lucha de clases. De esta manera, el Plan derramó su taumaturgia más allá del mundo de la macroeconomía, contribuyendo también a esa tan cacareada como cierta “paz social de Franco”</w:t>
      </w:r>
      <w:r w:rsidR="003F2487">
        <w:t>.</w:t>
      </w:r>
    </w:p>
    <w:p w14:paraId="05D5ED61" w14:textId="52D76BCC" w:rsidR="0055783E" w:rsidRPr="002908B3" w:rsidRDefault="0055783E" w:rsidP="0055783E">
      <w:pPr>
        <w:pStyle w:val="Nivel3SM"/>
      </w:pPr>
      <w:r w:rsidRPr="0055783E">
        <w:t>Dado que se trataba de un plan de choque liberalizador, pero que llevaba aparejado un severo plan de austeridad que podía llevar a la economía a la recesión (como así ocurrió al principio) se cumplimentó con un paquete generoso de ayuda externa: 554 millones de dólares, aportados por FMI, OCDE, gobierno de EE UU y banca privada americana, una cantidad que suponía la mitad de lo que entonces eran los ingresos fiscales anuales del Estado.</w:t>
      </w:r>
    </w:p>
    <w:p w14:paraId="6A34C756" w14:textId="77777777" w:rsidR="00E13348" w:rsidRDefault="00E13348" w:rsidP="00E13348">
      <w:pPr>
        <w:pStyle w:val="Ttulo4"/>
      </w:pPr>
      <w:r w:rsidRPr="00342648">
        <w:lastRenderedPageBreak/>
        <w:t>Anexos</w:t>
      </w:r>
    </w:p>
    <w:p w14:paraId="4C41FF94" w14:textId="4645ABAA" w:rsidR="00E13348" w:rsidRDefault="00E13348" w:rsidP="00E13348">
      <w:pPr>
        <w:pStyle w:val="Ttulo5"/>
        <w:rPr>
          <w:u w:val="none"/>
        </w:rPr>
      </w:pPr>
      <w:r w:rsidRPr="0002549F">
        <w:t>Anexo</w:t>
      </w:r>
      <w:r>
        <w:t> </w:t>
      </w:r>
      <w:r w:rsidRPr="0002549F">
        <w:t>1</w:t>
      </w:r>
      <w:r w:rsidRPr="00AF1FE6">
        <w:rPr>
          <w:u w:val="none"/>
        </w:rPr>
        <w:t>:</w:t>
      </w:r>
      <w:r>
        <w:rPr>
          <w:u w:val="none"/>
        </w:rPr>
        <w:t xml:space="preserve"> </w:t>
      </w:r>
      <w:bookmarkEnd w:id="64"/>
      <w:r w:rsidR="000E59A3">
        <w:rPr>
          <w:u w:val="none"/>
        </w:rPr>
        <w:t>Grado de apertura de la economía española</w:t>
      </w:r>
    </w:p>
    <w:p w14:paraId="54E3ABA3" w14:textId="111FAD6C" w:rsidR="000E59A3" w:rsidRDefault="000E59A3" w:rsidP="000E59A3">
      <w:pPr>
        <w:pStyle w:val="Imagen"/>
      </w:pPr>
      <w:r w:rsidRPr="000E59A3">
        <w:drawing>
          <wp:inline distT="0" distB="0" distL="0" distR="0" wp14:anchorId="781D4739" wp14:editId="5AFAF8F5">
            <wp:extent cx="3600000" cy="1195993"/>
            <wp:effectExtent l="0" t="0" r="635" b="4445"/>
            <wp:docPr id="20475120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512004" name="Imagen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00000" cy="1195993"/>
                    </a:xfrm>
                    <a:prstGeom prst="rect">
                      <a:avLst/>
                    </a:prstGeom>
                  </pic:spPr>
                </pic:pic>
              </a:graphicData>
            </a:graphic>
          </wp:inline>
        </w:drawing>
      </w:r>
      <w:r w:rsidRPr="000E59A3">
        <w:drawing>
          <wp:inline distT="0" distB="0" distL="0" distR="0" wp14:anchorId="23555155" wp14:editId="19EF0843">
            <wp:extent cx="2933416" cy="1152000"/>
            <wp:effectExtent l="0" t="0" r="635" b="0"/>
            <wp:docPr id="717901567"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901567" name="Imagen 1" descr="Gráfico, Gráfico de líneas&#10;&#10;Descripción generada automáticamente"/>
                    <pic:cNvPicPr/>
                  </pic:nvPicPr>
                  <pic:blipFill>
                    <a:blip r:embed="rId12"/>
                    <a:stretch>
                      <a:fillRect/>
                    </a:stretch>
                  </pic:blipFill>
                  <pic:spPr>
                    <a:xfrm>
                      <a:off x="0" y="0"/>
                      <a:ext cx="2933416" cy="1152000"/>
                    </a:xfrm>
                    <a:prstGeom prst="rect">
                      <a:avLst/>
                    </a:prstGeom>
                  </pic:spPr>
                </pic:pic>
              </a:graphicData>
            </a:graphic>
          </wp:inline>
        </w:drawing>
      </w:r>
      <w:r w:rsidRPr="000E59A3">
        <w:drawing>
          <wp:inline distT="0" distB="0" distL="0" distR="0" wp14:anchorId="074CB7AB" wp14:editId="1D838E68">
            <wp:extent cx="3146212" cy="1152000"/>
            <wp:effectExtent l="0" t="0" r="0" b="0"/>
            <wp:docPr id="1075738298"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738298" name="Imagen 1" descr="Gráfico, Gráfico de líneas&#10;&#10;Descripción generada automáticamente"/>
                    <pic:cNvPicPr/>
                  </pic:nvPicPr>
                  <pic:blipFill>
                    <a:blip r:embed="rId13"/>
                    <a:stretch>
                      <a:fillRect/>
                    </a:stretch>
                  </pic:blipFill>
                  <pic:spPr>
                    <a:xfrm>
                      <a:off x="0" y="0"/>
                      <a:ext cx="3146212" cy="1152000"/>
                    </a:xfrm>
                    <a:prstGeom prst="rect">
                      <a:avLst/>
                    </a:prstGeom>
                  </pic:spPr>
                </pic:pic>
              </a:graphicData>
            </a:graphic>
          </wp:inline>
        </w:drawing>
      </w:r>
      <w:r w:rsidRPr="000E59A3">
        <w:drawing>
          <wp:inline distT="0" distB="0" distL="0" distR="0" wp14:anchorId="6AD3358B" wp14:editId="0D931247">
            <wp:extent cx="3600000" cy="1358498"/>
            <wp:effectExtent l="0" t="0" r="635" b="0"/>
            <wp:docPr id="761625711"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625711" name="Imagen 1" descr="Gráfico, Gráfico de líneas&#10;&#10;Descripción generada automáticamente"/>
                    <pic:cNvPicPr/>
                  </pic:nvPicPr>
                  <pic:blipFill>
                    <a:blip r:embed="rId14"/>
                    <a:stretch>
                      <a:fillRect/>
                    </a:stretch>
                  </pic:blipFill>
                  <pic:spPr>
                    <a:xfrm>
                      <a:off x="0" y="0"/>
                      <a:ext cx="3600000" cy="1358498"/>
                    </a:xfrm>
                    <a:prstGeom prst="rect">
                      <a:avLst/>
                    </a:prstGeom>
                  </pic:spPr>
                </pic:pic>
              </a:graphicData>
            </a:graphic>
          </wp:inline>
        </w:drawing>
      </w:r>
      <w:r w:rsidRPr="000E59A3">
        <w:drawing>
          <wp:inline distT="0" distB="0" distL="0" distR="0" wp14:anchorId="48561A2A" wp14:editId="29A000FB">
            <wp:extent cx="3600000" cy="1313301"/>
            <wp:effectExtent l="0" t="0" r="635" b="1270"/>
            <wp:docPr id="1730792299"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792299" name="Imagen 1" descr="Gráfico, Gráfico de líneas&#10;&#10;Descripción generada automáticamente"/>
                    <pic:cNvPicPr/>
                  </pic:nvPicPr>
                  <pic:blipFill>
                    <a:blip r:embed="rId15"/>
                    <a:stretch>
                      <a:fillRect/>
                    </a:stretch>
                  </pic:blipFill>
                  <pic:spPr>
                    <a:xfrm>
                      <a:off x="0" y="0"/>
                      <a:ext cx="3600000" cy="1313301"/>
                    </a:xfrm>
                    <a:prstGeom prst="rect">
                      <a:avLst/>
                    </a:prstGeom>
                  </pic:spPr>
                </pic:pic>
              </a:graphicData>
            </a:graphic>
          </wp:inline>
        </w:drawing>
      </w:r>
      <w:r w:rsidRPr="000E59A3">
        <w:drawing>
          <wp:inline distT="0" distB="0" distL="0" distR="0" wp14:anchorId="16CD84EF" wp14:editId="0EBAF47F">
            <wp:extent cx="3600000" cy="1406308"/>
            <wp:effectExtent l="0" t="0" r="635" b="3810"/>
            <wp:docPr id="412518581" name="Imagen 1"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518581" name="Imagen 1" descr="Gráfico&#10;&#10;Descripción generada automáticamente"/>
                    <pic:cNvPicPr/>
                  </pic:nvPicPr>
                  <pic:blipFill>
                    <a:blip r:embed="rId16"/>
                    <a:stretch>
                      <a:fillRect/>
                    </a:stretch>
                  </pic:blipFill>
                  <pic:spPr>
                    <a:xfrm>
                      <a:off x="0" y="0"/>
                      <a:ext cx="3600000" cy="1406308"/>
                    </a:xfrm>
                    <a:prstGeom prst="rect">
                      <a:avLst/>
                    </a:prstGeom>
                  </pic:spPr>
                </pic:pic>
              </a:graphicData>
            </a:graphic>
          </wp:inline>
        </w:drawing>
      </w:r>
    </w:p>
    <w:p w14:paraId="74536656" w14:textId="18A53D35" w:rsidR="000E59A3" w:rsidRPr="000E59A3" w:rsidRDefault="000E59A3" w:rsidP="000E59A3">
      <w:pPr>
        <w:pStyle w:val="PiedeImagen"/>
        <w:rPr>
          <w:i w:val="0"/>
          <w:iCs/>
        </w:rPr>
      </w:pPr>
      <w:r>
        <w:t>Fuente</w:t>
      </w:r>
      <w:r>
        <w:rPr>
          <w:i w:val="0"/>
          <w:iCs/>
        </w:rPr>
        <w:t xml:space="preserve">: </w:t>
      </w:r>
      <w:hyperlink r:id="rId17" w:history="1">
        <w:r w:rsidRPr="00C36DDF">
          <w:rPr>
            <w:rStyle w:val="Hipervnculo"/>
            <w:i w:val="0"/>
            <w:iCs/>
          </w:rPr>
          <w:t>https://www.bde.es/f/webbde/SES/Secciones/Publicaciones/PublicacionesSeriadas/EstudiosHistoriaEconomica/Fic/roja66.pdf</w:t>
        </w:r>
      </w:hyperlink>
    </w:p>
    <w:sectPr w:rsidR="000E59A3" w:rsidRPr="000E59A3" w:rsidSect="00825CAE">
      <w:headerReference w:type="even" r:id="rId18"/>
      <w:headerReference w:type="default" r:id="rId19"/>
      <w:footerReference w:type="even" r:id="rId20"/>
      <w:footerReference w:type="default" r:id="rId21"/>
      <w:headerReference w:type="first" r:id="rId22"/>
      <w:footerReference w:type="first" r:id="rId23"/>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B04F7A" w14:textId="77777777" w:rsidR="005F6A17" w:rsidRDefault="005F6A17">
      <w:r>
        <w:separator/>
      </w:r>
    </w:p>
  </w:endnote>
  <w:endnote w:type="continuationSeparator" w:id="0">
    <w:p w14:paraId="42E87FDC" w14:textId="77777777" w:rsidR="005F6A17" w:rsidRDefault="005F6A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25CAE" w:rsidRPr="009B5FC2" w14:paraId="2348CFDE" w14:textId="77777777" w:rsidTr="00B777D0">
      <w:trPr>
        <w:trHeight w:val="138"/>
        <w:jc w:val="center"/>
      </w:trPr>
      <w:tc>
        <w:tcPr>
          <w:tcW w:w="1134" w:type="dxa"/>
        </w:tcPr>
        <w:p w14:paraId="0F2C073E" w14:textId="77777777" w:rsidR="00825CAE" w:rsidRPr="009B5FC2" w:rsidRDefault="00825CAE" w:rsidP="009B5FC2">
          <w:pPr>
            <w:pStyle w:val="Encabezado"/>
            <w:tabs>
              <w:tab w:val="clear" w:pos="4252"/>
              <w:tab w:val="clear" w:pos="8504"/>
              <w:tab w:val="right" w:pos="924"/>
              <w:tab w:val="center" w:pos="1310"/>
            </w:tabs>
            <w:spacing w:after="0"/>
            <w:contextualSpacing/>
            <w:jc w:val="left"/>
            <w:rPr>
              <w:i/>
              <w:iCs/>
              <w:color w:val="5F2987"/>
              <w:sz w:val="18"/>
              <w:szCs w:val="18"/>
            </w:rPr>
          </w:pPr>
          <w:r w:rsidRPr="009B5FC2">
            <w:rPr>
              <w:b/>
              <w:bCs/>
              <w:i/>
              <w:iCs/>
              <w:color w:val="5F2987"/>
              <w:spacing w:val="-6"/>
              <w:sz w:val="18"/>
              <w:szCs w:val="18"/>
            </w:rPr>
            <w:fldChar w:fldCharType="begin"/>
          </w:r>
          <w:r w:rsidRPr="009B5FC2">
            <w:rPr>
              <w:b/>
              <w:bCs/>
              <w:i/>
              <w:iCs/>
              <w:color w:val="5F2987"/>
              <w:spacing w:val="-6"/>
              <w:sz w:val="18"/>
              <w:szCs w:val="18"/>
            </w:rPr>
            <w:instrText>PAGE  \* Arabic  \* MERGEFORMAT</w:instrText>
          </w:r>
          <w:r w:rsidRPr="009B5FC2">
            <w:rPr>
              <w:b/>
              <w:bCs/>
              <w:i/>
              <w:iCs/>
              <w:color w:val="5F2987"/>
              <w:spacing w:val="-6"/>
              <w:sz w:val="18"/>
              <w:szCs w:val="18"/>
            </w:rPr>
            <w:fldChar w:fldCharType="separate"/>
          </w:r>
          <w:r w:rsidRPr="009B5FC2">
            <w:rPr>
              <w:b/>
              <w:bCs/>
              <w:i/>
              <w:iCs/>
              <w:color w:val="5F2987"/>
              <w:spacing w:val="-6"/>
              <w:sz w:val="18"/>
              <w:szCs w:val="18"/>
            </w:rPr>
            <w:t>2</w:t>
          </w:r>
          <w:r w:rsidRPr="009B5FC2">
            <w:rPr>
              <w:b/>
              <w:bCs/>
              <w:i/>
              <w:iCs/>
              <w:color w:val="5F2987"/>
              <w:spacing w:val="-6"/>
              <w:sz w:val="18"/>
              <w:szCs w:val="18"/>
            </w:rPr>
            <w:fldChar w:fldCharType="end"/>
          </w:r>
          <w:r w:rsidRPr="009B5FC2">
            <w:rPr>
              <w:b/>
              <w:bCs/>
              <w:i/>
              <w:iCs/>
              <w:color w:val="5F2987"/>
              <w:spacing w:val="-6"/>
              <w:sz w:val="18"/>
              <w:szCs w:val="18"/>
            </w:rPr>
            <w:t>/</w:t>
          </w:r>
          <w:r w:rsidRPr="009B5FC2">
            <w:rPr>
              <w:b/>
              <w:bCs/>
              <w:i/>
              <w:iCs/>
              <w:color w:val="5F2987"/>
              <w:spacing w:val="-6"/>
              <w:sz w:val="18"/>
              <w:szCs w:val="18"/>
            </w:rPr>
            <w:fldChar w:fldCharType="begin"/>
          </w:r>
          <w:r w:rsidRPr="009B5FC2">
            <w:rPr>
              <w:b/>
              <w:bCs/>
              <w:i/>
              <w:iCs/>
              <w:color w:val="5F2987"/>
              <w:spacing w:val="-6"/>
              <w:sz w:val="18"/>
              <w:szCs w:val="18"/>
            </w:rPr>
            <w:instrText>NUMPAGES  \* Arabic  \* MERGEFORMAT</w:instrText>
          </w:r>
          <w:r w:rsidRPr="009B5FC2">
            <w:rPr>
              <w:b/>
              <w:bCs/>
              <w:i/>
              <w:iCs/>
              <w:color w:val="5F2987"/>
              <w:spacing w:val="-6"/>
              <w:sz w:val="18"/>
              <w:szCs w:val="18"/>
            </w:rPr>
            <w:fldChar w:fldCharType="separate"/>
          </w:r>
          <w:r w:rsidRPr="009B5FC2">
            <w:rPr>
              <w:b/>
              <w:bCs/>
              <w:i/>
              <w:iCs/>
              <w:color w:val="5F2987"/>
              <w:spacing w:val="-6"/>
              <w:sz w:val="18"/>
              <w:szCs w:val="18"/>
            </w:rPr>
            <w:t>9</w:t>
          </w:r>
          <w:r w:rsidRPr="009B5FC2">
            <w:rPr>
              <w:b/>
              <w:bCs/>
              <w:i/>
              <w:iCs/>
              <w:color w:val="5F2987"/>
              <w:spacing w:val="-6"/>
              <w:sz w:val="18"/>
              <w:szCs w:val="18"/>
            </w:rPr>
            <w:fldChar w:fldCharType="end"/>
          </w:r>
        </w:p>
      </w:tc>
      <w:tc>
        <w:tcPr>
          <w:tcW w:w="7088" w:type="dxa"/>
          <w:vAlign w:val="center"/>
        </w:tcPr>
        <w:p w14:paraId="271E96B7" w14:textId="77777777" w:rsidR="00825CAE" w:rsidRPr="009B5FC2" w:rsidRDefault="00825CAE" w:rsidP="009B5FC2">
          <w:pPr>
            <w:pStyle w:val="Encabezado"/>
            <w:spacing w:after="0"/>
            <w:ind w:right="-110"/>
            <w:contextualSpacing/>
            <w:jc w:val="center"/>
            <w:rPr>
              <w:i/>
              <w:iCs/>
              <w:color w:val="5F2987"/>
              <w:sz w:val="18"/>
              <w:szCs w:val="18"/>
            </w:rPr>
          </w:pPr>
        </w:p>
      </w:tc>
      <w:tc>
        <w:tcPr>
          <w:tcW w:w="2551" w:type="dxa"/>
          <w:vAlign w:val="center"/>
        </w:tcPr>
        <w:p w14:paraId="5B889F01" w14:textId="77777777" w:rsidR="00825CAE" w:rsidRPr="009B5FC2" w:rsidRDefault="00825CAE" w:rsidP="009B5FC2">
          <w:pPr>
            <w:pStyle w:val="Encabezado"/>
            <w:spacing w:after="0"/>
            <w:contextualSpacing/>
            <w:jc w:val="right"/>
            <w:rPr>
              <w:b/>
              <w:bCs/>
              <w:i/>
              <w:iCs/>
              <w:color w:val="5F2987"/>
              <w:spacing w:val="-6"/>
              <w:sz w:val="18"/>
              <w:szCs w:val="18"/>
            </w:rPr>
          </w:pPr>
        </w:p>
      </w:tc>
    </w:tr>
  </w:tbl>
  <w:p w14:paraId="3B5B3DB5" w14:textId="77777777" w:rsidR="00825CAE" w:rsidRPr="009C61AF" w:rsidRDefault="00825CAE" w:rsidP="009B5FC2">
    <w:pPr>
      <w:pStyle w:val="Piedepgina"/>
      <w:spacing w:after="0" w:line="240" w:lineRule="auto"/>
      <w:ind w:right="-449"/>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25CAE" w:rsidRPr="00C44422" w14:paraId="1198DAF0" w14:textId="77777777" w:rsidTr="0078055F">
      <w:trPr>
        <w:trHeight w:val="138"/>
        <w:jc w:val="center"/>
      </w:trPr>
      <w:tc>
        <w:tcPr>
          <w:tcW w:w="1134" w:type="dxa"/>
          <w:vAlign w:val="center"/>
        </w:tcPr>
        <w:p w14:paraId="56ECAC41" w14:textId="77777777" w:rsidR="00825CAE" w:rsidRPr="006B5D4B" w:rsidRDefault="00825CAE"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0992EE0" w14:textId="77777777" w:rsidR="00825CAE" w:rsidRPr="006B5D4B" w:rsidRDefault="00825CAE" w:rsidP="009B5FC2">
          <w:pPr>
            <w:pStyle w:val="Encabezado"/>
            <w:spacing w:after="0"/>
            <w:ind w:right="-110"/>
            <w:contextualSpacing/>
            <w:jc w:val="center"/>
            <w:rPr>
              <w:i/>
              <w:iCs/>
              <w:color w:val="5F2987"/>
              <w:sz w:val="18"/>
              <w:szCs w:val="18"/>
            </w:rPr>
          </w:pPr>
        </w:p>
      </w:tc>
      <w:tc>
        <w:tcPr>
          <w:tcW w:w="2551" w:type="dxa"/>
          <w:vAlign w:val="center"/>
        </w:tcPr>
        <w:p w14:paraId="1FA82B7B" w14:textId="77777777" w:rsidR="00825CAE" w:rsidRPr="006B5D4B" w:rsidRDefault="00825CAE"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3013E714" w14:textId="77777777" w:rsidR="00825CAE" w:rsidRPr="00BE1B62" w:rsidRDefault="00825CAE" w:rsidP="009B5FC2">
    <w:pPr>
      <w:pStyle w:val="Piedepgina"/>
      <w:spacing w:after="0"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25CAE" w:rsidRPr="00C44422" w14:paraId="46D4D402" w14:textId="77777777" w:rsidTr="0078055F">
      <w:trPr>
        <w:trHeight w:val="138"/>
        <w:jc w:val="center"/>
      </w:trPr>
      <w:tc>
        <w:tcPr>
          <w:tcW w:w="1134" w:type="dxa"/>
          <w:vAlign w:val="center"/>
        </w:tcPr>
        <w:p w14:paraId="55C0A2E8" w14:textId="77777777" w:rsidR="00825CAE" w:rsidRPr="006B5D4B" w:rsidRDefault="00825CAE" w:rsidP="009B5FC2">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A367426" w14:textId="77777777" w:rsidR="00825CAE" w:rsidRPr="006B5D4B" w:rsidRDefault="00825CAE" w:rsidP="009B5FC2">
          <w:pPr>
            <w:pStyle w:val="Encabezado"/>
            <w:spacing w:after="0"/>
            <w:ind w:right="-110"/>
            <w:contextualSpacing/>
            <w:jc w:val="center"/>
            <w:rPr>
              <w:i/>
              <w:iCs/>
              <w:color w:val="5F2987"/>
              <w:sz w:val="18"/>
              <w:szCs w:val="18"/>
            </w:rPr>
          </w:pPr>
        </w:p>
      </w:tc>
      <w:tc>
        <w:tcPr>
          <w:tcW w:w="2551" w:type="dxa"/>
          <w:vAlign w:val="center"/>
        </w:tcPr>
        <w:p w14:paraId="7612B5C9" w14:textId="77777777" w:rsidR="00825CAE" w:rsidRPr="006B5D4B" w:rsidRDefault="00825CAE" w:rsidP="009B5FC2">
          <w:pPr>
            <w:pStyle w:val="Encabezado"/>
            <w:spacing w:after="0"/>
            <w:contextualSpacing/>
            <w:jc w:val="right"/>
            <w:rPr>
              <w:b/>
              <w:bCs/>
              <w:i/>
              <w:iCs/>
              <w:color w:val="5F2987"/>
              <w:spacing w:val="-6"/>
              <w:sz w:val="18"/>
              <w:szCs w:val="18"/>
            </w:rPr>
          </w:pPr>
          <w:r w:rsidRPr="006B5D4B">
            <w:rPr>
              <w:b/>
              <w:bCs/>
              <w:i/>
              <w:iCs/>
              <w:color w:val="5F2987"/>
              <w:spacing w:val="-6"/>
              <w:sz w:val="18"/>
              <w:szCs w:val="18"/>
            </w:rPr>
            <w:fldChar w:fldCharType="begin"/>
          </w:r>
          <w:r w:rsidRPr="006B5D4B">
            <w:rPr>
              <w:b/>
              <w:bCs/>
              <w:i/>
              <w:iCs/>
              <w:color w:val="5F2987"/>
              <w:spacing w:val="-6"/>
              <w:sz w:val="18"/>
              <w:szCs w:val="18"/>
            </w:rPr>
            <w:instrText>PAGE  \* Arabic  \* MERGEFORMAT</w:instrText>
          </w:r>
          <w:r w:rsidRPr="006B5D4B">
            <w:rPr>
              <w:b/>
              <w:bCs/>
              <w:i/>
              <w:iCs/>
              <w:color w:val="5F2987"/>
              <w:spacing w:val="-6"/>
              <w:sz w:val="18"/>
              <w:szCs w:val="18"/>
            </w:rPr>
            <w:fldChar w:fldCharType="separate"/>
          </w:r>
          <w:r w:rsidRPr="006B5D4B">
            <w:rPr>
              <w:b/>
              <w:bCs/>
              <w:i/>
              <w:iCs/>
              <w:color w:val="5F2987"/>
              <w:spacing w:val="-6"/>
              <w:sz w:val="18"/>
              <w:szCs w:val="18"/>
            </w:rPr>
            <w:t>1</w:t>
          </w:r>
          <w:r w:rsidRPr="006B5D4B">
            <w:rPr>
              <w:b/>
              <w:bCs/>
              <w:i/>
              <w:iCs/>
              <w:color w:val="5F2987"/>
              <w:spacing w:val="-6"/>
              <w:sz w:val="18"/>
              <w:szCs w:val="18"/>
            </w:rPr>
            <w:fldChar w:fldCharType="end"/>
          </w:r>
          <w:r w:rsidRPr="006B5D4B">
            <w:rPr>
              <w:b/>
              <w:bCs/>
              <w:i/>
              <w:iCs/>
              <w:color w:val="5F2987"/>
              <w:spacing w:val="-6"/>
              <w:sz w:val="18"/>
              <w:szCs w:val="18"/>
            </w:rPr>
            <w:t>/</w:t>
          </w:r>
          <w:r w:rsidRPr="006B5D4B">
            <w:rPr>
              <w:b/>
              <w:bCs/>
              <w:i/>
              <w:iCs/>
              <w:color w:val="5F2987"/>
              <w:spacing w:val="-6"/>
              <w:sz w:val="18"/>
              <w:szCs w:val="18"/>
            </w:rPr>
            <w:fldChar w:fldCharType="begin"/>
          </w:r>
          <w:r w:rsidRPr="006B5D4B">
            <w:rPr>
              <w:b/>
              <w:bCs/>
              <w:i/>
              <w:iCs/>
              <w:color w:val="5F2987"/>
              <w:spacing w:val="-6"/>
              <w:sz w:val="18"/>
              <w:szCs w:val="18"/>
            </w:rPr>
            <w:instrText>NUMPAGES  \* Arabic  \* MERGEFORMAT</w:instrText>
          </w:r>
          <w:r w:rsidRPr="006B5D4B">
            <w:rPr>
              <w:b/>
              <w:bCs/>
              <w:i/>
              <w:iCs/>
              <w:color w:val="5F2987"/>
              <w:spacing w:val="-6"/>
              <w:sz w:val="18"/>
              <w:szCs w:val="18"/>
            </w:rPr>
            <w:fldChar w:fldCharType="separate"/>
          </w:r>
          <w:r w:rsidRPr="006B5D4B">
            <w:rPr>
              <w:b/>
              <w:bCs/>
              <w:i/>
              <w:iCs/>
              <w:color w:val="5F2987"/>
              <w:spacing w:val="-6"/>
              <w:sz w:val="18"/>
              <w:szCs w:val="18"/>
            </w:rPr>
            <w:t>2</w:t>
          </w:r>
          <w:r w:rsidRPr="006B5D4B">
            <w:rPr>
              <w:b/>
              <w:bCs/>
              <w:i/>
              <w:iCs/>
              <w:color w:val="5F2987"/>
              <w:spacing w:val="-6"/>
              <w:sz w:val="18"/>
              <w:szCs w:val="18"/>
            </w:rPr>
            <w:fldChar w:fldCharType="end"/>
          </w:r>
        </w:p>
      </w:tc>
    </w:tr>
  </w:tbl>
  <w:p w14:paraId="6DD63175" w14:textId="77777777" w:rsidR="00825CAE" w:rsidRPr="00BE1B62" w:rsidRDefault="00825CAE" w:rsidP="009B5FC2">
    <w:pPr>
      <w:pStyle w:val="Piedepgina"/>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A89517" w14:textId="77777777" w:rsidR="005F6A17" w:rsidRPr="000C5CE1" w:rsidRDefault="005F6A17" w:rsidP="000C5CE1">
      <w:pPr>
        <w:spacing w:after="0" w:line="240" w:lineRule="auto"/>
        <w:rPr>
          <w:sz w:val="16"/>
          <w:szCs w:val="16"/>
        </w:rPr>
      </w:pPr>
      <w:r w:rsidRPr="000C5CE1">
        <w:rPr>
          <w:sz w:val="16"/>
          <w:szCs w:val="16"/>
        </w:rPr>
        <w:separator/>
      </w:r>
    </w:p>
  </w:footnote>
  <w:footnote w:type="continuationSeparator" w:id="0">
    <w:p w14:paraId="741ECEE9" w14:textId="77777777" w:rsidR="005F6A17" w:rsidRPr="000C5CE1" w:rsidRDefault="005F6A17" w:rsidP="000C5CE1">
      <w:pPr>
        <w:spacing w:after="0" w:line="240" w:lineRule="auto"/>
        <w:rPr>
          <w:sz w:val="16"/>
          <w:szCs w:val="16"/>
        </w:rPr>
      </w:pPr>
      <w:r w:rsidRPr="000C5CE1">
        <w:rPr>
          <w:sz w:val="16"/>
          <w:szCs w:val="16"/>
        </w:rPr>
        <w:continuationSeparator/>
      </w:r>
    </w:p>
  </w:footnote>
  <w:footnote w:type="continuationNotice" w:id="1">
    <w:p w14:paraId="34CDB433" w14:textId="77777777" w:rsidR="005F6A17" w:rsidRDefault="005F6A17" w:rsidP="000C5CE1">
      <w:pPr>
        <w:spacing w:after="0" w:line="192" w:lineRule="auto"/>
        <w:jc w:val="right"/>
        <w:rPr>
          <w:sz w:val="16"/>
          <w:szCs w:val="16"/>
        </w:rPr>
      </w:pPr>
      <w:r>
        <w:rPr>
          <w:rFonts w:ascii="Cambria Math" w:hAnsi="Cambria Math" w:cs="Cambria Math"/>
          <w:sz w:val="16"/>
          <w:szCs w:val="16"/>
        </w:rPr>
        <w:t>↪</w:t>
      </w:r>
    </w:p>
  </w:footnote>
  <w:footnote w:id="2">
    <w:p w14:paraId="381BE529" w14:textId="77777777" w:rsidR="00F670FE" w:rsidRDefault="00F670FE" w:rsidP="00F670FE">
      <w:pPr>
        <w:pStyle w:val="Textonotapie"/>
      </w:pPr>
      <w:r>
        <w:rPr>
          <w:rStyle w:val="Refdenotaalpie"/>
        </w:rPr>
        <w:footnoteRef/>
      </w:r>
      <w:r>
        <w:t xml:space="preserve"> Su planteamiento especializado es la perspectiva a muy largo plazo, que permite comprender las grandes transformaciones en la organización económica de las sociedades humanas. Por tanto, la historia económica no se ocupa sólo de los últimos años o décadas, sino también de los siglos y milenios previos.</w:t>
      </w:r>
    </w:p>
    <w:p w14:paraId="21332AF1" w14:textId="77777777" w:rsidR="00F670FE" w:rsidRDefault="00F670FE" w:rsidP="00F670FE">
      <w:pPr>
        <w:pStyle w:val="Textonotapie"/>
      </w:pPr>
      <w:r w:rsidRPr="00032173">
        <w:t xml:space="preserve">Como en el muy largo plazo no hay nada que permanezca invariable, la </w:t>
      </w:r>
      <w:r>
        <w:t>h</w:t>
      </w:r>
      <w:r w:rsidRPr="00032173">
        <w:t>istoria económica analiza no sólo las magnitudes económicas, sino todas las variables que pueden influir en la supervivencia y el progreso de la especie humana: desde las cuestiones genéticas hasta los cambios climáticos y las catástrofes de la naturaleza, pasando por las instituciones, los conflictos sociales, las guerras y revoluciones políticas, que son como terremotos para la actividad económica.</w:t>
      </w:r>
    </w:p>
  </w:footnote>
  <w:footnote w:id="3">
    <w:p w14:paraId="03D70DDE" w14:textId="77777777" w:rsidR="00D95F87" w:rsidRPr="005F1A28" w:rsidRDefault="00D95F87" w:rsidP="00D95F87">
      <w:pPr>
        <w:pStyle w:val="Textonotapie"/>
      </w:pPr>
      <w:r>
        <w:rPr>
          <w:rStyle w:val="Refdenotaalpie"/>
        </w:rPr>
        <w:footnoteRef/>
      </w:r>
      <w:r>
        <w:t xml:space="preserve"> </w:t>
      </w:r>
      <w:r>
        <w:rPr>
          <w:smallCaps/>
        </w:rPr>
        <w:t>Keynes</w:t>
      </w:r>
      <w:r>
        <w:t xml:space="preserve"> dijo que para aprender economía había que estudiar el manual de </w:t>
      </w:r>
      <w:r>
        <w:rPr>
          <w:smallCaps/>
        </w:rPr>
        <w:t>Alfred Marshall</w:t>
      </w:r>
      <w:r>
        <w:t xml:space="preserve"> y leer con regularidad un diario económico. En efecto, no sólo hay que recomendar estudiar manuales, sino también leer prensa económica. Pues bien, cualquiera que lea periódicos económicos, sabrá que los economistas recurren de forma permanente a la historia para interpretar la realidad económica actual. Aparentemente no hay más remedio porque la historia es la única fuente de conocimiento empírico. Hasta para entender la prensa económica son precisos ciertos conocimientos de Historia económica y, desde luego, Historia del pensamiento económico.</w:t>
      </w:r>
    </w:p>
  </w:footnote>
  <w:footnote w:id="4">
    <w:p w14:paraId="14EA5227" w14:textId="77777777" w:rsidR="008402BB" w:rsidRDefault="008402BB" w:rsidP="008402BB">
      <w:pPr>
        <w:pStyle w:val="Textonotapie"/>
      </w:pPr>
      <w:r>
        <w:rPr>
          <w:rStyle w:val="Refdenotaalpie"/>
        </w:rPr>
        <w:footnoteRef/>
      </w:r>
      <w:r>
        <w:t xml:space="preserve"> </w:t>
      </w:r>
      <w:hyperlink r:id="rId1" w:history="1">
        <w:r w:rsidRPr="00E34969">
          <w:rPr>
            <w:rStyle w:val="Hipervnculo"/>
          </w:rPr>
          <w:t>https://www.funcas.es/wp-content/uploads/2022/10/Capitulo-8_El-sector-servicios.pdf</w:t>
        </w:r>
      </w:hyperlink>
    </w:p>
  </w:footnote>
  <w:footnote w:id="5">
    <w:p w14:paraId="5801C44D" w14:textId="77777777" w:rsidR="0037096F" w:rsidRDefault="0037096F" w:rsidP="0037096F">
      <w:pPr>
        <w:pStyle w:val="Textonotapie"/>
      </w:pPr>
      <w:r>
        <w:rPr>
          <w:rStyle w:val="Refdenotaalpie"/>
        </w:rPr>
        <w:footnoteRef/>
      </w:r>
      <w:r>
        <w:t xml:space="preserve"> </w:t>
      </w:r>
      <w:hyperlink r:id="rId2" w:history="1">
        <w:r w:rsidRPr="00515B8A">
          <w:rPr>
            <w:rStyle w:val="Hipervnculo"/>
          </w:rPr>
          <w:t>https://elpais.com/ideas/2023-10-18/por-que-churchill-apoyo-el-franquismo.html</w:t>
        </w:r>
      </w:hyperlink>
    </w:p>
  </w:footnote>
  <w:footnote w:id="6">
    <w:p w14:paraId="283B454A" w14:textId="7BDCA1D2" w:rsidR="00685243" w:rsidRDefault="00685243">
      <w:pPr>
        <w:pStyle w:val="Textonotapie"/>
      </w:pPr>
      <w:r>
        <w:rPr>
          <w:rStyle w:val="Refdenotaalpie"/>
        </w:rPr>
        <w:footnoteRef/>
      </w:r>
      <w:r>
        <w:t xml:space="preserve"> Dio pie a una situación de </w:t>
      </w:r>
      <w:r w:rsidRPr="00685243">
        <w:rPr>
          <w:i/>
          <w:iCs/>
        </w:rPr>
        <w:t>estraperlo</w:t>
      </w:r>
      <w:r>
        <w:t xml:space="preserve">: Comercio ilegal (mercado negro) </w:t>
      </w:r>
      <w:r w:rsidRPr="00685243">
        <w:t>artículos intervenidos por el Estado o sujetos a racionamiento</w:t>
      </w:r>
      <w:r>
        <w:t xml:space="preserve"> (decretado por el régimen franquista desde 1939 hasta 1952).</w:t>
      </w:r>
    </w:p>
    <w:p w14:paraId="56FACB69" w14:textId="64B2BA86" w:rsidR="00685243" w:rsidRDefault="00685243" w:rsidP="00685243">
      <w:pPr>
        <w:pStyle w:val="Textonotapie"/>
        <w:jc w:val="center"/>
      </w:pPr>
      <w:r>
        <w:rPr>
          <w:noProof/>
        </w:rPr>
        <w:drawing>
          <wp:inline distT="0" distB="0" distL="0" distR="0" wp14:anchorId="14422874" wp14:editId="384035A7">
            <wp:extent cx="2560177" cy="1440000"/>
            <wp:effectExtent l="0" t="0" r="0" b="8255"/>
            <wp:docPr id="1294141988" name="Imagen 1" descr="Efemérides 1 de junio: La supresión de las cartillas de racionamiento de  Francisco Franco » Episodios de Nuestra Histo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femérides 1 de junio: La supresión de las cartillas de racionamiento de  Francisco Franco » Episodios de Nuestra Historia"/>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560177" cy="1440000"/>
                    </a:xfrm>
                    <a:prstGeom prst="rect">
                      <a:avLst/>
                    </a:prstGeom>
                    <a:noFill/>
                    <a:ln>
                      <a:noFill/>
                    </a:ln>
                  </pic:spPr>
                </pic:pic>
              </a:graphicData>
            </a:graphic>
          </wp:inline>
        </w:drawing>
      </w:r>
    </w:p>
  </w:footnote>
  <w:footnote w:id="7">
    <w:p w14:paraId="358EF7AA" w14:textId="77777777" w:rsidR="00E36364" w:rsidRDefault="00E36364" w:rsidP="00E36364">
      <w:pPr>
        <w:pStyle w:val="Textonotapie"/>
        <w:keepNext/>
        <w:spacing w:after="0"/>
      </w:pPr>
      <w:r>
        <w:rPr>
          <w:rStyle w:val="Refdenotaalpie"/>
        </w:rPr>
        <w:footnoteRef/>
      </w:r>
      <w:r>
        <w:t xml:space="preserve"> Leyes industriales de 1939:</w:t>
      </w:r>
    </w:p>
    <w:p w14:paraId="48C00515" w14:textId="77777777" w:rsidR="00E36364" w:rsidRDefault="00E36364" w:rsidP="00E36364">
      <w:pPr>
        <w:pStyle w:val="Textonotapie"/>
        <w:numPr>
          <w:ilvl w:val="0"/>
          <w:numId w:val="47"/>
        </w:numPr>
        <w:spacing w:after="0"/>
        <w:ind w:left="284" w:hanging="57"/>
      </w:pPr>
      <w:r>
        <w:t xml:space="preserve">Ley de </w:t>
      </w:r>
      <w:r>
        <w:rPr>
          <w:i/>
          <w:iCs/>
        </w:rPr>
        <w:t>fomento</w:t>
      </w:r>
      <w:r>
        <w:t xml:space="preserve"> de la industria nacional: Declara ciertas industrias como “de interés nacional”, concediéndoles todo tipo de beneficios.</w:t>
      </w:r>
    </w:p>
    <w:p w14:paraId="098FC5AF" w14:textId="77777777" w:rsidR="00E36364" w:rsidRPr="00685243" w:rsidRDefault="00E36364" w:rsidP="00E36364">
      <w:pPr>
        <w:pStyle w:val="Textonotapie"/>
        <w:numPr>
          <w:ilvl w:val="0"/>
          <w:numId w:val="47"/>
        </w:numPr>
        <w:ind w:left="284" w:hanging="57"/>
        <w:rPr>
          <w:spacing w:val="-2"/>
        </w:rPr>
      </w:pPr>
      <w:r w:rsidRPr="00685243">
        <w:rPr>
          <w:spacing w:val="-2"/>
        </w:rPr>
        <w:t xml:space="preserve">Ley de </w:t>
      </w:r>
      <w:r w:rsidRPr="00685243">
        <w:rPr>
          <w:i/>
          <w:iCs/>
          <w:spacing w:val="-2"/>
        </w:rPr>
        <w:t>ordenación</w:t>
      </w:r>
      <w:r w:rsidRPr="00685243">
        <w:rPr>
          <w:spacing w:val="-2"/>
        </w:rPr>
        <w:t xml:space="preserve"> de la industria nacional: El Ministerio de Industria debe autorizar las instalaciones, ampliaciones y traslados de fábricas.</w:t>
      </w:r>
    </w:p>
  </w:footnote>
  <w:footnote w:id="8">
    <w:p w14:paraId="38CC7B63" w14:textId="6AD6D2BD" w:rsidR="00B32A56" w:rsidRDefault="00B32A56">
      <w:pPr>
        <w:pStyle w:val="Textonotapie"/>
      </w:pPr>
      <w:r>
        <w:rPr>
          <w:rStyle w:val="Refdenotaalpie"/>
        </w:rPr>
        <w:footnoteRef/>
      </w:r>
      <w:r>
        <w:t xml:space="preserve"> </w:t>
      </w:r>
      <w:r w:rsidR="0037096F">
        <w:t>Llamado así p</w:t>
      </w:r>
      <w:r w:rsidRPr="00B32A56">
        <w:t>or constituir una época intermedia entre el estancamiento de los «autárquicos» años 1940 y la «desarrollista» de los años 1960, y que también ha sido caracterizada como la época del «esplendor del nacional-catolicismo».</w:t>
      </w:r>
    </w:p>
  </w:footnote>
  <w:footnote w:id="9">
    <w:p w14:paraId="0CB5FEBC" w14:textId="13F24CB0" w:rsidR="006F7A1D" w:rsidRDefault="006F7A1D">
      <w:pPr>
        <w:pStyle w:val="Textonotapie"/>
      </w:pPr>
      <w:r>
        <w:rPr>
          <w:rStyle w:val="Refdenotaalpie"/>
        </w:rPr>
        <w:footnoteRef/>
      </w:r>
      <w:r>
        <w:t xml:space="preserve"> En realidad, 1974 también muestra tasas de crecimiento del PIB real positivas, pero en 1973 ya comienza la desaceleración que luego pasará a ser recesión.</w:t>
      </w:r>
    </w:p>
  </w:footnote>
  <w:footnote w:id="10">
    <w:p w14:paraId="16C8960E" w14:textId="2A9E0349" w:rsidR="00A24025" w:rsidRDefault="00A24025">
      <w:pPr>
        <w:pStyle w:val="Textonotapie"/>
      </w:pPr>
      <w:r>
        <w:rPr>
          <w:rStyle w:val="Refdenotaalpie"/>
        </w:rPr>
        <w:footnoteRef/>
      </w:r>
      <w:r>
        <w:t xml:space="preserve"> Asimismo, se busca favorecer el desarrollo de ciertas regiones deseables (p.ej. Huelva y Burgos).</w:t>
      </w:r>
    </w:p>
  </w:footnote>
  <w:footnote w:id="11">
    <w:p w14:paraId="410E88A1" w14:textId="00924DCD" w:rsidR="00B60218" w:rsidRPr="00B60218" w:rsidRDefault="00B60218">
      <w:pPr>
        <w:pStyle w:val="Textonotapie"/>
      </w:pPr>
      <w:r>
        <w:rPr>
          <w:rStyle w:val="Refdenotaalpie"/>
        </w:rPr>
        <w:footnoteRef/>
      </w:r>
      <w:r>
        <w:t xml:space="preserve"> </w:t>
      </w:r>
      <w:r>
        <w:rPr>
          <w:smallCaps/>
        </w:rPr>
        <w:t>Manuel Jesús González</w:t>
      </w:r>
      <w:r>
        <w:t xml:space="preserve"> fue Economista del Estado.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25CAE" w:rsidRPr="00C44422" w14:paraId="709CFDBC" w14:textId="77777777" w:rsidTr="0078055F">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63C9CC3D" w14:textId="24B798F4" w:rsidR="00825CAE" w:rsidRPr="00825CAE" w:rsidRDefault="00825CAE"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lang w:val="es-ES"/>
                </w:rPr>
                <w:t>4.A.27</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4FAD3E6A" w14:textId="2A6D68A7" w:rsidR="00825CAE" w:rsidRPr="00825CAE" w:rsidRDefault="00825CAE" w:rsidP="00C80BBD">
              <w:pPr>
                <w:pStyle w:val="Encabezado"/>
                <w:spacing w:after="0"/>
                <w:ind w:right="-110"/>
                <w:contextualSpacing/>
                <w:jc w:val="center"/>
                <w:rPr>
                  <w:i/>
                  <w:iCs/>
                  <w:color w:val="5F2987"/>
                  <w:sz w:val="18"/>
                  <w:szCs w:val="18"/>
                  <w:lang w:val="es-ES"/>
                </w:rPr>
              </w:pPr>
              <w:r w:rsidRPr="00825CAE">
                <w:rPr>
                  <w:i/>
                  <w:iCs/>
                  <w:color w:val="5F2987"/>
                  <w:sz w:val="18"/>
                  <w:szCs w:val="18"/>
                  <w:lang w:val="es-ES"/>
                </w:rPr>
                <w:t xml:space="preserve">El periodo 1960-1973: el Plan de </w:t>
              </w:r>
              <w:r>
                <w:rPr>
                  <w:i/>
                  <w:iCs/>
                  <w:color w:val="5F2987"/>
                  <w:sz w:val="18"/>
                  <w:szCs w:val="18"/>
                  <w:lang w:val="es-ES"/>
                </w:rPr>
                <w:t>E</w:t>
              </w:r>
              <w:r w:rsidRPr="00825CAE">
                <w:rPr>
                  <w:i/>
                  <w:iCs/>
                  <w:color w:val="5F2987"/>
                  <w:sz w:val="18"/>
                  <w:szCs w:val="18"/>
                  <w:lang w:val="es-ES"/>
                </w:rPr>
                <w:t>stabilización de 1959. Los planes de desarrollo.</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444044D2" w14:textId="60C9145A" w:rsidR="00825CAE" w:rsidRPr="00C44422" w:rsidRDefault="00825CAE"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825CAE" w:rsidRPr="00C44422" w14:paraId="333B6E75" w14:textId="77777777" w:rsidTr="0078055F">
      <w:trPr>
        <w:trHeight w:val="136"/>
        <w:jc w:val="center"/>
      </w:trPr>
      <w:bookmarkStart w:id="65" w:name="_Hlk72149218" w:displacedByCustomXml="next"/>
      <w:sdt>
        <w:sdtPr>
          <w:rPr>
            <w:b/>
            <w:bCs/>
            <w:i/>
            <w:iCs/>
            <w:caps/>
            <w:color w:val="5F2987"/>
            <w:sz w:val="18"/>
            <w:szCs w:val="18"/>
          </w:rPr>
          <w:alias w:val="Title"/>
          <w:tag w:val=""/>
          <w:id w:val="1713296526"/>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377BC8D1" w14:textId="1CB10115" w:rsidR="00825CAE" w:rsidRPr="00825CAE" w:rsidRDefault="00825CAE" w:rsidP="00C80BBD">
              <w:pPr>
                <w:pStyle w:val="Encabezado"/>
                <w:tabs>
                  <w:tab w:val="clear" w:pos="4252"/>
                  <w:tab w:val="clear" w:pos="8504"/>
                  <w:tab w:val="right" w:pos="924"/>
                  <w:tab w:val="center" w:pos="1310"/>
                </w:tabs>
                <w:spacing w:after="0"/>
                <w:contextualSpacing/>
                <w:rPr>
                  <w:i/>
                  <w:iCs/>
                  <w:color w:val="5F2987"/>
                  <w:sz w:val="18"/>
                  <w:szCs w:val="18"/>
                  <w:lang w:val="es-ES"/>
                </w:rPr>
              </w:pPr>
              <w:r>
                <w:rPr>
                  <w:b/>
                  <w:bCs/>
                  <w:i/>
                  <w:iCs/>
                  <w:caps/>
                  <w:color w:val="5F2987"/>
                  <w:sz w:val="18"/>
                  <w:szCs w:val="18"/>
                  <w:lang w:val="es-ES"/>
                </w:rPr>
                <w:t>4.A.27</w:t>
              </w:r>
            </w:p>
          </w:tc>
        </w:sdtContent>
      </w:sdt>
      <w:tc>
        <w:tcPr>
          <w:tcW w:w="7088" w:type="dxa"/>
          <w:vAlign w:val="center"/>
        </w:tcPr>
        <w:sdt>
          <w:sdtPr>
            <w:rPr>
              <w:i/>
              <w:iCs/>
              <w:color w:val="5F2987"/>
              <w:sz w:val="18"/>
              <w:szCs w:val="18"/>
            </w:rPr>
            <w:alias w:val="Subject"/>
            <w:tag w:val=""/>
            <w:id w:val="-1117906828"/>
            <w:dataBinding w:prefixMappings="xmlns:ns0='http://purl.org/dc/elements/1.1/' xmlns:ns1='http://schemas.openxmlformats.org/package/2006/metadata/core-properties' " w:xpath="/ns1:coreProperties[1]/ns0:subject[1]" w:storeItemID="{6C3C8BC8-F283-45AE-878A-BAB7291924A1}"/>
            <w:text/>
          </w:sdtPr>
          <w:sdtContent>
            <w:p w14:paraId="22D3DE42" w14:textId="0E9B859D" w:rsidR="00825CAE" w:rsidRPr="00C44422" w:rsidRDefault="00825CAE" w:rsidP="00C80BBD">
              <w:pPr>
                <w:pStyle w:val="Encabezado"/>
                <w:spacing w:after="0"/>
                <w:ind w:right="-110"/>
                <w:contextualSpacing/>
                <w:jc w:val="center"/>
                <w:rPr>
                  <w:i/>
                  <w:iCs/>
                  <w:color w:val="5F2987"/>
                  <w:sz w:val="18"/>
                  <w:szCs w:val="18"/>
                </w:rPr>
              </w:pPr>
              <w:r>
                <w:rPr>
                  <w:i/>
                  <w:iCs/>
                  <w:color w:val="5F2987"/>
                  <w:sz w:val="18"/>
                  <w:szCs w:val="18"/>
                  <w:lang w:val="es-ES"/>
                </w:rPr>
                <w:t>El periodo 1960-1973: el Plan de Estabilización de 1959. Los planes de desarrollo.</w:t>
              </w:r>
            </w:p>
          </w:sdtContent>
        </w:sdt>
      </w:tc>
      <w:sdt>
        <w:sdtPr>
          <w:rPr>
            <w:b/>
            <w:bCs/>
            <w:i/>
            <w:iCs/>
            <w:color w:val="5F2987"/>
            <w:spacing w:val="-6"/>
            <w:sz w:val="18"/>
            <w:szCs w:val="18"/>
          </w:rPr>
          <w:alias w:val="Author"/>
          <w:tag w:val=""/>
          <w:id w:val="1433468754"/>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350245C5" w14:textId="2940211F" w:rsidR="00825CAE" w:rsidRPr="00C44422" w:rsidRDefault="00825CAE" w:rsidP="00C80BBD">
              <w:pPr>
                <w:pStyle w:val="Encabezado"/>
                <w:spacing w:after="0"/>
                <w:contextualSpacing/>
                <w:jc w:val="right"/>
                <w:rPr>
                  <w:b/>
                  <w:bCs/>
                  <w:i/>
                  <w:iCs/>
                  <w:color w:val="5F2987"/>
                  <w:spacing w:val="-6"/>
                  <w:sz w:val="18"/>
                  <w:szCs w:val="18"/>
                </w:rPr>
              </w:pPr>
              <w:r>
                <w:rPr>
                  <w:b/>
                  <w:bCs/>
                  <w:i/>
                  <w:iCs/>
                  <w:color w:val="5F2987"/>
                  <w:spacing w:val="-6"/>
                  <w:sz w:val="18"/>
                  <w:szCs w:val="18"/>
                </w:rPr>
                <w:t>Víctor Gutiérrez Marcos</w:t>
              </w:r>
            </w:p>
          </w:tc>
        </w:sdtContent>
      </w:sdt>
    </w:tr>
    <w:bookmarkEnd w:id="65"/>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825CAE" w:rsidRPr="00BE1B62" w14:paraId="235FAE8B" w14:textId="77777777" w:rsidTr="00825CAE">
      <w:tc>
        <w:tcPr>
          <w:tcW w:w="3261" w:type="dxa"/>
          <w:tcBorders>
            <w:bottom w:val="thickThinSmallGap" w:sz="12" w:space="0" w:color="5F2987"/>
          </w:tcBorders>
        </w:tcPr>
        <w:p w14:paraId="2EC28784" w14:textId="7E9872B1" w:rsidR="00825CAE" w:rsidRPr="00825CAE" w:rsidRDefault="00825CAE" w:rsidP="00382937">
          <w:pPr>
            <w:pStyle w:val="Encabezado"/>
            <w:spacing w:after="0"/>
            <w:jc w:val="left"/>
            <w:rPr>
              <w:i/>
              <w:iCs/>
              <w:color w:val="5F2987"/>
              <w:spacing w:val="-6"/>
              <w:sz w:val="18"/>
              <w:szCs w:val="18"/>
              <w:lang w:val="es-ES"/>
            </w:rPr>
          </w:pPr>
          <w:r w:rsidRPr="00825CAE">
            <w:rPr>
              <w:i/>
              <w:iCs/>
              <w:color w:val="5F2987"/>
              <w:spacing w:val="-6"/>
              <w:sz w:val="14"/>
              <w:szCs w:val="14"/>
              <w:lang w:val="es-ES"/>
            </w:rPr>
            <w:t>Fecha de la última actualización:</w:t>
          </w:r>
          <w:r w:rsidRPr="00825CAE">
            <w:rPr>
              <w:i/>
              <w:iCs/>
              <w:color w:val="5F2987"/>
              <w:spacing w:val="-6"/>
              <w:sz w:val="18"/>
              <w:szCs w:val="18"/>
              <w:lang w:val="es-ES"/>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436079">
            <w:rPr>
              <w:i/>
              <w:iCs/>
              <w:noProof/>
              <w:color w:val="5F2987"/>
              <w:spacing w:val="-6"/>
              <w:sz w:val="18"/>
              <w:szCs w:val="18"/>
            </w:rPr>
            <w:t>01/10/2024</w:t>
          </w:r>
          <w:r>
            <w:rPr>
              <w:i/>
              <w:iCs/>
              <w:color w:val="5F2987"/>
              <w:spacing w:val="-6"/>
              <w:sz w:val="18"/>
              <w:szCs w:val="18"/>
            </w:rPr>
            <w:fldChar w:fldCharType="end"/>
          </w:r>
        </w:p>
      </w:tc>
      <w:tc>
        <w:tcPr>
          <w:tcW w:w="4819" w:type="dxa"/>
          <w:tcBorders>
            <w:bottom w:val="thickThinSmallGap" w:sz="12" w:space="0" w:color="5F2987"/>
          </w:tcBorders>
        </w:tcPr>
        <w:p w14:paraId="77D5AA8B" w14:textId="77777777" w:rsidR="00825CAE" w:rsidRPr="00825CAE" w:rsidRDefault="00825CAE" w:rsidP="00382937">
          <w:pPr>
            <w:pStyle w:val="Encabezado"/>
            <w:spacing w:after="0"/>
            <w:jc w:val="center"/>
            <w:rPr>
              <w:i/>
              <w:iCs/>
              <w:color w:val="5F2987"/>
              <w:spacing w:val="-6"/>
              <w:sz w:val="18"/>
              <w:szCs w:val="18"/>
              <w:lang w:val="es-ES"/>
            </w:rPr>
          </w:pPr>
          <w:r w:rsidRPr="00825CAE">
            <w:rPr>
              <w:i/>
              <w:iCs/>
              <w:color w:val="5F2987"/>
              <w:spacing w:val="-6"/>
              <w:sz w:val="18"/>
              <w:szCs w:val="18"/>
              <w:lang w:val="es-ES"/>
            </w:rPr>
            <w:t>Oposición a Técnico Comercial y Economista del Estado</w:t>
          </w:r>
        </w:p>
      </w:tc>
      <w:sdt>
        <w:sdtPr>
          <w:rPr>
            <w:i/>
            <w:iCs/>
            <w:color w:val="5F2987"/>
            <w:spacing w:val="-6"/>
            <w:sz w:val="20"/>
            <w:szCs w:val="20"/>
          </w:rPr>
          <w:alias w:val="Título"/>
          <w:tag w:val=""/>
          <w:id w:val="-432435049"/>
          <w:placeholder>
            <w:docPart w:val="6178030A3295461E9FE3D15C862ABD9E"/>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5AFC7D4C" w14:textId="53ECAD7B" w:rsidR="00825CAE" w:rsidRPr="00825CAE" w:rsidRDefault="00825CAE" w:rsidP="00382937">
              <w:pPr>
                <w:pStyle w:val="Encabezado"/>
                <w:spacing w:after="0"/>
                <w:jc w:val="right"/>
                <w:rPr>
                  <w:i/>
                  <w:iCs/>
                  <w:color w:val="5F2987"/>
                  <w:spacing w:val="-6"/>
                  <w:sz w:val="18"/>
                  <w:szCs w:val="18"/>
                  <w:lang w:val="es-ES"/>
                </w:rPr>
              </w:pPr>
              <w:r>
                <w:rPr>
                  <w:i/>
                  <w:iCs/>
                  <w:color w:val="5F2987"/>
                  <w:spacing w:val="-6"/>
                  <w:sz w:val="20"/>
                  <w:szCs w:val="20"/>
                  <w:lang w:val="es-ES"/>
                </w:rPr>
                <w:t>4.A.27</w:t>
              </w:r>
            </w:p>
          </w:tc>
        </w:sdtContent>
      </w:sdt>
    </w:tr>
  </w:tbl>
  <w:p w14:paraId="28B7CD7C" w14:textId="77777777" w:rsidR="00825CAE" w:rsidRPr="00C80BBD" w:rsidRDefault="00825CAE" w:rsidP="00C80BBD">
    <w:pPr>
      <w:pStyle w:val="Encabezado"/>
      <w:spacing w:after="0"/>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74116"/>
    <w:multiLevelType w:val="multilevel"/>
    <w:tmpl w:val="6E2E4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2" w15:restartNumberingAfterBreak="0">
    <w:nsid w:val="09040E1F"/>
    <w:multiLevelType w:val="hybridMultilevel"/>
    <w:tmpl w:val="DE0AE792"/>
    <w:lvl w:ilvl="0" w:tplc="7F74EE56">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09EE2579"/>
    <w:multiLevelType w:val="multilevel"/>
    <w:tmpl w:val="7410F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5"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B2479C7"/>
    <w:multiLevelType w:val="hybridMultilevel"/>
    <w:tmpl w:val="75665280"/>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E9B4CEB"/>
    <w:multiLevelType w:val="hybridMultilevel"/>
    <w:tmpl w:val="3FFC3588"/>
    <w:lvl w:ilvl="0" w:tplc="B1824C16">
      <w:start w:val="1"/>
      <w:numFmt w:val="lowerRoman"/>
      <w:lvlText w:val="%1)"/>
      <w:lvlJc w:val="right"/>
      <w:pPr>
        <w:ind w:left="720" w:hanging="360"/>
      </w:pPr>
      <w:rPr>
        <w:rFonts w:ascii="Palatino Linotype" w:eastAsia="Calibri" w:hAnsi="Palatino Linotype" w:cs="Times New Roman"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1F4D7FB3"/>
    <w:multiLevelType w:val="hybridMultilevel"/>
    <w:tmpl w:val="957EAB66"/>
    <w:lvl w:ilvl="0" w:tplc="42D452FE">
      <w:start w:val="1"/>
      <w:numFmt w:val="lowerRoman"/>
      <w:lvlText w:val="%1)"/>
      <w:lvlJc w:val="right"/>
      <w:pPr>
        <w:ind w:left="720" w:hanging="360"/>
      </w:pPr>
      <w:rPr>
        <w:rFonts w:hint="default"/>
        <w:i/>
        <w:iCs/>
        <w:sz w:val="22"/>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31E67FA"/>
    <w:multiLevelType w:val="hybridMultilevel"/>
    <w:tmpl w:val="63A62EA6"/>
    <w:lvl w:ilvl="0" w:tplc="0C0A0011">
      <w:start w:val="1"/>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25C41073"/>
    <w:multiLevelType w:val="hybridMultilevel"/>
    <w:tmpl w:val="A39E675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4" w15:restartNumberingAfterBreak="0">
    <w:nsid w:val="28161EEC"/>
    <w:multiLevelType w:val="hybridMultilevel"/>
    <w:tmpl w:val="0C7C5256"/>
    <w:lvl w:ilvl="0" w:tplc="7F74EE56">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29B52D2B"/>
    <w:multiLevelType w:val="hybridMultilevel"/>
    <w:tmpl w:val="0F00CC74"/>
    <w:lvl w:ilvl="0" w:tplc="7F74EE56">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2C1E4299"/>
    <w:multiLevelType w:val="hybridMultilevel"/>
    <w:tmpl w:val="4264734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342F1B7F"/>
    <w:multiLevelType w:val="hybridMultilevel"/>
    <w:tmpl w:val="ACB2B458"/>
    <w:lvl w:ilvl="0" w:tplc="54DA9B56">
      <w:start w:val="19"/>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B8A4B95"/>
    <w:multiLevelType w:val="hybridMultilevel"/>
    <w:tmpl w:val="1602C34E"/>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E272C1E"/>
    <w:multiLevelType w:val="hybridMultilevel"/>
    <w:tmpl w:val="14846754"/>
    <w:lvl w:ilvl="0" w:tplc="62BE692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47A356A"/>
    <w:multiLevelType w:val="hybridMultilevel"/>
    <w:tmpl w:val="2F7AD546"/>
    <w:lvl w:ilvl="0" w:tplc="E2FEB442">
      <w:start w:val="1"/>
      <w:numFmt w:val="lowerRoman"/>
      <w:lvlText w:val="%1)"/>
      <w:lvlJc w:val="right"/>
      <w:pPr>
        <w:ind w:left="1080" w:hanging="72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A7C2F6C"/>
    <w:multiLevelType w:val="hybridMultilevel"/>
    <w:tmpl w:val="E4984DA6"/>
    <w:lvl w:ilvl="0" w:tplc="7F0449A0">
      <w:start w:val="1"/>
      <w:numFmt w:val="decimal"/>
      <w:lvlText w:val="%1)"/>
      <w:lvlJc w:val="righ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0FB7C1A"/>
    <w:multiLevelType w:val="multilevel"/>
    <w:tmpl w:val="0809001D"/>
    <w:numStyleLink w:val="Lista1"/>
  </w:abstractNum>
  <w:abstractNum w:abstractNumId="35"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57470DBF"/>
    <w:multiLevelType w:val="hybridMultilevel"/>
    <w:tmpl w:val="2F647FE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7"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FA57696"/>
    <w:multiLevelType w:val="hybridMultilevel"/>
    <w:tmpl w:val="6338B768"/>
    <w:lvl w:ilvl="0" w:tplc="7F74EE56">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41" w15:restartNumberingAfterBreak="0">
    <w:nsid w:val="6B281E4C"/>
    <w:multiLevelType w:val="hybridMultilevel"/>
    <w:tmpl w:val="4AA067B2"/>
    <w:lvl w:ilvl="0" w:tplc="4F0C0602">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B420A4E"/>
    <w:multiLevelType w:val="hybridMultilevel"/>
    <w:tmpl w:val="0E202536"/>
    <w:lvl w:ilvl="0" w:tplc="7F74EE56">
      <w:start w:val="1"/>
      <w:numFmt w:val="lowerRoman"/>
      <w:lvlText w:val="%1)"/>
      <w:lvlJc w:val="right"/>
      <w:pPr>
        <w:ind w:left="720" w:hanging="360"/>
      </w:pPr>
      <w:rPr>
        <w:rFonts w:hint="default"/>
        <w:i/>
        <w:iCs/>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6B99128B"/>
    <w:multiLevelType w:val="hybridMultilevel"/>
    <w:tmpl w:val="E22C7442"/>
    <w:lvl w:ilvl="0" w:tplc="A1DC0E74">
      <w:start w:val="1"/>
      <w:numFmt w:val="decimal"/>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44" w15:restartNumberingAfterBreak="0">
    <w:nsid w:val="6E21342F"/>
    <w:multiLevelType w:val="hybridMultilevel"/>
    <w:tmpl w:val="E3829DD2"/>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5"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15:restartNumberingAfterBreak="0">
    <w:nsid w:val="7036164E"/>
    <w:multiLevelType w:val="hybridMultilevel"/>
    <w:tmpl w:val="7CC296D0"/>
    <w:lvl w:ilvl="0" w:tplc="E2FEB442">
      <w:start w:val="1"/>
      <w:numFmt w:val="lowerRoman"/>
      <w:lvlText w:val="%1)"/>
      <w:lvlJc w:val="right"/>
      <w:pPr>
        <w:ind w:left="720" w:hanging="360"/>
      </w:pPr>
      <w:rPr>
        <w:rFonts w:hint="default"/>
        <w:i/>
      </w:rPr>
    </w:lvl>
    <w:lvl w:ilvl="1" w:tplc="CCC8CE36">
      <w:start w:val="1"/>
      <w:numFmt w:val="decimal"/>
      <w:lvlText w:val="%2."/>
      <w:lvlJc w:val="right"/>
      <w:pPr>
        <w:ind w:left="1440" w:hanging="360"/>
      </w:pPr>
      <w:rPr>
        <w:rFonts w:hint="default"/>
      </w:rPr>
    </w:lvl>
    <w:lvl w:ilvl="2" w:tplc="10864CAE">
      <w:start w:val="1"/>
      <w:numFmt w:val="lowerRoman"/>
      <w:lvlText w:val="%3."/>
      <w:lvlJc w:val="right"/>
      <w:pPr>
        <w:ind w:left="2160" w:hanging="180"/>
      </w:pPr>
      <w:rPr>
        <w:i/>
        <w:iCs/>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49"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0"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1393577071">
    <w:abstractNumId w:val="20"/>
  </w:num>
  <w:num w:numId="2" w16cid:durableId="79913098">
    <w:abstractNumId w:val="26"/>
  </w:num>
  <w:num w:numId="3" w16cid:durableId="1494638491">
    <w:abstractNumId w:val="16"/>
  </w:num>
  <w:num w:numId="4" w16cid:durableId="144049774">
    <w:abstractNumId w:val="13"/>
  </w:num>
  <w:num w:numId="5" w16cid:durableId="1769038409">
    <w:abstractNumId w:val="41"/>
  </w:num>
  <w:num w:numId="6" w16cid:durableId="1468625779">
    <w:abstractNumId w:val="10"/>
  </w:num>
  <w:num w:numId="7" w16cid:durableId="1381326285">
    <w:abstractNumId w:val="36"/>
  </w:num>
  <w:num w:numId="8" w16cid:durableId="1084567094">
    <w:abstractNumId w:val="19"/>
  </w:num>
  <w:num w:numId="9" w16cid:durableId="139158364">
    <w:abstractNumId w:val="44"/>
  </w:num>
  <w:num w:numId="10" w16cid:durableId="514805737">
    <w:abstractNumId w:val="29"/>
  </w:num>
  <w:num w:numId="11" w16cid:durableId="1790783358">
    <w:abstractNumId w:val="27"/>
  </w:num>
  <w:num w:numId="12" w16cid:durableId="839661720">
    <w:abstractNumId w:val="16"/>
  </w:num>
  <w:num w:numId="13" w16cid:durableId="1089690461">
    <w:abstractNumId w:val="45"/>
  </w:num>
  <w:num w:numId="14" w16cid:durableId="1443498780">
    <w:abstractNumId w:val="14"/>
  </w:num>
  <w:num w:numId="15" w16cid:durableId="1715959237">
    <w:abstractNumId w:val="47"/>
  </w:num>
  <w:num w:numId="16" w16cid:durableId="1534266494">
    <w:abstractNumId w:val="50"/>
  </w:num>
  <w:num w:numId="17" w16cid:durableId="1739666516">
    <w:abstractNumId w:val="49"/>
  </w:num>
  <w:num w:numId="18" w16cid:durableId="1199051470">
    <w:abstractNumId w:val="21"/>
  </w:num>
  <w:num w:numId="19" w16cid:durableId="184901445">
    <w:abstractNumId w:val="37"/>
  </w:num>
  <w:num w:numId="20" w16cid:durableId="349837557">
    <w:abstractNumId w:val="22"/>
  </w:num>
  <w:num w:numId="21" w16cid:durableId="709231444">
    <w:abstractNumId w:val="34"/>
  </w:num>
  <w:num w:numId="22" w16cid:durableId="1468890093">
    <w:abstractNumId w:val="40"/>
  </w:num>
  <w:num w:numId="23" w16cid:durableId="77948224">
    <w:abstractNumId w:val="23"/>
  </w:num>
  <w:num w:numId="24" w16cid:durableId="632489577">
    <w:abstractNumId w:val="9"/>
  </w:num>
  <w:num w:numId="25" w16cid:durableId="248000224">
    <w:abstractNumId w:val="7"/>
  </w:num>
  <w:num w:numId="26" w16cid:durableId="1916933497">
    <w:abstractNumId w:val="6"/>
  </w:num>
  <w:num w:numId="27" w16cid:durableId="1917670666">
    <w:abstractNumId w:val="5"/>
  </w:num>
  <w:num w:numId="28" w16cid:durableId="517741593">
    <w:abstractNumId w:val="4"/>
  </w:num>
  <w:num w:numId="29" w16cid:durableId="710809583">
    <w:abstractNumId w:val="8"/>
  </w:num>
  <w:num w:numId="30" w16cid:durableId="1753744944">
    <w:abstractNumId w:val="3"/>
  </w:num>
  <w:num w:numId="31" w16cid:durableId="216363498">
    <w:abstractNumId w:val="2"/>
  </w:num>
  <w:num w:numId="32" w16cid:durableId="1985619987">
    <w:abstractNumId w:val="1"/>
  </w:num>
  <w:num w:numId="33" w16cid:durableId="740562893">
    <w:abstractNumId w:val="0"/>
  </w:num>
  <w:num w:numId="34" w16cid:durableId="1417361186">
    <w:abstractNumId w:val="48"/>
  </w:num>
  <w:num w:numId="35" w16cid:durableId="1102719889">
    <w:abstractNumId w:val="28"/>
  </w:num>
  <w:num w:numId="36" w16cid:durableId="593788069">
    <w:abstractNumId w:val="31"/>
  </w:num>
  <w:num w:numId="37" w16cid:durableId="7665390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077892201">
    <w:abstractNumId w:val="35"/>
  </w:num>
  <w:num w:numId="39" w16cid:durableId="1206021657">
    <w:abstractNumId w:val="11"/>
  </w:num>
  <w:num w:numId="40" w16cid:durableId="99490194">
    <w:abstractNumId w:val="15"/>
  </w:num>
  <w:num w:numId="41" w16cid:durableId="813106821">
    <w:abstractNumId w:val="39"/>
  </w:num>
  <w:num w:numId="42" w16cid:durableId="2005543093">
    <w:abstractNumId w:val="43"/>
  </w:num>
  <w:num w:numId="43" w16cid:durableId="193427001">
    <w:abstractNumId w:val="33"/>
  </w:num>
  <w:num w:numId="44" w16cid:durableId="905648480">
    <w:abstractNumId w:val="25"/>
  </w:num>
  <w:num w:numId="45" w16cid:durableId="948971783">
    <w:abstractNumId w:val="24"/>
  </w:num>
  <w:num w:numId="46" w16cid:durableId="2057699499">
    <w:abstractNumId w:val="38"/>
  </w:num>
  <w:num w:numId="47" w16cid:durableId="2107385070">
    <w:abstractNumId w:val="32"/>
  </w:num>
  <w:num w:numId="48" w16cid:durableId="1407341493">
    <w:abstractNumId w:val="12"/>
  </w:num>
  <w:num w:numId="49" w16cid:durableId="1737319661">
    <w:abstractNumId w:val="18"/>
  </w:num>
  <w:num w:numId="50" w16cid:durableId="1997372522">
    <w:abstractNumId w:val="30"/>
  </w:num>
  <w:num w:numId="51" w16cid:durableId="615598711">
    <w:abstractNumId w:val="42"/>
  </w:num>
  <w:num w:numId="52" w16cid:durableId="1002010281">
    <w:abstractNumId w:val="46"/>
  </w:num>
  <w:num w:numId="53" w16cid:durableId="3605909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698"/>
    <w:rsid w:val="0000007A"/>
    <w:rsid w:val="000003A3"/>
    <w:rsid w:val="000004A6"/>
    <w:rsid w:val="00001448"/>
    <w:rsid w:val="0000166E"/>
    <w:rsid w:val="000016E3"/>
    <w:rsid w:val="00001C0E"/>
    <w:rsid w:val="00001E3D"/>
    <w:rsid w:val="00002041"/>
    <w:rsid w:val="000023C4"/>
    <w:rsid w:val="00002A09"/>
    <w:rsid w:val="00002B76"/>
    <w:rsid w:val="00002E3A"/>
    <w:rsid w:val="00002EB6"/>
    <w:rsid w:val="000032B1"/>
    <w:rsid w:val="00003A25"/>
    <w:rsid w:val="00003E29"/>
    <w:rsid w:val="000040EA"/>
    <w:rsid w:val="00004264"/>
    <w:rsid w:val="000051EF"/>
    <w:rsid w:val="000053F9"/>
    <w:rsid w:val="00005501"/>
    <w:rsid w:val="00005748"/>
    <w:rsid w:val="00005F38"/>
    <w:rsid w:val="00005F55"/>
    <w:rsid w:val="0000603F"/>
    <w:rsid w:val="00006470"/>
    <w:rsid w:val="0000663D"/>
    <w:rsid w:val="000066BD"/>
    <w:rsid w:val="000066C0"/>
    <w:rsid w:val="0000675F"/>
    <w:rsid w:val="0000696D"/>
    <w:rsid w:val="00006E30"/>
    <w:rsid w:val="00007218"/>
    <w:rsid w:val="000072C5"/>
    <w:rsid w:val="000073AA"/>
    <w:rsid w:val="000076BF"/>
    <w:rsid w:val="000077E2"/>
    <w:rsid w:val="00007F0E"/>
    <w:rsid w:val="00010D0C"/>
    <w:rsid w:val="000110EF"/>
    <w:rsid w:val="00011356"/>
    <w:rsid w:val="000115D9"/>
    <w:rsid w:val="00011D0B"/>
    <w:rsid w:val="00012701"/>
    <w:rsid w:val="00012CD0"/>
    <w:rsid w:val="00013671"/>
    <w:rsid w:val="00013A71"/>
    <w:rsid w:val="00013BF9"/>
    <w:rsid w:val="0001470D"/>
    <w:rsid w:val="000155CA"/>
    <w:rsid w:val="0001569A"/>
    <w:rsid w:val="000157F5"/>
    <w:rsid w:val="00015997"/>
    <w:rsid w:val="00015A5F"/>
    <w:rsid w:val="000160C9"/>
    <w:rsid w:val="000161D0"/>
    <w:rsid w:val="00016574"/>
    <w:rsid w:val="0001668B"/>
    <w:rsid w:val="0001723E"/>
    <w:rsid w:val="00017700"/>
    <w:rsid w:val="00017730"/>
    <w:rsid w:val="00017B40"/>
    <w:rsid w:val="00017C10"/>
    <w:rsid w:val="00017ED1"/>
    <w:rsid w:val="00020166"/>
    <w:rsid w:val="0002076A"/>
    <w:rsid w:val="00020816"/>
    <w:rsid w:val="00021052"/>
    <w:rsid w:val="00021279"/>
    <w:rsid w:val="000214D2"/>
    <w:rsid w:val="00021872"/>
    <w:rsid w:val="000219B4"/>
    <w:rsid w:val="00021C20"/>
    <w:rsid w:val="00021E32"/>
    <w:rsid w:val="00021FAC"/>
    <w:rsid w:val="00022463"/>
    <w:rsid w:val="000230C3"/>
    <w:rsid w:val="000233DD"/>
    <w:rsid w:val="0002361F"/>
    <w:rsid w:val="0002386C"/>
    <w:rsid w:val="0002394F"/>
    <w:rsid w:val="0002399C"/>
    <w:rsid w:val="00023C17"/>
    <w:rsid w:val="00023D7A"/>
    <w:rsid w:val="00024095"/>
    <w:rsid w:val="00024146"/>
    <w:rsid w:val="000246BE"/>
    <w:rsid w:val="00024A80"/>
    <w:rsid w:val="00024CD1"/>
    <w:rsid w:val="00024F36"/>
    <w:rsid w:val="000254B1"/>
    <w:rsid w:val="00025A5C"/>
    <w:rsid w:val="00025C78"/>
    <w:rsid w:val="0002613E"/>
    <w:rsid w:val="00026E2C"/>
    <w:rsid w:val="000272EA"/>
    <w:rsid w:val="00027B20"/>
    <w:rsid w:val="00027DD5"/>
    <w:rsid w:val="00027DF3"/>
    <w:rsid w:val="00030BE9"/>
    <w:rsid w:val="0003115D"/>
    <w:rsid w:val="0003122B"/>
    <w:rsid w:val="000317B6"/>
    <w:rsid w:val="000319FC"/>
    <w:rsid w:val="00031D49"/>
    <w:rsid w:val="000322BC"/>
    <w:rsid w:val="000329E8"/>
    <w:rsid w:val="00032AA1"/>
    <w:rsid w:val="00032AEA"/>
    <w:rsid w:val="00032E0F"/>
    <w:rsid w:val="00032EA1"/>
    <w:rsid w:val="00032EC1"/>
    <w:rsid w:val="00032ECC"/>
    <w:rsid w:val="00033028"/>
    <w:rsid w:val="0003313A"/>
    <w:rsid w:val="000335BC"/>
    <w:rsid w:val="000346B5"/>
    <w:rsid w:val="000354BC"/>
    <w:rsid w:val="0003657F"/>
    <w:rsid w:val="00036C86"/>
    <w:rsid w:val="00036EAA"/>
    <w:rsid w:val="00037286"/>
    <w:rsid w:val="0003746A"/>
    <w:rsid w:val="000379B1"/>
    <w:rsid w:val="00037BA7"/>
    <w:rsid w:val="00040C13"/>
    <w:rsid w:val="000411AD"/>
    <w:rsid w:val="0004175F"/>
    <w:rsid w:val="000419AD"/>
    <w:rsid w:val="00041BFD"/>
    <w:rsid w:val="000421C1"/>
    <w:rsid w:val="000423AB"/>
    <w:rsid w:val="00042696"/>
    <w:rsid w:val="000427C3"/>
    <w:rsid w:val="00042973"/>
    <w:rsid w:val="00042DAB"/>
    <w:rsid w:val="00043363"/>
    <w:rsid w:val="00043790"/>
    <w:rsid w:val="000439C9"/>
    <w:rsid w:val="00043AF6"/>
    <w:rsid w:val="00043B1C"/>
    <w:rsid w:val="00043E46"/>
    <w:rsid w:val="00043FA0"/>
    <w:rsid w:val="00044994"/>
    <w:rsid w:val="00044E0E"/>
    <w:rsid w:val="00044EEE"/>
    <w:rsid w:val="00045047"/>
    <w:rsid w:val="00045070"/>
    <w:rsid w:val="00045432"/>
    <w:rsid w:val="000456D4"/>
    <w:rsid w:val="00045F40"/>
    <w:rsid w:val="00045FC7"/>
    <w:rsid w:val="00046894"/>
    <w:rsid w:val="00046E12"/>
    <w:rsid w:val="00046F0A"/>
    <w:rsid w:val="00046F8A"/>
    <w:rsid w:val="000472B2"/>
    <w:rsid w:val="00047596"/>
    <w:rsid w:val="000478BB"/>
    <w:rsid w:val="00047F74"/>
    <w:rsid w:val="0005073C"/>
    <w:rsid w:val="000508D3"/>
    <w:rsid w:val="00050922"/>
    <w:rsid w:val="00051268"/>
    <w:rsid w:val="000515EB"/>
    <w:rsid w:val="00052224"/>
    <w:rsid w:val="00052AD8"/>
    <w:rsid w:val="00052E5A"/>
    <w:rsid w:val="0005333B"/>
    <w:rsid w:val="00053393"/>
    <w:rsid w:val="00053570"/>
    <w:rsid w:val="0005384E"/>
    <w:rsid w:val="00053B06"/>
    <w:rsid w:val="00053C54"/>
    <w:rsid w:val="00053CEF"/>
    <w:rsid w:val="000545A3"/>
    <w:rsid w:val="000549AD"/>
    <w:rsid w:val="00054AE2"/>
    <w:rsid w:val="00054C61"/>
    <w:rsid w:val="00054CB3"/>
    <w:rsid w:val="0005513E"/>
    <w:rsid w:val="0005534A"/>
    <w:rsid w:val="00056311"/>
    <w:rsid w:val="00056419"/>
    <w:rsid w:val="000567DF"/>
    <w:rsid w:val="0005681F"/>
    <w:rsid w:val="00056F79"/>
    <w:rsid w:val="000570D0"/>
    <w:rsid w:val="0005794D"/>
    <w:rsid w:val="000601B9"/>
    <w:rsid w:val="00060242"/>
    <w:rsid w:val="000603B8"/>
    <w:rsid w:val="00060B47"/>
    <w:rsid w:val="000612D3"/>
    <w:rsid w:val="00061379"/>
    <w:rsid w:val="00061865"/>
    <w:rsid w:val="0006187D"/>
    <w:rsid w:val="00061B09"/>
    <w:rsid w:val="000621FB"/>
    <w:rsid w:val="00062584"/>
    <w:rsid w:val="00062667"/>
    <w:rsid w:val="0006277C"/>
    <w:rsid w:val="00062B55"/>
    <w:rsid w:val="00063020"/>
    <w:rsid w:val="00063066"/>
    <w:rsid w:val="0006321F"/>
    <w:rsid w:val="00063852"/>
    <w:rsid w:val="00064273"/>
    <w:rsid w:val="00064985"/>
    <w:rsid w:val="000649BE"/>
    <w:rsid w:val="00064AA9"/>
    <w:rsid w:val="00065961"/>
    <w:rsid w:val="00065B51"/>
    <w:rsid w:val="00065C60"/>
    <w:rsid w:val="00065D5E"/>
    <w:rsid w:val="00065F29"/>
    <w:rsid w:val="00066999"/>
    <w:rsid w:val="00066AD2"/>
    <w:rsid w:val="00066C08"/>
    <w:rsid w:val="00066DB4"/>
    <w:rsid w:val="00066EA5"/>
    <w:rsid w:val="000675E4"/>
    <w:rsid w:val="00067986"/>
    <w:rsid w:val="0007015B"/>
    <w:rsid w:val="00070191"/>
    <w:rsid w:val="000705E3"/>
    <w:rsid w:val="00070AB1"/>
    <w:rsid w:val="00070C1B"/>
    <w:rsid w:val="0007141A"/>
    <w:rsid w:val="00071619"/>
    <w:rsid w:val="0007194A"/>
    <w:rsid w:val="00072504"/>
    <w:rsid w:val="0007259E"/>
    <w:rsid w:val="000725F5"/>
    <w:rsid w:val="00072905"/>
    <w:rsid w:val="00072E70"/>
    <w:rsid w:val="000745FB"/>
    <w:rsid w:val="000747D1"/>
    <w:rsid w:val="0007480F"/>
    <w:rsid w:val="00074AAF"/>
    <w:rsid w:val="0007508F"/>
    <w:rsid w:val="00076382"/>
    <w:rsid w:val="000764AD"/>
    <w:rsid w:val="00076B05"/>
    <w:rsid w:val="00076B08"/>
    <w:rsid w:val="0007702B"/>
    <w:rsid w:val="0007729D"/>
    <w:rsid w:val="00077DFE"/>
    <w:rsid w:val="0008033D"/>
    <w:rsid w:val="00081B23"/>
    <w:rsid w:val="00082C9E"/>
    <w:rsid w:val="00083010"/>
    <w:rsid w:val="0008375E"/>
    <w:rsid w:val="00084408"/>
    <w:rsid w:val="00085177"/>
    <w:rsid w:val="00085FC9"/>
    <w:rsid w:val="0008688A"/>
    <w:rsid w:val="00086893"/>
    <w:rsid w:val="00086A82"/>
    <w:rsid w:val="000872EA"/>
    <w:rsid w:val="000874DC"/>
    <w:rsid w:val="00087BA9"/>
    <w:rsid w:val="00090006"/>
    <w:rsid w:val="0009025A"/>
    <w:rsid w:val="00090C80"/>
    <w:rsid w:val="00091307"/>
    <w:rsid w:val="00091BDA"/>
    <w:rsid w:val="00091DC2"/>
    <w:rsid w:val="000927C7"/>
    <w:rsid w:val="00092A05"/>
    <w:rsid w:val="00092F9C"/>
    <w:rsid w:val="00093C52"/>
    <w:rsid w:val="00094FE7"/>
    <w:rsid w:val="000952F1"/>
    <w:rsid w:val="000954D2"/>
    <w:rsid w:val="00095A7A"/>
    <w:rsid w:val="00095F6E"/>
    <w:rsid w:val="00096069"/>
    <w:rsid w:val="00096521"/>
    <w:rsid w:val="000965CB"/>
    <w:rsid w:val="000968C5"/>
    <w:rsid w:val="00096C51"/>
    <w:rsid w:val="00096DFA"/>
    <w:rsid w:val="0009707D"/>
    <w:rsid w:val="000974BE"/>
    <w:rsid w:val="00097953"/>
    <w:rsid w:val="000979F7"/>
    <w:rsid w:val="000A00F4"/>
    <w:rsid w:val="000A0126"/>
    <w:rsid w:val="000A0643"/>
    <w:rsid w:val="000A11D2"/>
    <w:rsid w:val="000A12DC"/>
    <w:rsid w:val="000A16CE"/>
    <w:rsid w:val="000A1783"/>
    <w:rsid w:val="000A1D85"/>
    <w:rsid w:val="000A27FB"/>
    <w:rsid w:val="000A280C"/>
    <w:rsid w:val="000A2927"/>
    <w:rsid w:val="000A312B"/>
    <w:rsid w:val="000A3861"/>
    <w:rsid w:val="000A39AE"/>
    <w:rsid w:val="000A3EEA"/>
    <w:rsid w:val="000A442B"/>
    <w:rsid w:val="000A454A"/>
    <w:rsid w:val="000A5531"/>
    <w:rsid w:val="000A554E"/>
    <w:rsid w:val="000A6519"/>
    <w:rsid w:val="000A6528"/>
    <w:rsid w:val="000A6D52"/>
    <w:rsid w:val="000A6DE8"/>
    <w:rsid w:val="000A6F27"/>
    <w:rsid w:val="000A6FA7"/>
    <w:rsid w:val="000A73E3"/>
    <w:rsid w:val="000A7DBE"/>
    <w:rsid w:val="000A7E52"/>
    <w:rsid w:val="000B0054"/>
    <w:rsid w:val="000B0096"/>
    <w:rsid w:val="000B0BAE"/>
    <w:rsid w:val="000B0D33"/>
    <w:rsid w:val="000B11F8"/>
    <w:rsid w:val="000B133D"/>
    <w:rsid w:val="000B15D8"/>
    <w:rsid w:val="000B15DB"/>
    <w:rsid w:val="000B19FF"/>
    <w:rsid w:val="000B1C3E"/>
    <w:rsid w:val="000B1D8F"/>
    <w:rsid w:val="000B1E8A"/>
    <w:rsid w:val="000B23CE"/>
    <w:rsid w:val="000B2526"/>
    <w:rsid w:val="000B30E2"/>
    <w:rsid w:val="000B3B89"/>
    <w:rsid w:val="000B3C7C"/>
    <w:rsid w:val="000B41CD"/>
    <w:rsid w:val="000B4B3B"/>
    <w:rsid w:val="000B5B11"/>
    <w:rsid w:val="000B6476"/>
    <w:rsid w:val="000B69FA"/>
    <w:rsid w:val="000B6D56"/>
    <w:rsid w:val="000B7003"/>
    <w:rsid w:val="000B7180"/>
    <w:rsid w:val="000B7442"/>
    <w:rsid w:val="000B744C"/>
    <w:rsid w:val="000B7548"/>
    <w:rsid w:val="000B7978"/>
    <w:rsid w:val="000C0074"/>
    <w:rsid w:val="000C025D"/>
    <w:rsid w:val="000C0260"/>
    <w:rsid w:val="000C0CAA"/>
    <w:rsid w:val="000C1317"/>
    <w:rsid w:val="000C13F2"/>
    <w:rsid w:val="000C1462"/>
    <w:rsid w:val="000C1523"/>
    <w:rsid w:val="000C1964"/>
    <w:rsid w:val="000C1DBE"/>
    <w:rsid w:val="000C20FD"/>
    <w:rsid w:val="000C2166"/>
    <w:rsid w:val="000C253C"/>
    <w:rsid w:val="000C254C"/>
    <w:rsid w:val="000C3DC2"/>
    <w:rsid w:val="000C3FA8"/>
    <w:rsid w:val="000C4B4C"/>
    <w:rsid w:val="000C4FD1"/>
    <w:rsid w:val="000C56EF"/>
    <w:rsid w:val="000C5CE1"/>
    <w:rsid w:val="000C675D"/>
    <w:rsid w:val="000C703F"/>
    <w:rsid w:val="000C714B"/>
    <w:rsid w:val="000C762E"/>
    <w:rsid w:val="000C76CF"/>
    <w:rsid w:val="000C7AB9"/>
    <w:rsid w:val="000D010B"/>
    <w:rsid w:val="000D0CE7"/>
    <w:rsid w:val="000D0FDC"/>
    <w:rsid w:val="000D1552"/>
    <w:rsid w:val="000D18D7"/>
    <w:rsid w:val="000D1E4E"/>
    <w:rsid w:val="000D22F9"/>
    <w:rsid w:val="000D2489"/>
    <w:rsid w:val="000D2906"/>
    <w:rsid w:val="000D2E97"/>
    <w:rsid w:val="000D324F"/>
    <w:rsid w:val="000D329E"/>
    <w:rsid w:val="000D3789"/>
    <w:rsid w:val="000D4047"/>
    <w:rsid w:val="000D40C4"/>
    <w:rsid w:val="000D4CC9"/>
    <w:rsid w:val="000D4E26"/>
    <w:rsid w:val="000D5122"/>
    <w:rsid w:val="000D530C"/>
    <w:rsid w:val="000D5388"/>
    <w:rsid w:val="000D5511"/>
    <w:rsid w:val="000D5658"/>
    <w:rsid w:val="000D64C0"/>
    <w:rsid w:val="000D79D9"/>
    <w:rsid w:val="000D7B09"/>
    <w:rsid w:val="000D7FAC"/>
    <w:rsid w:val="000E07A8"/>
    <w:rsid w:val="000E0D36"/>
    <w:rsid w:val="000E1061"/>
    <w:rsid w:val="000E112F"/>
    <w:rsid w:val="000E1335"/>
    <w:rsid w:val="000E140A"/>
    <w:rsid w:val="000E144E"/>
    <w:rsid w:val="000E1949"/>
    <w:rsid w:val="000E1A81"/>
    <w:rsid w:val="000E23AA"/>
    <w:rsid w:val="000E23EA"/>
    <w:rsid w:val="000E2CCD"/>
    <w:rsid w:val="000E39AF"/>
    <w:rsid w:val="000E3AF3"/>
    <w:rsid w:val="000E3E9D"/>
    <w:rsid w:val="000E47C9"/>
    <w:rsid w:val="000E48DC"/>
    <w:rsid w:val="000E49B1"/>
    <w:rsid w:val="000E537D"/>
    <w:rsid w:val="000E5947"/>
    <w:rsid w:val="000E599F"/>
    <w:rsid w:val="000E59A3"/>
    <w:rsid w:val="000E5A0A"/>
    <w:rsid w:val="000E5A42"/>
    <w:rsid w:val="000E65E9"/>
    <w:rsid w:val="000E6621"/>
    <w:rsid w:val="000E6BE2"/>
    <w:rsid w:val="000E6FA0"/>
    <w:rsid w:val="000E7029"/>
    <w:rsid w:val="000E70A6"/>
    <w:rsid w:val="000E7B38"/>
    <w:rsid w:val="000F0271"/>
    <w:rsid w:val="000F05E1"/>
    <w:rsid w:val="000F0914"/>
    <w:rsid w:val="000F0B43"/>
    <w:rsid w:val="000F12C9"/>
    <w:rsid w:val="000F12FD"/>
    <w:rsid w:val="000F1641"/>
    <w:rsid w:val="000F21C3"/>
    <w:rsid w:val="000F2EFF"/>
    <w:rsid w:val="000F41A6"/>
    <w:rsid w:val="000F430C"/>
    <w:rsid w:val="000F51DA"/>
    <w:rsid w:val="000F5222"/>
    <w:rsid w:val="000F57A9"/>
    <w:rsid w:val="000F57CE"/>
    <w:rsid w:val="000F58E0"/>
    <w:rsid w:val="000F591C"/>
    <w:rsid w:val="000F595B"/>
    <w:rsid w:val="000F5E3F"/>
    <w:rsid w:val="000F6025"/>
    <w:rsid w:val="000F6E15"/>
    <w:rsid w:val="000F7357"/>
    <w:rsid w:val="000F75ED"/>
    <w:rsid w:val="000F79E6"/>
    <w:rsid w:val="000F7A57"/>
    <w:rsid w:val="000F7F30"/>
    <w:rsid w:val="001002DD"/>
    <w:rsid w:val="00100ABB"/>
    <w:rsid w:val="00100DE1"/>
    <w:rsid w:val="00101138"/>
    <w:rsid w:val="00101768"/>
    <w:rsid w:val="00101A75"/>
    <w:rsid w:val="00101CA5"/>
    <w:rsid w:val="00101F5A"/>
    <w:rsid w:val="001025D7"/>
    <w:rsid w:val="00103089"/>
    <w:rsid w:val="0010319C"/>
    <w:rsid w:val="001033DC"/>
    <w:rsid w:val="00103552"/>
    <w:rsid w:val="001039D3"/>
    <w:rsid w:val="00103C93"/>
    <w:rsid w:val="00103D94"/>
    <w:rsid w:val="00103FD3"/>
    <w:rsid w:val="00104262"/>
    <w:rsid w:val="00104428"/>
    <w:rsid w:val="00104A2E"/>
    <w:rsid w:val="00104A41"/>
    <w:rsid w:val="001061BE"/>
    <w:rsid w:val="001062F1"/>
    <w:rsid w:val="00106401"/>
    <w:rsid w:val="00106C24"/>
    <w:rsid w:val="00107791"/>
    <w:rsid w:val="00107C93"/>
    <w:rsid w:val="001100D5"/>
    <w:rsid w:val="00110256"/>
    <w:rsid w:val="00110634"/>
    <w:rsid w:val="00110A50"/>
    <w:rsid w:val="00110C5E"/>
    <w:rsid w:val="00110FE6"/>
    <w:rsid w:val="0011118B"/>
    <w:rsid w:val="001111EE"/>
    <w:rsid w:val="001118C8"/>
    <w:rsid w:val="00111F70"/>
    <w:rsid w:val="001123A7"/>
    <w:rsid w:val="00112A64"/>
    <w:rsid w:val="00113181"/>
    <w:rsid w:val="001138C0"/>
    <w:rsid w:val="001138F3"/>
    <w:rsid w:val="00113926"/>
    <w:rsid w:val="00113C92"/>
    <w:rsid w:val="00113F74"/>
    <w:rsid w:val="0011405A"/>
    <w:rsid w:val="00114121"/>
    <w:rsid w:val="00114156"/>
    <w:rsid w:val="00114458"/>
    <w:rsid w:val="0011502D"/>
    <w:rsid w:val="001150C5"/>
    <w:rsid w:val="00115210"/>
    <w:rsid w:val="001152BD"/>
    <w:rsid w:val="00115FDC"/>
    <w:rsid w:val="001164CB"/>
    <w:rsid w:val="001168B8"/>
    <w:rsid w:val="00116B7B"/>
    <w:rsid w:val="001170B7"/>
    <w:rsid w:val="00117B8A"/>
    <w:rsid w:val="001204C9"/>
    <w:rsid w:val="001205E1"/>
    <w:rsid w:val="0012126B"/>
    <w:rsid w:val="00121369"/>
    <w:rsid w:val="001221B5"/>
    <w:rsid w:val="00122278"/>
    <w:rsid w:val="00122371"/>
    <w:rsid w:val="00122900"/>
    <w:rsid w:val="00122936"/>
    <w:rsid w:val="00122D3A"/>
    <w:rsid w:val="00123AF0"/>
    <w:rsid w:val="001244FF"/>
    <w:rsid w:val="001247FA"/>
    <w:rsid w:val="001249B3"/>
    <w:rsid w:val="001249BE"/>
    <w:rsid w:val="00124C7D"/>
    <w:rsid w:val="00124E01"/>
    <w:rsid w:val="00125188"/>
    <w:rsid w:val="00125993"/>
    <w:rsid w:val="00125A75"/>
    <w:rsid w:val="00125AE5"/>
    <w:rsid w:val="00125B31"/>
    <w:rsid w:val="00125D43"/>
    <w:rsid w:val="00125D87"/>
    <w:rsid w:val="001260A9"/>
    <w:rsid w:val="001263B1"/>
    <w:rsid w:val="001269C5"/>
    <w:rsid w:val="00126B77"/>
    <w:rsid w:val="001274F1"/>
    <w:rsid w:val="0012792C"/>
    <w:rsid w:val="00127935"/>
    <w:rsid w:val="00127D1A"/>
    <w:rsid w:val="00127D7D"/>
    <w:rsid w:val="00127E2B"/>
    <w:rsid w:val="00130361"/>
    <w:rsid w:val="001306CD"/>
    <w:rsid w:val="00131138"/>
    <w:rsid w:val="001313B0"/>
    <w:rsid w:val="001314C5"/>
    <w:rsid w:val="0013168E"/>
    <w:rsid w:val="00131782"/>
    <w:rsid w:val="00131D37"/>
    <w:rsid w:val="00131DCF"/>
    <w:rsid w:val="001320C8"/>
    <w:rsid w:val="001324E7"/>
    <w:rsid w:val="00132C3E"/>
    <w:rsid w:val="00132CA4"/>
    <w:rsid w:val="00133991"/>
    <w:rsid w:val="00133B56"/>
    <w:rsid w:val="00133D52"/>
    <w:rsid w:val="00133F37"/>
    <w:rsid w:val="00133FA6"/>
    <w:rsid w:val="00134704"/>
    <w:rsid w:val="00134944"/>
    <w:rsid w:val="00134A8E"/>
    <w:rsid w:val="00134E18"/>
    <w:rsid w:val="001354B7"/>
    <w:rsid w:val="00135570"/>
    <w:rsid w:val="00135622"/>
    <w:rsid w:val="001356E5"/>
    <w:rsid w:val="0013573A"/>
    <w:rsid w:val="0013632D"/>
    <w:rsid w:val="00136690"/>
    <w:rsid w:val="00136C70"/>
    <w:rsid w:val="001373DE"/>
    <w:rsid w:val="00137705"/>
    <w:rsid w:val="00137C0D"/>
    <w:rsid w:val="00137F92"/>
    <w:rsid w:val="00141AE8"/>
    <w:rsid w:val="00142095"/>
    <w:rsid w:val="00142BF8"/>
    <w:rsid w:val="0014336D"/>
    <w:rsid w:val="00143839"/>
    <w:rsid w:val="00143B41"/>
    <w:rsid w:val="00143F4A"/>
    <w:rsid w:val="00144545"/>
    <w:rsid w:val="00144606"/>
    <w:rsid w:val="0014462B"/>
    <w:rsid w:val="00144DAA"/>
    <w:rsid w:val="0014577B"/>
    <w:rsid w:val="001459B6"/>
    <w:rsid w:val="00145BD6"/>
    <w:rsid w:val="00145E04"/>
    <w:rsid w:val="00145FAB"/>
    <w:rsid w:val="001463EC"/>
    <w:rsid w:val="001467B0"/>
    <w:rsid w:val="001468F2"/>
    <w:rsid w:val="00146924"/>
    <w:rsid w:val="00146ACA"/>
    <w:rsid w:val="00146D04"/>
    <w:rsid w:val="00147934"/>
    <w:rsid w:val="00147EAD"/>
    <w:rsid w:val="00150090"/>
    <w:rsid w:val="00150795"/>
    <w:rsid w:val="00151742"/>
    <w:rsid w:val="0015199E"/>
    <w:rsid w:val="00151AB0"/>
    <w:rsid w:val="00152780"/>
    <w:rsid w:val="00152F00"/>
    <w:rsid w:val="00153316"/>
    <w:rsid w:val="00153B5D"/>
    <w:rsid w:val="0015419A"/>
    <w:rsid w:val="0015430F"/>
    <w:rsid w:val="001545D6"/>
    <w:rsid w:val="00154E47"/>
    <w:rsid w:val="00154EE3"/>
    <w:rsid w:val="001550B7"/>
    <w:rsid w:val="00155144"/>
    <w:rsid w:val="00155472"/>
    <w:rsid w:val="001555E0"/>
    <w:rsid w:val="001558F1"/>
    <w:rsid w:val="00155B6D"/>
    <w:rsid w:val="00155D0A"/>
    <w:rsid w:val="00155EE2"/>
    <w:rsid w:val="00156641"/>
    <w:rsid w:val="001567CD"/>
    <w:rsid w:val="001568F1"/>
    <w:rsid w:val="001569BA"/>
    <w:rsid w:val="00156EFF"/>
    <w:rsid w:val="00156F36"/>
    <w:rsid w:val="001577A2"/>
    <w:rsid w:val="00157C44"/>
    <w:rsid w:val="00157DE8"/>
    <w:rsid w:val="00157E61"/>
    <w:rsid w:val="00160011"/>
    <w:rsid w:val="00160023"/>
    <w:rsid w:val="00160061"/>
    <w:rsid w:val="00160377"/>
    <w:rsid w:val="00160698"/>
    <w:rsid w:val="001606DB"/>
    <w:rsid w:val="00160842"/>
    <w:rsid w:val="001608B3"/>
    <w:rsid w:val="00160A2E"/>
    <w:rsid w:val="00160CF7"/>
    <w:rsid w:val="00160D89"/>
    <w:rsid w:val="00161146"/>
    <w:rsid w:val="00161F76"/>
    <w:rsid w:val="001633DA"/>
    <w:rsid w:val="0016352D"/>
    <w:rsid w:val="001637CC"/>
    <w:rsid w:val="001639C2"/>
    <w:rsid w:val="00163B87"/>
    <w:rsid w:val="00163DDF"/>
    <w:rsid w:val="00163E43"/>
    <w:rsid w:val="00164977"/>
    <w:rsid w:val="00164C6B"/>
    <w:rsid w:val="00164D68"/>
    <w:rsid w:val="00164E25"/>
    <w:rsid w:val="00164F04"/>
    <w:rsid w:val="00164F52"/>
    <w:rsid w:val="001650FE"/>
    <w:rsid w:val="00165EAD"/>
    <w:rsid w:val="00166877"/>
    <w:rsid w:val="00167DC8"/>
    <w:rsid w:val="00170321"/>
    <w:rsid w:val="001705BE"/>
    <w:rsid w:val="00171335"/>
    <w:rsid w:val="001714B6"/>
    <w:rsid w:val="00171FA8"/>
    <w:rsid w:val="00172068"/>
    <w:rsid w:val="001727E7"/>
    <w:rsid w:val="00172DB9"/>
    <w:rsid w:val="00173386"/>
    <w:rsid w:val="0017386A"/>
    <w:rsid w:val="001738A9"/>
    <w:rsid w:val="00173968"/>
    <w:rsid w:val="00173D3A"/>
    <w:rsid w:val="0017427D"/>
    <w:rsid w:val="0017486E"/>
    <w:rsid w:val="001748E5"/>
    <w:rsid w:val="00174A9E"/>
    <w:rsid w:val="001751AD"/>
    <w:rsid w:val="001757B8"/>
    <w:rsid w:val="00176A0F"/>
    <w:rsid w:val="0017709E"/>
    <w:rsid w:val="0017722C"/>
    <w:rsid w:val="00177664"/>
    <w:rsid w:val="0017771E"/>
    <w:rsid w:val="00177836"/>
    <w:rsid w:val="001778CD"/>
    <w:rsid w:val="00177A61"/>
    <w:rsid w:val="00177D42"/>
    <w:rsid w:val="0018013F"/>
    <w:rsid w:val="00180335"/>
    <w:rsid w:val="00180E6D"/>
    <w:rsid w:val="001817E7"/>
    <w:rsid w:val="00181C36"/>
    <w:rsid w:val="00182034"/>
    <w:rsid w:val="00182310"/>
    <w:rsid w:val="00182462"/>
    <w:rsid w:val="00182AFD"/>
    <w:rsid w:val="00182CAE"/>
    <w:rsid w:val="00182F6F"/>
    <w:rsid w:val="00183427"/>
    <w:rsid w:val="00183524"/>
    <w:rsid w:val="00184992"/>
    <w:rsid w:val="00184D75"/>
    <w:rsid w:val="0018589E"/>
    <w:rsid w:val="00185B9F"/>
    <w:rsid w:val="0018673F"/>
    <w:rsid w:val="0018728D"/>
    <w:rsid w:val="001878DE"/>
    <w:rsid w:val="00190397"/>
    <w:rsid w:val="00190751"/>
    <w:rsid w:val="00190D02"/>
    <w:rsid w:val="00190F33"/>
    <w:rsid w:val="0019127C"/>
    <w:rsid w:val="00191285"/>
    <w:rsid w:val="00191311"/>
    <w:rsid w:val="001913DF"/>
    <w:rsid w:val="00191492"/>
    <w:rsid w:val="00192870"/>
    <w:rsid w:val="0019287E"/>
    <w:rsid w:val="001930F3"/>
    <w:rsid w:val="00193CB3"/>
    <w:rsid w:val="00193F15"/>
    <w:rsid w:val="00194EAD"/>
    <w:rsid w:val="001953E5"/>
    <w:rsid w:val="00195400"/>
    <w:rsid w:val="001958A6"/>
    <w:rsid w:val="00195C9F"/>
    <w:rsid w:val="00195F6D"/>
    <w:rsid w:val="00196044"/>
    <w:rsid w:val="00196147"/>
    <w:rsid w:val="001965E9"/>
    <w:rsid w:val="00196972"/>
    <w:rsid w:val="00196B4B"/>
    <w:rsid w:val="00196C5B"/>
    <w:rsid w:val="00197282"/>
    <w:rsid w:val="001A03F7"/>
    <w:rsid w:val="001A0631"/>
    <w:rsid w:val="001A06D9"/>
    <w:rsid w:val="001A09E4"/>
    <w:rsid w:val="001A0CAC"/>
    <w:rsid w:val="001A0FD0"/>
    <w:rsid w:val="001A1ABF"/>
    <w:rsid w:val="001A25CD"/>
    <w:rsid w:val="001A2639"/>
    <w:rsid w:val="001A2719"/>
    <w:rsid w:val="001A2890"/>
    <w:rsid w:val="001A37B6"/>
    <w:rsid w:val="001A388D"/>
    <w:rsid w:val="001A3B47"/>
    <w:rsid w:val="001A45AD"/>
    <w:rsid w:val="001A4BB3"/>
    <w:rsid w:val="001A5B6C"/>
    <w:rsid w:val="001A5E4B"/>
    <w:rsid w:val="001A6380"/>
    <w:rsid w:val="001A63E7"/>
    <w:rsid w:val="001A67F5"/>
    <w:rsid w:val="001A688B"/>
    <w:rsid w:val="001A6C6C"/>
    <w:rsid w:val="001A6FAD"/>
    <w:rsid w:val="001A729F"/>
    <w:rsid w:val="001A7844"/>
    <w:rsid w:val="001A7895"/>
    <w:rsid w:val="001A7B4D"/>
    <w:rsid w:val="001B074F"/>
    <w:rsid w:val="001B111A"/>
    <w:rsid w:val="001B15CC"/>
    <w:rsid w:val="001B1E01"/>
    <w:rsid w:val="001B1FF4"/>
    <w:rsid w:val="001B22E1"/>
    <w:rsid w:val="001B23B4"/>
    <w:rsid w:val="001B26CF"/>
    <w:rsid w:val="001B277C"/>
    <w:rsid w:val="001B2BA5"/>
    <w:rsid w:val="001B3038"/>
    <w:rsid w:val="001B3172"/>
    <w:rsid w:val="001B34E9"/>
    <w:rsid w:val="001B416B"/>
    <w:rsid w:val="001B4D08"/>
    <w:rsid w:val="001B4E25"/>
    <w:rsid w:val="001B5466"/>
    <w:rsid w:val="001B5793"/>
    <w:rsid w:val="001B5CA5"/>
    <w:rsid w:val="001B5DDE"/>
    <w:rsid w:val="001B606A"/>
    <w:rsid w:val="001B62D0"/>
    <w:rsid w:val="001B65B0"/>
    <w:rsid w:val="001B687A"/>
    <w:rsid w:val="001B6BFD"/>
    <w:rsid w:val="001B742E"/>
    <w:rsid w:val="001B748C"/>
    <w:rsid w:val="001B7677"/>
    <w:rsid w:val="001B7C2F"/>
    <w:rsid w:val="001B7C46"/>
    <w:rsid w:val="001B7DF0"/>
    <w:rsid w:val="001B7E94"/>
    <w:rsid w:val="001C031B"/>
    <w:rsid w:val="001C0940"/>
    <w:rsid w:val="001C148A"/>
    <w:rsid w:val="001C17E9"/>
    <w:rsid w:val="001C18BE"/>
    <w:rsid w:val="001C1DC8"/>
    <w:rsid w:val="001C1F92"/>
    <w:rsid w:val="001C2236"/>
    <w:rsid w:val="001C245B"/>
    <w:rsid w:val="001C2A5B"/>
    <w:rsid w:val="001C2A82"/>
    <w:rsid w:val="001C2CAD"/>
    <w:rsid w:val="001C2EE4"/>
    <w:rsid w:val="001C3046"/>
    <w:rsid w:val="001C3174"/>
    <w:rsid w:val="001C3566"/>
    <w:rsid w:val="001C3ACE"/>
    <w:rsid w:val="001C3D0B"/>
    <w:rsid w:val="001C3DB7"/>
    <w:rsid w:val="001C4500"/>
    <w:rsid w:val="001C4953"/>
    <w:rsid w:val="001C4C26"/>
    <w:rsid w:val="001C4EA1"/>
    <w:rsid w:val="001C535E"/>
    <w:rsid w:val="001C574D"/>
    <w:rsid w:val="001C5F16"/>
    <w:rsid w:val="001C6141"/>
    <w:rsid w:val="001C6729"/>
    <w:rsid w:val="001C676D"/>
    <w:rsid w:val="001C6951"/>
    <w:rsid w:val="001C7048"/>
    <w:rsid w:val="001C7721"/>
    <w:rsid w:val="001C7E0C"/>
    <w:rsid w:val="001D18C7"/>
    <w:rsid w:val="001D22E5"/>
    <w:rsid w:val="001D26D6"/>
    <w:rsid w:val="001D2AD9"/>
    <w:rsid w:val="001D2E0E"/>
    <w:rsid w:val="001D2EA1"/>
    <w:rsid w:val="001D391F"/>
    <w:rsid w:val="001D3C3D"/>
    <w:rsid w:val="001D3DEB"/>
    <w:rsid w:val="001D4096"/>
    <w:rsid w:val="001D4865"/>
    <w:rsid w:val="001D4E9B"/>
    <w:rsid w:val="001D559C"/>
    <w:rsid w:val="001D5FBC"/>
    <w:rsid w:val="001D6930"/>
    <w:rsid w:val="001D6A97"/>
    <w:rsid w:val="001D6C3D"/>
    <w:rsid w:val="001D6EA3"/>
    <w:rsid w:val="001D73D5"/>
    <w:rsid w:val="001D7A51"/>
    <w:rsid w:val="001D7C36"/>
    <w:rsid w:val="001E014D"/>
    <w:rsid w:val="001E0354"/>
    <w:rsid w:val="001E03FE"/>
    <w:rsid w:val="001E0479"/>
    <w:rsid w:val="001E065A"/>
    <w:rsid w:val="001E0910"/>
    <w:rsid w:val="001E0D4E"/>
    <w:rsid w:val="001E11BE"/>
    <w:rsid w:val="001E12E2"/>
    <w:rsid w:val="001E14A2"/>
    <w:rsid w:val="001E1A52"/>
    <w:rsid w:val="001E1DA3"/>
    <w:rsid w:val="001E2164"/>
    <w:rsid w:val="001E2B6D"/>
    <w:rsid w:val="001E3568"/>
    <w:rsid w:val="001E3D44"/>
    <w:rsid w:val="001E3ED4"/>
    <w:rsid w:val="001E4A7C"/>
    <w:rsid w:val="001E5634"/>
    <w:rsid w:val="001E5BBB"/>
    <w:rsid w:val="001E603D"/>
    <w:rsid w:val="001E6095"/>
    <w:rsid w:val="001E65E6"/>
    <w:rsid w:val="001E68C5"/>
    <w:rsid w:val="001E6E7B"/>
    <w:rsid w:val="001E6FCC"/>
    <w:rsid w:val="001E7465"/>
    <w:rsid w:val="001E7791"/>
    <w:rsid w:val="001E798B"/>
    <w:rsid w:val="001E7A43"/>
    <w:rsid w:val="001E7BDD"/>
    <w:rsid w:val="001E7C03"/>
    <w:rsid w:val="001F00AD"/>
    <w:rsid w:val="001F0432"/>
    <w:rsid w:val="001F05EC"/>
    <w:rsid w:val="001F061D"/>
    <w:rsid w:val="001F067A"/>
    <w:rsid w:val="001F09F2"/>
    <w:rsid w:val="001F0AD8"/>
    <w:rsid w:val="001F0FBD"/>
    <w:rsid w:val="001F0FC5"/>
    <w:rsid w:val="001F12B2"/>
    <w:rsid w:val="001F206A"/>
    <w:rsid w:val="001F262F"/>
    <w:rsid w:val="001F26F9"/>
    <w:rsid w:val="001F27C7"/>
    <w:rsid w:val="001F2EF2"/>
    <w:rsid w:val="001F3893"/>
    <w:rsid w:val="001F4573"/>
    <w:rsid w:val="001F4889"/>
    <w:rsid w:val="001F4DDF"/>
    <w:rsid w:val="001F4E7D"/>
    <w:rsid w:val="001F5178"/>
    <w:rsid w:val="001F525A"/>
    <w:rsid w:val="001F5592"/>
    <w:rsid w:val="001F57D9"/>
    <w:rsid w:val="001F5B49"/>
    <w:rsid w:val="001F5C43"/>
    <w:rsid w:val="001F5F42"/>
    <w:rsid w:val="001F5FF6"/>
    <w:rsid w:val="001F6399"/>
    <w:rsid w:val="001F63C6"/>
    <w:rsid w:val="001F6830"/>
    <w:rsid w:val="001F69F0"/>
    <w:rsid w:val="001F737C"/>
    <w:rsid w:val="001F73CB"/>
    <w:rsid w:val="001F7856"/>
    <w:rsid w:val="001F7896"/>
    <w:rsid w:val="001F7D41"/>
    <w:rsid w:val="0020044B"/>
    <w:rsid w:val="002004F7"/>
    <w:rsid w:val="00200B0E"/>
    <w:rsid w:val="00200C78"/>
    <w:rsid w:val="00200DE2"/>
    <w:rsid w:val="00200E22"/>
    <w:rsid w:val="00200EFE"/>
    <w:rsid w:val="002011D7"/>
    <w:rsid w:val="002015C1"/>
    <w:rsid w:val="002015F2"/>
    <w:rsid w:val="002017A6"/>
    <w:rsid w:val="0020182E"/>
    <w:rsid w:val="0020186A"/>
    <w:rsid w:val="00201E27"/>
    <w:rsid w:val="002022B2"/>
    <w:rsid w:val="00202384"/>
    <w:rsid w:val="00202B5D"/>
    <w:rsid w:val="00202FE3"/>
    <w:rsid w:val="0020322D"/>
    <w:rsid w:val="002032BD"/>
    <w:rsid w:val="002035BB"/>
    <w:rsid w:val="00203AAD"/>
    <w:rsid w:val="00203E2F"/>
    <w:rsid w:val="00203F2D"/>
    <w:rsid w:val="00203F81"/>
    <w:rsid w:val="002042F4"/>
    <w:rsid w:val="00204948"/>
    <w:rsid w:val="00204BCA"/>
    <w:rsid w:val="00204E5D"/>
    <w:rsid w:val="00205150"/>
    <w:rsid w:val="00205221"/>
    <w:rsid w:val="00205552"/>
    <w:rsid w:val="0020598B"/>
    <w:rsid w:val="00206587"/>
    <w:rsid w:val="00206A8B"/>
    <w:rsid w:val="00207B84"/>
    <w:rsid w:val="002103E5"/>
    <w:rsid w:val="00210B62"/>
    <w:rsid w:val="00211E9D"/>
    <w:rsid w:val="00211F87"/>
    <w:rsid w:val="0021205B"/>
    <w:rsid w:val="00212224"/>
    <w:rsid w:val="0021244D"/>
    <w:rsid w:val="002129EF"/>
    <w:rsid w:val="00212E9A"/>
    <w:rsid w:val="0021349C"/>
    <w:rsid w:val="0021352E"/>
    <w:rsid w:val="00213604"/>
    <w:rsid w:val="00213694"/>
    <w:rsid w:val="00213A95"/>
    <w:rsid w:val="00213C4E"/>
    <w:rsid w:val="00214595"/>
    <w:rsid w:val="00214ABD"/>
    <w:rsid w:val="00214BD2"/>
    <w:rsid w:val="00214D29"/>
    <w:rsid w:val="00214E4A"/>
    <w:rsid w:val="002152E7"/>
    <w:rsid w:val="00215757"/>
    <w:rsid w:val="00215AA6"/>
    <w:rsid w:val="00215BE2"/>
    <w:rsid w:val="00215CAF"/>
    <w:rsid w:val="00215DD8"/>
    <w:rsid w:val="00215F76"/>
    <w:rsid w:val="0021631D"/>
    <w:rsid w:val="002165E0"/>
    <w:rsid w:val="00216792"/>
    <w:rsid w:val="0021696D"/>
    <w:rsid w:val="00217336"/>
    <w:rsid w:val="0021737E"/>
    <w:rsid w:val="00217C4A"/>
    <w:rsid w:val="00217DFD"/>
    <w:rsid w:val="002202ED"/>
    <w:rsid w:val="002204FC"/>
    <w:rsid w:val="00220558"/>
    <w:rsid w:val="0022093F"/>
    <w:rsid w:val="00221390"/>
    <w:rsid w:val="00221562"/>
    <w:rsid w:val="0022185E"/>
    <w:rsid w:val="00221E5A"/>
    <w:rsid w:val="00222140"/>
    <w:rsid w:val="002221E3"/>
    <w:rsid w:val="002226D7"/>
    <w:rsid w:val="002227FD"/>
    <w:rsid w:val="00222879"/>
    <w:rsid w:val="00223852"/>
    <w:rsid w:val="00223940"/>
    <w:rsid w:val="00224451"/>
    <w:rsid w:val="00225A4A"/>
    <w:rsid w:val="00225D66"/>
    <w:rsid w:val="00226A1A"/>
    <w:rsid w:val="00226D92"/>
    <w:rsid w:val="0022753A"/>
    <w:rsid w:val="002275B2"/>
    <w:rsid w:val="0022784E"/>
    <w:rsid w:val="00227A67"/>
    <w:rsid w:val="00227CEB"/>
    <w:rsid w:val="00227F49"/>
    <w:rsid w:val="00230229"/>
    <w:rsid w:val="0023047B"/>
    <w:rsid w:val="0023064E"/>
    <w:rsid w:val="0023072F"/>
    <w:rsid w:val="0023073A"/>
    <w:rsid w:val="00230A96"/>
    <w:rsid w:val="00230CD6"/>
    <w:rsid w:val="002310E7"/>
    <w:rsid w:val="00231D6C"/>
    <w:rsid w:val="00231F63"/>
    <w:rsid w:val="00232273"/>
    <w:rsid w:val="002325D0"/>
    <w:rsid w:val="00232685"/>
    <w:rsid w:val="00232977"/>
    <w:rsid w:val="0023328C"/>
    <w:rsid w:val="002334F9"/>
    <w:rsid w:val="00233538"/>
    <w:rsid w:val="00233CC7"/>
    <w:rsid w:val="00233D8B"/>
    <w:rsid w:val="00233FF0"/>
    <w:rsid w:val="0023408D"/>
    <w:rsid w:val="00234361"/>
    <w:rsid w:val="00234569"/>
    <w:rsid w:val="00235884"/>
    <w:rsid w:val="00236081"/>
    <w:rsid w:val="002366E4"/>
    <w:rsid w:val="00236CB0"/>
    <w:rsid w:val="00236D8B"/>
    <w:rsid w:val="00236ED0"/>
    <w:rsid w:val="00237369"/>
    <w:rsid w:val="002373A2"/>
    <w:rsid w:val="00237599"/>
    <w:rsid w:val="0023792E"/>
    <w:rsid w:val="00237A1C"/>
    <w:rsid w:val="002401C4"/>
    <w:rsid w:val="00240471"/>
    <w:rsid w:val="00240AF0"/>
    <w:rsid w:val="00241157"/>
    <w:rsid w:val="00242152"/>
    <w:rsid w:val="0024217B"/>
    <w:rsid w:val="002422A9"/>
    <w:rsid w:val="00242BF3"/>
    <w:rsid w:val="00242F49"/>
    <w:rsid w:val="00242F80"/>
    <w:rsid w:val="0024324F"/>
    <w:rsid w:val="002436C1"/>
    <w:rsid w:val="002437DE"/>
    <w:rsid w:val="00243B69"/>
    <w:rsid w:val="0024415A"/>
    <w:rsid w:val="002450CD"/>
    <w:rsid w:val="002455EA"/>
    <w:rsid w:val="00245669"/>
    <w:rsid w:val="00245BE4"/>
    <w:rsid w:val="002460FB"/>
    <w:rsid w:val="002464DA"/>
    <w:rsid w:val="00247220"/>
    <w:rsid w:val="0024728D"/>
    <w:rsid w:val="00247C23"/>
    <w:rsid w:val="00250B87"/>
    <w:rsid w:val="00250D35"/>
    <w:rsid w:val="00250EF6"/>
    <w:rsid w:val="0025135D"/>
    <w:rsid w:val="002513D1"/>
    <w:rsid w:val="002515AD"/>
    <w:rsid w:val="0025205A"/>
    <w:rsid w:val="0025207F"/>
    <w:rsid w:val="00252362"/>
    <w:rsid w:val="00253F2E"/>
    <w:rsid w:val="0025411D"/>
    <w:rsid w:val="002542B0"/>
    <w:rsid w:val="00254A2E"/>
    <w:rsid w:val="00255325"/>
    <w:rsid w:val="00255AD9"/>
    <w:rsid w:val="00255BDA"/>
    <w:rsid w:val="00256214"/>
    <w:rsid w:val="002562DB"/>
    <w:rsid w:val="00256D5F"/>
    <w:rsid w:val="00256E4B"/>
    <w:rsid w:val="00257085"/>
    <w:rsid w:val="00257F09"/>
    <w:rsid w:val="00260022"/>
    <w:rsid w:val="002600A5"/>
    <w:rsid w:val="002606E7"/>
    <w:rsid w:val="0026094A"/>
    <w:rsid w:val="0026120C"/>
    <w:rsid w:val="0026124E"/>
    <w:rsid w:val="00261919"/>
    <w:rsid w:val="00261A24"/>
    <w:rsid w:val="00261DF2"/>
    <w:rsid w:val="0026300C"/>
    <w:rsid w:val="0026303D"/>
    <w:rsid w:val="002635F6"/>
    <w:rsid w:val="0026385B"/>
    <w:rsid w:val="00264633"/>
    <w:rsid w:val="00264CB8"/>
    <w:rsid w:val="00264D6D"/>
    <w:rsid w:val="00264E0E"/>
    <w:rsid w:val="00264F4B"/>
    <w:rsid w:val="00265E3F"/>
    <w:rsid w:val="0026611F"/>
    <w:rsid w:val="002666DB"/>
    <w:rsid w:val="00266A7E"/>
    <w:rsid w:val="00266C46"/>
    <w:rsid w:val="002671E8"/>
    <w:rsid w:val="0026733B"/>
    <w:rsid w:val="00267369"/>
    <w:rsid w:val="00267E3F"/>
    <w:rsid w:val="00270597"/>
    <w:rsid w:val="00270602"/>
    <w:rsid w:val="002709BD"/>
    <w:rsid w:val="00270FAD"/>
    <w:rsid w:val="002717E7"/>
    <w:rsid w:val="00271E4F"/>
    <w:rsid w:val="002720CC"/>
    <w:rsid w:val="00272AD7"/>
    <w:rsid w:val="002730E8"/>
    <w:rsid w:val="002733B8"/>
    <w:rsid w:val="00273840"/>
    <w:rsid w:val="00273BCD"/>
    <w:rsid w:val="00273F89"/>
    <w:rsid w:val="0027423C"/>
    <w:rsid w:val="002753A9"/>
    <w:rsid w:val="00275844"/>
    <w:rsid w:val="00275C40"/>
    <w:rsid w:val="00275DAE"/>
    <w:rsid w:val="00275EEB"/>
    <w:rsid w:val="00275F17"/>
    <w:rsid w:val="002761D4"/>
    <w:rsid w:val="0027631D"/>
    <w:rsid w:val="0027685F"/>
    <w:rsid w:val="00276A31"/>
    <w:rsid w:val="00276D5E"/>
    <w:rsid w:val="0027735D"/>
    <w:rsid w:val="00277B20"/>
    <w:rsid w:val="00277BC3"/>
    <w:rsid w:val="0028039A"/>
    <w:rsid w:val="00281016"/>
    <w:rsid w:val="002813C7"/>
    <w:rsid w:val="00281589"/>
    <w:rsid w:val="00281DBD"/>
    <w:rsid w:val="002820A0"/>
    <w:rsid w:val="00282575"/>
    <w:rsid w:val="002825DF"/>
    <w:rsid w:val="002829DB"/>
    <w:rsid w:val="00282B33"/>
    <w:rsid w:val="00282F5B"/>
    <w:rsid w:val="00283057"/>
    <w:rsid w:val="00283388"/>
    <w:rsid w:val="002836E1"/>
    <w:rsid w:val="00283875"/>
    <w:rsid w:val="00283B9C"/>
    <w:rsid w:val="00283EAB"/>
    <w:rsid w:val="002840B4"/>
    <w:rsid w:val="002845C9"/>
    <w:rsid w:val="00284CA2"/>
    <w:rsid w:val="00284D9F"/>
    <w:rsid w:val="00284F63"/>
    <w:rsid w:val="002850CA"/>
    <w:rsid w:val="002851AA"/>
    <w:rsid w:val="002855C3"/>
    <w:rsid w:val="002855CF"/>
    <w:rsid w:val="00285B27"/>
    <w:rsid w:val="00286137"/>
    <w:rsid w:val="0028631A"/>
    <w:rsid w:val="002900F8"/>
    <w:rsid w:val="00290CF4"/>
    <w:rsid w:val="00291208"/>
    <w:rsid w:val="00291B4B"/>
    <w:rsid w:val="00291DD0"/>
    <w:rsid w:val="00291E53"/>
    <w:rsid w:val="00291EE3"/>
    <w:rsid w:val="00292021"/>
    <w:rsid w:val="002921C7"/>
    <w:rsid w:val="002927FF"/>
    <w:rsid w:val="0029284A"/>
    <w:rsid w:val="0029285F"/>
    <w:rsid w:val="00292C24"/>
    <w:rsid w:val="00293D85"/>
    <w:rsid w:val="00294745"/>
    <w:rsid w:val="00294A3E"/>
    <w:rsid w:val="00294B93"/>
    <w:rsid w:val="00294D08"/>
    <w:rsid w:val="00294F7E"/>
    <w:rsid w:val="002950F8"/>
    <w:rsid w:val="002952AE"/>
    <w:rsid w:val="002953B1"/>
    <w:rsid w:val="0029546E"/>
    <w:rsid w:val="00295724"/>
    <w:rsid w:val="00295B07"/>
    <w:rsid w:val="00295BA4"/>
    <w:rsid w:val="00295CE6"/>
    <w:rsid w:val="00295E19"/>
    <w:rsid w:val="00296483"/>
    <w:rsid w:val="00296C31"/>
    <w:rsid w:val="00296C66"/>
    <w:rsid w:val="00296DC0"/>
    <w:rsid w:val="00297D4B"/>
    <w:rsid w:val="00297F55"/>
    <w:rsid w:val="002A0153"/>
    <w:rsid w:val="002A0346"/>
    <w:rsid w:val="002A0515"/>
    <w:rsid w:val="002A0F3C"/>
    <w:rsid w:val="002A1427"/>
    <w:rsid w:val="002A1A48"/>
    <w:rsid w:val="002A1C11"/>
    <w:rsid w:val="002A1C56"/>
    <w:rsid w:val="002A229C"/>
    <w:rsid w:val="002A23EB"/>
    <w:rsid w:val="002A291C"/>
    <w:rsid w:val="002A29B7"/>
    <w:rsid w:val="002A2CD8"/>
    <w:rsid w:val="002A2EB1"/>
    <w:rsid w:val="002A3240"/>
    <w:rsid w:val="002A3A6D"/>
    <w:rsid w:val="002A3F66"/>
    <w:rsid w:val="002A409D"/>
    <w:rsid w:val="002A4195"/>
    <w:rsid w:val="002A419C"/>
    <w:rsid w:val="002A4383"/>
    <w:rsid w:val="002A4CD3"/>
    <w:rsid w:val="002A590B"/>
    <w:rsid w:val="002A5D72"/>
    <w:rsid w:val="002A5FC3"/>
    <w:rsid w:val="002A5FEA"/>
    <w:rsid w:val="002A6354"/>
    <w:rsid w:val="002A6641"/>
    <w:rsid w:val="002A71EE"/>
    <w:rsid w:val="002A730E"/>
    <w:rsid w:val="002A7C26"/>
    <w:rsid w:val="002B0122"/>
    <w:rsid w:val="002B0276"/>
    <w:rsid w:val="002B0819"/>
    <w:rsid w:val="002B08AA"/>
    <w:rsid w:val="002B093F"/>
    <w:rsid w:val="002B0C52"/>
    <w:rsid w:val="002B0E44"/>
    <w:rsid w:val="002B0EF7"/>
    <w:rsid w:val="002B1226"/>
    <w:rsid w:val="002B1465"/>
    <w:rsid w:val="002B1D31"/>
    <w:rsid w:val="002B2072"/>
    <w:rsid w:val="002B2111"/>
    <w:rsid w:val="002B3C53"/>
    <w:rsid w:val="002B404A"/>
    <w:rsid w:val="002B40C3"/>
    <w:rsid w:val="002B4137"/>
    <w:rsid w:val="002B435A"/>
    <w:rsid w:val="002B46EF"/>
    <w:rsid w:val="002B50AE"/>
    <w:rsid w:val="002B55F6"/>
    <w:rsid w:val="002B601D"/>
    <w:rsid w:val="002B6275"/>
    <w:rsid w:val="002B652F"/>
    <w:rsid w:val="002B668A"/>
    <w:rsid w:val="002B6878"/>
    <w:rsid w:val="002B6BE4"/>
    <w:rsid w:val="002B6EBC"/>
    <w:rsid w:val="002B6F45"/>
    <w:rsid w:val="002B74B5"/>
    <w:rsid w:val="002B7700"/>
    <w:rsid w:val="002B79A4"/>
    <w:rsid w:val="002C04D4"/>
    <w:rsid w:val="002C1334"/>
    <w:rsid w:val="002C151D"/>
    <w:rsid w:val="002C1559"/>
    <w:rsid w:val="002C159B"/>
    <w:rsid w:val="002C22D0"/>
    <w:rsid w:val="002C2BC0"/>
    <w:rsid w:val="002C2E9C"/>
    <w:rsid w:val="002C2F29"/>
    <w:rsid w:val="002C3060"/>
    <w:rsid w:val="002C355C"/>
    <w:rsid w:val="002C3576"/>
    <w:rsid w:val="002C3A97"/>
    <w:rsid w:val="002C3AB9"/>
    <w:rsid w:val="002C3DFA"/>
    <w:rsid w:val="002C41D5"/>
    <w:rsid w:val="002C4352"/>
    <w:rsid w:val="002C46EB"/>
    <w:rsid w:val="002C47CF"/>
    <w:rsid w:val="002C49FF"/>
    <w:rsid w:val="002C537C"/>
    <w:rsid w:val="002C5791"/>
    <w:rsid w:val="002C58B1"/>
    <w:rsid w:val="002C60D1"/>
    <w:rsid w:val="002C6629"/>
    <w:rsid w:val="002C6DD9"/>
    <w:rsid w:val="002C6E92"/>
    <w:rsid w:val="002C77C3"/>
    <w:rsid w:val="002C79BB"/>
    <w:rsid w:val="002D012B"/>
    <w:rsid w:val="002D04C1"/>
    <w:rsid w:val="002D074D"/>
    <w:rsid w:val="002D0D0E"/>
    <w:rsid w:val="002D0F55"/>
    <w:rsid w:val="002D0F97"/>
    <w:rsid w:val="002D17EE"/>
    <w:rsid w:val="002D1943"/>
    <w:rsid w:val="002D1A73"/>
    <w:rsid w:val="002D1B88"/>
    <w:rsid w:val="002D2871"/>
    <w:rsid w:val="002D2937"/>
    <w:rsid w:val="002D2F39"/>
    <w:rsid w:val="002D3151"/>
    <w:rsid w:val="002D35FE"/>
    <w:rsid w:val="002D3700"/>
    <w:rsid w:val="002D3C97"/>
    <w:rsid w:val="002D3D60"/>
    <w:rsid w:val="002D3F74"/>
    <w:rsid w:val="002D41CF"/>
    <w:rsid w:val="002D4F5E"/>
    <w:rsid w:val="002D517D"/>
    <w:rsid w:val="002D60F5"/>
    <w:rsid w:val="002D6445"/>
    <w:rsid w:val="002D65ED"/>
    <w:rsid w:val="002D67F9"/>
    <w:rsid w:val="002D694D"/>
    <w:rsid w:val="002D6FBA"/>
    <w:rsid w:val="002D704B"/>
    <w:rsid w:val="002D726A"/>
    <w:rsid w:val="002D7650"/>
    <w:rsid w:val="002D7DB7"/>
    <w:rsid w:val="002D7DEC"/>
    <w:rsid w:val="002E01AC"/>
    <w:rsid w:val="002E02FF"/>
    <w:rsid w:val="002E0509"/>
    <w:rsid w:val="002E0C5D"/>
    <w:rsid w:val="002E10B2"/>
    <w:rsid w:val="002E1545"/>
    <w:rsid w:val="002E1E46"/>
    <w:rsid w:val="002E28A5"/>
    <w:rsid w:val="002E2BA7"/>
    <w:rsid w:val="002E35A7"/>
    <w:rsid w:val="002E3857"/>
    <w:rsid w:val="002E3B09"/>
    <w:rsid w:val="002E3F29"/>
    <w:rsid w:val="002E4952"/>
    <w:rsid w:val="002E51A2"/>
    <w:rsid w:val="002E5CDA"/>
    <w:rsid w:val="002E60C7"/>
    <w:rsid w:val="002E622D"/>
    <w:rsid w:val="002E6641"/>
    <w:rsid w:val="002E66A6"/>
    <w:rsid w:val="002E6A02"/>
    <w:rsid w:val="002E6B49"/>
    <w:rsid w:val="002E7189"/>
    <w:rsid w:val="002E7600"/>
    <w:rsid w:val="002E7815"/>
    <w:rsid w:val="002F0755"/>
    <w:rsid w:val="002F0DC1"/>
    <w:rsid w:val="002F120A"/>
    <w:rsid w:val="002F13B1"/>
    <w:rsid w:val="002F1556"/>
    <w:rsid w:val="002F1700"/>
    <w:rsid w:val="002F184D"/>
    <w:rsid w:val="002F1CA7"/>
    <w:rsid w:val="002F1FC1"/>
    <w:rsid w:val="002F22D6"/>
    <w:rsid w:val="002F2459"/>
    <w:rsid w:val="002F2F23"/>
    <w:rsid w:val="002F2F49"/>
    <w:rsid w:val="002F3188"/>
    <w:rsid w:val="002F388F"/>
    <w:rsid w:val="002F3B14"/>
    <w:rsid w:val="002F404C"/>
    <w:rsid w:val="002F414F"/>
    <w:rsid w:val="002F4AD0"/>
    <w:rsid w:val="002F4C9D"/>
    <w:rsid w:val="002F4F33"/>
    <w:rsid w:val="002F594E"/>
    <w:rsid w:val="002F59F8"/>
    <w:rsid w:val="002F5F22"/>
    <w:rsid w:val="002F6BB4"/>
    <w:rsid w:val="002F6F47"/>
    <w:rsid w:val="002F728D"/>
    <w:rsid w:val="002F7305"/>
    <w:rsid w:val="002F7760"/>
    <w:rsid w:val="002F7C05"/>
    <w:rsid w:val="00300411"/>
    <w:rsid w:val="00300EF3"/>
    <w:rsid w:val="00301345"/>
    <w:rsid w:val="00301677"/>
    <w:rsid w:val="003017D1"/>
    <w:rsid w:val="003019C7"/>
    <w:rsid w:val="00301C50"/>
    <w:rsid w:val="00301C76"/>
    <w:rsid w:val="0030204F"/>
    <w:rsid w:val="003024A3"/>
    <w:rsid w:val="003026D6"/>
    <w:rsid w:val="003033DF"/>
    <w:rsid w:val="0030370C"/>
    <w:rsid w:val="00303714"/>
    <w:rsid w:val="00303936"/>
    <w:rsid w:val="00303A91"/>
    <w:rsid w:val="00303B26"/>
    <w:rsid w:val="003045D2"/>
    <w:rsid w:val="00304BF5"/>
    <w:rsid w:val="00305451"/>
    <w:rsid w:val="003056BC"/>
    <w:rsid w:val="00305D84"/>
    <w:rsid w:val="00306111"/>
    <w:rsid w:val="00306413"/>
    <w:rsid w:val="003068C2"/>
    <w:rsid w:val="0030690C"/>
    <w:rsid w:val="00306B9C"/>
    <w:rsid w:val="00306D9E"/>
    <w:rsid w:val="00306DD4"/>
    <w:rsid w:val="00306E78"/>
    <w:rsid w:val="00306ED4"/>
    <w:rsid w:val="003071A5"/>
    <w:rsid w:val="00307FCB"/>
    <w:rsid w:val="003103CD"/>
    <w:rsid w:val="003104F3"/>
    <w:rsid w:val="00310B41"/>
    <w:rsid w:val="00311181"/>
    <w:rsid w:val="0031202A"/>
    <w:rsid w:val="00312034"/>
    <w:rsid w:val="00312401"/>
    <w:rsid w:val="00312B1A"/>
    <w:rsid w:val="00312C58"/>
    <w:rsid w:val="00312FA3"/>
    <w:rsid w:val="00313643"/>
    <w:rsid w:val="00313C0B"/>
    <w:rsid w:val="00313E98"/>
    <w:rsid w:val="00314096"/>
    <w:rsid w:val="003143FB"/>
    <w:rsid w:val="0031476B"/>
    <w:rsid w:val="0031483F"/>
    <w:rsid w:val="0031491B"/>
    <w:rsid w:val="00315A75"/>
    <w:rsid w:val="00315CA4"/>
    <w:rsid w:val="0031626A"/>
    <w:rsid w:val="003164EA"/>
    <w:rsid w:val="00317447"/>
    <w:rsid w:val="00317C80"/>
    <w:rsid w:val="003201CC"/>
    <w:rsid w:val="00320AB2"/>
    <w:rsid w:val="00320E74"/>
    <w:rsid w:val="00321147"/>
    <w:rsid w:val="00321EEF"/>
    <w:rsid w:val="00321F9C"/>
    <w:rsid w:val="00322182"/>
    <w:rsid w:val="003221B7"/>
    <w:rsid w:val="003226F9"/>
    <w:rsid w:val="00322815"/>
    <w:rsid w:val="003231EF"/>
    <w:rsid w:val="00323382"/>
    <w:rsid w:val="00323872"/>
    <w:rsid w:val="00323B38"/>
    <w:rsid w:val="00323C1C"/>
    <w:rsid w:val="00324755"/>
    <w:rsid w:val="003247AF"/>
    <w:rsid w:val="003249F0"/>
    <w:rsid w:val="00324D19"/>
    <w:rsid w:val="0032501D"/>
    <w:rsid w:val="003253BE"/>
    <w:rsid w:val="0032558C"/>
    <w:rsid w:val="0032580C"/>
    <w:rsid w:val="00326794"/>
    <w:rsid w:val="00326970"/>
    <w:rsid w:val="003269BC"/>
    <w:rsid w:val="003269E7"/>
    <w:rsid w:val="00327019"/>
    <w:rsid w:val="00327346"/>
    <w:rsid w:val="00327368"/>
    <w:rsid w:val="003279C0"/>
    <w:rsid w:val="00327B2C"/>
    <w:rsid w:val="00327CCF"/>
    <w:rsid w:val="0033083B"/>
    <w:rsid w:val="00330912"/>
    <w:rsid w:val="00330AB2"/>
    <w:rsid w:val="00330D06"/>
    <w:rsid w:val="0033130F"/>
    <w:rsid w:val="00331414"/>
    <w:rsid w:val="00331752"/>
    <w:rsid w:val="0033197E"/>
    <w:rsid w:val="00331E23"/>
    <w:rsid w:val="00331FC9"/>
    <w:rsid w:val="003320DD"/>
    <w:rsid w:val="00333273"/>
    <w:rsid w:val="00333628"/>
    <w:rsid w:val="00333E87"/>
    <w:rsid w:val="00333F01"/>
    <w:rsid w:val="00334465"/>
    <w:rsid w:val="003348E4"/>
    <w:rsid w:val="00334E73"/>
    <w:rsid w:val="00334F3D"/>
    <w:rsid w:val="0033519B"/>
    <w:rsid w:val="00335261"/>
    <w:rsid w:val="003355AF"/>
    <w:rsid w:val="003357F5"/>
    <w:rsid w:val="00336993"/>
    <w:rsid w:val="003369F5"/>
    <w:rsid w:val="00336C24"/>
    <w:rsid w:val="00336E6C"/>
    <w:rsid w:val="003371DB"/>
    <w:rsid w:val="0033796B"/>
    <w:rsid w:val="00337A39"/>
    <w:rsid w:val="003405F0"/>
    <w:rsid w:val="0034077E"/>
    <w:rsid w:val="00340F2B"/>
    <w:rsid w:val="00341177"/>
    <w:rsid w:val="0034172D"/>
    <w:rsid w:val="00341C4D"/>
    <w:rsid w:val="00341D94"/>
    <w:rsid w:val="0034223E"/>
    <w:rsid w:val="003422B6"/>
    <w:rsid w:val="00342675"/>
    <w:rsid w:val="00342B0D"/>
    <w:rsid w:val="00342D34"/>
    <w:rsid w:val="00343C24"/>
    <w:rsid w:val="00343F79"/>
    <w:rsid w:val="003447CC"/>
    <w:rsid w:val="00344BFC"/>
    <w:rsid w:val="00344F32"/>
    <w:rsid w:val="003455BF"/>
    <w:rsid w:val="00345BC0"/>
    <w:rsid w:val="0034631E"/>
    <w:rsid w:val="003463AD"/>
    <w:rsid w:val="0034657E"/>
    <w:rsid w:val="00346632"/>
    <w:rsid w:val="00346BD7"/>
    <w:rsid w:val="0034741C"/>
    <w:rsid w:val="003479C3"/>
    <w:rsid w:val="003500E4"/>
    <w:rsid w:val="0035016E"/>
    <w:rsid w:val="0035068E"/>
    <w:rsid w:val="003506BE"/>
    <w:rsid w:val="003507EA"/>
    <w:rsid w:val="00350B7F"/>
    <w:rsid w:val="00350DF3"/>
    <w:rsid w:val="0035129A"/>
    <w:rsid w:val="0035195B"/>
    <w:rsid w:val="00351BF1"/>
    <w:rsid w:val="00352301"/>
    <w:rsid w:val="0035232C"/>
    <w:rsid w:val="00352776"/>
    <w:rsid w:val="00352A43"/>
    <w:rsid w:val="00352A88"/>
    <w:rsid w:val="00352D60"/>
    <w:rsid w:val="003533A1"/>
    <w:rsid w:val="00353478"/>
    <w:rsid w:val="003535DB"/>
    <w:rsid w:val="00353CB5"/>
    <w:rsid w:val="00353E1E"/>
    <w:rsid w:val="00354740"/>
    <w:rsid w:val="0035487A"/>
    <w:rsid w:val="00355C27"/>
    <w:rsid w:val="00355F82"/>
    <w:rsid w:val="003566D2"/>
    <w:rsid w:val="003566F9"/>
    <w:rsid w:val="00356AB7"/>
    <w:rsid w:val="00357345"/>
    <w:rsid w:val="003573E0"/>
    <w:rsid w:val="00357782"/>
    <w:rsid w:val="003578DC"/>
    <w:rsid w:val="00357F3A"/>
    <w:rsid w:val="0036036B"/>
    <w:rsid w:val="003605F7"/>
    <w:rsid w:val="0036060F"/>
    <w:rsid w:val="00360A57"/>
    <w:rsid w:val="00360BCC"/>
    <w:rsid w:val="00360F63"/>
    <w:rsid w:val="003611AC"/>
    <w:rsid w:val="003613E3"/>
    <w:rsid w:val="003618D6"/>
    <w:rsid w:val="00361E5B"/>
    <w:rsid w:val="00361EA2"/>
    <w:rsid w:val="003620B4"/>
    <w:rsid w:val="003626B5"/>
    <w:rsid w:val="00362C5A"/>
    <w:rsid w:val="003630F0"/>
    <w:rsid w:val="003633DE"/>
    <w:rsid w:val="003635AA"/>
    <w:rsid w:val="003637D8"/>
    <w:rsid w:val="00363C16"/>
    <w:rsid w:val="003649C8"/>
    <w:rsid w:val="0036513B"/>
    <w:rsid w:val="003656EB"/>
    <w:rsid w:val="00365731"/>
    <w:rsid w:val="00365A29"/>
    <w:rsid w:val="00365D96"/>
    <w:rsid w:val="00366668"/>
    <w:rsid w:val="00366C0A"/>
    <w:rsid w:val="00367103"/>
    <w:rsid w:val="00367568"/>
    <w:rsid w:val="00367AAD"/>
    <w:rsid w:val="00367CA5"/>
    <w:rsid w:val="00367CDD"/>
    <w:rsid w:val="00367E67"/>
    <w:rsid w:val="0037096F"/>
    <w:rsid w:val="00370ADE"/>
    <w:rsid w:val="00370CCF"/>
    <w:rsid w:val="00370DBC"/>
    <w:rsid w:val="00370FAB"/>
    <w:rsid w:val="0037106F"/>
    <w:rsid w:val="00371723"/>
    <w:rsid w:val="0037178E"/>
    <w:rsid w:val="00371B46"/>
    <w:rsid w:val="00371EBE"/>
    <w:rsid w:val="003720AE"/>
    <w:rsid w:val="0037241F"/>
    <w:rsid w:val="00372772"/>
    <w:rsid w:val="00373824"/>
    <w:rsid w:val="00373925"/>
    <w:rsid w:val="0037397B"/>
    <w:rsid w:val="00373A63"/>
    <w:rsid w:val="00373AD0"/>
    <w:rsid w:val="00373DF0"/>
    <w:rsid w:val="0037442E"/>
    <w:rsid w:val="0037456A"/>
    <w:rsid w:val="00374694"/>
    <w:rsid w:val="003746BB"/>
    <w:rsid w:val="00374713"/>
    <w:rsid w:val="00374FD2"/>
    <w:rsid w:val="00375017"/>
    <w:rsid w:val="00375138"/>
    <w:rsid w:val="003766E3"/>
    <w:rsid w:val="0037774A"/>
    <w:rsid w:val="003777BA"/>
    <w:rsid w:val="00380620"/>
    <w:rsid w:val="00380826"/>
    <w:rsid w:val="0038090E"/>
    <w:rsid w:val="00380BF7"/>
    <w:rsid w:val="00380C05"/>
    <w:rsid w:val="00380DCC"/>
    <w:rsid w:val="00380FC5"/>
    <w:rsid w:val="0038139C"/>
    <w:rsid w:val="0038141E"/>
    <w:rsid w:val="00381649"/>
    <w:rsid w:val="00381912"/>
    <w:rsid w:val="003824BC"/>
    <w:rsid w:val="00382555"/>
    <w:rsid w:val="003825BE"/>
    <w:rsid w:val="003826D9"/>
    <w:rsid w:val="00382CAD"/>
    <w:rsid w:val="00383BD1"/>
    <w:rsid w:val="00383CCC"/>
    <w:rsid w:val="00385564"/>
    <w:rsid w:val="003857EF"/>
    <w:rsid w:val="00386540"/>
    <w:rsid w:val="003874D1"/>
    <w:rsid w:val="00387B4B"/>
    <w:rsid w:val="003901DE"/>
    <w:rsid w:val="00390454"/>
    <w:rsid w:val="0039086F"/>
    <w:rsid w:val="00391396"/>
    <w:rsid w:val="003915DA"/>
    <w:rsid w:val="00391B48"/>
    <w:rsid w:val="00391D0D"/>
    <w:rsid w:val="00391F49"/>
    <w:rsid w:val="00391F4C"/>
    <w:rsid w:val="00392C51"/>
    <w:rsid w:val="00392C90"/>
    <w:rsid w:val="00392CF9"/>
    <w:rsid w:val="00392D6F"/>
    <w:rsid w:val="00392DEE"/>
    <w:rsid w:val="003931F7"/>
    <w:rsid w:val="00393207"/>
    <w:rsid w:val="0039341D"/>
    <w:rsid w:val="00393BA1"/>
    <w:rsid w:val="003941DC"/>
    <w:rsid w:val="0039426D"/>
    <w:rsid w:val="0039430A"/>
    <w:rsid w:val="00394818"/>
    <w:rsid w:val="00394945"/>
    <w:rsid w:val="00394A46"/>
    <w:rsid w:val="003956E9"/>
    <w:rsid w:val="003958F7"/>
    <w:rsid w:val="0039614D"/>
    <w:rsid w:val="003962A8"/>
    <w:rsid w:val="003967EC"/>
    <w:rsid w:val="00396C98"/>
    <w:rsid w:val="00397665"/>
    <w:rsid w:val="003976DA"/>
    <w:rsid w:val="0039798C"/>
    <w:rsid w:val="003A006F"/>
    <w:rsid w:val="003A03BB"/>
    <w:rsid w:val="003A0680"/>
    <w:rsid w:val="003A13AE"/>
    <w:rsid w:val="003A27AD"/>
    <w:rsid w:val="003A2BCB"/>
    <w:rsid w:val="003A2F4D"/>
    <w:rsid w:val="003A3050"/>
    <w:rsid w:val="003A3151"/>
    <w:rsid w:val="003A34F1"/>
    <w:rsid w:val="003A3605"/>
    <w:rsid w:val="003A3B99"/>
    <w:rsid w:val="003A3EBB"/>
    <w:rsid w:val="003A3EF3"/>
    <w:rsid w:val="003A4827"/>
    <w:rsid w:val="003A499F"/>
    <w:rsid w:val="003A4FBA"/>
    <w:rsid w:val="003A5040"/>
    <w:rsid w:val="003A51CF"/>
    <w:rsid w:val="003A57C0"/>
    <w:rsid w:val="003A6238"/>
    <w:rsid w:val="003A6826"/>
    <w:rsid w:val="003A68FD"/>
    <w:rsid w:val="003A6942"/>
    <w:rsid w:val="003A6C85"/>
    <w:rsid w:val="003A6F93"/>
    <w:rsid w:val="003A721F"/>
    <w:rsid w:val="003A74F0"/>
    <w:rsid w:val="003A770E"/>
    <w:rsid w:val="003A7F37"/>
    <w:rsid w:val="003B014C"/>
    <w:rsid w:val="003B0914"/>
    <w:rsid w:val="003B1416"/>
    <w:rsid w:val="003B1690"/>
    <w:rsid w:val="003B17F7"/>
    <w:rsid w:val="003B2C20"/>
    <w:rsid w:val="003B2F26"/>
    <w:rsid w:val="003B3490"/>
    <w:rsid w:val="003B3D0E"/>
    <w:rsid w:val="003B42A8"/>
    <w:rsid w:val="003B439F"/>
    <w:rsid w:val="003B4628"/>
    <w:rsid w:val="003B46BE"/>
    <w:rsid w:val="003B4B97"/>
    <w:rsid w:val="003B507D"/>
    <w:rsid w:val="003B52E9"/>
    <w:rsid w:val="003B5907"/>
    <w:rsid w:val="003B5A30"/>
    <w:rsid w:val="003B5D81"/>
    <w:rsid w:val="003B5E14"/>
    <w:rsid w:val="003B6F84"/>
    <w:rsid w:val="003B700B"/>
    <w:rsid w:val="003B77FB"/>
    <w:rsid w:val="003B7CF2"/>
    <w:rsid w:val="003C0322"/>
    <w:rsid w:val="003C0BA9"/>
    <w:rsid w:val="003C135D"/>
    <w:rsid w:val="003C1B89"/>
    <w:rsid w:val="003C1D9F"/>
    <w:rsid w:val="003C1FD7"/>
    <w:rsid w:val="003C26C1"/>
    <w:rsid w:val="003C2A95"/>
    <w:rsid w:val="003C33B1"/>
    <w:rsid w:val="003C3BB4"/>
    <w:rsid w:val="003C3CC9"/>
    <w:rsid w:val="003C4218"/>
    <w:rsid w:val="003C42DC"/>
    <w:rsid w:val="003C4426"/>
    <w:rsid w:val="003C4573"/>
    <w:rsid w:val="003C4ADA"/>
    <w:rsid w:val="003C4D01"/>
    <w:rsid w:val="003C4DA2"/>
    <w:rsid w:val="003C5060"/>
    <w:rsid w:val="003C5C2B"/>
    <w:rsid w:val="003C5DA0"/>
    <w:rsid w:val="003C5E17"/>
    <w:rsid w:val="003C6EC8"/>
    <w:rsid w:val="003C7FB7"/>
    <w:rsid w:val="003D079A"/>
    <w:rsid w:val="003D0963"/>
    <w:rsid w:val="003D18E6"/>
    <w:rsid w:val="003D1A11"/>
    <w:rsid w:val="003D1D6F"/>
    <w:rsid w:val="003D2529"/>
    <w:rsid w:val="003D25C9"/>
    <w:rsid w:val="003D2C3C"/>
    <w:rsid w:val="003D2DEE"/>
    <w:rsid w:val="003D2EBE"/>
    <w:rsid w:val="003D3178"/>
    <w:rsid w:val="003D3860"/>
    <w:rsid w:val="003D391B"/>
    <w:rsid w:val="003D4159"/>
    <w:rsid w:val="003D433B"/>
    <w:rsid w:val="003D4F68"/>
    <w:rsid w:val="003D5374"/>
    <w:rsid w:val="003D5DC8"/>
    <w:rsid w:val="003D616A"/>
    <w:rsid w:val="003D6A1A"/>
    <w:rsid w:val="003D6CAC"/>
    <w:rsid w:val="003D716D"/>
    <w:rsid w:val="003D7C32"/>
    <w:rsid w:val="003D7D46"/>
    <w:rsid w:val="003E05E7"/>
    <w:rsid w:val="003E081B"/>
    <w:rsid w:val="003E09B9"/>
    <w:rsid w:val="003E1129"/>
    <w:rsid w:val="003E13F9"/>
    <w:rsid w:val="003E1D15"/>
    <w:rsid w:val="003E20B2"/>
    <w:rsid w:val="003E20D6"/>
    <w:rsid w:val="003E2205"/>
    <w:rsid w:val="003E2470"/>
    <w:rsid w:val="003E2858"/>
    <w:rsid w:val="003E29D4"/>
    <w:rsid w:val="003E336E"/>
    <w:rsid w:val="003E3BD5"/>
    <w:rsid w:val="003E3C54"/>
    <w:rsid w:val="003E3D2C"/>
    <w:rsid w:val="003E444A"/>
    <w:rsid w:val="003E44DC"/>
    <w:rsid w:val="003E4512"/>
    <w:rsid w:val="003E462C"/>
    <w:rsid w:val="003E4F6F"/>
    <w:rsid w:val="003E505A"/>
    <w:rsid w:val="003E506E"/>
    <w:rsid w:val="003E50C4"/>
    <w:rsid w:val="003E514E"/>
    <w:rsid w:val="003E53FC"/>
    <w:rsid w:val="003E6624"/>
    <w:rsid w:val="003E6CC8"/>
    <w:rsid w:val="003E6EEB"/>
    <w:rsid w:val="003E74F7"/>
    <w:rsid w:val="003E76B7"/>
    <w:rsid w:val="003E7F82"/>
    <w:rsid w:val="003F019D"/>
    <w:rsid w:val="003F027D"/>
    <w:rsid w:val="003F071C"/>
    <w:rsid w:val="003F07FB"/>
    <w:rsid w:val="003F0CF5"/>
    <w:rsid w:val="003F0E27"/>
    <w:rsid w:val="003F12DB"/>
    <w:rsid w:val="003F150C"/>
    <w:rsid w:val="003F1525"/>
    <w:rsid w:val="003F2202"/>
    <w:rsid w:val="003F2487"/>
    <w:rsid w:val="003F25EF"/>
    <w:rsid w:val="003F273D"/>
    <w:rsid w:val="003F2A76"/>
    <w:rsid w:val="003F3803"/>
    <w:rsid w:val="003F39E4"/>
    <w:rsid w:val="003F3A8D"/>
    <w:rsid w:val="003F3AB8"/>
    <w:rsid w:val="003F3D95"/>
    <w:rsid w:val="003F3DD4"/>
    <w:rsid w:val="003F4724"/>
    <w:rsid w:val="003F5430"/>
    <w:rsid w:val="003F55F4"/>
    <w:rsid w:val="003F566B"/>
    <w:rsid w:val="003F589A"/>
    <w:rsid w:val="003F5DED"/>
    <w:rsid w:val="003F5F0F"/>
    <w:rsid w:val="003F6221"/>
    <w:rsid w:val="003F66C2"/>
    <w:rsid w:val="003F6925"/>
    <w:rsid w:val="003F6FBA"/>
    <w:rsid w:val="003F7672"/>
    <w:rsid w:val="003F7889"/>
    <w:rsid w:val="003F7CE5"/>
    <w:rsid w:val="003F7FE4"/>
    <w:rsid w:val="00400736"/>
    <w:rsid w:val="0040089B"/>
    <w:rsid w:val="00400B7A"/>
    <w:rsid w:val="004013CD"/>
    <w:rsid w:val="0040185F"/>
    <w:rsid w:val="004018D1"/>
    <w:rsid w:val="00401B94"/>
    <w:rsid w:val="004022CE"/>
    <w:rsid w:val="004028BA"/>
    <w:rsid w:val="004035A7"/>
    <w:rsid w:val="004039AB"/>
    <w:rsid w:val="004039C5"/>
    <w:rsid w:val="00403B22"/>
    <w:rsid w:val="00403D3E"/>
    <w:rsid w:val="00403DEA"/>
    <w:rsid w:val="00403E5A"/>
    <w:rsid w:val="00404177"/>
    <w:rsid w:val="004044BE"/>
    <w:rsid w:val="004044F1"/>
    <w:rsid w:val="004045C3"/>
    <w:rsid w:val="00404EE3"/>
    <w:rsid w:val="00405007"/>
    <w:rsid w:val="00405520"/>
    <w:rsid w:val="00405593"/>
    <w:rsid w:val="0040572B"/>
    <w:rsid w:val="00405882"/>
    <w:rsid w:val="00405D03"/>
    <w:rsid w:val="004060B3"/>
    <w:rsid w:val="00406201"/>
    <w:rsid w:val="00406AA6"/>
    <w:rsid w:val="00406CF4"/>
    <w:rsid w:val="004074B9"/>
    <w:rsid w:val="004075F9"/>
    <w:rsid w:val="00407AA6"/>
    <w:rsid w:val="004104FC"/>
    <w:rsid w:val="004107C1"/>
    <w:rsid w:val="004107D8"/>
    <w:rsid w:val="0041080D"/>
    <w:rsid w:val="0041127B"/>
    <w:rsid w:val="0041158D"/>
    <w:rsid w:val="00411AB2"/>
    <w:rsid w:val="00411EF1"/>
    <w:rsid w:val="00411F1F"/>
    <w:rsid w:val="004122E3"/>
    <w:rsid w:val="00413451"/>
    <w:rsid w:val="00413ECE"/>
    <w:rsid w:val="00414481"/>
    <w:rsid w:val="004149CB"/>
    <w:rsid w:val="00414CEB"/>
    <w:rsid w:val="004158AA"/>
    <w:rsid w:val="0041599F"/>
    <w:rsid w:val="00415E37"/>
    <w:rsid w:val="00415F5E"/>
    <w:rsid w:val="00415FC0"/>
    <w:rsid w:val="00416056"/>
    <w:rsid w:val="00416080"/>
    <w:rsid w:val="00416983"/>
    <w:rsid w:val="00417007"/>
    <w:rsid w:val="00417132"/>
    <w:rsid w:val="00417902"/>
    <w:rsid w:val="00417FE3"/>
    <w:rsid w:val="004202B5"/>
    <w:rsid w:val="0042068F"/>
    <w:rsid w:val="00420F31"/>
    <w:rsid w:val="004211B1"/>
    <w:rsid w:val="004217F0"/>
    <w:rsid w:val="0042187D"/>
    <w:rsid w:val="00421A31"/>
    <w:rsid w:val="00421A46"/>
    <w:rsid w:val="004224B4"/>
    <w:rsid w:val="004225FA"/>
    <w:rsid w:val="00422787"/>
    <w:rsid w:val="00422F93"/>
    <w:rsid w:val="004232ED"/>
    <w:rsid w:val="004237C9"/>
    <w:rsid w:val="00423D08"/>
    <w:rsid w:val="0042424E"/>
    <w:rsid w:val="004246BA"/>
    <w:rsid w:val="00424E4A"/>
    <w:rsid w:val="0042538D"/>
    <w:rsid w:val="00425A1A"/>
    <w:rsid w:val="00425BCF"/>
    <w:rsid w:val="004262AA"/>
    <w:rsid w:val="00426747"/>
    <w:rsid w:val="004269D3"/>
    <w:rsid w:val="00426AF7"/>
    <w:rsid w:val="00426BE5"/>
    <w:rsid w:val="00426E29"/>
    <w:rsid w:val="00427131"/>
    <w:rsid w:val="0042723F"/>
    <w:rsid w:val="00427403"/>
    <w:rsid w:val="00427A28"/>
    <w:rsid w:val="004300B4"/>
    <w:rsid w:val="0043033B"/>
    <w:rsid w:val="004303CC"/>
    <w:rsid w:val="004304B2"/>
    <w:rsid w:val="00430595"/>
    <w:rsid w:val="00430721"/>
    <w:rsid w:val="0043079D"/>
    <w:rsid w:val="004307BF"/>
    <w:rsid w:val="00431744"/>
    <w:rsid w:val="00431AD6"/>
    <w:rsid w:val="00431B48"/>
    <w:rsid w:val="00431D0E"/>
    <w:rsid w:val="0043265C"/>
    <w:rsid w:val="00432F99"/>
    <w:rsid w:val="0043316E"/>
    <w:rsid w:val="004337C9"/>
    <w:rsid w:val="00433A0E"/>
    <w:rsid w:val="00433A3E"/>
    <w:rsid w:val="00433DEB"/>
    <w:rsid w:val="004340A3"/>
    <w:rsid w:val="0043413D"/>
    <w:rsid w:val="0043442C"/>
    <w:rsid w:val="0043486A"/>
    <w:rsid w:val="00434966"/>
    <w:rsid w:val="00434DE9"/>
    <w:rsid w:val="0043511C"/>
    <w:rsid w:val="00435495"/>
    <w:rsid w:val="0043595A"/>
    <w:rsid w:val="00435C91"/>
    <w:rsid w:val="00436079"/>
    <w:rsid w:val="004362A2"/>
    <w:rsid w:val="0043677C"/>
    <w:rsid w:val="004368AA"/>
    <w:rsid w:val="004371DE"/>
    <w:rsid w:val="00437528"/>
    <w:rsid w:val="00437581"/>
    <w:rsid w:val="00437B06"/>
    <w:rsid w:val="0044015A"/>
    <w:rsid w:val="00440380"/>
    <w:rsid w:val="004403AA"/>
    <w:rsid w:val="00441C8B"/>
    <w:rsid w:val="004420DF"/>
    <w:rsid w:val="004427DB"/>
    <w:rsid w:val="00442809"/>
    <w:rsid w:val="00442A3C"/>
    <w:rsid w:val="00442BE4"/>
    <w:rsid w:val="00442CEF"/>
    <w:rsid w:val="00442D3C"/>
    <w:rsid w:val="004430FA"/>
    <w:rsid w:val="00443159"/>
    <w:rsid w:val="00443340"/>
    <w:rsid w:val="004433BD"/>
    <w:rsid w:val="0044355D"/>
    <w:rsid w:val="00443802"/>
    <w:rsid w:val="00443C87"/>
    <w:rsid w:val="00443FB2"/>
    <w:rsid w:val="004447B5"/>
    <w:rsid w:val="00444921"/>
    <w:rsid w:val="00444EB0"/>
    <w:rsid w:val="00445381"/>
    <w:rsid w:val="004456C3"/>
    <w:rsid w:val="004465D0"/>
    <w:rsid w:val="00446769"/>
    <w:rsid w:val="00446790"/>
    <w:rsid w:val="00446B03"/>
    <w:rsid w:val="00447F5F"/>
    <w:rsid w:val="004502B2"/>
    <w:rsid w:val="0045068C"/>
    <w:rsid w:val="00450CAB"/>
    <w:rsid w:val="00450F85"/>
    <w:rsid w:val="00451438"/>
    <w:rsid w:val="004517AF"/>
    <w:rsid w:val="00451FF2"/>
    <w:rsid w:val="00453077"/>
    <w:rsid w:val="00453B76"/>
    <w:rsid w:val="00453F07"/>
    <w:rsid w:val="00454181"/>
    <w:rsid w:val="0045434F"/>
    <w:rsid w:val="0045438C"/>
    <w:rsid w:val="00454477"/>
    <w:rsid w:val="00454C5A"/>
    <w:rsid w:val="00455701"/>
    <w:rsid w:val="004559F9"/>
    <w:rsid w:val="00455C80"/>
    <w:rsid w:val="0045611C"/>
    <w:rsid w:val="004563DD"/>
    <w:rsid w:val="00456CDF"/>
    <w:rsid w:val="00456F6D"/>
    <w:rsid w:val="00457458"/>
    <w:rsid w:val="00457741"/>
    <w:rsid w:val="00457F73"/>
    <w:rsid w:val="00460B9F"/>
    <w:rsid w:val="00460DE4"/>
    <w:rsid w:val="0046107F"/>
    <w:rsid w:val="0046115B"/>
    <w:rsid w:val="00461274"/>
    <w:rsid w:val="004614B2"/>
    <w:rsid w:val="004614B4"/>
    <w:rsid w:val="0046193D"/>
    <w:rsid w:val="004629A4"/>
    <w:rsid w:val="00463603"/>
    <w:rsid w:val="00465408"/>
    <w:rsid w:val="004654B1"/>
    <w:rsid w:val="0046557B"/>
    <w:rsid w:val="0046557C"/>
    <w:rsid w:val="00465B3C"/>
    <w:rsid w:val="00465E83"/>
    <w:rsid w:val="00465EAF"/>
    <w:rsid w:val="00466114"/>
    <w:rsid w:val="004666EB"/>
    <w:rsid w:val="00466845"/>
    <w:rsid w:val="0046684E"/>
    <w:rsid w:val="0046692F"/>
    <w:rsid w:val="0046757E"/>
    <w:rsid w:val="00467BAF"/>
    <w:rsid w:val="00470338"/>
    <w:rsid w:val="0047033E"/>
    <w:rsid w:val="00470EFE"/>
    <w:rsid w:val="00471A8F"/>
    <w:rsid w:val="00471F10"/>
    <w:rsid w:val="00472568"/>
    <w:rsid w:val="004725FD"/>
    <w:rsid w:val="00472C70"/>
    <w:rsid w:val="004730EF"/>
    <w:rsid w:val="004734FC"/>
    <w:rsid w:val="004736B1"/>
    <w:rsid w:val="004738F5"/>
    <w:rsid w:val="004740F2"/>
    <w:rsid w:val="0047417D"/>
    <w:rsid w:val="00474E77"/>
    <w:rsid w:val="004751AA"/>
    <w:rsid w:val="00475708"/>
    <w:rsid w:val="0047581F"/>
    <w:rsid w:val="00476674"/>
    <w:rsid w:val="004766B7"/>
    <w:rsid w:val="004767F5"/>
    <w:rsid w:val="00476C8F"/>
    <w:rsid w:val="00477416"/>
    <w:rsid w:val="0047776C"/>
    <w:rsid w:val="00477FAB"/>
    <w:rsid w:val="00480D1E"/>
    <w:rsid w:val="00480D52"/>
    <w:rsid w:val="004813E1"/>
    <w:rsid w:val="00481955"/>
    <w:rsid w:val="00481D33"/>
    <w:rsid w:val="00482295"/>
    <w:rsid w:val="004822A0"/>
    <w:rsid w:val="004822E9"/>
    <w:rsid w:val="0048269D"/>
    <w:rsid w:val="00482D74"/>
    <w:rsid w:val="00484659"/>
    <w:rsid w:val="00484678"/>
    <w:rsid w:val="004848D8"/>
    <w:rsid w:val="00484E04"/>
    <w:rsid w:val="004855BE"/>
    <w:rsid w:val="00485878"/>
    <w:rsid w:val="00485A57"/>
    <w:rsid w:val="00485E5B"/>
    <w:rsid w:val="00485E70"/>
    <w:rsid w:val="00486587"/>
    <w:rsid w:val="004867BC"/>
    <w:rsid w:val="00486A41"/>
    <w:rsid w:val="00486AA3"/>
    <w:rsid w:val="00486C68"/>
    <w:rsid w:val="00486D74"/>
    <w:rsid w:val="00486DEC"/>
    <w:rsid w:val="00486E69"/>
    <w:rsid w:val="004871B0"/>
    <w:rsid w:val="00487520"/>
    <w:rsid w:val="00487564"/>
    <w:rsid w:val="00487899"/>
    <w:rsid w:val="00490006"/>
    <w:rsid w:val="004902B4"/>
    <w:rsid w:val="004905F3"/>
    <w:rsid w:val="00490985"/>
    <w:rsid w:val="00490B10"/>
    <w:rsid w:val="00490B67"/>
    <w:rsid w:val="00490E53"/>
    <w:rsid w:val="00491305"/>
    <w:rsid w:val="0049147B"/>
    <w:rsid w:val="00491668"/>
    <w:rsid w:val="00491C14"/>
    <w:rsid w:val="0049261B"/>
    <w:rsid w:val="00492803"/>
    <w:rsid w:val="004929E8"/>
    <w:rsid w:val="00492F2D"/>
    <w:rsid w:val="00492FD6"/>
    <w:rsid w:val="004936E8"/>
    <w:rsid w:val="00493B80"/>
    <w:rsid w:val="0049401A"/>
    <w:rsid w:val="00494332"/>
    <w:rsid w:val="00494BE0"/>
    <w:rsid w:val="004958F6"/>
    <w:rsid w:val="00495AB3"/>
    <w:rsid w:val="00495EE8"/>
    <w:rsid w:val="004968C1"/>
    <w:rsid w:val="00496A8D"/>
    <w:rsid w:val="00496DDB"/>
    <w:rsid w:val="00497114"/>
    <w:rsid w:val="00497246"/>
    <w:rsid w:val="004974D9"/>
    <w:rsid w:val="004977C3"/>
    <w:rsid w:val="004A09C8"/>
    <w:rsid w:val="004A119C"/>
    <w:rsid w:val="004A11F0"/>
    <w:rsid w:val="004A1251"/>
    <w:rsid w:val="004A17BB"/>
    <w:rsid w:val="004A1AD7"/>
    <w:rsid w:val="004A1B5F"/>
    <w:rsid w:val="004A1FB2"/>
    <w:rsid w:val="004A2FA9"/>
    <w:rsid w:val="004A341F"/>
    <w:rsid w:val="004A3531"/>
    <w:rsid w:val="004A36CE"/>
    <w:rsid w:val="004A3CFE"/>
    <w:rsid w:val="004A4068"/>
    <w:rsid w:val="004A44E2"/>
    <w:rsid w:val="004A4621"/>
    <w:rsid w:val="004A4BDE"/>
    <w:rsid w:val="004A4D66"/>
    <w:rsid w:val="004A519F"/>
    <w:rsid w:val="004A5295"/>
    <w:rsid w:val="004A52A8"/>
    <w:rsid w:val="004A5500"/>
    <w:rsid w:val="004A5C1E"/>
    <w:rsid w:val="004A5DC5"/>
    <w:rsid w:val="004A63A9"/>
    <w:rsid w:val="004A63FA"/>
    <w:rsid w:val="004A6B1E"/>
    <w:rsid w:val="004A6DCC"/>
    <w:rsid w:val="004A712A"/>
    <w:rsid w:val="004A7631"/>
    <w:rsid w:val="004A77D6"/>
    <w:rsid w:val="004A7952"/>
    <w:rsid w:val="004A7DE3"/>
    <w:rsid w:val="004A7E8C"/>
    <w:rsid w:val="004B0148"/>
    <w:rsid w:val="004B0202"/>
    <w:rsid w:val="004B052B"/>
    <w:rsid w:val="004B0AA1"/>
    <w:rsid w:val="004B0ABB"/>
    <w:rsid w:val="004B0C11"/>
    <w:rsid w:val="004B19BE"/>
    <w:rsid w:val="004B1A72"/>
    <w:rsid w:val="004B1A7A"/>
    <w:rsid w:val="004B1C77"/>
    <w:rsid w:val="004B1D55"/>
    <w:rsid w:val="004B20FA"/>
    <w:rsid w:val="004B2656"/>
    <w:rsid w:val="004B2D91"/>
    <w:rsid w:val="004B2F0F"/>
    <w:rsid w:val="004B3053"/>
    <w:rsid w:val="004B3247"/>
    <w:rsid w:val="004B32E0"/>
    <w:rsid w:val="004B3BDB"/>
    <w:rsid w:val="004B3D4F"/>
    <w:rsid w:val="004B40BF"/>
    <w:rsid w:val="004B4569"/>
    <w:rsid w:val="004B459F"/>
    <w:rsid w:val="004B4863"/>
    <w:rsid w:val="004B487F"/>
    <w:rsid w:val="004B4D7D"/>
    <w:rsid w:val="004B603D"/>
    <w:rsid w:val="004B685E"/>
    <w:rsid w:val="004B69F5"/>
    <w:rsid w:val="004B6A26"/>
    <w:rsid w:val="004B6E5D"/>
    <w:rsid w:val="004B70AB"/>
    <w:rsid w:val="004B7264"/>
    <w:rsid w:val="004B7474"/>
    <w:rsid w:val="004B74D9"/>
    <w:rsid w:val="004B7E94"/>
    <w:rsid w:val="004B7FAD"/>
    <w:rsid w:val="004C00E1"/>
    <w:rsid w:val="004C0A64"/>
    <w:rsid w:val="004C0AA7"/>
    <w:rsid w:val="004C0BC5"/>
    <w:rsid w:val="004C0D96"/>
    <w:rsid w:val="004C1234"/>
    <w:rsid w:val="004C13CF"/>
    <w:rsid w:val="004C18E3"/>
    <w:rsid w:val="004C236A"/>
    <w:rsid w:val="004C2598"/>
    <w:rsid w:val="004C2DD9"/>
    <w:rsid w:val="004C2F45"/>
    <w:rsid w:val="004C3E60"/>
    <w:rsid w:val="004C4211"/>
    <w:rsid w:val="004C42BE"/>
    <w:rsid w:val="004C42E5"/>
    <w:rsid w:val="004C4927"/>
    <w:rsid w:val="004C4AF6"/>
    <w:rsid w:val="004C528A"/>
    <w:rsid w:val="004C5A63"/>
    <w:rsid w:val="004C6075"/>
    <w:rsid w:val="004C62F5"/>
    <w:rsid w:val="004C6742"/>
    <w:rsid w:val="004C6A4A"/>
    <w:rsid w:val="004C6BCC"/>
    <w:rsid w:val="004C702A"/>
    <w:rsid w:val="004C7147"/>
    <w:rsid w:val="004C770B"/>
    <w:rsid w:val="004C7817"/>
    <w:rsid w:val="004C7963"/>
    <w:rsid w:val="004C7C30"/>
    <w:rsid w:val="004D02FB"/>
    <w:rsid w:val="004D0724"/>
    <w:rsid w:val="004D0A75"/>
    <w:rsid w:val="004D135D"/>
    <w:rsid w:val="004D246B"/>
    <w:rsid w:val="004D248F"/>
    <w:rsid w:val="004D2C1A"/>
    <w:rsid w:val="004D2C5E"/>
    <w:rsid w:val="004D2CB6"/>
    <w:rsid w:val="004D4293"/>
    <w:rsid w:val="004D4B06"/>
    <w:rsid w:val="004D5719"/>
    <w:rsid w:val="004D64AF"/>
    <w:rsid w:val="004D6739"/>
    <w:rsid w:val="004D6CF9"/>
    <w:rsid w:val="004D6EC1"/>
    <w:rsid w:val="004D7370"/>
    <w:rsid w:val="004D7479"/>
    <w:rsid w:val="004D7BAF"/>
    <w:rsid w:val="004D7D6E"/>
    <w:rsid w:val="004D7D80"/>
    <w:rsid w:val="004D7E8D"/>
    <w:rsid w:val="004E0480"/>
    <w:rsid w:val="004E16EE"/>
    <w:rsid w:val="004E1948"/>
    <w:rsid w:val="004E1A3B"/>
    <w:rsid w:val="004E1AE9"/>
    <w:rsid w:val="004E1D13"/>
    <w:rsid w:val="004E1E85"/>
    <w:rsid w:val="004E217E"/>
    <w:rsid w:val="004E219E"/>
    <w:rsid w:val="004E22CD"/>
    <w:rsid w:val="004E238F"/>
    <w:rsid w:val="004E2929"/>
    <w:rsid w:val="004E2DDF"/>
    <w:rsid w:val="004E3223"/>
    <w:rsid w:val="004E3274"/>
    <w:rsid w:val="004E3916"/>
    <w:rsid w:val="004E41A4"/>
    <w:rsid w:val="004E4538"/>
    <w:rsid w:val="004E4999"/>
    <w:rsid w:val="004E4F1F"/>
    <w:rsid w:val="004E56E0"/>
    <w:rsid w:val="004E5A20"/>
    <w:rsid w:val="004E5D42"/>
    <w:rsid w:val="004E5EBD"/>
    <w:rsid w:val="004E6399"/>
    <w:rsid w:val="004E6A41"/>
    <w:rsid w:val="004E6EAF"/>
    <w:rsid w:val="004E73E0"/>
    <w:rsid w:val="004E7444"/>
    <w:rsid w:val="004E7BE3"/>
    <w:rsid w:val="004E7CB4"/>
    <w:rsid w:val="004E7CF2"/>
    <w:rsid w:val="004E7DC1"/>
    <w:rsid w:val="004F075A"/>
    <w:rsid w:val="004F0865"/>
    <w:rsid w:val="004F0A00"/>
    <w:rsid w:val="004F0D63"/>
    <w:rsid w:val="004F204E"/>
    <w:rsid w:val="004F234D"/>
    <w:rsid w:val="004F25D5"/>
    <w:rsid w:val="004F2EED"/>
    <w:rsid w:val="004F2F78"/>
    <w:rsid w:val="004F31E5"/>
    <w:rsid w:val="004F3423"/>
    <w:rsid w:val="004F355B"/>
    <w:rsid w:val="004F3F93"/>
    <w:rsid w:val="004F43CD"/>
    <w:rsid w:val="004F44C1"/>
    <w:rsid w:val="004F45F5"/>
    <w:rsid w:val="004F4B4C"/>
    <w:rsid w:val="004F504B"/>
    <w:rsid w:val="004F5424"/>
    <w:rsid w:val="004F57FE"/>
    <w:rsid w:val="004F5A1D"/>
    <w:rsid w:val="004F5AF0"/>
    <w:rsid w:val="004F5E8D"/>
    <w:rsid w:val="004F66BD"/>
    <w:rsid w:val="004F6C91"/>
    <w:rsid w:val="004F7B9B"/>
    <w:rsid w:val="00500238"/>
    <w:rsid w:val="005007A6"/>
    <w:rsid w:val="0050086D"/>
    <w:rsid w:val="00500D8C"/>
    <w:rsid w:val="00500EF3"/>
    <w:rsid w:val="0050130D"/>
    <w:rsid w:val="005015CC"/>
    <w:rsid w:val="00501CDC"/>
    <w:rsid w:val="005021AC"/>
    <w:rsid w:val="00502307"/>
    <w:rsid w:val="005024D3"/>
    <w:rsid w:val="005027AC"/>
    <w:rsid w:val="00502C69"/>
    <w:rsid w:val="00502CFA"/>
    <w:rsid w:val="00502E3E"/>
    <w:rsid w:val="00502F7A"/>
    <w:rsid w:val="00502F8D"/>
    <w:rsid w:val="005031B4"/>
    <w:rsid w:val="0050335D"/>
    <w:rsid w:val="005039CD"/>
    <w:rsid w:val="00504865"/>
    <w:rsid w:val="00504F24"/>
    <w:rsid w:val="005051AC"/>
    <w:rsid w:val="005058C6"/>
    <w:rsid w:val="00505F8A"/>
    <w:rsid w:val="005060D9"/>
    <w:rsid w:val="00506A30"/>
    <w:rsid w:val="00506EE2"/>
    <w:rsid w:val="00507067"/>
    <w:rsid w:val="005078A5"/>
    <w:rsid w:val="00510464"/>
    <w:rsid w:val="00510EC1"/>
    <w:rsid w:val="00511213"/>
    <w:rsid w:val="005119F8"/>
    <w:rsid w:val="00511BD1"/>
    <w:rsid w:val="00512384"/>
    <w:rsid w:val="005123B0"/>
    <w:rsid w:val="00513439"/>
    <w:rsid w:val="005135A3"/>
    <w:rsid w:val="00513630"/>
    <w:rsid w:val="00513707"/>
    <w:rsid w:val="0051375A"/>
    <w:rsid w:val="00513AA0"/>
    <w:rsid w:val="00513B8E"/>
    <w:rsid w:val="00513C25"/>
    <w:rsid w:val="005147AA"/>
    <w:rsid w:val="00514AFA"/>
    <w:rsid w:val="00514FED"/>
    <w:rsid w:val="00515427"/>
    <w:rsid w:val="00515606"/>
    <w:rsid w:val="00515711"/>
    <w:rsid w:val="00515B3B"/>
    <w:rsid w:val="00515B67"/>
    <w:rsid w:val="00515EFF"/>
    <w:rsid w:val="005160C0"/>
    <w:rsid w:val="00516149"/>
    <w:rsid w:val="0051656F"/>
    <w:rsid w:val="00516DAF"/>
    <w:rsid w:val="00517084"/>
    <w:rsid w:val="00517FF0"/>
    <w:rsid w:val="0052028A"/>
    <w:rsid w:val="00520898"/>
    <w:rsid w:val="00520AED"/>
    <w:rsid w:val="00520D6D"/>
    <w:rsid w:val="00520E11"/>
    <w:rsid w:val="005216D7"/>
    <w:rsid w:val="00521AB1"/>
    <w:rsid w:val="00521BD6"/>
    <w:rsid w:val="00521C17"/>
    <w:rsid w:val="00521D24"/>
    <w:rsid w:val="0052252E"/>
    <w:rsid w:val="00522829"/>
    <w:rsid w:val="00523150"/>
    <w:rsid w:val="00523C53"/>
    <w:rsid w:val="00523C8F"/>
    <w:rsid w:val="0052400E"/>
    <w:rsid w:val="005241D0"/>
    <w:rsid w:val="00524534"/>
    <w:rsid w:val="00524EDB"/>
    <w:rsid w:val="005250CD"/>
    <w:rsid w:val="0052529A"/>
    <w:rsid w:val="00525677"/>
    <w:rsid w:val="00525DAE"/>
    <w:rsid w:val="00525F63"/>
    <w:rsid w:val="00525FE1"/>
    <w:rsid w:val="0052623F"/>
    <w:rsid w:val="0052653C"/>
    <w:rsid w:val="005269AC"/>
    <w:rsid w:val="00526E9B"/>
    <w:rsid w:val="00526FB5"/>
    <w:rsid w:val="005273BA"/>
    <w:rsid w:val="005276FF"/>
    <w:rsid w:val="005305FC"/>
    <w:rsid w:val="00530B64"/>
    <w:rsid w:val="00531581"/>
    <w:rsid w:val="00531ECB"/>
    <w:rsid w:val="00532555"/>
    <w:rsid w:val="00532590"/>
    <w:rsid w:val="0053272C"/>
    <w:rsid w:val="005336F5"/>
    <w:rsid w:val="005338F5"/>
    <w:rsid w:val="0053396B"/>
    <w:rsid w:val="00533B19"/>
    <w:rsid w:val="005343DC"/>
    <w:rsid w:val="00534469"/>
    <w:rsid w:val="00534A38"/>
    <w:rsid w:val="00534A74"/>
    <w:rsid w:val="00535237"/>
    <w:rsid w:val="005359FD"/>
    <w:rsid w:val="00535FAB"/>
    <w:rsid w:val="00536170"/>
    <w:rsid w:val="005368C8"/>
    <w:rsid w:val="00536CAC"/>
    <w:rsid w:val="00536CD5"/>
    <w:rsid w:val="00536E4B"/>
    <w:rsid w:val="00536E4D"/>
    <w:rsid w:val="005372E4"/>
    <w:rsid w:val="0053759E"/>
    <w:rsid w:val="0053796C"/>
    <w:rsid w:val="00537CC0"/>
    <w:rsid w:val="00537E42"/>
    <w:rsid w:val="00540CA3"/>
    <w:rsid w:val="00541283"/>
    <w:rsid w:val="00541743"/>
    <w:rsid w:val="00541AC4"/>
    <w:rsid w:val="00541C62"/>
    <w:rsid w:val="00542509"/>
    <w:rsid w:val="005427B7"/>
    <w:rsid w:val="00543132"/>
    <w:rsid w:val="00543C34"/>
    <w:rsid w:val="00544538"/>
    <w:rsid w:val="005449A9"/>
    <w:rsid w:val="005449C6"/>
    <w:rsid w:val="00544A1F"/>
    <w:rsid w:val="00544FBD"/>
    <w:rsid w:val="00544FF4"/>
    <w:rsid w:val="00545049"/>
    <w:rsid w:val="00545392"/>
    <w:rsid w:val="005456D9"/>
    <w:rsid w:val="00545713"/>
    <w:rsid w:val="00545E9D"/>
    <w:rsid w:val="005464F3"/>
    <w:rsid w:val="00546A89"/>
    <w:rsid w:val="00546FED"/>
    <w:rsid w:val="00547860"/>
    <w:rsid w:val="00550004"/>
    <w:rsid w:val="00550329"/>
    <w:rsid w:val="0055034A"/>
    <w:rsid w:val="00550467"/>
    <w:rsid w:val="005505B7"/>
    <w:rsid w:val="00550669"/>
    <w:rsid w:val="0055086E"/>
    <w:rsid w:val="00550D05"/>
    <w:rsid w:val="00551098"/>
    <w:rsid w:val="00551560"/>
    <w:rsid w:val="00551653"/>
    <w:rsid w:val="0055178B"/>
    <w:rsid w:val="00551A2E"/>
    <w:rsid w:val="00551E1E"/>
    <w:rsid w:val="0055204C"/>
    <w:rsid w:val="0055232B"/>
    <w:rsid w:val="00552B9C"/>
    <w:rsid w:val="00552BF9"/>
    <w:rsid w:val="005536D6"/>
    <w:rsid w:val="00553D8D"/>
    <w:rsid w:val="00553FDE"/>
    <w:rsid w:val="00554353"/>
    <w:rsid w:val="005544EA"/>
    <w:rsid w:val="005545B2"/>
    <w:rsid w:val="0055460C"/>
    <w:rsid w:val="00554747"/>
    <w:rsid w:val="00554D73"/>
    <w:rsid w:val="005557E3"/>
    <w:rsid w:val="00555BEA"/>
    <w:rsid w:val="005560C7"/>
    <w:rsid w:val="00556318"/>
    <w:rsid w:val="00556A0E"/>
    <w:rsid w:val="0055702D"/>
    <w:rsid w:val="00557487"/>
    <w:rsid w:val="005577B3"/>
    <w:rsid w:val="005577CD"/>
    <w:rsid w:val="0055783E"/>
    <w:rsid w:val="005579EC"/>
    <w:rsid w:val="0056013E"/>
    <w:rsid w:val="00560B88"/>
    <w:rsid w:val="00561E7E"/>
    <w:rsid w:val="005623D5"/>
    <w:rsid w:val="00562481"/>
    <w:rsid w:val="005627AE"/>
    <w:rsid w:val="00562E6A"/>
    <w:rsid w:val="0056323F"/>
    <w:rsid w:val="00563498"/>
    <w:rsid w:val="0056389D"/>
    <w:rsid w:val="00563DAD"/>
    <w:rsid w:val="00563DE8"/>
    <w:rsid w:val="00563F57"/>
    <w:rsid w:val="005646E1"/>
    <w:rsid w:val="005648D9"/>
    <w:rsid w:val="00564A23"/>
    <w:rsid w:val="0056508D"/>
    <w:rsid w:val="005655EB"/>
    <w:rsid w:val="00565971"/>
    <w:rsid w:val="00565B86"/>
    <w:rsid w:val="00565D61"/>
    <w:rsid w:val="00566232"/>
    <w:rsid w:val="0056686F"/>
    <w:rsid w:val="00566C34"/>
    <w:rsid w:val="00566C6B"/>
    <w:rsid w:val="005673AA"/>
    <w:rsid w:val="00567DB0"/>
    <w:rsid w:val="00567E3E"/>
    <w:rsid w:val="0057010E"/>
    <w:rsid w:val="00570180"/>
    <w:rsid w:val="005702F5"/>
    <w:rsid w:val="00570CB9"/>
    <w:rsid w:val="00571114"/>
    <w:rsid w:val="0057113B"/>
    <w:rsid w:val="0057172F"/>
    <w:rsid w:val="00571B99"/>
    <w:rsid w:val="0057206A"/>
    <w:rsid w:val="005721D3"/>
    <w:rsid w:val="005724CC"/>
    <w:rsid w:val="005724DE"/>
    <w:rsid w:val="005726F5"/>
    <w:rsid w:val="005728AC"/>
    <w:rsid w:val="005729A1"/>
    <w:rsid w:val="00572D88"/>
    <w:rsid w:val="00572FE5"/>
    <w:rsid w:val="00573067"/>
    <w:rsid w:val="00573225"/>
    <w:rsid w:val="0057383E"/>
    <w:rsid w:val="0057394E"/>
    <w:rsid w:val="00573CE0"/>
    <w:rsid w:val="0057447D"/>
    <w:rsid w:val="0057475D"/>
    <w:rsid w:val="00574D9E"/>
    <w:rsid w:val="00575484"/>
    <w:rsid w:val="00575CFA"/>
    <w:rsid w:val="00576111"/>
    <w:rsid w:val="00576B33"/>
    <w:rsid w:val="00576E44"/>
    <w:rsid w:val="005772B4"/>
    <w:rsid w:val="0057752D"/>
    <w:rsid w:val="005777FB"/>
    <w:rsid w:val="005778E0"/>
    <w:rsid w:val="00577EC4"/>
    <w:rsid w:val="00577F6A"/>
    <w:rsid w:val="00580170"/>
    <w:rsid w:val="0058023D"/>
    <w:rsid w:val="005808F6"/>
    <w:rsid w:val="00580A48"/>
    <w:rsid w:val="00580D7F"/>
    <w:rsid w:val="00580E4E"/>
    <w:rsid w:val="00581212"/>
    <w:rsid w:val="00581530"/>
    <w:rsid w:val="00581C01"/>
    <w:rsid w:val="00581FE4"/>
    <w:rsid w:val="005822F6"/>
    <w:rsid w:val="0058263F"/>
    <w:rsid w:val="005829F3"/>
    <w:rsid w:val="00582AD5"/>
    <w:rsid w:val="00582D9A"/>
    <w:rsid w:val="005833C6"/>
    <w:rsid w:val="005836EC"/>
    <w:rsid w:val="00583AF2"/>
    <w:rsid w:val="00583BA8"/>
    <w:rsid w:val="0058408C"/>
    <w:rsid w:val="00584485"/>
    <w:rsid w:val="00584CB9"/>
    <w:rsid w:val="00584F4C"/>
    <w:rsid w:val="00584F9F"/>
    <w:rsid w:val="0058504C"/>
    <w:rsid w:val="00585342"/>
    <w:rsid w:val="00585AA0"/>
    <w:rsid w:val="005861B6"/>
    <w:rsid w:val="00586250"/>
    <w:rsid w:val="005865CE"/>
    <w:rsid w:val="005873BB"/>
    <w:rsid w:val="00587A29"/>
    <w:rsid w:val="00587D87"/>
    <w:rsid w:val="005903CD"/>
    <w:rsid w:val="00590BE2"/>
    <w:rsid w:val="005917B6"/>
    <w:rsid w:val="005917D0"/>
    <w:rsid w:val="00591ADB"/>
    <w:rsid w:val="00592732"/>
    <w:rsid w:val="00592A05"/>
    <w:rsid w:val="00592A60"/>
    <w:rsid w:val="00592B97"/>
    <w:rsid w:val="00593BD2"/>
    <w:rsid w:val="00593F95"/>
    <w:rsid w:val="00593FF1"/>
    <w:rsid w:val="00594008"/>
    <w:rsid w:val="0059475F"/>
    <w:rsid w:val="00594CD7"/>
    <w:rsid w:val="00594ECB"/>
    <w:rsid w:val="00595791"/>
    <w:rsid w:val="005958AE"/>
    <w:rsid w:val="00595A4F"/>
    <w:rsid w:val="00595ED6"/>
    <w:rsid w:val="00596052"/>
    <w:rsid w:val="005965A9"/>
    <w:rsid w:val="00597283"/>
    <w:rsid w:val="00597448"/>
    <w:rsid w:val="00597804"/>
    <w:rsid w:val="00597BE4"/>
    <w:rsid w:val="005A019E"/>
    <w:rsid w:val="005A09C2"/>
    <w:rsid w:val="005A1399"/>
    <w:rsid w:val="005A1418"/>
    <w:rsid w:val="005A1514"/>
    <w:rsid w:val="005A1A34"/>
    <w:rsid w:val="005A1D50"/>
    <w:rsid w:val="005A21AC"/>
    <w:rsid w:val="005A21EE"/>
    <w:rsid w:val="005A2F41"/>
    <w:rsid w:val="005A33CB"/>
    <w:rsid w:val="005A350C"/>
    <w:rsid w:val="005A3693"/>
    <w:rsid w:val="005A3D56"/>
    <w:rsid w:val="005A3DD0"/>
    <w:rsid w:val="005A450D"/>
    <w:rsid w:val="005A47D5"/>
    <w:rsid w:val="005A52E6"/>
    <w:rsid w:val="005A546B"/>
    <w:rsid w:val="005A5783"/>
    <w:rsid w:val="005A6108"/>
    <w:rsid w:val="005A7376"/>
    <w:rsid w:val="005A7820"/>
    <w:rsid w:val="005A7879"/>
    <w:rsid w:val="005A788F"/>
    <w:rsid w:val="005A7A4F"/>
    <w:rsid w:val="005A7E7F"/>
    <w:rsid w:val="005B02DF"/>
    <w:rsid w:val="005B0437"/>
    <w:rsid w:val="005B04BB"/>
    <w:rsid w:val="005B05B3"/>
    <w:rsid w:val="005B05F5"/>
    <w:rsid w:val="005B0677"/>
    <w:rsid w:val="005B0F39"/>
    <w:rsid w:val="005B0FFD"/>
    <w:rsid w:val="005B1AB9"/>
    <w:rsid w:val="005B1BEA"/>
    <w:rsid w:val="005B1CC5"/>
    <w:rsid w:val="005B1DA5"/>
    <w:rsid w:val="005B202F"/>
    <w:rsid w:val="005B21DA"/>
    <w:rsid w:val="005B2379"/>
    <w:rsid w:val="005B260E"/>
    <w:rsid w:val="005B2BC4"/>
    <w:rsid w:val="005B2EA8"/>
    <w:rsid w:val="005B3455"/>
    <w:rsid w:val="005B34C2"/>
    <w:rsid w:val="005B380E"/>
    <w:rsid w:val="005B3C3E"/>
    <w:rsid w:val="005B3D32"/>
    <w:rsid w:val="005B51AC"/>
    <w:rsid w:val="005B5335"/>
    <w:rsid w:val="005B5853"/>
    <w:rsid w:val="005B5A1E"/>
    <w:rsid w:val="005B5EEC"/>
    <w:rsid w:val="005B647D"/>
    <w:rsid w:val="005B6B38"/>
    <w:rsid w:val="005B6EEC"/>
    <w:rsid w:val="005B6EF1"/>
    <w:rsid w:val="005B6F05"/>
    <w:rsid w:val="005B7F43"/>
    <w:rsid w:val="005C02D9"/>
    <w:rsid w:val="005C0D70"/>
    <w:rsid w:val="005C1182"/>
    <w:rsid w:val="005C11E1"/>
    <w:rsid w:val="005C1467"/>
    <w:rsid w:val="005C1502"/>
    <w:rsid w:val="005C1746"/>
    <w:rsid w:val="005C1F6A"/>
    <w:rsid w:val="005C29D2"/>
    <w:rsid w:val="005C2F03"/>
    <w:rsid w:val="005C2F77"/>
    <w:rsid w:val="005C3717"/>
    <w:rsid w:val="005C38A2"/>
    <w:rsid w:val="005C4361"/>
    <w:rsid w:val="005C45E4"/>
    <w:rsid w:val="005C4B7F"/>
    <w:rsid w:val="005C4FBE"/>
    <w:rsid w:val="005C50FA"/>
    <w:rsid w:val="005C52C4"/>
    <w:rsid w:val="005C5A2E"/>
    <w:rsid w:val="005C5ECD"/>
    <w:rsid w:val="005C6045"/>
    <w:rsid w:val="005C63FF"/>
    <w:rsid w:val="005C6499"/>
    <w:rsid w:val="005C661A"/>
    <w:rsid w:val="005C6E7D"/>
    <w:rsid w:val="005C74C0"/>
    <w:rsid w:val="005C7CB9"/>
    <w:rsid w:val="005C7E2E"/>
    <w:rsid w:val="005D004A"/>
    <w:rsid w:val="005D00E2"/>
    <w:rsid w:val="005D0170"/>
    <w:rsid w:val="005D0566"/>
    <w:rsid w:val="005D0B0A"/>
    <w:rsid w:val="005D187A"/>
    <w:rsid w:val="005D1ACA"/>
    <w:rsid w:val="005D2272"/>
    <w:rsid w:val="005D27AE"/>
    <w:rsid w:val="005D2868"/>
    <w:rsid w:val="005D33E5"/>
    <w:rsid w:val="005D3557"/>
    <w:rsid w:val="005D3C95"/>
    <w:rsid w:val="005D433C"/>
    <w:rsid w:val="005D451F"/>
    <w:rsid w:val="005D4AF6"/>
    <w:rsid w:val="005D4D9E"/>
    <w:rsid w:val="005D5072"/>
    <w:rsid w:val="005D516B"/>
    <w:rsid w:val="005D58C3"/>
    <w:rsid w:val="005D7678"/>
    <w:rsid w:val="005D76C8"/>
    <w:rsid w:val="005D76E3"/>
    <w:rsid w:val="005D7BAA"/>
    <w:rsid w:val="005E05EE"/>
    <w:rsid w:val="005E1679"/>
    <w:rsid w:val="005E1B51"/>
    <w:rsid w:val="005E25A6"/>
    <w:rsid w:val="005E270C"/>
    <w:rsid w:val="005E276A"/>
    <w:rsid w:val="005E2BE7"/>
    <w:rsid w:val="005E3036"/>
    <w:rsid w:val="005E334F"/>
    <w:rsid w:val="005E3557"/>
    <w:rsid w:val="005E3630"/>
    <w:rsid w:val="005E39FE"/>
    <w:rsid w:val="005E3B74"/>
    <w:rsid w:val="005E3BFB"/>
    <w:rsid w:val="005E41B1"/>
    <w:rsid w:val="005E435B"/>
    <w:rsid w:val="005E448D"/>
    <w:rsid w:val="005E47DD"/>
    <w:rsid w:val="005E4942"/>
    <w:rsid w:val="005E4948"/>
    <w:rsid w:val="005E5DE3"/>
    <w:rsid w:val="005E5F36"/>
    <w:rsid w:val="005E6744"/>
    <w:rsid w:val="005E6815"/>
    <w:rsid w:val="005E6F6E"/>
    <w:rsid w:val="005E7604"/>
    <w:rsid w:val="005F0324"/>
    <w:rsid w:val="005F0747"/>
    <w:rsid w:val="005F07F5"/>
    <w:rsid w:val="005F0C0D"/>
    <w:rsid w:val="005F0C58"/>
    <w:rsid w:val="005F0F49"/>
    <w:rsid w:val="005F1651"/>
    <w:rsid w:val="005F1B67"/>
    <w:rsid w:val="005F23DE"/>
    <w:rsid w:val="005F2730"/>
    <w:rsid w:val="005F2E83"/>
    <w:rsid w:val="005F33FB"/>
    <w:rsid w:val="005F3E68"/>
    <w:rsid w:val="005F431A"/>
    <w:rsid w:val="005F4458"/>
    <w:rsid w:val="005F4532"/>
    <w:rsid w:val="005F472D"/>
    <w:rsid w:val="005F4815"/>
    <w:rsid w:val="005F4DAF"/>
    <w:rsid w:val="005F5141"/>
    <w:rsid w:val="005F51C4"/>
    <w:rsid w:val="005F51F2"/>
    <w:rsid w:val="005F5F0B"/>
    <w:rsid w:val="005F6230"/>
    <w:rsid w:val="005F668D"/>
    <w:rsid w:val="005F676F"/>
    <w:rsid w:val="005F6A17"/>
    <w:rsid w:val="005F6BE6"/>
    <w:rsid w:val="005F70AD"/>
    <w:rsid w:val="005F730C"/>
    <w:rsid w:val="005F7584"/>
    <w:rsid w:val="005F7796"/>
    <w:rsid w:val="005F77A1"/>
    <w:rsid w:val="005F77E4"/>
    <w:rsid w:val="005F784F"/>
    <w:rsid w:val="005F78BA"/>
    <w:rsid w:val="00600146"/>
    <w:rsid w:val="00600379"/>
    <w:rsid w:val="006003DE"/>
    <w:rsid w:val="00600B5F"/>
    <w:rsid w:val="00600DCB"/>
    <w:rsid w:val="00600EB2"/>
    <w:rsid w:val="00600EC1"/>
    <w:rsid w:val="006015FF"/>
    <w:rsid w:val="00602183"/>
    <w:rsid w:val="006023EB"/>
    <w:rsid w:val="00602528"/>
    <w:rsid w:val="00603A3B"/>
    <w:rsid w:val="00603B58"/>
    <w:rsid w:val="00604422"/>
    <w:rsid w:val="00604544"/>
    <w:rsid w:val="00604BFB"/>
    <w:rsid w:val="00604C74"/>
    <w:rsid w:val="00605191"/>
    <w:rsid w:val="00605227"/>
    <w:rsid w:val="0060562E"/>
    <w:rsid w:val="006058EB"/>
    <w:rsid w:val="006064D4"/>
    <w:rsid w:val="006066EE"/>
    <w:rsid w:val="00606B28"/>
    <w:rsid w:val="00606EFA"/>
    <w:rsid w:val="006072E6"/>
    <w:rsid w:val="00607679"/>
    <w:rsid w:val="006079C8"/>
    <w:rsid w:val="00607A44"/>
    <w:rsid w:val="00607A7B"/>
    <w:rsid w:val="00607A85"/>
    <w:rsid w:val="00607CE3"/>
    <w:rsid w:val="00610150"/>
    <w:rsid w:val="006107D3"/>
    <w:rsid w:val="00610E58"/>
    <w:rsid w:val="00611CC8"/>
    <w:rsid w:val="00611D0D"/>
    <w:rsid w:val="006125BB"/>
    <w:rsid w:val="00612725"/>
    <w:rsid w:val="00612F11"/>
    <w:rsid w:val="0061308B"/>
    <w:rsid w:val="00613AE5"/>
    <w:rsid w:val="00614B3A"/>
    <w:rsid w:val="00614DD4"/>
    <w:rsid w:val="00614E2C"/>
    <w:rsid w:val="00615320"/>
    <w:rsid w:val="006161D7"/>
    <w:rsid w:val="00616505"/>
    <w:rsid w:val="006165DE"/>
    <w:rsid w:val="00616DC1"/>
    <w:rsid w:val="00616E2B"/>
    <w:rsid w:val="0061700A"/>
    <w:rsid w:val="0061718B"/>
    <w:rsid w:val="006175A0"/>
    <w:rsid w:val="00617828"/>
    <w:rsid w:val="00617A55"/>
    <w:rsid w:val="006201C7"/>
    <w:rsid w:val="006204DC"/>
    <w:rsid w:val="0062163E"/>
    <w:rsid w:val="0062180A"/>
    <w:rsid w:val="00621CE8"/>
    <w:rsid w:val="00622415"/>
    <w:rsid w:val="0062246F"/>
    <w:rsid w:val="00622567"/>
    <w:rsid w:val="00622D25"/>
    <w:rsid w:val="00622D41"/>
    <w:rsid w:val="00622E72"/>
    <w:rsid w:val="006230E8"/>
    <w:rsid w:val="00623287"/>
    <w:rsid w:val="00623845"/>
    <w:rsid w:val="00623852"/>
    <w:rsid w:val="006248B4"/>
    <w:rsid w:val="006249DA"/>
    <w:rsid w:val="006256F9"/>
    <w:rsid w:val="00625DDF"/>
    <w:rsid w:val="00626072"/>
    <w:rsid w:val="006267A6"/>
    <w:rsid w:val="00626D9F"/>
    <w:rsid w:val="00626E9E"/>
    <w:rsid w:val="00626F26"/>
    <w:rsid w:val="00627011"/>
    <w:rsid w:val="00627130"/>
    <w:rsid w:val="00627181"/>
    <w:rsid w:val="00627392"/>
    <w:rsid w:val="006273F6"/>
    <w:rsid w:val="00627579"/>
    <w:rsid w:val="0062779F"/>
    <w:rsid w:val="00627CD7"/>
    <w:rsid w:val="00630078"/>
    <w:rsid w:val="006300AD"/>
    <w:rsid w:val="00630421"/>
    <w:rsid w:val="00631076"/>
    <w:rsid w:val="00631DE8"/>
    <w:rsid w:val="00632405"/>
    <w:rsid w:val="006324AB"/>
    <w:rsid w:val="00632644"/>
    <w:rsid w:val="00633C56"/>
    <w:rsid w:val="00634BCB"/>
    <w:rsid w:val="00634C73"/>
    <w:rsid w:val="00635096"/>
    <w:rsid w:val="0063523D"/>
    <w:rsid w:val="00635303"/>
    <w:rsid w:val="00635505"/>
    <w:rsid w:val="0063561F"/>
    <w:rsid w:val="0063583F"/>
    <w:rsid w:val="0063601C"/>
    <w:rsid w:val="006363A7"/>
    <w:rsid w:val="006367C4"/>
    <w:rsid w:val="0063695F"/>
    <w:rsid w:val="00636DE3"/>
    <w:rsid w:val="00636F58"/>
    <w:rsid w:val="00637011"/>
    <w:rsid w:val="006371B3"/>
    <w:rsid w:val="006375DB"/>
    <w:rsid w:val="006378D3"/>
    <w:rsid w:val="006379AE"/>
    <w:rsid w:val="0064003F"/>
    <w:rsid w:val="006404E7"/>
    <w:rsid w:val="006405A1"/>
    <w:rsid w:val="0064092A"/>
    <w:rsid w:val="00640B38"/>
    <w:rsid w:val="006411F8"/>
    <w:rsid w:val="0064135A"/>
    <w:rsid w:val="00641640"/>
    <w:rsid w:val="00641B26"/>
    <w:rsid w:val="006421B4"/>
    <w:rsid w:val="006424FE"/>
    <w:rsid w:val="00642BD7"/>
    <w:rsid w:val="0064337B"/>
    <w:rsid w:val="006433F4"/>
    <w:rsid w:val="006434FC"/>
    <w:rsid w:val="00643804"/>
    <w:rsid w:val="006438CB"/>
    <w:rsid w:val="00643B67"/>
    <w:rsid w:val="00644734"/>
    <w:rsid w:val="00644906"/>
    <w:rsid w:val="00644B6B"/>
    <w:rsid w:val="00644C72"/>
    <w:rsid w:val="0064519E"/>
    <w:rsid w:val="006451CF"/>
    <w:rsid w:val="00645B88"/>
    <w:rsid w:val="006463C9"/>
    <w:rsid w:val="00646BFE"/>
    <w:rsid w:val="00647F27"/>
    <w:rsid w:val="006500CC"/>
    <w:rsid w:val="00650A67"/>
    <w:rsid w:val="00650DF8"/>
    <w:rsid w:val="00650FE0"/>
    <w:rsid w:val="00651566"/>
    <w:rsid w:val="006517B7"/>
    <w:rsid w:val="006518C6"/>
    <w:rsid w:val="00651E4F"/>
    <w:rsid w:val="006522C6"/>
    <w:rsid w:val="00652A4C"/>
    <w:rsid w:val="00653A3A"/>
    <w:rsid w:val="00653FBB"/>
    <w:rsid w:val="006541D5"/>
    <w:rsid w:val="006543F3"/>
    <w:rsid w:val="00654892"/>
    <w:rsid w:val="00654B83"/>
    <w:rsid w:val="00654CFA"/>
    <w:rsid w:val="00654E44"/>
    <w:rsid w:val="00655505"/>
    <w:rsid w:val="00655849"/>
    <w:rsid w:val="00655CC6"/>
    <w:rsid w:val="00656041"/>
    <w:rsid w:val="006560AD"/>
    <w:rsid w:val="00656C84"/>
    <w:rsid w:val="00656EAE"/>
    <w:rsid w:val="006576BB"/>
    <w:rsid w:val="006576CB"/>
    <w:rsid w:val="0065778E"/>
    <w:rsid w:val="006579D0"/>
    <w:rsid w:val="00657B85"/>
    <w:rsid w:val="00657B8A"/>
    <w:rsid w:val="00657E3E"/>
    <w:rsid w:val="006600D5"/>
    <w:rsid w:val="00660854"/>
    <w:rsid w:val="0066092A"/>
    <w:rsid w:val="00661026"/>
    <w:rsid w:val="006614DF"/>
    <w:rsid w:val="00661B1A"/>
    <w:rsid w:val="00661D2B"/>
    <w:rsid w:val="006624C6"/>
    <w:rsid w:val="00662888"/>
    <w:rsid w:val="00662C78"/>
    <w:rsid w:val="00662D70"/>
    <w:rsid w:val="00662E12"/>
    <w:rsid w:val="00663491"/>
    <w:rsid w:val="00663578"/>
    <w:rsid w:val="00663B8E"/>
    <w:rsid w:val="00663C1B"/>
    <w:rsid w:val="00663E18"/>
    <w:rsid w:val="006645C2"/>
    <w:rsid w:val="00664839"/>
    <w:rsid w:val="0066507D"/>
    <w:rsid w:val="006652D0"/>
    <w:rsid w:val="006659D5"/>
    <w:rsid w:val="00665A7A"/>
    <w:rsid w:val="00665FC9"/>
    <w:rsid w:val="00666236"/>
    <w:rsid w:val="0066653E"/>
    <w:rsid w:val="00667153"/>
    <w:rsid w:val="0066738D"/>
    <w:rsid w:val="006679D7"/>
    <w:rsid w:val="00667AC6"/>
    <w:rsid w:val="0067004D"/>
    <w:rsid w:val="006702DC"/>
    <w:rsid w:val="00670507"/>
    <w:rsid w:val="00670E79"/>
    <w:rsid w:val="0067128E"/>
    <w:rsid w:val="006718AD"/>
    <w:rsid w:val="00671B1E"/>
    <w:rsid w:val="00671B73"/>
    <w:rsid w:val="00672034"/>
    <w:rsid w:val="00672EE2"/>
    <w:rsid w:val="006735C3"/>
    <w:rsid w:val="00673A9D"/>
    <w:rsid w:val="00673FF8"/>
    <w:rsid w:val="00674B54"/>
    <w:rsid w:val="00674CD3"/>
    <w:rsid w:val="00674D6B"/>
    <w:rsid w:val="00674FD4"/>
    <w:rsid w:val="00675184"/>
    <w:rsid w:val="006751F1"/>
    <w:rsid w:val="0067524A"/>
    <w:rsid w:val="006759D6"/>
    <w:rsid w:val="00675E6D"/>
    <w:rsid w:val="00676048"/>
    <w:rsid w:val="00676890"/>
    <w:rsid w:val="00676C3C"/>
    <w:rsid w:val="00676E50"/>
    <w:rsid w:val="00677775"/>
    <w:rsid w:val="00677B72"/>
    <w:rsid w:val="00677BA6"/>
    <w:rsid w:val="00677FD1"/>
    <w:rsid w:val="00680C4B"/>
    <w:rsid w:val="00680FD9"/>
    <w:rsid w:val="00681ACA"/>
    <w:rsid w:val="0068207D"/>
    <w:rsid w:val="00682757"/>
    <w:rsid w:val="00683134"/>
    <w:rsid w:val="0068324E"/>
    <w:rsid w:val="00683262"/>
    <w:rsid w:val="00683367"/>
    <w:rsid w:val="00683B25"/>
    <w:rsid w:val="00683DF7"/>
    <w:rsid w:val="0068487E"/>
    <w:rsid w:val="00684BD7"/>
    <w:rsid w:val="00685243"/>
    <w:rsid w:val="00686041"/>
    <w:rsid w:val="0068666A"/>
    <w:rsid w:val="006869E6"/>
    <w:rsid w:val="00686B5C"/>
    <w:rsid w:val="00686CA9"/>
    <w:rsid w:val="00686DE3"/>
    <w:rsid w:val="00686F9D"/>
    <w:rsid w:val="00687372"/>
    <w:rsid w:val="006873C0"/>
    <w:rsid w:val="006877D5"/>
    <w:rsid w:val="00687BEE"/>
    <w:rsid w:val="0069106B"/>
    <w:rsid w:val="00691282"/>
    <w:rsid w:val="006914DC"/>
    <w:rsid w:val="00691730"/>
    <w:rsid w:val="00692295"/>
    <w:rsid w:val="00692415"/>
    <w:rsid w:val="006929CC"/>
    <w:rsid w:val="00692ABD"/>
    <w:rsid w:val="00692B17"/>
    <w:rsid w:val="00693903"/>
    <w:rsid w:val="00693A68"/>
    <w:rsid w:val="00693C79"/>
    <w:rsid w:val="00693E3D"/>
    <w:rsid w:val="00693F73"/>
    <w:rsid w:val="0069494F"/>
    <w:rsid w:val="0069509F"/>
    <w:rsid w:val="00695B1B"/>
    <w:rsid w:val="00695C15"/>
    <w:rsid w:val="0069657D"/>
    <w:rsid w:val="00696B3D"/>
    <w:rsid w:val="00696DA1"/>
    <w:rsid w:val="00697042"/>
    <w:rsid w:val="00697260"/>
    <w:rsid w:val="00697A66"/>
    <w:rsid w:val="006A0116"/>
    <w:rsid w:val="006A0C41"/>
    <w:rsid w:val="006A14F2"/>
    <w:rsid w:val="006A16B8"/>
    <w:rsid w:val="006A1F28"/>
    <w:rsid w:val="006A2335"/>
    <w:rsid w:val="006A2748"/>
    <w:rsid w:val="006A2771"/>
    <w:rsid w:val="006A27FD"/>
    <w:rsid w:val="006A289B"/>
    <w:rsid w:val="006A295A"/>
    <w:rsid w:val="006A2F53"/>
    <w:rsid w:val="006A33CD"/>
    <w:rsid w:val="006A3961"/>
    <w:rsid w:val="006A45E0"/>
    <w:rsid w:val="006A53A2"/>
    <w:rsid w:val="006A54C7"/>
    <w:rsid w:val="006A582D"/>
    <w:rsid w:val="006A582E"/>
    <w:rsid w:val="006A5E28"/>
    <w:rsid w:val="006A5F6A"/>
    <w:rsid w:val="006A6367"/>
    <w:rsid w:val="006A655B"/>
    <w:rsid w:val="006A66D6"/>
    <w:rsid w:val="006A67B9"/>
    <w:rsid w:val="006A6812"/>
    <w:rsid w:val="006A6959"/>
    <w:rsid w:val="006A6C70"/>
    <w:rsid w:val="006A6D2C"/>
    <w:rsid w:val="006A70C8"/>
    <w:rsid w:val="006A7250"/>
    <w:rsid w:val="006A7FFC"/>
    <w:rsid w:val="006B05F5"/>
    <w:rsid w:val="006B0708"/>
    <w:rsid w:val="006B0D03"/>
    <w:rsid w:val="006B105C"/>
    <w:rsid w:val="006B10A3"/>
    <w:rsid w:val="006B10C3"/>
    <w:rsid w:val="006B1502"/>
    <w:rsid w:val="006B1559"/>
    <w:rsid w:val="006B18A5"/>
    <w:rsid w:val="006B19D9"/>
    <w:rsid w:val="006B1AB6"/>
    <w:rsid w:val="006B1BFE"/>
    <w:rsid w:val="006B1F09"/>
    <w:rsid w:val="006B2C7B"/>
    <w:rsid w:val="006B2D6C"/>
    <w:rsid w:val="006B339F"/>
    <w:rsid w:val="006B3891"/>
    <w:rsid w:val="006B3CBF"/>
    <w:rsid w:val="006B43AA"/>
    <w:rsid w:val="006B4BB6"/>
    <w:rsid w:val="006B506A"/>
    <w:rsid w:val="006B51A5"/>
    <w:rsid w:val="006B5FA6"/>
    <w:rsid w:val="006B6278"/>
    <w:rsid w:val="006B65FB"/>
    <w:rsid w:val="006B662D"/>
    <w:rsid w:val="006B6842"/>
    <w:rsid w:val="006B6BF0"/>
    <w:rsid w:val="006B71B6"/>
    <w:rsid w:val="006B7865"/>
    <w:rsid w:val="006B7C1F"/>
    <w:rsid w:val="006B7DEE"/>
    <w:rsid w:val="006B7F9B"/>
    <w:rsid w:val="006C056E"/>
    <w:rsid w:val="006C09C6"/>
    <w:rsid w:val="006C0C3C"/>
    <w:rsid w:val="006C0FCE"/>
    <w:rsid w:val="006C1183"/>
    <w:rsid w:val="006C11F9"/>
    <w:rsid w:val="006C139C"/>
    <w:rsid w:val="006C2200"/>
    <w:rsid w:val="006C2203"/>
    <w:rsid w:val="006C25D4"/>
    <w:rsid w:val="006C26AE"/>
    <w:rsid w:val="006C329C"/>
    <w:rsid w:val="006C3446"/>
    <w:rsid w:val="006C349C"/>
    <w:rsid w:val="006C3D25"/>
    <w:rsid w:val="006C3D4C"/>
    <w:rsid w:val="006C4061"/>
    <w:rsid w:val="006C42E6"/>
    <w:rsid w:val="006C4A8C"/>
    <w:rsid w:val="006C4B22"/>
    <w:rsid w:val="006C4F6A"/>
    <w:rsid w:val="006C5150"/>
    <w:rsid w:val="006C69D0"/>
    <w:rsid w:val="006C6AA9"/>
    <w:rsid w:val="006C73A0"/>
    <w:rsid w:val="006C7739"/>
    <w:rsid w:val="006C7955"/>
    <w:rsid w:val="006C7B62"/>
    <w:rsid w:val="006D0008"/>
    <w:rsid w:val="006D026B"/>
    <w:rsid w:val="006D03A5"/>
    <w:rsid w:val="006D091C"/>
    <w:rsid w:val="006D0CCE"/>
    <w:rsid w:val="006D1859"/>
    <w:rsid w:val="006D1E25"/>
    <w:rsid w:val="006D1F98"/>
    <w:rsid w:val="006D2068"/>
    <w:rsid w:val="006D238A"/>
    <w:rsid w:val="006D2500"/>
    <w:rsid w:val="006D3214"/>
    <w:rsid w:val="006D3501"/>
    <w:rsid w:val="006D3816"/>
    <w:rsid w:val="006D40A4"/>
    <w:rsid w:val="006D55DD"/>
    <w:rsid w:val="006D581A"/>
    <w:rsid w:val="006D5E35"/>
    <w:rsid w:val="006D60C5"/>
    <w:rsid w:val="006D61C8"/>
    <w:rsid w:val="006D6259"/>
    <w:rsid w:val="006D6367"/>
    <w:rsid w:val="006D64E0"/>
    <w:rsid w:val="006D7A29"/>
    <w:rsid w:val="006D7D5B"/>
    <w:rsid w:val="006D7F74"/>
    <w:rsid w:val="006E0125"/>
    <w:rsid w:val="006E0302"/>
    <w:rsid w:val="006E0791"/>
    <w:rsid w:val="006E10AA"/>
    <w:rsid w:val="006E1157"/>
    <w:rsid w:val="006E16DE"/>
    <w:rsid w:val="006E1DD9"/>
    <w:rsid w:val="006E2206"/>
    <w:rsid w:val="006E260F"/>
    <w:rsid w:val="006E2AAF"/>
    <w:rsid w:val="006E2C7B"/>
    <w:rsid w:val="006E3F6F"/>
    <w:rsid w:val="006E403F"/>
    <w:rsid w:val="006E5629"/>
    <w:rsid w:val="006E566B"/>
    <w:rsid w:val="006E5B5A"/>
    <w:rsid w:val="006E5BA3"/>
    <w:rsid w:val="006E5FB3"/>
    <w:rsid w:val="006E61A6"/>
    <w:rsid w:val="006E6573"/>
    <w:rsid w:val="006E735F"/>
    <w:rsid w:val="006E7373"/>
    <w:rsid w:val="006E78EE"/>
    <w:rsid w:val="006E7E8D"/>
    <w:rsid w:val="006F032D"/>
    <w:rsid w:val="006F06A1"/>
    <w:rsid w:val="006F0C03"/>
    <w:rsid w:val="006F0CE7"/>
    <w:rsid w:val="006F0F1A"/>
    <w:rsid w:val="006F13D4"/>
    <w:rsid w:val="006F154D"/>
    <w:rsid w:val="006F18AD"/>
    <w:rsid w:val="006F1C18"/>
    <w:rsid w:val="006F1E7F"/>
    <w:rsid w:val="006F1EFD"/>
    <w:rsid w:val="006F24E5"/>
    <w:rsid w:val="006F257A"/>
    <w:rsid w:val="006F269A"/>
    <w:rsid w:val="006F27EB"/>
    <w:rsid w:val="006F2B57"/>
    <w:rsid w:val="006F2CA0"/>
    <w:rsid w:val="006F2E7A"/>
    <w:rsid w:val="006F3098"/>
    <w:rsid w:val="006F33D5"/>
    <w:rsid w:val="006F33F3"/>
    <w:rsid w:val="006F3584"/>
    <w:rsid w:val="006F39E1"/>
    <w:rsid w:val="006F4E52"/>
    <w:rsid w:val="006F4F4C"/>
    <w:rsid w:val="006F4F67"/>
    <w:rsid w:val="006F4FE1"/>
    <w:rsid w:val="006F5550"/>
    <w:rsid w:val="006F6A2B"/>
    <w:rsid w:val="006F6CE7"/>
    <w:rsid w:val="006F6F76"/>
    <w:rsid w:val="006F7250"/>
    <w:rsid w:val="006F7410"/>
    <w:rsid w:val="006F7A1D"/>
    <w:rsid w:val="00700663"/>
    <w:rsid w:val="0070071F"/>
    <w:rsid w:val="00700790"/>
    <w:rsid w:val="007007BD"/>
    <w:rsid w:val="00700ABD"/>
    <w:rsid w:val="00701524"/>
    <w:rsid w:val="00702801"/>
    <w:rsid w:val="00702AF7"/>
    <w:rsid w:val="0070304E"/>
    <w:rsid w:val="00703395"/>
    <w:rsid w:val="00703501"/>
    <w:rsid w:val="007038C9"/>
    <w:rsid w:val="0070469F"/>
    <w:rsid w:val="00704C47"/>
    <w:rsid w:val="007051A4"/>
    <w:rsid w:val="00705655"/>
    <w:rsid w:val="00706096"/>
    <w:rsid w:val="00706159"/>
    <w:rsid w:val="007064A8"/>
    <w:rsid w:val="007064B2"/>
    <w:rsid w:val="007068AB"/>
    <w:rsid w:val="007074FD"/>
    <w:rsid w:val="0070755C"/>
    <w:rsid w:val="007076BB"/>
    <w:rsid w:val="00707FF4"/>
    <w:rsid w:val="00710038"/>
    <w:rsid w:val="00710041"/>
    <w:rsid w:val="00710652"/>
    <w:rsid w:val="00710718"/>
    <w:rsid w:val="007109D0"/>
    <w:rsid w:val="0071114A"/>
    <w:rsid w:val="007116E6"/>
    <w:rsid w:val="00711733"/>
    <w:rsid w:val="0071214D"/>
    <w:rsid w:val="007127DF"/>
    <w:rsid w:val="00712ABE"/>
    <w:rsid w:val="00712FC1"/>
    <w:rsid w:val="0071301B"/>
    <w:rsid w:val="00713193"/>
    <w:rsid w:val="007136F0"/>
    <w:rsid w:val="007141E6"/>
    <w:rsid w:val="007143E6"/>
    <w:rsid w:val="007147B0"/>
    <w:rsid w:val="00714BF7"/>
    <w:rsid w:val="00714DC1"/>
    <w:rsid w:val="007152E8"/>
    <w:rsid w:val="007155A9"/>
    <w:rsid w:val="007158F1"/>
    <w:rsid w:val="00715B83"/>
    <w:rsid w:val="007163B9"/>
    <w:rsid w:val="00716447"/>
    <w:rsid w:val="007165AC"/>
    <w:rsid w:val="0071675B"/>
    <w:rsid w:val="00716B63"/>
    <w:rsid w:val="00716C35"/>
    <w:rsid w:val="00716DBF"/>
    <w:rsid w:val="00716EA5"/>
    <w:rsid w:val="007171A3"/>
    <w:rsid w:val="0071736D"/>
    <w:rsid w:val="00717481"/>
    <w:rsid w:val="00717A04"/>
    <w:rsid w:val="00717BC0"/>
    <w:rsid w:val="007200C7"/>
    <w:rsid w:val="0072015D"/>
    <w:rsid w:val="00720494"/>
    <w:rsid w:val="00720E60"/>
    <w:rsid w:val="00720F7B"/>
    <w:rsid w:val="00721747"/>
    <w:rsid w:val="00722486"/>
    <w:rsid w:val="0072261E"/>
    <w:rsid w:val="00722AC1"/>
    <w:rsid w:val="00724300"/>
    <w:rsid w:val="00724407"/>
    <w:rsid w:val="007248EE"/>
    <w:rsid w:val="00724A6F"/>
    <w:rsid w:val="00724AE9"/>
    <w:rsid w:val="0072518F"/>
    <w:rsid w:val="007257E0"/>
    <w:rsid w:val="00725B73"/>
    <w:rsid w:val="00725D94"/>
    <w:rsid w:val="007261E6"/>
    <w:rsid w:val="00726A2B"/>
    <w:rsid w:val="0072715D"/>
    <w:rsid w:val="00727186"/>
    <w:rsid w:val="00727A37"/>
    <w:rsid w:val="00727A59"/>
    <w:rsid w:val="00727A74"/>
    <w:rsid w:val="00727BB9"/>
    <w:rsid w:val="00727BF9"/>
    <w:rsid w:val="00727D78"/>
    <w:rsid w:val="00730491"/>
    <w:rsid w:val="00730832"/>
    <w:rsid w:val="007308EE"/>
    <w:rsid w:val="00730B4F"/>
    <w:rsid w:val="00730DB7"/>
    <w:rsid w:val="00730DD1"/>
    <w:rsid w:val="00730F03"/>
    <w:rsid w:val="00731007"/>
    <w:rsid w:val="0073110A"/>
    <w:rsid w:val="007319BC"/>
    <w:rsid w:val="00731A2F"/>
    <w:rsid w:val="00731F42"/>
    <w:rsid w:val="0073303D"/>
    <w:rsid w:val="00733745"/>
    <w:rsid w:val="00733D6F"/>
    <w:rsid w:val="0073406D"/>
    <w:rsid w:val="007346AA"/>
    <w:rsid w:val="00734801"/>
    <w:rsid w:val="00734E00"/>
    <w:rsid w:val="00735378"/>
    <w:rsid w:val="00735726"/>
    <w:rsid w:val="007359B3"/>
    <w:rsid w:val="00735CB8"/>
    <w:rsid w:val="00735F1C"/>
    <w:rsid w:val="00736116"/>
    <w:rsid w:val="007368ED"/>
    <w:rsid w:val="00740025"/>
    <w:rsid w:val="007403E5"/>
    <w:rsid w:val="00740C09"/>
    <w:rsid w:val="00740CC0"/>
    <w:rsid w:val="007413D1"/>
    <w:rsid w:val="00741830"/>
    <w:rsid w:val="007419A5"/>
    <w:rsid w:val="00742331"/>
    <w:rsid w:val="00742668"/>
    <w:rsid w:val="00742C4B"/>
    <w:rsid w:val="00742CC1"/>
    <w:rsid w:val="00742DE2"/>
    <w:rsid w:val="00743375"/>
    <w:rsid w:val="00743BE2"/>
    <w:rsid w:val="007441C8"/>
    <w:rsid w:val="00744210"/>
    <w:rsid w:val="00744687"/>
    <w:rsid w:val="0074477F"/>
    <w:rsid w:val="00744989"/>
    <w:rsid w:val="00744E34"/>
    <w:rsid w:val="00744F17"/>
    <w:rsid w:val="007450A5"/>
    <w:rsid w:val="00745888"/>
    <w:rsid w:val="00745B23"/>
    <w:rsid w:val="0074601D"/>
    <w:rsid w:val="00747528"/>
    <w:rsid w:val="00747738"/>
    <w:rsid w:val="00747AE8"/>
    <w:rsid w:val="00747EB9"/>
    <w:rsid w:val="007501BA"/>
    <w:rsid w:val="0075025C"/>
    <w:rsid w:val="0075025E"/>
    <w:rsid w:val="00750391"/>
    <w:rsid w:val="007506A7"/>
    <w:rsid w:val="00750AD6"/>
    <w:rsid w:val="00750ED6"/>
    <w:rsid w:val="00751D66"/>
    <w:rsid w:val="007521DE"/>
    <w:rsid w:val="007534A9"/>
    <w:rsid w:val="007538BD"/>
    <w:rsid w:val="00753A3E"/>
    <w:rsid w:val="0075406C"/>
    <w:rsid w:val="007543C4"/>
    <w:rsid w:val="00754E08"/>
    <w:rsid w:val="00755668"/>
    <w:rsid w:val="00755801"/>
    <w:rsid w:val="00755B1F"/>
    <w:rsid w:val="00755F9C"/>
    <w:rsid w:val="00755F9F"/>
    <w:rsid w:val="00756686"/>
    <w:rsid w:val="00757B82"/>
    <w:rsid w:val="00757CCA"/>
    <w:rsid w:val="00757ECD"/>
    <w:rsid w:val="007602A1"/>
    <w:rsid w:val="007606A3"/>
    <w:rsid w:val="007606F9"/>
    <w:rsid w:val="00760CC4"/>
    <w:rsid w:val="00760D45"/>
    <w:rsid w:val="0076147E"/>
    <w:rsid w:val="007614F6"/>
    <w:rsid w:val="0076159C"/>
    <w:rsid w:val="00761644"/>
    <w:rsid w:val="007618DB"/>
    <w:rsid w:val="00761997"/>
    <w:rsid w:val="00761B4A"/>
    <w:rsid w:val="00761F26"/>
    <w:rsid w:val="0076223B"/>
    <w:rsid w:val="007626C2"/>
    <w:rsid w:val="007629E5"/>
    <w:rsid w:val="00763A8E"/>
    <w:rsid w:val="00763E10"/>
    <w:rsid w:val="00764642"/>
    <w:rsid w:val="00764B37"/>
    <w:rsid w:val="00764C22"/>
    <w:rsid w:val="007652A6"/>
    <w:rsid w:val="0076535B"/>
    <w:rsid w:val="00765847"/>
    <w:rsid w:val="0076592B"/>
    <w:rsid w:val="007659FE"/>
    <w:rsid w:val="00765B15"/>
    <w:rsid w:val="00766280"/>
    <w:rsid w:val="00766318"/>
    <w:rsid w:val="007664A8"/>
    <w:rsid w:val="00766709"/>
    <w:rsid w:val="00766FED"/>
    <w:rsid w:val="00770094"/>
    <w:rsid w:val="00770C02"/>
    <w:rsid w:val="00770ED6"/>
    <w:rsid w:val="0077101D"/>
    <w:rsid w:val="007714C1"/>
    <w:rsid w:val="00771832"/>
    <w:rsid w:val="007732FA"/>
    <w:rsid w:val="00774252"/>
    <w:rsid w:val="00774DAA"/>
    <w:rsid w:val="00774E52"/>
    <w:rsid w:val="007750D3"/>
    <w:rsid w:val="00775127"/>
    <w:rsid w:val="007753CD"/>
    <w:rsid w:val="007755FF"/>
    <w:rsid w:val="007759A5"/>
    <w:rsid w:val="00776179"/>
    <w:rsid w:val="007763A0"/>
    <w:rsid w:val="00776795"/>
    <w:rsid w:val="007767CE"/>
    <w:rsid w:val="00777364"/>
    <w:rsid w:val="007777C4"/>
    <w:rsid w:val="00777B0A"/>
    <w:rsid w:val="00780BD0"/>
    <w:rsid w:val="00781FDF"/>
    <w:rsid w:val="0078201A"/>
    <w:rsid w:val="00782082"/>
    <w:rsid w:val="00782A60"/>
    <w:rsid w:val="00782BA7"/>
    <w:rsid w:val="00782D79"/>
    <w:rsid w:val="00783491"/>
    <w:rsid w:val="00783ADB"/>
    <w:rsid w:val="00783B02"/>
    <w:rsid w:val="00784397"/>
    <w:rsid w:val="00784586"/>
    <w:rsid w:val="007848A8"/>
    <w:rsid w:val="00784CBC"/>
    <w:rsid w:val="00785095"/>
    <w:rsid w:val="0078534A"/>
    <w:rsid w:val="00785585"/>
    <w:rsid w:val="00785604"/>
    <w:rsid w:val="007867AE"/>
    <w:rsid w:val="00787A23"/>
    <w:rsid w:val="00787BFF"/>
    <w:rsid w:val="0079006F"/>
    <w:rsid w:val="007903C6"/>
    <w:rsid w:val="00790E2F"/>
    <w:rsid w:val="00791628"/>
    <w:rsid w:val="00791DB6"/>
    <w:rsid w:val="00792912"/>
    <w:rsid w:val="00792A3D"/>
    <w:rsid w:val="007931DE"/>
    <w:rsid w:val="007936CE"/>
    <w:rsid w:val="00793EE4"/>
    <w:rsid w:val="0079403F"/>
    <w:rsid w:val="00794216"/>
    <w:rsid w:val="007944AD"/>
    <w:rsid w:val="00794817"/>
    <w:rsid w:val="00794E4B"/>
    <w:rsid w:val="00795410"/>
    <w:rsid w:val="00795434"/>
    <w:rsid w:val="00795838"/>
    <w:rsid w:val="00795B30"/>
    <w:rsid w:val="00795C4D"/>
    <w:rsid w:val="00795FD8"/>
    <w:rsid w:val="00796222"/>
    <w:rsid w:val="0079626F"/>
    <w:rsid w:val="00796374"/>
    <w:rsid w:val="00796A9F"/>
    <w:rsid w:val="00796B93"/>
    <w:rsid w:val="00796D3C"/>
    <w:rsid w:val="00796D6A"/>
    <w:rsid w:val="00797044"/>
    <w:rsid w:val="007976FC"/>
    <w:rsid w:val="00797986"/>
    <w:rsid w:val="00797D15"/>
    <w:rsid w:val="007A0203"/>
    <w:rsid w:val="007A07BC"/>
    <w:rsid w:val="007A080E"/>
    <w:rsid w:val="007A1F4B"/>
    <w:rsid w:val="007A20BE"/>
    <w:rsid w:val="007A226C"/>
    <w:rsid w:val="007A23C4"/>
    <w:rsid w:val="007A2998"/>
    <w:rsid w:val="007A2BB2"/>
    <w:rsid w:val="007A3A38"/>
    <w:rsid w:val="007A3A94"/>
    <w:rsid w:val="007A433A"/>
    <w:rsid w:val="007A4FF8"/>
    <w:rsid w:val="007A4FFC"/>
    <w:rsid w:val="007A510C"/>
    <w:rsid w:val="007A58D6"/>
    <w:rsid w:val="007A58D8"/>
    <w:rsid w:val="007A5AEE"/>
    <w:rsid w:val="007A5BBA"/>
    <w:rsid w:val="007A5F17"/>
    <w:rsid w:val="007A6516"/>
    <w:rsid w:val="007A65DF"/>
    <w:rsid w:val="007A66F6"/>
    <w:rsid w:val="007A67DA"/>
    <w:rsid w:val="007A687C"/>
    <w:rsid w:val="007A6D88"/>
    <w:rsid w:val="007A724F"/>
    <w:rsid w:val="007A7679"/>
    <w:rsid w:val="007A7E3E"/>
    <w:rsid w:val="007B0889"/>
    <w:rsid w:val="007B0ABB"/>
    <w:rsid w:val="007B0B01"/>
    <w:rsid w:val="007B0DE0"/>
    <w:rsid w:val="007B1376"/>
    <w:rsid w:val="007B1558"/>
    <w:rsid w:val="007B1B06"/>
    <w:rsid w:val="007B227F"/>
    <w:rsid w:val="007B2534"/>
    <w:rsid w:val="007B3BFF"/>
    <w:rsid w:val="007B3DD4"/>
    <w:rsid w:val="007B3DF1"/>
    <w:rsid w:val="007B413A"/>
    <w:rsid w:val="007B44B8"/>
    <w:rsid w:val="007B45C1"/>
    <w:rsid w:val="007B4664"/>
    <w:rsid w:val="007B4831"/>
    <w:rsid w:val="007B4990"/>
    <w:rsid w:val="007B5376"/>
    <w:rsid w:val="007B5447"/>
    <w:rsid w:val="007B5587"/>
    <w:rsid w:val="007B55B9"/>
    <w:rsid w:val="007B585A"/>
    <w:rsid w:val="007B5A6D"/>
    <w:rsid w:val="007B5C7D"/>
    <w:rsid w:val="007B63FF"/>
    <w:rsid w:val="007B6786"/>
    <w:rsid w:val="007B6821"/>
    <w:rsid w:val="007B6A27"/>
    <w:rsid w:val="007B7350"/>
    <w:rsid w:val="007B7529"/>
    <w:rsid w:val="007B76E7"/>
    <w:rsid w:val="007B779B"/>
    <w:rsid w:val="007C013F"/>
    <w:rsid w:val="007C015D"/>
    <w:rsid w:val="007C0726"/>
    <w:rsid w:val="007C1B87"/>
    <w:rsid w:val="007C1C44"/>
    <w:rsid w:val="007C2126"/>
    <w:rsid w:val="007C238E"/>
    <w:rsid w:val="007C2646"/>
    <w:rsid w:val="007C27D7"/>
    <w:rsid w:val="007C2EC3"/>
    <w:rsid w:val="007C3384"/>
    <w:rsid w:val="007C3A16"/>
    <w:rsid w:val="007C3A9E"/>
    <w:rsid w:val="007C4065"/>
    <w:rsid w:val="007C448C"/>
    <w:rsid w:val="007C4639"/>
    <w:rsid w:val="007C4BBE"/>
    <w:rsid w:val="007C59C2"/>
    <w:rsid w:val="007C5AF2"/>
    <w:rsid w:val="007C5D77"/>
    <w:rsid w:val="007C62BE"/>
    <w:rsid w:val="007C63DA"/>
    <w:rsid w:val="007C6627"/>
    <w:rsid w:val="007C6EE5"/>
    <w:rsid w:val="007C6F5A"/>
    <w:rsid w:val="007C6FF4"/>
    <w:rsid w:val="007C71B9"/>
    <w:rsid w:val="007C78C8"/>
    <w:rsid w:val="007C7FA7"/>
    <w:rsid w:val="007C7FD9"/>
    <w:rsid w:val="007C7FE9"/>
    <w:rsid w:val="007D06D3"/>
    <w:rsid w:val="007D0811"/>
    <w:rsid w:val="007D115A"/>
    <w:rsid w:val="007D1257"/>
    <w:rsid w:val="007D283F"/>
    <w:rsid w:val="007D2DBA"/>
    <w:rsid w:val="007D3707"/>
    <w:rsid w:val="007D38DD"/>
    <w:rsid w:val="007D3A93"/>
    <w:rsid w:val="007D3D4C"/>
    <w:rsid w:val="007D4371"/>
    <w:rsid w:val="007D447A"/>
    <w:rsid w:val="007D4571"/>
    <w:rsid w:val="007D45FB"/>
    <w:rsid w:val="007D462F"/>
    <w:rsid w:val="007D46A0"/>
    <w:rsid w:val="007D4881"/>
    <w:rsid w:val="007D48BD"/>
    <w:rsid w:val="007D4DC6"/>
    <w:rsid w:val="007D5743"/>
    <w:rsid w:val="007D5F09"/>
    <w:rsid w:val="007D610B"/>
    <w:rsid w:val="007D621F"/>
    <w:rsid w:val="007D6248"/>
    <w:rsid w:val="007D69A0"/>
    <w:rsid w:val="007D73B0"/>
    <w:rsid w:val="007D7952"/>
    <w:rsid w:val="007D7D13"/>
    <w:rsid w:val="007E0835"/>
    <w:rsid w:val="007E0B89"/>
    <w:rsid w:val="007E1454"/>
    <w:rsid w:val="007E1825"/>
    <w:rsid w:val="007E22C2"/>
    <w:rsid w:val="007E2ADF"/>
    <w:rsid w:val="007E33ED"/>
    <w:rsid w:val="007E353A"/>
    <w:rsid w:val="007E3623"/>
    <w:rsid w:val="007E3993"/>
    <w:rsid w:val="007E3B8C"/>
    <w:rsid w:val="007E3E9F"/>
    <w:rsid w:val="007E3EB4"/>
    <w:rsid w:val="007E45A8"/>
    <w:rsid w:val="007E4B1B"/>
    <w:rsid w:val="007E4E18"/>
    <w:rsid w:val="007E53C3"/>
    <w:rsid w:val="007E56CD"/>
    <w:rsid w:val="007E5755"/>
    <w:rsid w:val="007E5990"/>
    <w:rsid w:val="007E6A4F"/>
    <w:rsid w:val="007E6E36"/>
    <w:rsid w:val="007E793C"/>
    <w:rsid w:val="007E7CC4"/>
    <w:rsid w:val="007E7D7A"/>
    <w:rsid w:val="007E7E66"/>
    <w:rsid w:val="007F00A1"/>
    <w:rsid w:val="007F0903"/>
    <w:rsid w:val="007F0E6A"/>
    <w:rsid w:val="007F22A7"/>
    <w:rsid w:val="007F2434"/>
    <w:rsid w:val="007F2B53"/>
    <w:rsid w:val="007F2B91"/>
    <w:rsid w:val="007F2F3D"/>
    <w:rsid w:val="007F2F5A"/>
    <w:rsid w:val="007F40B7"/>
    <w:rsid w:val="007F4EA3"/>
    <w:rsid w:val="007F4EFB"/>
    <w:rsid w:val="007F4F89"/>
    <w:rsid w:val="007F5590"/>
    <w:rsid w:val="007F55CB"/>
    <w:rsid w:val="007F5632"/>
    <w:rsid w:val="007F5806"/>
    <w:rsid w:val="007F5D34"/>
    <w:rsid w:val="007F5EDD"/>
    <w:rsid w:val="007F5F90"/>
    <w:rsid w:val="007F61D0"/>
    <w:rsid w:val="007F6E4E"/>
    <w:rsid w:val="007F72D6"/>
    <w:rsid w:val="007F75E9"/>
    <w:rsid w:val="007F7B57"/>
    <w:rsid w:val="007F7BDA"/>
    <w:rsid w:val="0080004B"/>
    <w:rsid w:val="00800747"/>
    <w:rsid w:val="0080116C"/>
    <w:rsid w:val="00801416"/>
    <w:rsid w:val="00801AEC"/>
    <w:rsid w:val="00801F1E"/>
    <w:rsid w:val="0080221E"/>
    <w:rsid w:val="008023E5"/>
    <w:rsid w:val="008023F2"/>
    <w:rsid w:val="00802401"/>
    <w:rsid w:val="00802D01"/>
    <w:rsid w:val="00803082"/>
    <w:rsid w:val="0080323A"/>
    <w:rsid w:val="008034DC"/>
    <w:rsid w:val="00803C0C"/>
    <w:rsid w:val="008042E8"/>
    <w:rsid w:val="00805087"/>
    <w:rsid w:val="00805A45"/>
    <w:rsid w:val="008061DC"/>
    <w:rsid w:val="008061FC"/>
    <w:rsid w:val="00806226"/>
    <w:rsid w:val="0080646F"/>
    <w:rsid w:val="008067BC"/>
    <w:rsid w:val="00807049"/>
    <w:rsid w:val="008072FA"/>
    <w:rsid w:val="00807444"/>
    <w:rsid w:val="00807470"/>
    <w:rsid w:val="00807B06"/>
    <w:rsid w:val="00807D59"/>
    <w:rsid w:val="0081009F"/>
    <w:rsid w:val="00810279"/>
    <w:rsid w:val="0081028B"/>
    <w:rsid w:val="008103A5"/>
    <w:rsid w:val="00810518"/>
    <w:rsid w:val="008105B6"/>
    <w:rsid w:val="0081064D"/>
    <w:rsid w:val="00810D13"/>
    <w:rsid w:val="00810D68"/>
    <w:rsid w:val="00811016"/>
    <w:rsid w:val="00811CBB"/>
    <w:rsid w:val="008126C6"/>
    <w:rsid w:val="008127D8"/>
    <w:rsid w:val="00812968"/>
    <w:rsid w:val="00812AB8"/>
    <w:rsid w:val="0081311D"/>
    <w:rsid w:val="0081367A"/>
    <w:rsid w:val="008136DE"/>
    <w:rsid w:val="0081399B"/>
    <w:rsid w:val="00813A50"/>
    <w:rsid w:val="00813B67"/>
    <w:rsid w:val="00813EB6"/>
    <w:rsid w:val="00813F8F"/>
    <w:rsid w:val="00814109"/>
    <w:rsid w:val="008147D2"/>
    <w:rsid w:val="00814FE0"/>
    <w:rsid w:val="00815357"/>
    <w:rsid w:val="008154E0"/>
    <w:rsid w:val="00816439"/>
    <w:rsid w:val="0081674A"/>
    <w:rsid w:val="008168E7"/>
    <w:rsid w:val="00816E01"/>
    <w:rsid w:val="008171D5"/>
    <w:rsid w:val="00817551"/>
    <w:rsid w:val="008201B4"/>
    <w:rsid w:val="00820352"/>
    <w:rsid w:val="00820698"/>
    <w:rsid w:val="0082093F"/>
    <w:rsid w:val="008209B5"/>
    <w:rsid w:val="00820A07"/>
    <w:rsid w:val="00820A81"/>
    <w:rsid w:val="00820B35"/>
    <w:rsid w:val="00820ECD"/>
    <w:rsid w:val="0082103D"/>
    <w:rsid w:val="00821A8D"/>
    <w:rsid w:val="00821ADD"/>
    <w:rsid w:val="00821B31"/>
    <w:rsid w:val="00821BB5"/>
    <w:rsid w:val="008221E8"/>
    <w:rsid w:val="00822289"/>
    <w:rsid w:val="00822549"/>
    <w:rsid w:val="0082269C"/>
    <w:rsid w:val="00822942"/>
    <w:rsid w:val="00822E04"/>
    <w:rsid w:val="008230BB"/>
    <w:rsid w:val="008230D5"/>
    <w:rsid w:val="00823295"/>
    <w:rsid w:val="008242CB"/>
    <w:rsid w:val="00824608"/>
    <w:rsid w:val="00824CD4"/>
    <w:rsid w:val="00825167"/>
    <w:rsid w:val="00825314"/>
    <w:rsid w:val="00825567"/>
    <w:rsid w:val="008259B2"/>
    <w:rsid w:val="00825A69"/>
    <w:rsid w:val="00825CAE"/>
    <w:rsid w:val="0082611C"/>
    <w:rsid w:val="00826404"/>
    <w:rsid w:val="00826440"/>
    <w:rsid w:val="00826744"/>
    <w:rsid w:val="008267C1"/>
    <w:rsid w:val="00826BC5"/>
    <w:rsid w:val="008274AE"/>
    <w:rsid w:val="008275C4"/>
    <w:rsid w:val="00827FCD"/>
    <w:rsid w:val="0083008C"/>
    <w:rsid w:val="00830421"/>
    <w:rsid w:val="008305F4"/>
    <w:rsid w:val="008309E7"/>
    <w:rsid w:val="00830C5F"/>
    <w:rsid w:val="00830C99"/>
    <w:rsid w:val="00830D22"/>
    <w:rsid w:val="0083118C"/>
    <w:rsid w:val="008319B3"/>
    <w:rsid w:val="0083234A"/>
    <w:rsid w:val="00832835"/>
    <w:rsid w:val="00832AED"/>
    <w:rsid w:val="00832C8E"/>
    <w:rsid w:val="00832DA1"/>
    <w:rsid w:val="00833118"/>
    <w:rsid w:val="00833193"/>
    <w:rsid w:val="00833256"/>
    <w:rsid w:val="00833ABA"/>
    <w:rsid w:val="008341F0"/>
    <w:rsid w:val="00834A2D"/>
    <w:rsid w:val="00834AEF"/>
    <w:rsid w:val="00835ADF"/>
    <w:rsid w:val="00835B25"/>
    <w:rsid w:val="00835D65"/>
    <w:rsid w:val="00836400"/>
    <w:rsid w:val="00836B3D"/>
    <w:rsid w:val="00836C68"/>
    <w:rsid w:val="00836D0B"/>
    <w:rsid w:val="00836EF8"/>
    <w:rsid w:val="00836F82"/>
    <w:rsid w:val="00837AC9"/>
    <w:rsid w:val="00837D21"/>
    <w:rsid w:val="00840291"/>
    <w:rsid w:val="008402BB"/>
    <w:rsid w:val="008402BF"/>
    <w:rsid w:val="00840498"/>
    <w:rsid w:val="00840523"/>
    <w:rsid w:val="0084099C"/>
    <w:rsid w:val="0084117D"/>
    <w:rsid w:val="008421B0"/>
    <w:rsid w:val="00842412"/>
    <w:rsid w:val="00842934"/>
    <w:rsid w:val="00842D55"/>
    <w:rsid w:val="00842F28"/>
    <w:rsid w:val="00843109"/>
    <w:rsid w:val="00843206"/>
    <w:rsid w:val="008432C8"/>
    <w:rsid w:val="00843374"/>
    <w:rsid w:val="008435D4"/>
    <w:rsid w:val="0084362D"/>
    <w:rsid w:val="00843788"/>
    <w:rsid w:val="00843918"/>
    <w:rsid w:val="00843FD3"/>
    <w:rsid w:val="00843FD7"/>
    <w:rsid w:val="008446E6"/>
    <w:rsid w:val="00844943"/>
    <w:rsid w:val="008449D9"/>
    <w:rsid w:val="008459E2"/>
    <w:rsid w:val="00845E2F"/>
    <w:rsid w:val="00846950"/>
    <w:rsid w:val="00846AB3"/>
    <w:rsid w:val="00846D0A"/>
    <w:rsid w:val="00847335"/>
    <w:rsid w:val="0084737B"/>
    <w:rsid w:val="0084745B"/>
    <w:rsid w:val="0084755C"/>
    <w:rsid w:val="00847588"/>
    <w:rsid w:val="00847601"/>
    <w:rsid w:val="00847EEE"/>
    <w:rsid w:val="008504AB"/>
    <w:rsid w:val="0085056C"/>
    <w:rsid w:val="008508F1"/>
    <w:rsid w:val="00850938"/>
    <w:rsid w:val="00851936"/>
    <w:rsid w:val="00851A3F"/>
    <w:rsid w:val="00852070"/>
    <w:rsid w:val="00852672"/>
    <w:rsid w:val="00853139"/>
    <w:rsid w:val="00854037"/>
    <w:rsid w:val="00854065"/>
    <w:rsid w:val="008542AA"/>
    <w:rsid w:val="0085433D"/>
    <w:rsid w:val="008546B0"/>
    <w:rsid w:val="00854994"/>
    <w:rsid w:val="00854999"/>
    <w:rsid w:val="00854E4B"/>
    <w:rsid w:val="008553F1"/>
    <w:rsid w:val="0085563C"/>
    <w:rsid w:val="008558B3"/>
    <w:rsid w:val="00855A32"/>
    <w:rsid w:val="00855C5D"/>
    <w:rsid w:val="0085601B"/>
    <w:rsid w:val="00856AAC"/>
    <w:rsid w:val="008571FF"/>
    <w:rsid w:val="00857BFA"/>
    <w:rsid w:val="00857C66"/>
    <w:rsid w:val="00857E22"/>
    <w:rsid w:val="00857FCD"/>
    <w:rsid w:val="00860742"/>
    <w:rsid w:val="008607BE"/>
    <w:rsid w:val="00860887"/>
    <w:rsid w:val="00860B93"/>
    <w:rsid w:val="00860DEB"/>
    <w:rsid w:val="00860EF6"/>
    <w:rsid w:val="00860EFA"/>
    <w:rsid w:val="00861BCC"/>
    <w:rsid w:val="00861FF9"/>
    <w:rsid w:val="008624BA"/>
    <w:rsid w:val="00863230"/>
    <w:rsid w:val="008634F8"/>
    <w:rsid w:val="0086494E"/>
    <w:rsid w:val="00864AE9"/>
    <w:rsid w:val="00864E2F"/>
    <w:rsid w:val="00864E5A"/>
    <w:rsid w:val="008651A3"/>
    <w:rsid w:val="00865720"/>
    <w:rsid w:val="00865978"/>
    <w:rsid w:val="00865981"/>
    <w:rsid w:val="00865A84"/>
    <w:rsid w:val="00865ED9"/>
    <w:rsid w:val="008669A4"/>
    <w:rsid w:val="00866B3C"/>
    <w:rsid w:val="008672AC"/>
    <w:rsid w:val="00867423"/>
    <w:rsid w:val="00867ACD"/>
    <w:rsid w:val="00870067"/>
    <w:rsid w:val="008708C8"/>
    <w:rsid w:val="00870A00"/>
    <w:rsid w:val="00870FB5"/>
    <w:rsid w:val="0087153F"/>
    <w:rsid w:val="008715EF"/>
    <w:rsid w:val="008719FB"/>
    <w:rsid w:val="00871A31"/>
    <w:rsid w:val="008725D4"/>
    <w:rsid w:val="00872AB8"/>
    <w:rsid w:val="00872B73"/>
    <w:rsid w:val="00872B9C"/>
    <w:rsid w:val="00872EF5"/>
    <w:rsid w:val="008730AF"/>
    <w:rsid w:val="00873716"/>
    <w:rsid w:val="008738E5"/>
    <w:rsid w:val="00873DC0"/>
    <w:rsid w:val="00873F37"/>
    <w:rsid w:val="00874077"/>
    <w:rsid w:val="0087423F"/>
    <w:rsid w:val="0087479E"/>
    <w:rsid w:val="0087536B"/>
    <w:rsid w:val="00876684"/>
    <w:rsid w:val="00876AEE"/>
    <w:rsid w:val="008770B1"/>
    <w:rsid w:val="008772A6"/>
    <w:rsid w:val="00877A9E"/>
    <w:rsid w:val="00877D0D"/>
    <w:rsid w:val="00877E1B"/>
    <w:rsid w:val="008803D9"/>
    <w:rsid w:val="00880D38"/>
    <w:rsid w:val="00881199"/>
    <w:rsid w:val="00881368"/>
    <w:rsid w:val="008814C7"/>
    <w:rsid w:val="008824E7"/>
    <w:rsid w:val="00882B16"/>
    <w:rsid w:val="00882CAB"/>
    <w:rsid w:val="00882DF9"/>
    <w:rsid w:val="008837A4"/>
    <w:rsid w:val="008837A8"/>
    <w:rsid w:val="008838FA"/>
    <w:rsid w:val="00883E43"/>
    <w:rsid w:val="00884207"/>
    <w:rsid w:val="008842CF"/>
    <w:rsid w:val="0088492E"/>
    <w:rsid w:val="008849F3"/>
    <w:rsid w:val="00884E3A"/>
    <w:rsid w:val="00885187"/>
    <w:rsid w:val="00885472"/>
    <w:rsid w:val="008856FD"/>
    <w:rsid w:val="00885919"/>
    <w:rsid w:val="008859D2"/>
    <w:rsid w:val="00885D3A"/>
    <w:rsid w:val="00886581"/>
    <w:rsid w:val="00886AD9"/>
    <w:rsid w:val="0088715F"/>
    <w:rsid w:val="008876D1"/>
    <w:rsid w:val="008877EA"/>
    <w:rsid w:val="00887ADF"/>
    <w:rsid w:val="00887AF2"/>
    <w:rsid w:val="00887F45"/>
    <w:rsid w:val="00890864"/>
    <w:rsid w:val="00890FB9"/>
    <w:rsid w:val="00891376"/>
    <w:rsid w:val="008915E6"/>
    <w:rsid w:val="00891B1F"/>
    <w:rsid w:val="00891BB5"/>
    <w:rsid w:val="00891DD6"/>
    <w:rsid w:val="0089253E"/>
    <w:rsid w:val="00892A1F"/>
    <w:rsid w:val="00892C1E"/>
    <w:rsid w:val="00892F7D"/>
    <w:rsid w:val="008931BE"/>
    <w:rsid w:val="008935A3"/>
    <w:rsid w:val="00893613"/>
    <w:rsid w:val="00893AB4"/>
    <w:rsid w:val="00893B38"/>
    <w:rsid w:val="00893C34"/>
    <w:rsid w:val="00894534"/>
    <w:rsid w:val="00895559"/>
    <w:rsid w:val="008957BE"/>
    <w:rsid w:val="008957D4"/>
    <w:rsid w:val="00895AB3"/>
    <w:rsid w:val="00895F31"/>
    <w:rsid w:val="008963F5"/>
    <w:rsid w:val="008966E7"/>
    <w:rsid w:val="00896A63"/>
    <w:rsid w:val="00897CD0"/>
    <w:rsid w:val="00897DE3"/>
    <w:rsid w:val="00897E55"/>
    <w:rsid w:val="008A0048"/>
    <w:rsid w:val="008A0071"/>
    <w:rsid w:val="008A0089"/>
    <w:rsid w:val="008A0620"/>
    <w:rsid w:val="008A09F6"/>
    <w:rsid w:val="008A1204"/>
    <w:rsid w:val="008A14F6"/>
    <w:rsid w:val="008A1924"/>
    <w:rsid w:val="008A19C7"/>
    <w:rsid w:val="008A26B9"/>
    <w:rsid w:val="008A2970"/>
    <w:rsid w:val="008A3331"/>
    <w:rsid w:val="008A3406"/>
    <w:rsid w:val="008A360A"/>
    <w:rsid w:val="008A3A85"/>
    <w:rsid w:val="008A3B3D"/>
    <w:rsid w:val="008A3BEC"/>
    <w:rsid w:val="008A3C4A"/>
    <w:rsid w:val="008A420D"/>
    <w:rsid w:val="008A4E03"/>
    <w:rsid w:val="008A541D"/>
    <w:rsid w:val="008A5544"/>
    <w:rsid w:val="008A5CB1"/>
    <w:rsid w:val="008A5DCB"/>
    <w:rsid w:val="008A6027"/>
    <w:rsid w:val="008A6936"/>
    <w:rsid w:val="008A77AB"/>
    <w:rsid w:val="008A7C3C"/>
    <w:rsid w:val="008A7C7C"/>
    <w:rsid w:val="008B0D88"/>
    <w:rsid w:val="008B0EFC"/>
    <w:rsid w:val="008B1447"/>
    <w:rsid w:val="008B161A"/>
    <w:rsid w:val="008B2D9C"/>
    <w:rsid w:val="008B2E14"/>
    <w:rsid w:val="008B2EEB"/>
    <w:rsid w:val="008B2F1E"/>
    <w:rsid w:val="008B3070"/>
    <w:rsid w:val="008B3124"/>
    <w:rsid w:val="008B3DEB"/>
    <w:rsid w:val="008B3E2D"/>
    <w:rsid w:val="008B469A"/>
    <w:rsid w:val="008B4C55"/>
    <w:rsid w:val="008B4F47"/>
    <w:rsid w:val="008B57C1"/>
    <w:rsid w:val="008B59E0"/>
    <w:rsid w:val="008B5D62"/>
    <w:rsid w:val="008B5E00"/>
    <w:rsid w:val="008B5FD0"/>
    <w:rsid w:val="008B6F62"/>
    <w:rsid w:val="008B712F"/>
    <w:rsid w:val="008B782B"/>
    <w:rsid w:val="008B78E0"/>
    <w:rsid w:val="008C0238"/>
    <w:rsid w:val="008C0417"/>
    <w:rsid w:val="008C0CAC"/>
    <w:rsid w:val="008C0EAD"/>
    <w:rsid w:val="008C1538"/>
    <w:rsid w:val="008C1ACF"/>
    <w:rsid w:val="008C1DDC"/>
    <w:rsid w:val="008C29EA"/>
    <w:rsid w:val="008C2EEC"/>
    <w:rsid w:val="008C3245"/>
    <w:rsid w:val="008C352E"/>
    <w:rsid w:val="008C3673"/>
    <w:rsid w:val="008C3B37"/>
    <w:rsid w:val="008C3C1F"/>
    <w:rsid w:val="008C4230"/>
    <w:rsid w:val="008C43F8"/>
    <w:rsid w:val="008C4670"/>
    <w:rsid w:val="008C4A09"/>
    <w:rsid w:val="008C4D5D"/>
    <w:rsid w:val="008C5982"/>
    <w:rsid w:val="008C5A79"/>
    <w:rsid w:val="008C5F17"/>
    <w:rsid w:val="008C5FAB"/>
    <w:rsid w:val="008C6030"/>
    <w:rsid w:val="008C7549"/>
    <w:rsid w:val="008C790B"/>
    <w:rsid w:val="008C791D"/>
    <w:rsid w:val="008D0BB5"/>
    <w:rsid w:val="008D16C2"/>
    <w:rsid w:val="008D17B2"/>
    <w:rsid w:val="008D1A4D"/>
    <w:rsid w:val="008D22EA"/>
    <w:rsid w:val="008D2305"/>
    <w:rsid w:val="008D24EF"/>
    <w:rsid w:val="008D2734"/>
    <w:rsid w:val="008D2F1C"/>
    <w:rsid w:val="008D3191"/>
    <w:rsid w:val="008D3818"/>
    <w:rsid w:val="008D4017"/>
    <w:rsid w:val="008D4285"/>
    <w:rsid w:val="008D4540"/>
    <w:rsid w:val="008D4EA1"/>
    <w:rsid w:val="008D5082"/>
    <w:rsid w:val="008D59D4"/>
    <w:rsid w:val="008D5F0D"/>
    <w:rsid w:val="008D67F2"/>
    <w:rsid w:val="008D6A49"/>
    <w:rsid w:val="008D6CE5"/>
    <w:rsid w:val="008D76BB"/>
    <w:rsid w:val="008D77FB"/>
    <w:rsid w:val="008D7D9D"/>
    <w:rsid w:val="008E0783"/>
    <w:rsid w:val="008E0A83"/>
    <w:rsid w:val="008E0E36"/>
    <w:rsid w:val="008E1222"/>
    <w:rsid w:val="008E18E6"/>
    <w:rsid w:val="008E1A9D"/>
    <w:rsid w:val="008E1ABE"/>
    <w:rsid w:val="008E2048"/>
    <w:rsid w:val="008E2173"/>
    <w:rsid w:val="008E26E6"/>
    <w:rsid w:val="008E27A4"/>
    <w:rsid w:val="008E295D"/>
    <w:rsid w:val="008E2C90"/>
    <w:rsid w:val="008E2D58"/>
    <w:rsid w:val="008E301E"/>
    <w:rsid w:val="008E35CD"/>
    <w:rsid w:val="008E3FD5"/>
    <w:rsid w:val="008E40FE"/>
    <w:rsid w:val="008E41B0"/>
    <w:rsid w:val="008E4244"/>
    <w:rsid w:val="008E43A3"/>
    <w:rsid w:val="008E442C"/>
    <w:rsid w:val="008E4445"/>
    <w:rsid w:val="008E46AB"/>
    <w:rsid w:val="008E4A38"/>
    <w:rsid w:val="008E4F57"/>
    <w:rsid w:val="008E5033"/>
    <w:rsid w:val="008E549D"/>
    <w:rsid w:val="008E550A"/>
    <w:rsid w:val="008E552D"/>
    <w:rsid w:val="008E666F"/>
    <w:rsid w:val="008E68EF"/>
    <w:rsid w:val="008E69CB"/>
    <w:rsid w:val="008E6C4E"/>
    <w:rsid w:val="008E772F"/>
    <w:rsid w:val="008E77D4"/>
    <w:rsid w:val="008E7861"/>
    <w:rsid w:val="008E7DA1"/>
    <w:rsid w:val="008F025A"/>
    <w:rsid w:val="008F0291"/>
    <w:rsid w:val="008F031D"/>
    <w:rsid w:val="008F06F5"/>
    <w:rsid w:val="008F0ADA"/>
    <w:rsid w:val="008F0E73"/>
    <w:rsid w:val="008F11F9"/>
    <w:rsid w:val="008F1645"/>
    <w:rsid w:val="008F1C4B"/>
    <w:rsid w:val="008F1DA0"/>
    <w:rsid w:val="008F1E35"/>
    <w:rsid w:val="008F2127"/>
    <w:rsid w:val="008F2219"/>
    <w:rsid w:val="008F289E"/>
    <w:rsid w:val="008F28B3"/>
    <w:rsid w:val="008F2ADC"/>
    <w:rsid w:val="008F2DC7"/>
    <w:rsid w:val="008F2DD7"/>
    <w:rsid w:val="008F31BE"/>
    <w:rsid w:val="008F328B"/>
    <w:rsid w:val="008F3866"/>
    <w:rsid w:val="008F3A45"/>
    <w:rsid w:val="008F3E69"/>
    <w:rsid w:val="008F3FA7"/>
    <w:rsid w:val="008F41EB"/>
    <w:rsid w:val="008F4264"/>
    <w:rsid w:val="008F44EA"/>
    <w:rsid w:val="008F4581"/>
    <w:rsid w:val="008F4D2F"/>
    <w:rsid w:val="008F573A"/>
    <w:rsid w:val="008F59DD"/>
    <w:rsid w:val="008F6034"/>
    <w:rsid w:val="008F6449"/>
    <w:rsid w:val="008F6591"/>
    <w:rsid w:val="008F65F8"/>
    <w:rsid w:val="008F6EF1"/>
    <w:rsid w:val="008F72F7"/>
    <w:rsid w:val="008F73D1"/>
    <w:rsid w:val="008F749F"/>
    <w:rsid w:val="008F7EA1"/>
    <w:rsid w:val="00900384"/>
    <w:rsid w:val="00900BA7"/>
    <w:rsid w:val="00900C0E"/>
    <w:rsid w:val="00900D77"/>
    <w:rsid w:val="00901952"/>
    <w:rsid w:val="00901BE2"/>
    <w:rsid w:val="00901D2B"/>
    <w:rsid w:val="00902396"/>
    <w:rsid w:val="0090295D"/>
    <w:rsid w:val="00902D47"/>
    <w:rsid w:val="00902F49"/>
    <w:rsid w:val="00903257"/>
    <w:rsid w:val="00903695"/>
    <w:rsid w:val="009038E5"/>
    <w:rsid w:val="00903BC1"/>
    <w:rsid w:val="00903C4F"/>
    <w:rsid w:val="00903E78"/>
    <w:rsid w:val="00903FA4"/>
    <w:rsid w:val="00904036"/>
    <w:rsid w:val="00904860"/>
    <w:rsid w:val="009049E3"/>
    <w:rsid w:val="0090510A"/>
    <w:rsid w:val="0090526F"/>
    <w:rsid w:val="009058ED"/>
    <w:rsid w:val="00905B43"/>
    <w:rsid w:val="00906A01"/>
    <w:rsid w:val="00906C18"/>
    <w:rsid w:val="00907163"/>
    <w:rsid w:val="009072C7"/>
    <w:rsid w:val="0090740C"/>
    <w:rsid w:val="0090759A"/>
    <w:rsid w:val="0090788C"/>
    <w:rsid w:val="00907A06"/>
    <w:rsid w:val="009105EB"/>
    <w:rsid w:val="009105FD"/>
    <w:rsid w:val="00910C1B"/>
    <w:rsid w:val="00910C34"/>
    <w:rsid w:val="0091100B"/>
    <w:rsid w:val="0091178E"/>
    <w:rsid w:val="00911790"/>
    <w:rsid w:val="00911BE7"/>
    <w:rsid w:val="00912314"/>
    <w:rsid w:val="00912723"/>
    <w:rsid w:val="009128D6"/>
    <w:rsid w:val="00912FBA"/>
    <w:rsid w:val="00913284"/>
    <w:rsid w:val="009133F4"/>
    <w:rsid w:val="00913C94"/>
    <w:rsid w:val="0091462B"/>
    <w:rsid w:val="00914727"/>
    <w:rsid w:val="0091477B"/>
    <w:rsid w:val="00914893"/>
    <w:rsid w:val="00914960"/>
    <w:rsid w:val="00915030"/>
    <w:rsid w:val="009150A5"/>
    <w:rsid w:val="0091510C"/>
    <w:rsid w:val="00915251"/>
    <w:rsid w:val="009153FC"/>
    <w:rsid w:val="00915640"/>
    <w:rsid w:val="0091567C"/>
    <w:rsid w:val="00915D6B"/>
    <w:rsid w:val="00916AC0"/>
    <w:rsid w:val="00916B92"/>
    <w:rsid w:val="00916BA3"/>
    <w:rsid w:val="00916D1F"/>
    <w:rsid w:val="00916FB7"/>
    <w:rsid w:val="00917067"/>
    <w:rsid w:val="009175C7"/>
    <w:rsid w:val="00917EF2"/>
    <w:rsid w:val="00917F58"/>
    <w:rsid w:val="0092027E"/>
    <w:rsid w:val="00920AB7"/>
    <w:rsid w:val="00920F73"/>
    <w:rsid w:val="00921569"/>
    <w:rsid w:val="00921676"/>
    <w:rsid w:val="00921760"/>
    <w:rsid w:val="00921B00"/>
    <w:rsid w:val="00921E9A"/>
    <w:rsid w:val="00922127"/>
    <w:rsid w:val="00922332"/>
    <w:rsid w:val="00922748"/>
    <w:rsid w:val="00922F6D"/>
    <w:rsid w:val="00923019"/>
    <w:rsid w:val="00923526"/>
    <w:rsid w:val="00923594"/>
    <w:rsid w:val="00923992"/>
    <w:rsid w:val="009239EA"/>
    <w:rsid w:val="00923B6B"/>
    <w:rsid w:val="00924007"/>
    <w:rsid w:val="00924042"/>
    <w:rsid w:val="0092432C"/>
    <w:rsid w:val="00925049"/>
    <w:rsid w:val="00926A16"/>
    <w:rsid w:val="009271FC"/>
    <w:rsid w:val="00927375"/>
    <w:rsid w:val="00927600"/>
    <w:rsid w:val="009278AF"/>
    <w:rsid w:val="00927919"/>
    <w:rsid w:val="009312EF"/>
    <w:rsid w:val="009313B1"/>
    <w:rsid w:val="009313FE"/>
    <w:rsid w:val="00932944"/>
    <w:rsid w:val="00932BA7"/>
    <w:rsid w:val="009333AA"/>
    <w:rsid w:val="00934753"/>
    <w:rsid w:val="009347FA"/>
    <w:rsid w:val="00934892"/>
    <w:rsid w:val="00934ACE"/>
    <w:rsid w:val="00934B92"/>
    <w:rsid w:val="00934D79"/>
    <w:rsid w:val="00935188"/>
    <w:rsid w:val="00935343"/>
    <w:rsid w:val="00935363"/>
    <w:rsid w:val="0093549F"/>
    <w:rsid w:val="00935618"/>
    <w:rsid w:val="00935637"/>
    <w:rsid w:val="0093577F"/>
    <w:rsid w:val="00935870"/>
    <w:rsid w:val="00935B67"/>
    <w:rsid w:val="00935D12"/>
    <w:rsid w:val="0093602D"/>
    <w:rsid w:val="009368DD"/>
    <w:rsid w:val="00936920"/>
    <w:rsid w:val="00936A55"/>
    <w:rsid w:val="00936AE7"/>
    <w:rsid w:val="00936C0E"/>
    <w:rsid w:val="00936ED7"/>
    <w:rsid w:val="00937286"/>
    <w:rsid w:val="0093749C"/>
    <w:rsid w:val="00937A19"/>
    <w:rsid w:val="009403DB"/>
    <w:rsid w:val="009404A4"/>
    <w:rsid w:val="0094062A"/>
    <w:rsid w:val="00940A1B"/>
    <w:rsid w:val="00940C72"/>
    <w:rsid w:val="00940EAA"/>
    <w:rsid w:val="00941197"/>
    <w:rsid w:val="00941252"/>
    <w:rsid w:val="00941631"/>
    <w:rsid w:val="0094172C"/>
    <w:rsid w:val="00941CEA"/>
    <w:rsid w:val="009420D1"/>
    <w:rsid w:val="00942A19"/>
    <w:rsid w:val="00942C0E"/>
    <w:rsid w:val="00942F38"/>
    <w:rsid w:val="00943071"/>
    <w:rsid w:val="0094340A"/>
    <w:rsid w:val="00943F29"/>
    <w:rsid w:val="00944B0A"/>
    <w:rsid w:val="00945045"/>
    <w:rsid w:val="009454BB"/>
    <w:rsid w:val="00945699"/>
    <w:rsid w:val="009456A4"/>
    <w:rsid w:val="00945F30"/>
    <w:rsid w:val="00946480"/>
    <w:rsid w:val="009464FC"/>
    <w:rsid w:val="009468AC"/>
    <w:rsid w:val="009469F4"/>
    <w:rsid w:val="00946A77"/>
    <w:rsid w:val="00946E7A"/>
    <w:rsid w:val="00947391"/>
    <w:rsid w:val="00947950"/>
    <w:rsid w:val="009501BA"/>
    <w:rsid w:val="00950AE4"/>
    <w:rsid w:val="00950E73"/>
    <w:rsid w:val="00950EB1"/>
    <w:rsid w:val="00951192"/>
    <w:rsid w:val="0095127F"/>
    <w:rsid w:val="00951537"/>
    <w:rsid w:val="009517C4"/>
    <w:rsid w:val="00951ACA"/>
    <w:rsid w:val="00952285"/>
    <w:rsid w:val="00952C41"/>
    <w:rsid w:val="00953614"/>
    <w:rsid w:val="009539C0"/>
    <w:rsid w:val="0095425E"/>
    <w:rsid w:val="009543DE"/>
    <w:rsid w:val="00954441"/>
    <w:rsid w:val="00954EA7"/>
    <w:rsid w:val="009557AA"/>
    <w:rsid w:val="00955807"/>
    <w:rsid w:val="009562EA"/>
    <w:rsid w:val="009568B4"/>
    <w:rsid w:val="00956ECE"/>
    <w:rsid w:val="0095708D"/>
    <w:rsid w:val="009574BC"/>
    <w:rsid w:val="009577BB"/>
    <w:rsid w:val="00957CFD"/>
    <w:rsid w:val="00957E29"/>
    <w:rsid w:val="00957E96"/>
    <w:rsid w:val="00960089"/>
    <w:rsid w:val="00960295"/>
    <w:rsid w:val="00960324"/>
    <w:rsid w:val="00960330"/>
    <w:rsid w:val="00960931"/>
    <w:rsid w:val="00960B7A"/>
    <w:rsid w:val="00960DEF"/>
    <w:rsid w:val="00960E01"/>
    <w:rsid w:val="00960F98"/>
    <w:rsid w:val="009617D9"/>
    <w:rsid w:val="00961818"/>
    <w:rsid w:val="0096201C"/>
    <w:rsid w:val="009625DA"/>
    <w:rsid w:val="00962E26"/>
    <w:rsid w:val="009631B1"/>
    <w:rsid w:val="00963688"/>
    <w:rsid w:val="00963C62"/>
    <w:rsid w:val="00963D4F"/>
    <w:rsid w:val="0096407D"/>
    <w:rsid w:val="00965016"/>
    <w:rsid w:val="009651CF"/>
    <w:rsid w:val="0096630C"/>
    <w:rsid w:val="00966312"/>
    <w:rsid w:val="00966482"/>
    <w:rsid w:val="00966650"/>
    <w:rsid w:val="00966CF5"/>
    <w:rsid w:val="0096746F"/>
    <w:rsid w:val="009678C4"/>
    <w:rsid w:val="00967CB0"/>
    <w:rsid w:val="0097064A"/>
    <w:rsid w:val="00970C3C"/>
    <w:rsid w:val="00971AA9"/>
    <w:rsid w:val="00971F25"/>
    <w:rsid w:val="0097222A"/>
    <w:rsid w:val="00972CA1"/>
    <w:rsid w:val="00973028"/>
    <w:rsid w:val="009733FC"/>
    <w:rsid w:val="00973444"/>
    <w:rsid w:val="009740A5"/>
    <w:rsid w:val="0097464F"/>
    <w:rsid w:val="00974742"/>
    <w:rsid w:val="00974758"/>
    <w:rsid w:val="0097522B"/>
    <w:rsid w:val="009758D1"/>
    <w:rsid w:val="009762A9"/>
    <w:rsid w:val="0097638D"/>
    <w:rsid w:val="009763F1"/>
    <w:rsid w:val="00976DE4"/>
    <w:rsid w:val="00977162"/>
    <w:rsid w:val="009773DE"/>
    <w:rsid w:val="009776D1"/>
    <w:rsid w:val="0097773E"/>
    <w:rsid w:val="009779EF"/>
    <w:rsid w:val="00977F18"/>
    <w:rsid w:val="009805C6"/>
    <w:rsid w:val="00981433"/>
    <w:rsid w:val="00982479"/>
    <w:rsid w:val="009829A4"/>
    <w:rsid w:val="00982B6E"/>
    <w:rsid w:val="00982D59"/>
    <w:rsid w:val="0098352A"/>
    <w:rsid w:val="00983545"/>
    <w:rsid w:val="00983619"/>
    <w:rsid w:val="00983F96"/>
    <w:rsid w:val="00984143"/>
    <w:rsid w:val="00984243"/>
    <w:rsid w:val="009843AB"/>
    <w:rsid w:val="00984F70"/>
    <w:rsid w:val="00985428"/>
    <w:rsid w:val="00985611"/>
    <w:rsid w:val="00985750"/>
    <w:rsid w:val="00985821"/>
    <w:rsid w:val="00985BD9"/>
    <w:rsid w:val="00985D0F"/>
    <w:rsid w:val="009863D9"/>
    <w:rsid w:val="00986A58"/>
    <w:rsid w:val="00986A6B"/>
    <w:rsid w:val="00986C9B"/>
    <w:rsid w:val="0098727F"/>
    <w:rsid w:val="00987626"/>
    <w:rsid w:val="009876D6"/>
    <w:rsid w:val="00987843"/>
    <w:rsid w:val="009879DC"/>
    <w:rsid w:val="009904F2"/>
    <w:rsid w:val="009907F1"/>
    <w:rsid w:val="00990E52"/>
    <w:rsid w:val="00991114"/>
    <w:rsid w:val="0099130F"/>
    <w:rsid w:val="0099177F"/>
    <w:rsid w:val="0099182A"/>
    <w:rsid w:val="009919CB"/>
    <w:rsid w:val="00992A15"/>
    <w:rsid w:val="00992EA5"/>
    <w:rsid w:val="00992F90"/>
    <w:rsid w:val="0099362A"/>
    <w:rsid w:val="00993B1C"/>
    <w:rsid w:val="00993D26"/>
    <w:rsid w:val="00993ECF"/>
    <w:rsid w:val="009946BB"/>
    <w:rsid w:val="00994BB1"/>
    <w:rsid w:val="00994E9D"/>
    <w:rsid w:val="00995535"/>
    <w:rsid w:val="00995AE9"/>
    <w:rsid w:val="009961DA"/>
    <w:rsid w:val="00996726"/>
    <w:rsid w:val="0099739B"/>
    <w:rsid w:val="009A01A1"/>
    <w:rsid w:val="009A01BD"/>
    <w:rsid w:val="009A0C05"/>
    <w:rsid w:val="009A10D0"/>
    <w:rsid w:val="009A1122"/>
    <w:rsid w:val="009A1243"/>
    <w:rsid w:val="009A1DF0"/>
    <w:rsid w:val="009A1E1C"/>
    <w:rsid w:val="009A2328"/>
    <w:rsid w:val="009A2F20"/>
    <w:rsid w:val="009A30EB"/>
    <w:rsid w:val="009A3139"/>
    <w:rsid w:val="009A3790"/>
    <w:rsid w:val="009A3C99"/>
    <w:rsid w:val="009A48AD"/>
    <w:rsid w:val="009A4B16"/>
    <w:rsid w:val="009A4D68"/>
    <w:rsid w:val="009A52DC"/>
    <w:rsid w:val="009A53B3"/>
    <w:rsid w:val="009A54D4"/>
    <w:rsid w:val="009A5A00"/>
    <w:rsid w:val="009A5AAE"/>
    <w:rsid w:val="009A62DB"/>
    <w:rsid w:val="009A6414"/>
    <w:rsid w:val="009A66A9"/>
    <w:rsid w:val="009A70DE"/>
    <w:rsid w:val="009A7834"/>
    <w:rsid w:val="009A7854"/>
    <w:rsid w:val="009A78FB"/>
    <w:rsid w:val="009B00CD"/>
    <w:rsid w:val="009B015B"/>
    <w:rsid w:val="009B0FB0"/>
    <w:rsid w:val="009B1029"/>
    <w:rsid w:val="009B1176"/>
    <w:rsid w:val="009B166A"/>
    <w:rsid w:val="009B1A15"/>
    <w:rsid w:val="009B24D5"/>
    <w:rsid w:val="009B26FB"/>
    <w:rsid w:val="009B2B0D"/>
    <w:rsid w:val="009B2F6E"/>
    <w:rsid w:val="009B32AD"/>
    <w:rsid w:val="009B33EC"/>
    <w:rsid w:val="009B3516"/>
    <w:rsid w:val="009B3720"/>
    <w:rsid w:val="009B3934"/>
    <w:rsid w:val="009B3A4B"/>
    <w:rsid w:val="009B3B9C"/>
    <w:rsid w:val="009B3CB6"/>
    <w:rsid w:val="009B3E56"/>
    <w:rsid w:val="009B3FD1"/>
    <w:rsid w:val="009B44B5"/>
    <w:rsid w:val="009B484B"/>
    <w:rsid w:val="009B5DC9"/>
    <w:rsid w:val="009B60B6"/>
    <w:rsid w:val="009B690E"/>
    <w:rsid w:val="009B6E1C"/>
    <w:rsid w:val="009B7452"/>
    <w:rsid w:val="009B7F31"/>
    <w:rsid w:val="009B7F9D"/>
    <w:rsid w:val="009C029C"/>
    <w:rsid w:val="009C0C88"/>
    <w:rsid w:val="009C0CE8"/>
    <w:rsid w:val="009C0DDC"/>
    <w:rsid w:val="009C11CB"/>
    <w:rsid w:val="009C1390"/>
    <w:rsid w:val="009C1968"/>
    <w:rsid w:val="009C19E4"/>
    <w:rsid w:val="009C19F1"/>
    <w:rsid w:val="009C1B66"/>
    <w:rsid w:val="009C1C46"/>
    <w:rsid w:val="009C1E25"/>
    <w:rsid w:val="009C1F24"/>
    <w:rsid w:val="009C1FB2"/>
    <w:rsid w:val="009C2263"/>
    <w:rsid w:val="009C26AA"/>
    <w:rsid w:val="009C28C8"/>
    <w:rsid w:val="009C2BA6"/>
    <w:rsid w:val="009C32D6"/>
    <w:rsid w:val="009C3812"/>
    <w:rsid w:val="009C3B34"/>
    <w:rsid w:val="009C3F36"/>
    <w:rsid w:val="009C3FCE"/>
    <w:rsid w:val="009C415C"/>
    <w:rsid w:val="009C445B"/>
    <w:rsid w:val="009C470B"/>
    <w:rsid w:val="009C4EAF"/>
    <w:rsid w:val="009C6402"/>
    <w:rsid w:val="009C6E63"/>
    <w:rsid w:val="009C6F2D"/>
    <w:rsid w:val="009C7620"/>
    <w:rsid w:val="009C7B34"/>
    <w:rsid w:val="009C7F9B"/>
    <w:rsid w:val="009C7FD8"/>
    <w:rsid w:val="009D00C5"/>
    <w:rsid w:val="009D00F7"/>
    <w:rsid w:val="009D0198"/>
    <w:rsid w:val="009D1315"/>
    <w:rsid w:val="009D142C"/>
    <w:rsid w:val="009D144A"/>
    <w:rsid w:val="009D1F46"/>
    <w:rsid w:val="009D2192"/>
    <w:rsid w:val="009D2843"/>
    <w:rsid w:val="009D323A"/>
    <w:rsid w:val="009D3722"/>
    <w:rsid w:val="009D382C"/>
    <w:rsid w:val="009D43CE"/>
    <w:rsid w:val="009D43EF"/>
    <w:rsid w:val="009D48C5"/>
    <w:rsid w:val="009D537E"/>
    <w:rsid w:val="009D5782"/>
    <w:rsid w:val="009D5C56"/>
    <w:rsid w:val="009D5F2C"/>
    <w:rsid w:val="009D5FFA"/>
    <w:rsid w:val="009D64EA"/>
    <w:rsid w:val="009D66C7"/>
    <w:rsid w:val="009D67E5"/>
    <w:rsid w:val="009D687C"/>
    <w:rsid w:val="009D69E4"/>
    <w:rsid w:val="009D6A81"/>
    <w:rsid w:val="009D7214"/>
    <w:rsid w:val="009D7D69"/>
    <w:rsid w:val="009D7F4E"/>
    <w:rsid w:val="009E0453"/>
    <w:rsid w:val="009E04C6"/>
    <w:rsid w:val="009E17C4"/>
    <w:rsid w:val="009E19F7"/>
    <w:rsid w:val="009E1CC4"/>
    <w:rsid w:val="009E1D13"/>
    <w:rsid w:val="009E1D6D"/>
    <w:rsid w:val="009E2025"/>
    <w:rsid w:val="009E2544"/>
    <w:rsid w:val="009E298C"/>
    <w:rsid w:val="009E33C4"/>
    <w:rsid w:val="009E3848"/>
    <w:rsid w:val="009E3AF4"/>
    <w:rsid w:val="009E3CFA"/>
    <w:rsid w:val="009E3FDE"/>
    <w:rsid w:val="009E40B9"/>
    <w:rsid w:val="009E535E"/>
    <w:rsid w:val="009E56D7"/>
    <w:rsid w:val="009E57FD"/>
    <w:rsid w:val="009E5D0D"/>
    <w:rsid w:val="009E5DC6"/>
    <w:rsid w:val="009E5E8A"/>
    <w:rsid w:val="009E634A"/>
    <w:rsid w:val="009E6C56"/>
    <w:rsid w:val="009E6D63"/>
    <w:rsid w:val="009E7025"/>
    <w:rsid w:val="009E728C"/>
    <w:rsid w:val="009E7AFF"/>
    <w:rsid w:val="009E7C82"/>
    <w:rsid w:val="009E7EA6"/>
    <w:rsid w:val="009F02F7"/>
    <w:rsid w:val="009F06C9"/>
    <w:rsid w:val="009F0F2A"/>
    <w:rsid w:val="009F10A1"/>
    <w:rsid w:val="009F18E0"/>
    <w:rsid w:val="009F1A41"/>
    <w:rsid w:val="009F1D0B"/>
    <w:rsid w:val="009F2B33"/>
    <w:rsid w:val="009F2BFE"/>
    <w:rsid w:val="009F2D05"/>
    <w:rsid w:val="009F2F4E"/>
    <w:rsid w:val="009F3072"/>
    <w:rsid w:val="009F3199"/>
    <w:rsid w:val="009F3A31"/>
    <w:rsid w:val="009F3A47"/>
    <w:rsid w:val="009F3C99"/>
    <w:rsid w:val="009F3D94"/>
    <w:rsid w:val="009F4895"/>
    <w:rsid w:val="009F491C"/>
    <w:rsid w:val="009F4B0B"/>
    <w:rsid w:val="009F4D1E"/>
    <w:rsid w:val="009F4EDD"/>
    <w:rsid w:val="009F57AB"/>
    <w:rsid w:val="009F5CBB"/>
    <w:rsid w:val="009F5FDA"/>
    <w:rsid w:val="009F6588"/>
    <w:rsid w:val="009F6B4C"/>
    <w:rsid w:val="009F6D21"/>
    <w:rsid w:val="009F6FD2"/>
    <w:rsid w:val="009F7224"/>
    <w:rsid w:val="009F75C9"/>
    <w:rsid w:val="009F7A1A"/>
    <w:rsid w:val="009F7EA2"/>
    <w:rsid w:val="00A00546"/>
    <w:rsid w:val="00A006E0"/>
    <w:rsid w:val="00A007C4"/>
    <w:rsid w:val="00A008ED"/>
    <w:rsid w:val="00A009A9"/>
    <w:rsid w:val="00A00F74"/>
    <w:rsid w:val="00A011B4"/>
    <w:rsid w:val="00A012AF"/>
    <w:rsid w:val="00A013A2"/>
    <w:rsid w:val="00A01E64"/>
    <w:rsid w:val="00A02A8B"/>
    <w:rsid w:val="00A02CD7"/>
    <w:rsid w:val="00A03433"/>
    <w:rsid w:val="00A034EA"/>
    <w:rsid w:val="00A03F47"/>
    <w:rsid w:val="00A0465F"/>
    <w:rsid w:val="00A0488C"/>
    <w:rsid w:val="00A04E82"/>
    <w:rsid w:val="00A0504D"/>
    <w:rsid w:val="00A05433"/>
    <w:rsid w:val="00A05B36"/>
    <w:rsid w:val="00A05E44"/>
    <w:rsid w:val="00A06282"/>
    <w:rsid w:val="00A062A0"/>
    <w:rsid w:val="00A06577"/>
    <w:rsid w:val="00A068FB"/>
    <w:rsid w:val="00A06EF2"/>
    <w:rsid w:val="00A06EF3"/>
    <w:rsid w:val="00A0704D"/>
    <w:rsid w:val="00A07221"/>
    <w:rsid w:val="00A0732F"/>
    <w:rsid w:val="00A0780B"/>
    <w:rsid w:val="00A1010E"/>
    <w:rsid w:val="00A1021B"/>
    <w:rsid w:val="00A10599"/>
    <w:rsid w:val="00A10F47"/>
    <w:rsid w:val="00A112F1"/>
    <w:rsid w:val="00A11530"/>
    <w:rsid w:val="00A12268"/>
    <w:rsid w:val="00A1258F"/>
    <w:rsid w:val="00A129BB"/>
    <w:rsid w:val="00A12D58"/>
    <w:rsid w:val="00A138DC"/>
    <w:rsid w:val="00A13EEC"/>
    <w:rsid w:val="00A13F3B"/>
    <w:rsid w:val="00A13F97"/>
    <w:rsid w:val="00A14379"/>
    <w:rsid w:val="00A1438A"/>
    <w:rsid w:val="00A1498E"/>
    <w:rsid w:val="00A149CA"/>
    <w:rsid w:val="00A14C81"/>
    <w:rsid w:val="00A15016"/>
    <w:rsid w:val="00A15CB0"/>
    <w:rsid w:val="00A16D32"/>
    <w:rsid w:val="00A16E7A"/>
    <w:rsid w:val="00A171C4"/>
    <w:rsid w:val="00A173F8"/>
    <w:rsid w:val="00A17634"/>
    <w:rsid w:val="00A17CBE"/>
    <w:rsid w:val="00A20152"/>
    <w:rsid w:val="00A20F41"/>
    <w:rsid w:val="00A21FA8"/>
    <w:rsid w:val="00A22162"/>
    <w:rsid w:val="00A22418"/>
    <w:rsid w:val="00A22886"/>
    <w:rsid w:val="00A231C2"/>
    <w:rsid w:val="00A23461"/>
    <w:rsid w:val="00A23E00"/>
    <w:rsid w:val="00A24025"/>
    <w:rsid w:val="00A24204"/>
    <w:rsid w:val="00A24354"/>
    <w:rsid w:val="00A245F5"/>
    <w:rsid w:val="00A24C51"/>
    <w:rsid w:val="00A251E2"/>
    <w:rsid w:val="00A255AB"/>
    <w:rsid w:val="00A25B82"/>
    <w:rsid w:val="00A25C1E"/>
    <w:rsid w:val="00A25DFB"/>
    <w:rsid w:val="00A26063"/>
    <w:rsid w:val="00A2647D"/>
    <w:rsid w:val="00A26ADF"/>
    <w:rsid w:val="00A279D1"/>
    <w:rsid w:val="00A279EC"/>
    <w:rsid w:val="00A27D5B"/>
    <w:rsid w:val="00A30010"/>
    <w:rsid w:val="00A3027A"/>
    <w:rsid w:val="00A3033C"/>
    <w:rsid w:val="00A304F1"/>
    <w:rsid w:val="00A30598"/>
    <w:rsid w:val="00A307E4"/>
    <w:rsid w:val="00A30F4C"/>
    <w:rsid w:val="00A31A23"/>
    <w:rsid w:val="00A31A8E"/>
    <w:rsid w:val="00A31D9F"/>
    <w:rsid w:val="00A31FF8"/>
    <w:rsid w:val="00A31FFB"/>
    <w:rsid w:val="00A325D0"/>
    <w:rsid w:val="00A32977"/>
    <w:rsid w:val="00A32C00"/>
    <w:rsid w:val="00A32CBA"/>
    <w:rsid w:val="00A32E70"/>
    <w:rsid w:val="00A33726"/>
    <w:rsid w:val="00A337BE"/>
    <w:rsid w:val="00A33CA3"/>
    <w:rsid w:val="00A33E94"/>
    <w:rsid w:val="00A347FA"/>
    <w:rsid w:val="00A34831"/>
    <w:rsid w:val="00A35380"/>
    <w:rsid w:val="00A3561C"/>
    <w:rsid w:val="00A35644"/>
    <w:rsid w:val="00A35B44"/>
    <w:rsid w:val="00A361BD"/>
    <w:rsid w:val="00A3648B"/>
    <w:rsid w:val="00A366EA"/>
    <w:rsid w:val="00A36832"/>
    <w:rsid w:val="00A36938"/>
    <w:rsid w:val="00A3699B"/>
    <w:rsid w:val="00A36E31"/>
    <w:rsid w:val="00A36FAF"/>
    <w:rsid w:val="00A370B9"/>
    <w:rsid w:val="00A3722E"/>
    <w:rsid w:val="00A3754F"/>
    <w:rsid w:val="00A37897"/>
    <w:rsid w:val="00A37A56"/>
    <w:rsid w:val="00A4046C"/>
    <w:rsid w:val="00A4083E"/>
    <w:rsid w:val="00A40ADB"/>
    <w:rsid w:val="00A40C63"/>
    <w:rsid w:val="00A40E19"/>
    <w:rsid w:val="00A417A6"/>
    <w:rsid w:val="00A41C63"/>
    <w:rsid w:val="00A41D40"/>
    <w:rsid w:val="00A420BA"/>
    <w:rsid w:val="00A420F9"/>
    <w:rsid w:val="00A42214"/>
    <w:rsid w:val="00A42A0F"/>
    <w:rsid w:val="00A42EB4"/>
    <w:rsid w:val="00A43362"/>
    <w:rsid w:val="00A435C9"/>
    <w:rsid w:val="00A43650"/>
    <w:rsid w:val="00A437A7"/>
    <w:rsid w:val="00A44393"/>
    <w:rsid w:val="00A4454F"/>
    <w:rsid w:val="00A446F7"/>
    <w:rsid w:val="00A44AEB"/>
    <w:rsid w:val="00A44D71"/>
    <w:rsid w:val="00A451C2"/>
    <w:rsid w:val="00A4557C"/>
    <w:rsid w:val="00A45739"/>
    <w:rsid w:val="00A45907"/>
    <w:rsid w:val="00A45FC4"/>
    <w:rsid w:val="00A46106"/>
    <w:rsid w:val="00A4686B"/>
    <w:rsid w:val="00A46895"/>
    <w:rsid w:val="00A47159"/>
    <w:rsid w:val="00A4743C"/>
    <w:rsid w:val="00A47795"/>
    <w:rsid w:val="00A47D1A"/>
    <w:rsid w:val="00A47D5E"/>
    <w:rsid w:val="00A50328"/>
    <w:rsid w:val="00A503C6"/>
    <w:rsid w:val="00A50621"/>
    <w:rsid w:val="00A50D76"/>
    <w:rsid w:val="00A51487"/>
    <w:rsid w:val="00A51513"/>
    <w:rsid w:val="00A519CD"/>
    <w:rsid w:val="00A52720"/>
    <w:rsid w:val="00A5292F"/>
    <w:rsid w:val="00A52ED9"/>
    <w:rsid w:val="00A52F78"/>
    <w:rsid w:val="00A53339"/>
    <w:rsid w:val="00A53C18"/>
    <w:rsid w:val="00A5401C"/>
    <w:rsid w:val="00A54AB8"/>
    <w:rsid w:val="00A54AFE"/>
    <w:rsid w:val="00A54B85"/>
    <w:rsid w:val="00A54E40"/>
    <w:rsid w:val="00A55330"/>
    <w:rsid w:val="00A5556F"/>
    <w:rsid w:val="00A555E6"/>
    <w:rsid w:val="00A55977"/>
    <w:rsid w:val="00A55DB6"/>
    <w:rsid w:val="00A5663E"/>
    <w:rsid w:val="00A56B5A"/>
    <w:rsid w:val="00A56C45"/>
    <w:rsid w:val="00A56DBB"/>
    <w:rsid w:val="00A56FA9"/>
    <w:rsid w:val="00A570BA"/>
    <w:rsid w:val="00A57DBD"/>
    <w:rsid w:val="00A57E39"/>
    <w:rsid w:val="00A60366"/>
    <w:rsid w:val="00A6057D"/>
    <w:rsid w:val="00A6079C"/>
    <w:rsid w:val="00A6088D"/>
    <w:rsid w:val="00A60B3E"/>
    <w:rsid w:val="00A60B88"/>
    <w:rsid w:val="00A60BC9"/>
    <w:rsid w:val="00A60BCD"/>
    <w:rsid w:val="00A60CEF"/>
    <w:rsid w:val="00A61671"/>
    <w:rsid w:val="00A618C7"/>
    <w:rsid w:val="00A619C9"/>
    <w:rsid w:val="00A61AEC"/>
    <w:rsid w:val="00A62E55"/>
    <w:rsid w:val="00A63C13"/>
    <w:rsid w:val="00A63E5A"/>
    <w:rsid w:val="00A64A30"/>
    <w:rsid w:val="00A64DD4"/>
    <w:rsid w:val="00A64FC5"/>
    <w:rsid w:val="00A6515D"/>
    <w:rsid w:val="00A65AAC"/>
    <w:rsid w:val="00A65F44"/>
    <w:rsid w:val="00A6653B"/>
    <w:rsid w:val="00A6685C"/>
    <w:rsid w:val="00A66914"/>
    <w:rsid w:val="00A66977"/>
    <w:rsid w:val="00A66ADF"/>
    <w:rsid w:val="00A6765F"/>
    <w:rsid w:val="00A70918"/>
    <w:rsid w:val="00A70984"/>
    <w:rsid w:val="00A70B30"/>
    <w:rsid w:val="00A71135"/>
    <w:rsid w:val="00A71564"/>
    <w:rsid w:val="00A71AF4"/>
    <w:rsid w:val="00A72602"/>
    <w:rsid w:val="00A72D5F"/>
    <w:rsid w:val="00A72EDC"/>
    <w:rsid w:val="00A73216"/>
    <w:rsid w:val="00A739E6"/>
    <w:rsid w:val="00A73BDE"/>
    <w:rsid w:val="00A73CB9"/>
    <w:rsid w:val="00A73FC5"/>
    <w:rsid w:val="00A74399"/>
    <w:rsid w:val="00A746AF"/>
    <w:rsid w:val="00A748E6"/>
    <w:rsid w:val="00A74B7A"/>
    <w:rsid w:val="00A74E0F"/>
    <w:rsid w:val="00A756A0"/>
    <w:rsid w:val="00A75B77"/>
    <w:rsid w:val="00A75D52"/>
    <w:rsid w:val="00A766E4"/>
    <w:rsid w:val="00A7686D"/>
    <w:rsid w:val="00A76892"/>
    <w:rsid w:val="00A76965"/>
    <w:rsid w:val="00A76A44"/>
    <w:rsid w:val="00A76C3C"/>
    <w:rsid w:val="00A771DC"/>
    <w:rsid w:val="00A77295"/>
    <w:rsid w:val="00A77961"/>
    <w:rsid w:val="00A77C20"/>
    <w:rsid w:val="00A80276"/>
    <w:rsid w:val="00A802E6"/>
    <w:rsid w:val="00A804E6"/>
    <w:rsid w:val="00A804F8"/>
    <w:rsid w:val="00A80527"/>
    <w:rsid w:val="00A80675"/>
    <w:rsid w:val="00A80B21"/>
    <w:rsid w:val="00A80E62"/>
    <w:rsid w:val="00A8143C"/>
    <w:rsid w:val="00A817C9"/>
    <w:rsid w:val="00A817FD"/>
    <w:rsid w:val="00A8185E"/>
    <w:rsid w:val="00A81961"/>
    <w:rsid w:val="00A82657"/>
    <w:rsid w:val="00A82836"/>
    <w:rsid w:val="00A82955"/>
    <w:rsid w:val="00A829CE"/>
    <w:rsid w:val="00A82D45"/>
    <w:rsid w:val="00A82F61"/>
    <w:rsid w:val="00A838D3"/>
    <w:rsid w:val="00A83E6F"/>
    <w:rsid w:val="00A843EA"/>
    <w:rsid w:val="00A8463C"/>
    <w:rsid w:val="00A8493A"/>
    <w:rsid w:val="00A84C04"/>
    <w:rsid w:val="00A84C6D"/>
    <w:rsid w:val="00A84FD0"/>
    <w:rsid w:val="00A84FF1"/>
    <w:rsid w:val="00A85158"/>
    <w:rsid w:val="00A852EB"/>
    <w:rsid w:val="00A85426"/>
    <w:rsid w:val="00A85576"/>
    <w:rsid w:val="00A858A1"/>
    <w:rsid w:val="00A85B9E"/>
    <w:rsid w:val="00A863E2"/>
    <w:rsid w:val="00A86528"/>
    <w:rsid w:val="00A86558"/>
    <w:rsid w:val="00A86941"/>
    <w:rsid w:val="00A86C2D"/>
    <w:rsid w:val="00A86DDA"/>
    <w:rsid w:val="00A8703B"/>
    <w:rsid w:val="00A873BA"/>
    <w:rsid w:val="00A87D7E"/>
    <w:rsid w:val="00A87DA3"/>
    <w:rsid w:val="00A90058"/>
    <w:rsid w:val="00A9009B"/>
    <w:rsid w:val="00A904F1"/>
    <w:rsid w:val="00A90BE1"/>
    <w:rsid w:val="00A9110D"/>
    <w:rsid w:val="00A9124E"/>
    <w:rsid w:val="00A912A8"/>
    <w:rsid w:val="00A912F3"/>
    <w:rsid w:val="00A91A2D"/>
    <w:rsid w:val="00A91D7A"/>
    <w:rsid w:val="00A920B2"/>
    <w:rsid w:val="00A9298B"/>
    <w:rsid w:val="00A92A99"/>
    <w:rsid w:val="00A92C11"/>
    <w:rsid w:val="00A93561"/>
    <w:rsid w:val="00A93C12"/>
    <w:rsid w:val="00A94017"/>
    <w:rsid w:val="00A94563"/>
    <w:rsid w:val="00A94A22"/>
    <w:rsid w:val="00A94D52"/>
    <w:rsid w:val="00A94FC8"/>
    <w:rsid w:val="00A95432"/>
    <w:rsid w:val="00A954E4"/>
    <w:rsid w:val="00A95A14"/>
    <w:rsid w:val="00A95A5B"/>
    <w:rsid w:val="00A9615B"/>
    <w:rsid w:val="00A96189"/>
    <w:rsid w:val="00A965F9"/>
    <w:rsid w:val="00A966C0"/>
    <w:rsid w:val="00A96C0E"/>
    <w:rsid w:val="00A97DB8"/>
    <w:rsid w:val="00AA0CD9"/>
    <w:rsid w:val="00AA1327"/>
    <w:rsid w:val="00AA14D6"/>
    <w:rsid w:val="00AA155C"/>
    <w:rsid w:val="00AA1A24"/>
    <w:rsid w:val="00AA1A8B"/>
    <w:rsid w:val="00AA1BB4"/>
    <w:rsid w:val="00AA22C4"/>
    <w:rsid w:val="00AA2491"/>
    <w:rsid w:val="00AA2617"/>
    <w:rsid w:val="00AA2C70"/>
    <w:rsid w:val="00AA2F9F"/>
    <w:rsid w:val="00AA30B6"/>
    <w:rsid w:val="00AA341A"/>
    <w:rsid w:val="00AA3423"/>
    <w:rsid w:val="00AA372C"/>
    <w:rsid w:val="00AA3F3E"/>
    <w:rsid w:val="00AA4468"/>
    <w:rsid w:val="00AA49DB"/>
    <w:rsid w:val="00AA4BFD"/>
    <w:rsid w:val="00AA559E"/>
    <w:rsid w:val="00AA5CAB"/>
    <w:rsid w:val="00AA5D36"/>
    <w:rsid w:val="00AA641A"/>
    <w:rsid w:val="00AA7249"/>
    <w:rsid w:val="00AA74AA"/>
    <w:rsid w:val="00AA74B0"/>
    <w:rsid w:val="00AA78AB"/>
    <w:rsid w:val="00AA7C4E"/>
    <w:rsid w:val="00AA7CCD"/>
    <w:rsid w:val="00AB028E"/>
    <w:rsid w:val="00AB047A"/>
    <w:rsid w:val="00AB055F"/>
    <w:rsid w:val="00AB057A"/>
    <w:rsid w:val="00AB062C"/>
    <w:rsid w:val="00AB06B2"/>
    <w:rsid w:val="00AB0BE7"/>
    <w:rsid w:val="00AB0D6F"/>
    <w:rsid w:val="00AB0F86"/>
    <w:rsid w:val="00AB13F5"/>
    <w:rsid w:val="00AB16D8"/>
    <w:rsid w:val="00AB187B"/>
    <w:rsid w:val="00AB1F37"/>
    <w:rsid w:val="00AB2188"/>
    <w:rsid w:val="00AB2388"/>
    <w:rsid w:val="00AB29A7"/>
    <w:rsid w:val="00AB2B6A"/>
    <w:rsid w:val="00AB2C6E"/>
    <w:rsid w:val="00AB2F76"/>
    <w:rsid w:val="00AB3058"/>
    <w:rsid w:val="00AB3493"/>
    <w:rsid w:val="00AB38CA"/>
    <w:rsid w:val="00AB3B2A"/>
    <w:rsid w:val="00AB3D04"/>
    <w:rsid w:val="00AB46BC"/>
    <w:rsid w:val="00AB491F"/>
    <w:rsid w:val="00AB4BDF"/>
    <w:rsid w:val="00AB5196"/>
    <w:rsid w:val="00AB5430"/>
    <w:rsid w:val="00AB543E"/>
    <w:rsid w:val="00AB5C0F"/>
    <w:rsid w:val="00AB5F86"/>
    <w:rsid w:val="00AB64F9"/>
    <w:rsid w:val="00AB6F0F"/>
    <w:rsid w:val="00AB725B"/>
    <w:rsid w:val="00AB7514"/>
    <w:rsid w:val="00AB75DE"/>
    <w:rsid w:val="00AB799B"/>
    <w:rsid w:val="00AB7E41"/>
    <w:rsid w:val="00AC040D"/>
    <w:rsid w:val="00AC0492"/>
    <w:rsid w:val="00AC0610"/>
    <w:rsid w:val="00AC099F"/>
    <w:rsid w:val="00AC17A3"/>
    <w:rsid w:val="00AC17C0"/>
    <w:rsid w:val="00AC1964"/>
    <w:rsid w:val="00AC2ADE"/>
    <w:rsid w:val="00AC3983"/>
    <w:rsid w:val="00AC4494"/>
    <w:rsid w:val="00AC4DF0"/>
    <w:rsid w:val="00AC5FAA"/>
    <w:rsid w:val="00AC6548"/>
    <w:rsid w:val="00AC67BE"/>
    <w:rsid w:val="00AC68C0"/>
    <w:rsid w:val="00AC7084"/>
    <w:rsid w:val="00AC7399"/>
    <w:rsid w:val="00AC7841"/>
    <w:rsid w:val="00AD0A9B"/>
    <w:rsid w:val="00AD0D35"/>
    <w:rsid w:val="00AD0D7E"/>
    <w:rsid w:val="00AD139C"/>
    <w:rsid w:val="00AD15B3"/>
    <w:rsid w:val="00AD1C1B"/>
    <w:rsid w:val="00AD1D90"/>
    <w:rsid w:val="00AD23B2"/>
    <w:rsid w:val="00AD2BE3"/>
    <w:rsid w:val="00AD35A8"/>
    <w:rsid w:val="00AD3840"/>
    <w:rsid w:val="00AD3879"/>
    <w:rsid w:val="00AD3DD4"/>
    <w:rsid w:val="00AD40D7"/>
    <w:rsid w:val="00AD56B8"/>
    <w:rsid w:val="00AD5A2A"/>
    <w:rsid w:val="00AD632D"/>
    <w:rsid w:val="00AD656A"/>
    <w:rsid w:val="00AD6A7D"/>
    <w:rsid w:val="00AD7511"/>
    <w:rsid w:val="00AD7B90"/>
    <w:rsid w:val="00AD7FC7"/>
    <w:rsid w:val="00AE022A"/>
    <w:rsid w:val="00AE03FE"/>
    <w:rsid w:val="00AE0639"/>
    <w:rsid w:val="00AE0C64"/>
    <w:rsid w:val="00AE16C8"/>
    <w:rsid w:val="00AE1CAE"/>
    <w:rsid w:val="00AE1DC4"/>
    <w:rsid w:val="00AE1E1D"/>
    <w:rsid w:val="00AE1EDF"/>
    <w:rsid w:val="00AE1F90"/>
    <w:rsid w:val="00AE2BBE"/>
    <w:rsid w:val="00AE2D1C"/>
    <w:rsid w:val="00AE3C44"/>
    <w:rsid w:val="00AE3DA7"/>
    <w:rsid w:val="00AE4705"/>
    <w:rsid w:val="00AE47E7"/>
    <w:rsid w:val="00AE47FD"/>
    <w:rsid w:val="00AE4B26"/>
    <w:rsid w:val="00AE4DF8"/>
    <w:rsid w:val="00AE4ED7"/>
    <w:rsid w:val="00AE503F"/>
    <w:rsid w:val="00AE5554"/>
    <w:rsid w:val="00AE5635"/>
    <w:rsid w:val="00AE5906"/>
    <w:rsid w:val="00AE594C"/>
    <w:rsid w:val="00AE5F28"/>
    <w:rsid w:val="00AE66D7"/>
    <w:rsid w:val="00AE6830"/>
    <w:rsid w:val="00AE6CDD"/>
    <w:rsid w:val="00AE7153"/>
    <w:rsid w:val="00AE74E9"/>
    <w:rsid w:val="00AE7CAF"/>
    <w:rsid w:val="00AF077A"/>
    <w:rsid w:val="00AF087D"/>
    <w:rsid w:val="00AF0967"/>
    <w:rsid w:val="00AF0AFA"/>
    <w:rsid w:val="00AF0E2E"/>
    <w:rsid w:val="00AF0F66"/>
    <w:rsid w:val="00AF12CC"/>
    <w:rsid w:val="00AF193B"/>
    <w:rsid w:val="00AF1B1A"/>
    <w:rsid w:val="00AF1DF6"/>
    <w:rsid w:val="00AF247F"/>
    <w:rsid w:val="00AF27DA"/>
    <w:rsid w:val="00AF2849"/>
    <w:rsid w:val="00AF3348"/>
    <w:rsid w:val="00AF342B"/>
    <w:rsid w:val="00AF3443"/>
    <w:rsid w:val="00AF3D6E"/>
    <w:rsid w:val="00AF40EA"/>
    <w:rsid w:val="00AF426C"/>
    <w:rsid w:val="00AF43AA"/>
    <w:rsid w:val="00AF460F"/>
    <w:rsid w:val="00AF4868"/>
    <w:rsid w:val="00AF52F1"/>
    <w:rsid w:val="00AF558B"/>
    <w:rsid w:val="00AF5891"/>
    <w:rsid w:val="00AF5895"/>
    <w:rsid w:val="00AF5909"/>
    <w:rsid w:val="00AF5CB8"/>
    <w:rsid w:val="00AF5E6D"/>
    <w:rsid w:val="00AF6231"/>
    <w:rsid w:val="00AF6429"/>
    <w:rsid w:val="00AF65AE"/>
    <w:rsid w:val="00AF6863"/>
    <w:rsid w:val="00AF695A"/>
    <w:rsid w:val="00AF6E15"/>
    <w:rsid w:val="00AF77F8"/>
    <w:rsid w:val="00AF79F8"/>
    <w:rsid w:val="00AF7BE5"/>
    <w:rsid w:val="00B0058A"/>
    <w:rsid w:val="00B00AFB"/>
    <w:rsid w:val="00B013BA"/>
    <w:rsid w:val="00B017F5"/>
    <w:rsid w:val="00B01B1A"/>
    <w:rsid w:val="00B02015"/>
    <w:rsid w:val="00B0234C"/>
    <w:rsid w:val="00B02355"/>
    <w:rsid w:val="00B0331D"/>
    <w:rsid w:val="00B0338D"/>
    <w:rsid w:val="00B0350F"/>
    <w:rsid w:val="00B035A8"/>
    <w:rsid w:val="00B037FE"/>
    <w:rsid w:val="00B038B0"/>
    <w:rsid w:val="00B03900"/>
    <w:rsid w:val="00B03CE2"/>
    <w:rsid w:val="00B045FE"/>
    <w:rsid w:val="00B047B5"/>
    <w:rsid w:val="00B051F9"/>
    <w:rsid w:val="00B05792"/>
    <w:rsid w:val="00B061A9"/>
    <w:rsid w:val="00B062CD"/>
    <w:rsid w:val="00B067CD"/>
    <w:rsid w:val="00B076F3"/>
    <w:rsid w:val="00B07A1F"/>
    <w:rsid w:val="00B07AE4"/>
    <w:rsid w:val="00B07B18"/>
    <w:rsid w:val="00B10B1D"/>
    <w:rsid w:val="00B10F81"/>
    <w:rsid w:val="00B11C79"/>
    <w:rsid w:val="00B124E0"/>
    <w:rsid w:val="00B12AEB"/>
    <w:rsid w:val="00B12F86"/>
    <w:rsid w:val="00B130C6"/>
    <w:rsid w:val="00B133FC"/>
    <w:rsid w:val="00B13B1C"/>
    <w:rsid w:val="00B14515"/>
    <w:rsid w:val="00B14A7C"/>
    <w:rsid w:val="00B14FD7"/>
    <w:rsid w:val="00B153F4"/>
    <w:rsid w:val="00B15DE0"/>
    <w:rsid w:val="00B15FC8"/>
    <w:rsid w:val="00B16AF9"/>
    <w:rsid w:val="00B16CE0"/>
    <w:rsid w:val="00B17598"/>
    <w:rsid w:val="00B17683"/>
    <w:rsid w:val="00B17771"/>
    <w:rsid w:val="00B177D7"/>
    <w:rsid w:val="00B20043"/>
    <w:rsid w:val="00B2180F"/>
    <w:rsid w:val="00B21DA6"/>
    <w:rsid w:val="00B223BB"/>
    <w:rsid w:val="00B22ED2"/>
    <w:rsid w:val="00B23AD0"/>
    <w:rsid w:val="00B23EDF"/>
    <w:rsid w:val="00B24335"/>
    <w:rsid w:val="00B243D5"/>
    <w:rsid w:val="00B2450C"/>
    <w:rsid w:val="00B25463"/>
    <w:rsid w:val="00B254C4"/>
    <w:rsid w:val="00B25918"/>
    <w:rsid w:val="00B25BEB"/>
    <w:rsid w:val="00B25EE7"/>
    <w:rsid w:val="00B26024"/>
    <w:rsid w:val="00B26EC4"/>
    <w:rsid w:val="00B2705C"/>
    <w:rsid w:val="00B27962"/>
    <w:rsid w:val="00B279FC"/>
    <w:rsid w:val="00B30207"/>
    <w:rsid w:val="00B303C8"/>
    <w:rsid w:val="00B30825"/>
    <w:rsid w:val="00B312F6"/>
    <w:rsid w:val="00B3135E"/>
    <w:rsid w:val="00B3147B"/>
    <w:rsid w:val="00B32746"/>
    <w:rsid w:val="00B32794"/>
    <w:rsid w:val="00B32A56"/>
    <w:rsid w:val="00B32E3B"/>
    <w:rsid w:val="00B32EAA"/>
    <w:rsid w:val="00B33D05"/>
    <w:rsid w:val="00B33DDD"/>
    <w:rsid w:val="00B3527C"/>
    <w:rsid w:val="00B35A30"/>
    <w:rsid w:val="00B35CD3"/>
    <w:rsid w:val="00B35CFB"/>
    <w:rsid w:val="00B35DE5"/>
    <w:rsid w:val="00B35E18"/>
    <w:rsid w:val="00B35E74"/>
    <w:rsid w:val="00B3675F"/>
    <w:rsid w:val="00B367F3"/>
    <w:rsid w:val="00B36B6F"/>
    <w:rsid w:val="00B36D8B"/>
    <w:rsid w:val="00B378D2"/>
    <w:rsid w:val="00B40571"/>
    <w:rsid w:val="00B40891"/>
    <w:rsid w:val="00B40F4B"/>
    <w:rsid w:val="00B4112C"/>
    <w:rsid w:val="00B4130A"/>
    <w:rsid w:val="00B41522"/>
    <w:rsid w:val="00B416B3"/>
    <w:rsid w:val="00B41700"/>
    <w:rsid w:val="00B41D93"/>
    <w:rsid w:val="00B4268F"/>
    <w:rsid w:val="00B42CBD"/>
    <w:rsid w:val="00B42E1D"/>
    <w:rsid w:val="00B43299"/>
    <w:rsid w:val="00B4330E"/>
    <w:rsid w:val="00B436E6"/>
    <w:rsid w:val="00B43FE6"/>
    <w:rsid w:val="00B44D14"/>
    <w:rsid w:val="00B44E28"/>
    <w:rsid w:val="00B44FF1"/>
    <w:rsid w:val="00B45090"/>
    <w:rsid w:val="00B453D7"/>
    <w:rsid w:val="00B46160"/>
    <w:rsid w:val="00B4694C"/>
    <w:rsid w:val="00B47E1D"/>
    <w:rsid w:val="00B50176"/>
    <w:rsid w:val="00B50413"/>
    <w:rsid w:val="00B506D7"/>
    <w:rsid w:val="00B50A43"/>
    <w:rsid w:val="00B50CA9"/>
    <w:rsid w:val="00B50E35"/>
    <w:rsid w:val="00B511AC"/>
    <w:rsid w:val="00B51C87"/>
    <w:rsid w:val="00B5233E"/>
    <w:rsid w:val="00B523D7"/>
    <w:rsid w:val="00B52874"/>
    <w:rsid w:val="00B52A8F"/>
    <w:rsid w:val="00B53071"/>
    <w:rsid w:val="00B531CA"/>
    <w:rsid w:val="00B5325C"/>
    <w:rsid w:val="00B5391A"/>
    <w:rsid w:val="00B53DFA"/>
    <w:rsid w:val="00B53FF0"/>
    <w:rsid w:val="00B542FE"/>
    <w:rsid w:val="00B5435B"/>
    <w:rsid w:val="00B54367"/>
    <w:rsid w:val="00B5437A"/>
    <w:rsid w:val="00B548F4"/>
    <w:rsid w:val="00B54D1D"/>
    <w:rsid w:val="00B54FE4"/>
    <w:rsid w:val="00B5521F"/>
    <w:rsid w:val="00B552CE"/>
    <w:rsid w:val="00B55594"/>
    <w:rsid w:val="00B556FB"/>
    <w:rsid w:val="00B55900"/>
    <w:rsid w:val="00B55D76"/>
    <w:rsid w:val="00B55F3E"/>
    <w:rsid w:val="00B56267"/>
    <w:rsid w:val="00B56A78"/>
    <w:rsid w:val="00B56B69"/>
    <w:rsid w:val="00B572E8"/>
    <w:rsid w:val="00B57483"/>
    <w:rsid w:val="00B579A6"/>
    <w:rsid w:val="00B57D90"/>
    <w:rsid w:val="00B60218"/>
    <w:rsid w:val="00B60240"/>
    <w:rsid w:val="00B60410"/>
    <w:rsid w:val="00B60ABC"/>
    <w:rsid w:val="00B60DE6"/>
    <w:rsid w:val="00B61143"/>
    <w:rsid w:val="00B61323"/>
    <w:rsid w:val="00B61446"/>
    <w:rsid w:val="00B615D5"/>
    <w:rsid w:val="00B6185F"/>
    <w:rsid w:val="00B619F8"/>
    <w:rsid w:val="00B62136"/>
    <w:rsid w:val="00B62C1C"/>
    <w:rsid w:val="00B62D9E"/>
    <w:rsid w:val="00B63BB8"/>
    <w:rsid w:val="00B63EA6"/>
    <w:rsid w:val="00B64229"/>
    <w:rsid w:val="00B64672"/>
    <w:rsid w:val="00B6472A"/>
    <w:rsid w:val="00B65021"/>
    <w:rsid w:val="00B654C2"/>
    <w:rsid w:val="00B65CAD"/>
    <w:rsid w:val="00B65D5D"/>
    <w:rsid w:val="00B65D7F"/>
    <w:rsid w:val="00B6641C"/>
    <w:rsid w:val="00B66A0D"/>
    <w:rsid w:val="00B66D72"/>
    <w:rsid w:val="00B67478"/>
    <w:rsid w:val="00B67890"/>
    <w:rsid w:val="00B678AC"/>
    <w:rsid w:val="00B67B81"/>
    <w:rsid w:val="00B701DC"/>
    <w:rsid w:val="00B70544"/>
    <w:rsid w:val="00B70B1F"/>
    <w:rsid w:val="00B71045"/>
    <w:rsid w:val="00B718D1"/>
    <w:rsid w:val="00B71F5D"/>
    <w:rsid w:val="00B721A1"/>
    <w:rsid w:val="00B722A1"/>
    <w:rsid w:val="00B72535"/>
    <w:rsid w:val="00B72561"/>
    <w:rsid w:val="00B72637"/>
    <w:rsid w:val="00B72750"/>
    <w:rsid w:val="00B727A3"/>
    <w:rsid w:val="00B72C4B"/>
    <w:rsid w:val="00B7317A"/>
    <w:rsid w:val="00B739B6"/>
    <w:rsid w:val="00B73BFD"/>
    <w:rsid w:val="00B74E5C"/>
    <w:rsid w:val="00B7550F"/>
    <w:rsid w:val="00B758D2"/>
    <w:rsid w:val="00B7697D"/>
    <w:rsid w:val="00B76A2E"/>
    <w:rsid w:val="00B77226"/>
    <w:rsid w:val="00B775CE"/>
    <w:rsid w:val="00B77932"/>
    <w:rsid w:val="00B803DB"/>
    <w:rsid w:val="00B80617"/>
    <w:rsid w:val="00B80643"/>
    <w:rsid w:val="00B80656"/>
    <w:rsid w:val="00B80A49"/>
    <w:rsid w:val="00B81CE1"/>
    <w:rsid w:val="00B81FCE"/>
    <w:rsid w:val="00B822F5"/>
    <w:rsid w:val="00B827A7"/>
    <w:rsid w:val="00B82808"/>
    <w:rsid w:val="00B82843"/>
    <w:rsid w:val="00B8358C"/>
    <w:rsid w:val="00B83764"/>
    <w:rsid w:val="00B83782"/>
    <w:rsid w:val="00B83964"/>
    <w:rsid w:val="00B83A84"/>
    <w:rsid w:val="00B83DD1"/>
    <w:rsid w:val="00B83F04"/>
    <w:rsid w:val="00B84350"/>
    <w:rsid w:val="00B84373"/>
    <w:rsid w:val="00B84F51"/>
    <w:rsid w:val="00B8510F"/>
    <w:rsid w:val="00B851DC"/>
    <w:rsid w:val="00B85A1D"/>
    <w:rsid w:val="00B8651F"/>
    <w:rsid w:val="00B865E2"/>
    <w:rsid w:val="00B8667D"/>
    <w:rsid w:val="00B86A33"/>
    <w:rsid w:val="00B86C39"/>
    <w:rsid w:val="00B86E84"/>
    <w:rsid w:val="00B86FC3"/>
    <w:rsid w:val="00B870E8"/>
    <w:rsid w:val="00B87BA4"/>
    <w:rsid w:val="00B87CBA"/>
    <w:rsid w:val="00B87DAA"/>
    <w:rsid w:val="00B87F60"/>
    <w:rsid w:val="00B87FEE"/>
    <w:rsid w:val="00B90324"/>
    <w:rsid w:val="00B90DB4"/>
    <w:rsid w:val="00B90E39"/>
    <w:rsid w:val="00B917C1"/>
    <w:rsid w:val="00B9195F"/>
    <w:rsid w:val="00B91BF4"/>
    <w:rsid w:val="00B921CF"/>
    <w:rsid w:val="00B923E9"/>
    <w:rsid w:val="00B924EA"/>
    <w:rsid w:val="00B92691"/>
    <w:rsid w:val="00B9347B"/>
    <w:rsid w:val="00B9415C"/>
    <w:rsid w:val="00B941BA"/>
    <w:rsid w:val="00B94387"/>
    <w:rsid w:val="00B9480B"/>
    <w:rsid w:val="00B94AFE"/>
    <w:rsid w:val="00B94BC8"/>
    <w:rsid w:val="00B94D3A"/>
    <w:rsid w:val="00B95634"/>
    <w:rsid w:val="00B9582A"/>
    <w:rsid w:val="00B958B1"/>
    <w:rsid w:val="00B95B8C"/>
    <w:rsid w:val="00B95C32"/>
    <w:rsid w:val="00B95D49"/>
    <w:rsid w:val="00B95EDF"/>
    <w:rsid w:val="00B963EB"/>
    <w:rsid w:val="00B97A92"/>
    <w:rsid w:val="00B97C1F"/>
    <w:rsid w:val="00B97E48"/>
    <w:rsid w:val="00BA04AA"/>
    <w:rsid w:val="00BA0956"/>
    <w:rsid w:val="00BA0BAD"/>
    <w:rsid w:val="00BA0E9C"/>
    <w:rsid w:val="00BA125E"/>
    <w:rsid w:val="00BA1711"/>
    <w:rsid w:val="00BA1765"/>
    <w:rsid w:val="00BA17FE"/>
    <w:rsid w:val="00BA1DD3"/>
    <w:rsid w:val="00BA21A4"/>
    <w:rsid w:val="00BA21B0"/>
    <w:rsid w:val="00BA2679"/>
    <w:rsid w:val="00BA2FF7"/>
    <w:rsid w:val="00BA31F1"/>
    <w:rsid w:val="00BA32E3"/>
    <w:rsid w:val="00BA34D4"/>
    <w:rsid w:val="00BA3700"/>
    <w:rsid w:val="00BA41AA"/>
    <w:rsid w:val="00BA4971"/>
    <w:rsid w:val="00BA4D29"/>
    <w:rsid w:val="00BA500C"/>
    <w:rsid w:val="00BA54B7"/>
    <w:rsid w:val="00BA5915"/>
    <w:rsid w:val="00BA5D15"/>
    <w:rsid w:val="00BA5DFB"/>
    <w:rsid w:val="00BA5F47"/>
    <w:rsid w:val="00BA609F"/>
    <w:rsid w:val="00BA6E28"/>
    <w:rsid w:val="00BA711F"/>
    <w:rsid w:val="00BA719B"/>
    <w:rsid w:val="00BA7954"/>
    <w:rsid w:val="00BA7A10"/>
    <w:rsid w:val="00BA7E08"/>
    <w:rsid w:val="00BA7E0C"/>
    <w:rsid w:val="00BB0D0A"/>
    <w:rsid w:val="00BB157A"/>
    <w:rsid w:val="00BB1D8E"/>
    <w:rsid w:val="00BB1DFF"/>
    <w:rsid w:val="00BB1E8F"/>
    <w:rsid w:val="00BB21D0"/>
    <w:rsid w:val="00BB253F"/>
    <w:rsid w:val="00BB2C97"/>
    <w:rsid w:val="00BB2D25"/>
    <w:rsid w:val="00BB2E97"/>
    <w:rsid w:val="00BB3305"/>
    <w:rsid w:val="00BB34EC"/>
    <w:rsid w:val="00BB3614"/>
    <w:rsid w:val="00BB3711"/>
    <w:rsid w:val="00BB398D"/>
    <w:rsid w:val="00BB3A15"/>
    <w:rsid w:val="00BB3D46"/>
    <w:rsid w:val="00BB3E20"/>
    <w:rsid w:val="00BB3F76"/>
    <w:rsid w:val="00BB4012"/>
    <w:rsid w:val="00BB4D9D"/>
    <w:rsid w:val="00BB5002"/>
    <w:rsid w:val="00BB53B9"/>
    <w:rsid w:val="00BB5614"/>
    <w:rsid w:val="00BB5639"/>
    <w:rsid w:val="00BB5902"/>
    <w:rsid w:val="00BB5E06"/>
    <w:rsid w:val="00BB608B"/>
    <w:rsid w:val="00BB639F"/>
    <w:rsid w:val="00BB6B51"/>
    <w:rsid w:val="00BB6E31"/>
    <w:rsid w:val="00BB7A08"/>
    <w:rsid w:val="00BB7BC9"/>
    <w:rsid w:val="00BB7F68"/>
    <w:rsid w:val="00BC08F5"/>
    <w:rsid w:val="00BC0D27"/>
    <w:rsid w:val="00BC0F44"/>
    <w:rsid w:val="00BC1835"/>
    <w:rsid w:val="00BC1A54"/>
    <w:rsid w:val="00BC24E2"/>
    <w:rsid w:val="00BC26E8"/>
    <w:rsid w:val="00BC29CE"/>
    <w:rsid w:val="00BC2FD6"/>
    <w:rsid w:val="00BC310B"/>
    <w:rsid w:val="00BC38DC"/>
    <w:rsid w:val="00BC3B6B"/>
    <w:rsid w:val="00BC5A2D"/>
    <w:rsid w:val="00BC5D85"/>
    <w:rsid w:val="00BC60C9"/>
    <w:rsid w:val="00BC6746"/>
    <w:rsid w:val="00BC6E0B"/>
    <w:rsid w:val="00BC6E77"/>
    <w:rsid w:val="00BC7568"/>
    <w:rsid w:val="00BC763D"/>
    <w:rsid w:val="00BC7846"/>
    <w:rsid w:val="00BC7E7C"/>
    <w:rsid w:val="00BD003B"/>
    <w:rsid w:val="00BD01DF"/>
    <w:rsid w:val="00BD0223"/>
    <w:rsid w:val="00BD055A"/>
    <w:rsid w:val="00BD086B"/>
    <w:rsid w:val="00BD0885"/>
    <w:rsid w:val="00BD0C27"/>
    <w:rsid w:val="00BD0CD7"/>
    <w:rsid w:val="00BD0E38"/>
    <w:rsid w:val="00BD13F2"/>
    <w:rsid w:val="00BD2164"/>
    <w:rsid w:val="00BD299C"/>
    <w:rsid w:val="00BD2E93"/>
    <w:rsid w:val="00BD2F6F"/>
    <w:rsid w:val="00BD3A40"/>
    <w:rsid w:val="00BD3CC6"/>
    <w:rsid w:val="00BD45E4"/>
    <w:rsid w:val="00BD53A7"/>
    <w:rsid w:val="00BD5439"/>
    <w:rsid w:val="00BD5756"/>
    <w:rsid w:val="00BD57A5"/>
    <w:rsid w:val="00BD693B"/>
    <w:rsid w:val="00BD6A23"/>
    <w:rsid w:val="00BD702F"/>
    <w:rsid w:val="00BD778F"/>
    <w:rsid w:val="00BD786C"/>
    <w:rsid w:val="00BD7D46"/>
    <w:rsid w:val="00BD7FC9"/>
    <w:rsid w:val="00BE06C9"/>
    <w:rsid w:val="00BE0EC2"/>
    <w:rsid w:val="00BE13BF"/>
    <w:rsid w:val="00BE1849"/>
    <w:rsid w:val="00BE1918"/>
    <w:rsid w:val="00BE1CB1"/>
    <w:rsid w:val="00BE1EA9"/>
    <w:rsid w:val="00BE21DA"/>
    <w:rsid w:val="00BE237B"/>
    <w:rsid w:val="00BE2A43"/>
    <w:rsid w:val="00BE2C32"/>
    <w:rsid w:val="00BE4914"/>
    <w:rsid w:val="00BE4928"/>
    <w:rsid w:val="00BE4B43"/>
    <w:rsid w:val="00BE59F2"/>
    <w:rsid w:val="00BE5D52"/>
    <w:rsid w:val="00BE6106"/>
    <w:rsid w:val="00BE623D"/>
    <w:rsid w:val="00BE642D"/>
    <w:rsid w:val="00BE669E"/>
    <w:rsid w:val="00BE6CD9"/>
    <w:rsid w:val="00BE75D5"/>
    <w:rsid w:val="00BF06F4"/>
    <w:rsid w:val="00BF094A"/>
    <w:rsid w:val="00BF0C2D"/>
    <w:rsid w:val="00BF11A9"/>
    <w:rsid w:val="00BF1429"/>
    <w:rsid w:val="00BF1616"/>
    <w:rsid w:val="00BF199A"/>
    <w:rsid w:val="00BF237C"/>
    <w:rsid w:val="00BF24F5"/>
    <w:rsid w:val="00BF2E5A"/>
    <w:rsid w:val="00BF2EBB"/>
    <w:rsid w:val="00BF352D"/>
    <w:rsid w:val="00BF3606"/>
    <w:rsid w:val="00BF3799"/>
    <w:rsid w:val="00BF3854"/>
    <w:rsid w:val="00BF3E51"/>
    <w:rsid w:val="00BF3E89"/>
    <w:rsid w:val="00BF4006"/>
    <w:rsid w:val="00BF48A6"/>
    <w:rsid w:val="00BF4975"/>
    <w:rsid w:val="00BF4BE6"/>
    <w:rsid w:val="00BF4E65"/>
    <w:rsid w:val="00BF4F49"/>
    <w:rsid w:val="00BF500D"/>
    <w:rsid w:val="00BF5184"/>
    <w:rsid w:val="00BF5608"/>
    <w:rsid w:val="00BF575A"/>
    <w:rsid w:val="00BF5B26"/>
    <w:rsid w:val="00BF5B29"/>
    <w:rsid w:val="00BF5C77"/>
    <w:rsid w:val="00BF5D7C"/>
    <w:rsid w:val="00BF5F89"/>
    <w:rsid w:val="00BF66C1"/>
    <w:rsid w:val="00BF68CC"/>
    <w:rsid w:val="00BF6CAE"/>
    <w:rsid w:val="00BF6D3D"/>
    <w:rsid w:val="00BF7041"/>
    <w:rsid w:val="00BF704A"/>
    <w:rsid w:val="00BF729B"/>
    <w:rsid w:val="00BF7739"/>
    <w:rsid w:val="00BF7914"/>
    <w:rsid w:val="00BF7E1C"/>
    <w:rsid w:val="00BF7EE5"/>
    <w:rsid w:val="00C0011A"/>
    <w:rsid w:val="00C001B3"/>
    <w:rsid w:val="00C007A9"/>
    <w:rsid w:val="00C0092B"/>
    <w:rsid w:val="00C00B3E"/>
    <w:rsid w:val="00C00CC2"/>
    <w:rsid w:val="00C0108B"/>
    <w:rsid w:val="00C01BFE"/>
    <w:rsid w:val="00C02822"/>
    <w:rsid w:val="00C029BE"/>
    <w:rsid w:val="00C02DAA"/>
    <w:rsid w:val="00C0453D"/>
    <w:rsid w:val="00C046A1"/>
    <w:rsid w:val="00C048C0"/>
    <w:rsid w:val="00C04A35"/>
    <w:rsid w:val="00C05055"/>
    <w:rsid w:val="00C05131"/>
    <w:rsid w:val="00C0539C"/>
    <w:rsid w:val="00C055F0"/>
    <w:rsid w:val="00C05684"/>
    <w:rsid w:val="00C06278"/>
    <w:rsid w:val="00C06801"/>
    <w:rsid w:val="00C06CB8"/>
    <w:rsid w:val="00C102B2"/>
    <w:rsid w:val="00C10517"/>
    <w:rsid w:val="00C106A0"/>
    <w:rsid w:val="00C1071E"/>
    <w:rsid w:val="00C1073C"/>
    <w:rsid w:val="00C108FA"/>
    <w:rsid w:val="00C10926"/>
    <w:rsid w:val="00C10A4C"/>
    <w:rsid w:val="00C10D11"/>
    <w:rsid w:val="00C10DA6"/>
    <w:rsid w:val="00C10EE8"/>
    <w:rsid w:val="00C1100B"/>
    <w:rsid w:val="00C11163"/>
    <w:rsid w:val="00C11307"/>
    <w:rsid w:val="00C11534"/>
    <w:rsid w:val="00C11C09"/>
    <w:rsid w:val="00C123F9"/>
    <w:rsid w:val="00C12907"/>
    <w:rsid w:val="00C129A0"/>
    <w:rsid w:val="00C1325F"/>
    <w:rsid w:val="00C133F9"/>
    <w:rsid w:val="00C1340C"/>
    <w:rsid w:val="00C13981"/>
    <w:rsid w:val="00C13C87"/>
    <w:rsid w:val="00C13D35"/>
    <w:rsid w:val="00C13E4B"/>
    <w:rsid w:val="00C141CB"/>
    <w:rsid w:val="00C1498A"/>
    <w:rsid w:val="00C15214"/>
    <w:rsid w:val="00C15318"/>
    <w:rsid w:val="00C1642B"/>
    <w:rsid w:val="00C16B5D"/>
    <w:rsid w:val="00C17252"/>
    <w:rsid w:val="00C1754C"/>
    <w:rsid w:val="00C177BE"/>
    <w:rsid w:val="00C1792F"/>
    <w:rsid w:val="00C179B5"/>
    <w:rsid w:val="00C200B8"/>
    <w:rsid w:val="00C205F5"/>
    <w:rsid w:val="00C2094A"/>
    <w:rsid w:val="00C2098D"/>
    <w:rsid w:val="00C2162E"/>
    <w:rsid w:val="00C21737"/>
    <w:rsid w:val="00C21B52"/>
    <w:rsid w:val="00C222ED"/>
    <w:rsid w:val="00C227AE"/>
    <w:rsid w:val="00C22AFB"/>
    <w:rsid w:val="00C22C26"/>
    <w:rsid w:val="00C230CE"/>
    <w:rsid w:val="00C23145"/>
    <w:rsid w:val="00C23397"/>
    <w:rsid w:val="00C2354D"/>
    <w:rsid w:val="00C2414E"/>
    <w:rsid w:val="00C24256"/>
    <w:rsid w:val="00C24441"/>
    <w:rsid w:val="00C2476B"/>
    <w:rsid w:val="00C24956"/>
    <w:rsid w:val="00C24AA5"/>
    <w:rsid w:val="00C24D48"/>
    <w:rsid w:val="00C2579F"/>
    <w:rsid w:val="00C26059"/>
    <w:rsid w:val="00C26C4E"/>
    <w:rsid w:val="00C26CB7"/>
    <w:rsid w:val="00C27169"/>
    <w:rsid w:val="00C27170"/>
    <w:rsid w:val="00C27D05"/>
    <w:rsid w:val="00C27FC4"/>
    <w:rsid w:val="00C301A0"/>
    <w:rsid w:val="00C3125E"/>
    <w:rsid w:val="00C316B4"/>
    <w:rsid w:val="00C31769"/>
    <w:rsid w:val="00C31B0A"/>
    <w:rsid w:val="00C320FA"/>
    <w:rsid w:val="00C32159"/>
    <w:rsid w:val="00C3233F"/>
    <w:rsid w:val="00C326B9"/>
    <w:rsid w:val="00C32EF5"/>
    <w:rsid w:val="00C32F90"/>
    <w:rsid w:val="00C33178"/>
    <w:rsid w:val="00C3361F"/>
    <w:rsid w:val="00C3369A"/>
    <w:rsid w:val="00C341FB"/>
    <w:rsid w:val="00C34757"/>
    <w:rsid w:val="00C347A0"/>
    <w:rsid w:val="00C3628C"/>
    <w:rsid w:val="00C3661C"/>
    <w:rsid w:val="00C36769"/>
    <w:rsid w:val="00C36787"/>
    <w:rsid w:val="00C369DC"/>
    <w:rsid w:val="00C36B2C"/>
    <w:rsid w:val="00C375BB"/>
    <w:rsid w:val="00C37A0A"/>
    <w:rsid w:val="00C37C02"/>
    <w:rsid w:val="00C37FF6"/>
    <w:rsid w:val="00C4016C"/>
    <w:rsid w:val="00C401FF"/>
    <w:rsid w:val="00C40401"/>
    <w:rsid w:val="00C406B4"/>
    <w:rsid w:val="00C40CB6"/>
    <w:rsid w:val="00C4106A"/>
    <w:rsid w:val="00C41417"/>
    <w:rsid w:val="00C41453"/>
    <w:rsid w:val="00C41902"/>
    <w:rsid w:val="00C4216F"/>
    <w:rsid w:val="00C428DF"/>
    <w:rsid w:val="00C42F0F"/>
    <w:rsid w:val="00C43670"/>
    <w:rsid w:val="00C4382A"/>
    <w:rsid w:val="00C43DCF"/>
    <w:rsid w:val="00C4540A"/>
    <w:rsid w:val="00C45770"/>
    <w:rsid w:val="00C45C10"/>
    <w:rsid w:val="00C45C86"/>
    <w:rsid w:val="00C470ED"/>
    <w:rsid w:val="00C47983"/>
    <w:rsid w:val="00C47B9A"/>
    <w:rsid w:val="00C47C98"/>
    <w:rsid w:val="00C501F5"/>
    <w:rsid w:val="00C503A5"/>
    <w:rsid w:val="00C50486"/>
    <w:rsid w:val="00C508DE"/>
    <w:rsid w:val="00C50986"/>
    <w:rsid w:val="00C50C26"/>
    <w:rsid w:val="00C51110"/>
    <w:rsid w:val="00C527D3"/>
    <w:rsid w:val="00C52A21"/>
    <w:rsid w:val="00C52B4E"/>
    <w:rsid w:val="00C52EAD"/>
    <w:rsid w:val="00C532EA"/>
    <w:rsid w:val="00C534A4"/>
    <w:rsid w:val="00C537C1"/>
    <w:rsid w:val="00C537D2"/>
    <w:rsid w:val="00C53990"/>
    <w:rsid w:val="00C53A95"/>
    <w:rsid w:val="00C53DE9"/>
    <w:rsid w:val="00C53FCB"/>
    <w:rsid w:val="00C5472C"/>
    <w:rsid w:val="00C54887"/>
    <w:rsid w:val="00C54D51"/>
    <w:rsid w:val="00C55DDF"/>
    <w:rsid w:val="00C55DF5"/>
    <w:rsid w:val="00C565C6"/>
    <w:rsid w:val="00C56E05"/>
    <w:rsid w:val="00C57035"/>
    <w:rsid w:val="00C57804"/>
    <w:rsid w:val="00C578F3"/>
    <w:rsid w:val="00C57C5E"/>
    <w:rsid w:val="00C60839"/>
    <w:rsid w:val="00C609DD"/>
    <w:rsid w:val="00C60B8F"/>
    <w:rsid w:val="00C60E37"/>
    <w:rsid w:val="00C60EC2"/>
    <w:rsid w:val="00C6185C"/>
    <w:rsid w:val="00C61FB0"/>
    <w:rsid w:val="00C6270F"/>
    <w:rsid w:val="00C62AF4"/>
    <w:rsid w:val="00C631EF"/>
    <w:rsid w:val="00C63298"/>
    <w:rsid w:val="00C637C5"/>
    <w:rsid w:val="00C6383D"/>
    <w:rsid w:val="00C639B8"/>
    <w:rsid w:val="00C639F6"/>
    <w:rsid w:val="00C63D17"/>
    <w:rsid w:val="00C63E9E"/>
    <w:rsid w:val="00C63EED"/>
    <w:rsid w:val="00C64400"/>
    <w:rsid w:val="00C6453D"/>
    <w:rsid w:val="00C64885"/>
    <w:rsid w:val="00C65039"/>
    <w:rsid w:val="00C650BA"/>
    <w:rsid w:val="00C65AF4"/>
    <w:rsid w:val="00C66029"/>
    <w:rsid w:val="00C6608C"/>
    <w:rsid w:val="00C66169"/>
    <w:rsid w:val="00C66A7D"/>
    <w:rsid w:val="00C66BC1"/>
    <w:rsid w:val="00C672F5"/>
    <w:rsid w:val="00C6733E"/>
    <w:rsid w:val="00C67726"/>
    <w:rsid w:val="00C70580"/>
    <w:rsid w:val="00C706B7"/>
    <w:rsid w:val="00C70AB0"/>
    <w:rsid w:val="00C70ACA"/>
    <w:rsid w:val="00C710C3"/>
    <w:rsid w:val="00C71B8C"/>
    <w:rsid w:val="00C71D2A"/>
    <w:rsid w:val="00C72B2F"/>
    <w:rsid w:val="00C72BE2"/>
    <w:rsid w:val="00C72CDC"/>
    <w:rsid w:val="00C73211"/>
    <w:rsid w:val="00C7383B"/>
    <w:rsid w:val="00C738C7"/>
    <w:rsid w:val="00C73D7D"/>
    <w:rsid w:val="00C7442E"/>
    <w:rsid w:val="00C7454B"/>
    <w:rsid w:val="00C74937"/>
    <w:rsid w:val="00C74FEF"/>
    <w:rsid w:val="00C751FE"/>
    <w:rsid w:val="00C757C2"/>
    <w:rsid w:val="00C75C9E"/>
    <w:rsid w:val="00C75EE9"/>
    <w:rsid w:val="00C75F0A"/>
    <w:rsid w:val="00C76772"/>
    <w:rsid w:val="00C76806"/>
    <w:rsid w:val="00C7682A"/>
    <w:rsid w:val="00C76861"/>
    <w:rsid w:val="00C7687D"/>
    <w:rsid w:val="00C769C0"/>
    <w:rsid w:val="00C76AA1"/>
    <w:rsid w:val="00C76D20"/>
    <w:rsid w:val="00C76D42"/>
    <w:rsid w:val="00C76D47"/>
    <w:rsid w:val="00C77263"/>
    <w:rsid w:val="00C77E2F"/>
    <w:rsid w:val="00C77EC9"/>
    <w:rsid w:val="00C77FB2"/>
    <w:rsid w:val="00C8083A"/>
    <w:rsid w:val="00C80B48"/>
    <w:rsid w:val="00C80C75"/>
    <w:rsid w:val="00C81102"/>
    <w:rsid w:val="00C81635"/>
    <w:rsid w:val="00C828F1"/>
    <w:rsid w:val="00C82900"/>
    <w:rsid w:val="00C82B9B"/>
    <w:rsid w:val="00C831D7"/>
    <w:rsid w:val="00C8327A"/>
    <w:rsid w:val="00C834AB"/>
    <w:rsid w:val="00C83E94"/>
    <w:rsid w:val="00C83EA7"/>
    <w:rsid w:val="00C842BD"/>
    <w:rsid w:val="00C8556F"/>
    <w:rsid w:val="00C857F2"/>
    <w:rsid w:val="00C85CE5"/>
    <w:rsid w:val="00C86456"/>
    <w:rsid w:val="00C86469"/>
    <w:rsid w:val="00C865DB"/>
    <w:rsid w:val="00C86AA6"/>
    <w:rsid w:val="00C8709A"/>
    <w:rsid w:val="00C8728D"/>
    <w:rsid w:val="00C873FD"/>
    <w:rsid w:val="00C87C53"/>
    <w:rsid w:val="00C9020F"/>
    <w:rsid w:val="00C905B6"/>
    <w:rsid w:val="00C90799"/>
    <w:rsid w:val="00C90BF7"/>
    <w:rsid w:val="00C90F77"/>
    <w:rsid w:val="00C91102"/>
    <w:rsid w:val="00C91407"/>
    <w:rsid w:val="00C915FD"/>
    <w:rsid w:val="00C91628"/>
    <w:rsid w:val="00C9186A"/>
    <w:rsid w:val="00C91910"/>
    <w:rsid w:val="00C91E22"/>
    <w:rsid w:val="00C92206"/>
    <w:rsid w:val="00C929B3"/>
    <w:rsid w:val="00C92DAC"/>
    <w:rsid w:val="00C92F28"/>
    <w:rsid w:val="00C94827"/>
    <w:rsid w:val="00C94C93"/>
    <w:rsid w:val="00C9544F"/>
    <w:rsid w:val="00C95AD1"/>
    <w:rsid w:val="00C95D6B"/>
    <w:rsid w:val="00C96011"/>
    <w:rsid w:val="00C9637D"/>
    <w:rsid w:val="00C965B9"/>
    <w:rsid w:val="00C969D0"/>
    <w:rsid w:val="00C9709D"/>
    <w:rsid w:val="00C977C8"/>
    <w:rsid w:val="00C979B2"/>
    <w:rsid w:val="00C97AE3"/>
    <w:rsid w:val="00CA02EE"/>
    <w:rsid w:val="00CA08BF"/>
    <w:rsid w:val="00CA0956"/>
    <w:rsid w:val="00CA0A9E"/>
    <w:rsid w:val="00CA0B2F"/>
    <w:rsid w:val="00CA0FAA"/>
    <w:rsid w:val="00CA171E"/>
    <w:rsid w:val="00CA1C60"/>
    <w:rsid w:val="00CA1EED"/>
    <w:rsid w:val="00CA2162"/>
    <w:rsid w:val="00CA3045"/>
    <w:rsid w:val="00CA3246"/>
    <w:rsid w:val="00CA32D0"/>
    <w:rsid w:val="00CA371F"/>
    <w:rsid w:val="00CA3941"/>
    <w:rsid w:val="00CA3F16"/>
    <w:rsid w:val="00CA4281"/>
    <w:rsid w:val="00CA431F"/>
    <w:rsid w:val="00CA5562"/>
    <w:rsid w:val="00CA5642"/>
    <w:rsid w:val="00CA5659"/>
    <w:rsid w:val="00CA5AA6"/>
    <w:rsid w:val="00CA5BCC"/>
    <w:rsid w:val="00CA61EB"/>
    <w:rsid w:val="00CA6D29"/>
    <w:rsid w:val="00CA7210"/>
    <w:rsid w:val="00CB006D"/>
    <w:rsid w:val="00CB033E"/>
    <w:rsid w:val="00CB04EF"/>
    <w:rsid w:val="00CB04F1"/>
    <w:rsid w:val="00CB09C6"/>
    <w:rsid w:val="00CB12C0"/>
    <w:rsid w:val="00CB1511"/>
    <w:rsid w:val="00CB1711"/>
    <w:rsid w:val="00CB185A"/>
    <w:rsid w:val="00CB1BBA"/>
    <w:rsid w:val="00CB1BC1"/>
    <w:rsid w:val="00CB1DCE"/>
    <w:rsid w:val="00CB2577"/>
    <w:rsid w:val="00CB2627"/>
    <w:rsid w:val="00CB2E94"/>
    <w:rsid w:val="00CB325B"/>
    <w:rsid w:val="00CB34A1"/>
    <w:rsid w:val="00CB3B3B"/>
    <w:rsid w:val="00CB3B71"/>
    <w:rsid w:val="00CB3E7B"/>
    <w:rsid w:val="00CB3F46"/>
    <w:rsid w:val="00CB4023"/>
    <w:rsid w:val="00CB439D"/>
    <w:rsid w:val="00CB46A4"/>
    <w:rsid w:val="00CB492A"/>
    <w:rsid w:val="00CB4A7C"/>
    <w:rsid w:val="00CB4EEB"/>
    <w:rsid w:val="00CB577C"/>
    <w:rsid w:val="00CB6549"/>
    <w:rsid w:val="00CB6D61"/>
    <w:rsid w:val="00CB73F0"/>
    <w:rsid w:val="00CB76BD"/>
    <w:rsid w:val="00CB7969"/>
    <w:rsid w:val="00CB79F5"/>
    <w:rsid w:val="00CB7A50"/>
    <w:rsid w:val="00CB7E2D"/>
    <w:rsid w:val="00CC08A7"/>
    <w:rsid w:val="00CC1259"/>
    <w:rsid w:val="00CC153C"/>
    <w:rsid w:val="00CC179A"/>
    <w:rsid w:val="00CC1F9D"/>
    <w:rsid w:val="00CC269A"/>
    <w:rsid w:val="00CC2738"/>
    <w:rsid w:val="00CC2766"/>
    <w:rsid w:val="00CC2BAC"/>
    <w:rsid w:val="00CC350D"/>
    <w:rsid w:val="00CC35EC"/>
    <w:rsid w:val="00CC3E9B"/>
    <w:rsid w:val="00CC3EBD"/>
    <w:rsid w:val="00CC4669"/>
    <w:rsid w:val="00CC4677"/>
    <w:rsid w:val="00CC4C6D"/>
    <w:rsid w:val="00CC531A"/>
    <w:rsid w:val="00CC53B9"/>
    <w:rsid w:val="00CC55D4"/>
    <w:rsid w:val="00CC57E3"/>
    <w:rsid w:val="00CC5A08"/>
    <w:rsid w:val="00CC5CA5"/>
    <w:rsid w:val="00CC5E01"/>
    <w:rsid w:val="00CC6FC9"/>
    <w:rsid w:val="00CC71C7"/>
    <w:rsid w:val="00CC7236"/>
    <w:rsid w:val="00CC73D1"/>
    <w:rsid w:val="00CC7481"/>
    <w:rsid w:val="00CC7B78"/>
    <w:rsid w:val="00CD02FA"/>
    <w:rsid w:val="00CD04CE"/>
    <w:rsid w:val="00CD05DA"/>
    <w:rsid w:val="00CD0DEE"/>
    <w:rsid w:val="00CD1752"/>
    <w:rsid w:val="00CD1BE3"/>
    <w:rsid w:val="00CD24E7"/>
    <w:rsid w:val="00CD25C5"/>
    <w:rsid w:val="00CD2703"/>
    <w:rsid w:val="00CD2C14"/>
    <w:rsid w:val="00CD2E4A"/>
    <w:rsid w:val="00CD3246"/>
    <w:rsid w:val="00CD33FB"/>
    <w:rsid w:val="00CD3524"/>
    <w:rsid w:val="00CD3AD3"/>
    <w:rsid w:val="00CD46EA"/>
    <w:rsid w:val="00CD51BA"/>
    <w:rsid w:val="00CD581F"/>
    <w:rsid w:val="00CD5987"/>
    <w:rsid w:val="00CD5E67"/>
    <w:rsid w:val="00CD66C2"/>
    <w:rsid w:val="00CD69D3"/>
    <w:rsid w:val="00CD69D4"/>
    <w:rsid w:val="00CD6E7B"/>
    <w:rsid w:val="00CD6F8C"/>
    <w:rsid w:val="00CD70E5"/>
    <w:rsid w:val="00CD7553"/>
    <w:rsid w:val="00CD7C15"/>
    <w:rsid w:val="00CD7EEE"/>
    <w:rsid w:val="00CE066A"/>
    <w:rsid w:val="00CE06D1"/>
    <w:rsid w:val="00CE0791"/>
    <w:rsid w:val="00CE0FFB"/>
    <w:rsid w:val="00CE1077"/>
    <w:rsid w:val="00CE1217"/>
    <w:rsid w:val="00CE125F"/>
    <w:rsid w:val="00CE161B"/>
    <w:rsid w:val="00CE17CA"/>
    <w:rsid w:val="00CE1C6F"/>
    <w:rsid w:val="00CE1DF9"/>
    <w:rsid w:val="00CE220C"/>
    <w:rsid w:val="00CE2BF4"/>
    <w:rsid w:val="00CE2F42"/>
    <w:rsid w:val="00CE3E91"/>
    <w:rsid w:val="00CE4078"/>
    <w:rsid w:val="00CE43B7"/>
    <w:rsid w:val="00CE44AE"/>
    <w:rsid w:val="00CE4B3A"/>
    <w:rsid w:val="00CE5F47"/>
    <w:rsid w:val="00CE5FEF"/>
    <w:rsid w:val="00CE642A"/>
    <w:rsid w:val="00CE65F0"/>
    <w:rsid w:val="00CE67FC"/>
    <w:rsid w:val="00CE69F8"/>
    <w:rsid w:val="00CE6CCE"/>
    <w:rsid w:val="00CE6D5A"/>
    <w:rsid w:val="00CE73EF"/>
    <w:rsid w:val="00CE75BC"/>
    <w:rsid w:val="00CE7D88"/>
    <w:rsid w:val="00CE7E83"/>
    <w:rsid w:val="00CF00DD"/>
    <w:rsid w:val="00CF013F"/>
    <w:rsid w:val="00CF0440"/>
    <w:rsid w:val="00CF06A0"/>
    <w:rsid w:val="00CF0A63"/>
    <w:rsid w:val="00CF0A69"/>
    <w:rsid w:val="00CF0A88"/>
    <w:rsid w:val="00CF0E97"/>
    <w:rsid w:val="00CF121D"/>
    <w:rsid w:val="00CF1954"/>
    <w:rsid w:val="00CF1A05"/>
    <w:rsid w:val="00CF1C90"/>
    <w:rsid w:val="00CF1CE4"/>
    <w:rsid w:val="00CF1F1F"/>
    <w:rsid w:val="00CF23B2"/>
    <w:rsid w:val="00CF260C"/>
    <w:rsid w:val="00CF2627"/>
    <w:rsid w:val="00CF2685"/>
    <w:rsid w:val="00CF32DF"/>
    <w:rsid w:val="00CF34AC"/>
    <w:rsid w:val="00CF34F5"/>
    <w:rsid w:val="00CF3782"/>
    <w:rsid w:val="00CF574A"/>
    <w:rsid w:val="00CF5804"/>
    <w:rsid w:val="00CF5BAF"/>
    <w:rsid w:val="00CF654C"/>
    <w:rsid w:val="00CF67D7"/>
    <w:rsid w:val="00CF6946"/>
    <w:rsid w:val="00CF6C26"/>
    <w:rsid w:val="00CF6F6E"/>
    <w:rsid w:val="00CF7333"/>
    <w:rsid w:val="00CF7553"/>
    <w:rsid w:val="00CF7592"/>
    <w:rsid w:val="00CF75FE"/>
    <w:rsid w:val="00CF7710"/>
    <w:rsid w:val="00CF78BB"/>
    <w:rsid w:val="00D00165"/>
    <w:rsid w:val="00D005BB"/>
    <w:rsid w:val="00D007DD"/>
    <w:rsid w:val="00D00A3E"/>
    <w:rsid w:val="00D01004"/>
    <w:rsid w:val="00D0116A"/>
    <w:rsid w:val="00D012E6"/>
    <w:rsid w:val="00D0186C"/>
    <w:rsid w:val="00D01A64"/>
    <w:rsid w:val="00D01D3B"/>
    <w:rsid w:val="00D02344"/>
    <w:rsid w:val="00D02509"/>
    <w:rsid w:val="00D02618"/>
    <w:rsid w:val="00D02827"/>
    <w:rsid w:val="00D02965"/>
    <w:rsid w:val="00D03A5E"/>
    <w:rsid w:val="00D03B2A"/>
    <w:rsid w:val="00D03ECC"/>
    <w:rsid w:val="00D05186"/>
    <w:rsid w:val="00D054F0"/>
    <w:rsid w:val="00D05686"/>
    <w:rsid w:val="00D05E49"/>
    <w:rsid w:val="00D076CE"/>
    <w:rsid w:val="00D077B2"/>
    <w:rsid w:val="00D077BD"/>
    <w:rsid w:val="00D077D8"/>
    <w:rsid w:val="00D07C62"/>
    <w:rsid w:val="00D07F36"/>
    <w:rsid w:val="00D11C05"/>
    <w:rsid w:val="00D11F93"/>
    <w:rsid w:val="00D12C18"/>
    <w:rsid w:val="00D12FF9"/>
    <w:rsid w:val="00D13212"/>
    <w:rsid w:val="00D134CD"/>
    <w:rsid w:val="00D1368A"/>
    <w:rsid w:val="00D13889"/>
    <w:rsid w:val="00D13AEB"/>
    <w:rsid w:val="00D13BEF"/>
    <w:rsid w:val="00D141B1"/>
    <w:rsid w:val="00D14D28"/>
    <w:rsid w:val="00D14DB9"/>
    <w:rsid w:val="00D14F95"/>
    <w:rsid w:val="00D15396"/>
    <w:rsid w:val="00D1545B"/>
    <w:rsid w:val="00D15623"/>
    <w:rsid w:val="00D156A3"/>
    <w:rsid w:val="00D15835"/>
    <w:rsid w:val="00D15E0F"/>
    <w:rsid w:val="00D16168"/>
    <w:rsid w:val="00D16B06"/>
    <w:rsid w:val="00D1753D"/>
    <w:rsid w:val="00D20B06"/>
    <w:rsid w:val="00D20CC6"/>
    <w:rsid w:val="00D215AC"/>
    <w:rsid w:val="00D2184B"/>
    <w:rsid w:val="00D21883"/>
    <w:rsid w:val="00D218D4"/>
    <w:rsid w:val="00D21B79"/>
    <w:rsid w:val="00D21C1E"/>
    <w:rsid w:val="00D21DAC"/>
    <w:rsid w:val="00D226C7"/>
    <w:rsid w:val="00D226DF"/>
    <w:rsid w:val="00D227C5"/>
    <w:rsid w:val="00D22EC9"/>
    <w:rsid w:val="00D23674"/>
    <w:rsid w:val="00D23CB0"/>
    <w:rsid w:val="00D24C87"/>
    <w:rsid w:val="00D24D13"/>
    <w:rsid w:val="00D24EDB"/>
    <w:rsid w:val="00D252A3"/>
    <w:rsid w:val="00D25E0A"/>
    <w:rsid w:val="00D2612A"/>
    <w:rsid w:val="00D261C3"/>
    <w:rsid w:val="00D2622A"/>
    <w:rsid w:val="00D2625E"/>
    <w:rsid w:val="00D263B5"/>
    <w:rsid w:val="00D2683D"/>
    <w:rsid w:val="00D27206"/>
    <w:rsid w:val="00D274EB"/>
    <w:rsid w:val="00D27802"/>
    <w:rsid w:val="00D278E7"/>
    <w:rsid w:val="00D30488"/>
    <w:rsid w:val="00D3056D"/>
    <w:rsid w:val="00D30849"/>
    <w:rsid w:val="00D30A9C"/>
    <w:rsid w:val="00D30D84"/>
    <w:rsid w:val="00D313BF"/>
    <w:rsid w:val="00D31DC8"/>
    <w:rsid w:val="00D31E33"/>
    <w:rsid w:val="00D32576"/>
    <w:rsid w:val="00D32B02"/>
    <w:rsid w:val="00D33429"/>
    <w:rsid w:val="00D33878"/>
    <w:rsid w:val="00D33CCE"/>
    <w:rsid w:val="00D33EB9"/>
    <w:rsid w:val="00D340D7"/>
    <w:rsid w:val="00D34D99"/>
    <w:rsid w:val="00D34DD3"/>
    <w:rsid w:val="00D3561C"/>
    <w:rsid w:val="00D356B9"/>
    <w:rsid w:val="00D35914"/>
    <w:rsid w:val="00D35982"/>
    <w:rsid w:val="00D35B2E"/>
    <w:rsid w:val="00D35BBE"/>
    <w:rsid w:val="00D35CC1"/>
    <w:rsid w:val="00D35EF8"/>
    <w:rsid w:val="00D35FEC"/>
    <w:rsid w:val="00D36404"/>
    <w:rsid w:val="00D36751"/>
    <w:rsid w:val="00D369E3"/>
    <w:rsid w:val="00D36DA2"/>
    <w:rsid w:val="00D36E9B"/>
    <w:rsid w:val="00D373E1"/>
    <w:rsid w:val="00D3751A"/>
    <w:rsid w:val="00D377D8"/>
    <w:rsid w:val="00D379EC"/>
    <w:rsid w:val="00D37D45"/>
    <w:rsid w:val="00D37E67"/>
    <w:rsid w:val="00D400F9"/>
    <w:rsid w:val="00D40435"/>
    <w:rsid w:val="00D408E2"/>
    <w:rsid w:val="00D412EE"/>
    <w:rsid w:val="00D413E6"/>
    <w:rsid w:val="00D41509"/>
    <w:rsid w:val="00D417CE"/>
    <w:rsid w:val="00D41BAC"/>
    <w:rsid w:val="00D41EE0"/>
    <w:rsid w:val="00D41F78"/>
    <w:rsid w:val="00D425BB"/>
    <w:rsid w:val="00D427F1"/>
    <w:rsid w:val="00D429F6"/>
    <w:rsid w:val="00D42B8C"/>
    <w:rsid w:val="00D43010"/>
    <w:rsid w:val="00D43164"/>
    <w:rsid w:val="00D43674"/>
    <w:rsid w:val="00D43693"/>
    <w:rsid w:val="00D4390D"/>
    <w:rsid w:val="00D43A3E"/>
    <w:rsid w:val="00D43C35"/>
    <w:rsid w:val="00D43ED6"/>
    <w:rsid w:val="00D43F92"/>
    <w:rsid w:val="00D4432D"/>
    <w:rsid w:val="00D4453A"/>
    <w:rsid w:val="00D44D0B"/>
    <w:rsid w:val="00D44F32"/>
    <w:rsid w:val="00D44FE6"/>
    <w:rsid w:val="00D45020"/>
    <w:rsid w:val="00D45CA3"/>
    <w:rsid w:val="00D4618B"/>
    <w:rsid w:val="00D46254"/>
    <w:rsid w:val="00D468BF"/>
    <w:rsid w:val="00D468EC"/>
    <w:rsid w:val="00D46CC9"/>
    <w:rsid w:val="00D46FAE"/>
    <w:rsid w:val="00D47002"/>
    <w:rsid w:val="00D4717E"/>
    <w:rsid w:val="00D47859"/>
    <w:rsid w:val="00D47F92"/>
    <w:rsid w:val="00D50265"/>
    <w:rsid w:val="00D50671"/>
    <w:rsid w:val="00D50CC5"/>
    <w:rsid w:val="00D5109E"/>
    <w:rsid w:val="00D513B6"/>
    <w:rsid w:val="00D516AB"/>
    <w:rsid w:val="00D51B0D"/>
    <w:rsid w:val="00D51B4A"/>
    <w:rsid w:val="00D5270E"/>
    <w:rsid w:val="00D52D40"/>
    <w:rsid w:val="00D53271"/>
    <w:rsid w:val="00D534D7"/>
    <w:rsid w:val="00D53EE9"/>
    <w:rsid w:val="00D53F2D"/>
    <w:rsid w:val="00D54184"/>
    <w:rsid w:val="00D54E52"/>
    <w:rsid w:val="00D54F0D"/>
    <w:rsid w:val="00D55B18"/>
    <w:rsid w:val="00D55D28"/>
    <w:rsid w:val="00D56332"/>
    <w:rsid w:val="00D5670E"/>
    <w:rsid w:val="00D5679A"/>
    <w:rsid w:val="00D567FD"/>
    <w:rsid w:val="00D56EE3"/>
    <w:rsid w:val="00D57280"/>
    <w:rsid w:val="00D5753B"/>
    <w:rsid w:val="00D5760A"/>
    <w:rsid w:val="00D579F2"/>
    <w:rsid w:val="00D57A5C"/>
    <w:rsid w:val="00D57FB6"/>
    <w:rsid w:val="00D607EE"/>
    <w:rsid w:val="00D608D0"/>
    <w:rsid w:val="00D61407"/>
    <w:rsid w:val="00D616D3"/>
    <w:rsid w:val="00D61BA9"/>
    <w:rsid w:val="00D620FB"/>
    <w:rsid w:val="00D6218A"/>
    <w:rsid w:val="00D62A70"/>
    <w:rsid w:val="00D62BCF"/>
    <w:rsid w:val="00D6312D"/>
    <w:rsid w:val="00D6472A"/>
    <w:rsid w:val="00D64E73"/>
    <w:rsid w:val="00D64F97"/>
    <w:rsid w:val="00D653C1"/>
    <w:rsid w:val="00D65471"/>
    <w:rsid w:val="00D66081"/>
    <w:rsid w:val="00D66185"/>
    <w:rsid w:val="00D665E2"/>
    <w:rsid w:val="00D666CD"/>
    <w:rsid w:val="00D66B68"/>
    <w:rsid w:val="00D66DB6"/>
    <w:rsid w:val="00D67095"/>
    <w:rsid w:val="00D67105"/>
    <w:rsid w:val="00D67329"/>
    <w:rsid w:val="00D67A0B"/>
    <w:rsid w:val="00D67FEC"/>
    <w:rsid w:val="00D70968"/>
    <w:rsid w:val="00D70BB4"/>
    <w:rsid w:val="00D70F1D"/>
    <w:rsid w:val="00D717AB"/>
    <w:rsid w:val="00D718EA"/>
    <w:rsid w:val="00D71DA1"/>
    <w:rsid w:val="00D72356"/>
    <w:rsid w:val="00D723C3"/>
    <w:rsid w:val="00D72528"/>
    <w:rsid w:val="00D7346D"/>
    <w:rsid w:val="00D7355B"/>
    <w:rsid w:val="00D7362D"/>
    <w:rsid w:val="00D73A89"/>
    <w:rsid w:val="00D73CA3"/>
    <w:rsid w:val="00D74309"/>
    <w:rsid w:val="00D745D4"/>
    <w:rsid w:val="00D749CF"/>
    <w:rsid w:val="00D74B4B"/>
    <w:rsid w:val="00D75053"/>
    <w:rsid w:val="00D750E6"/>
    <w:rsid w:val="00D75261"/>
    <w:rsid w:val="00D758C5"/>
    <w:rsid w:val="00D75B0A"/>
    <w:rsid w:val="00D766F5"/>
    <w:rsid w:val="00D76D92"/>
    <w:rsid w:val="00D76F61"/>
    <w:rsid w:val="00D76F86"/>
    <w:rsid w:val="00D76FF1"/>
    <w:rsid w:val="00D77813"/>
    <w:rsid w:val="00D77B9B"/>
    <w:rsid w:val="00D8017B"/>
    <w:rsid w:val="00D80317"/>
    <w:rsid w:val="00D80F8B"/>
    <w:rsid w:val="00D818B8"/>
    <w:rsid w:val="00D81A71"/>
    <w:rsid w:val="00D81AB4"/>
    <w:rsid w:val="00D81D5C"/>
    <w:rsid w:val="00D81EEC"/>
    <w:rsid w:val="00D81F67"/>
    <w:rsid w:val="00D82042"/>
    <w:rsid w:val="00D82361"/>
    <w:rsid w:val="00D827C3"/>
    <w:rsid w:val="00D82804"/>
    <w:rsid w:val="00D82EE5"/>
    <w:rsid w:val="00D82F7B"/>
    <w:rsid w:val="00D831C3"/>
    <w:rsid w:val="00D83519"/>
    <w:rsid w:val="00D840DD"/>
    <w:rsid w:val="00D84156"/>
    <w:rsid w:val="00D8449C"/>
    <w:rsid w:val="00D8479A"/>
    <w:rsid w:val="00D84980"/>
    <w:rsid w:val="00D84D23"/>
    <w:rsid w:val="00D854CD"/>
    <w:rsid w:val="00D8608A"/>
    <w:rsid w:val="00D86BB2"/>
    <w:rsid w:val="00D86FAE"/>
    <w:rsid w:val="00D874B5"/>
    <w:rsid w:val="00D87721"/>
    <w:rsid w:val="00D878DB"/>
    <w:rsid w:val="00D87F38"/>
    <w:rsid w:val="00D87F94"/>
    <w:rsid w:val="00D900EF"/>
    <w:rsid w:val="00D9014E"/>
    <w:rsid w:val="00D90153"/>
    <w:rsid w:val="00D901ED"/>
    <w:rsid w:val="00D90202"/>
    <w:rsid w:val="00D90609"/>
    <w:rsid w:val="00D90ADD"/>
    <w:rsid w:val="00D91337"/>
    <w:rsid w:val="00D916F5"/>
    <w:rsid w:val="00D9182A"/>
    <w:rsid w:val="00D91C86"/>
    <w:rsid w:val="00D922A5"/>
    <w:rsid w:val="00D92511"/>
    <w:rsid w:val="00D9284E"/>
    <w:rsid w:val="00D928A2"/>
    <w:rsid w:val="00D92DD9"/>
    <w:rsid w:val="00D9349D"/>
    <w:rsid w:val="00D934D4"/>
    <w:rsid w:val="00D93624"/>
    <w:rsid w:val="00D936AB"/>
    <w:rsid w:val="00D93EE7"/>
    <w:rsid w:val="00D9445D"/>
    <w:rsid w:val="00D947A4"/>
    <w:rsid w:val="00D94871"/>
    <w:rsid w:val="00D9487D"/>
    <w:rsid w:val="00D94BA4"/>
    <w:rsid w:val="00D94D1A"/>
    <w:rsid w:val="00D95341"/>
    <w:rsid w:val="00D958FA"/>
    <w:rsid w:val="00D95CF2"/>
    <w:rsid w:val="00D95F87"/>
    <w:rsid w:val="00D96025"/>
    <w:rsid w:val="00D96149"/>
    <w:rsid w:val="00D9651E"/>
    <w:rsid w:val="00D96D4E"/>
    <w:rsid w:val="00D976A9"/>
    <w:rsid w:val="00D977E9"/>
    <w:rsid w:val="00D9781D"/>
    <w:rsid w:val="00DA0C5C"/>
    <w:rsid w:val="00DA0E98"/>
    <w:rsid w:val="00DA1308"/>
    <w:rsid w:val="00DA1367"/>
    <w:rsid w:val="00DA161F"/>
    <w:rsid w:val="00DA1A43"/>
    <w:rsid w:val="00DA1EEE"/>
    <w:rsid w:val="00DA2110"/>
    <w:rsid w:val="00DA2A13"/>
    <w:rsid w:val="00DA2FB7"/>
    <w:rsid w:val="00DA340E"/>
    <w:rsid w:val="00DA349B"/>
    <w:rsid w:val="00DA3AE5"/>
    <w:rsid w:val="00DA3C0C"/>
    <w:rsid w:val="00DA442D"/>
    <w:rsid w:val="00DA4622"/>
    <w:rsid w:val="00DA46A9"/>
    <w:rsid w:val="00DA537D"/>
    <w:rsid w:val="00DA54BE"/>
    <w:rsid w:val="00DA5A00"/>
    <w:rsid w:val="00DA5A11"/>
    <w:rsid w:val="00DA5FDF"/>
    <w:rsid w:val="00DA6305"/>
    <w:rsid w:val="00DA6751"/>
    <w:rsid w:val="00DA773F"/>
    <w:rsid w:val="00DA792F"/>
    <w:rsid w:val="00DA7AFF"/>
    <w:rsid w:val="00DB03EB"/>
    <w:rsid w:val="00DB07AD"/>
    <w:rsid w:val="00DB0DDA"/>
    <w:rsid w:val="00DB0E78"/>
    <w:rsid w:val="00DB1068"/>
    <w:rsid w:val="00DB14C8"/>
    <w:rsid w:val="00DB1B40"/>
    <w:rsid w:val="00DB245E"/>
    <w:rsid w:val="00DB2999"/>
    <w:rsid w:val="00DB2F1D"/>
    <w:rsid w:val="00DB3604"/>
    <w:rsid w:val="00DB3912"/>
    <w:rsid w:val="00DB3960"/>
    <w:rsid w:val="00DB3A74"/>
    <w:rsid w:val="00DB4317"/>
    <w:rsid w:val="00DB45A8"/>
    <w:rsid w:val="00DB46FE"/>
    <w:rsid w:val="00DB475D"/>
    <w:rsid w:val="00DB4892"/>
    <w:rsid w:val="00DB4B03"/>
    <w:rsid w:val="00DB4C9B"/>
    <w:rsid w:val="00DB53DE"/>
    <w:rsid w:val="00DB5ADD"/>
    <w:rsid w:val="00DB5CC5"/>
    <w:rsid w:val="00DB5F28"/>
    <w:rsid w:val="00DB6214"/>
    <w:rsid w:val="00DB69CD"/>
    <w:rsid w:val="00DB757B"/>
    <w:rsid w:val="00DB75D8"/>
    <w:rsid w:val="00DB7915"/>
    <w:rsid w:val="00DB7A8B"/>
    <w:rsid w:val="00DB7C0A"/>
    <w:rsid w:val="00DB7C23"/>
    <w:rsid w:val="00DB7F14"/>
    <w:rsid w:val="00DC00DD"/>
    <w:rsid w:val="00DC076C"/>
    <w:rsid w:val="00DC09B2"/>
    <w:rsid w:val="00DC0FB0"/>
    <w:rsid w:val="00DC1220"/>
    <w:rsid w:val="00DC1FAE"/>
    <w:rsid w:val="00DC2D95"/>
    <w:rsid w:val="00DC35D2"/>
    <w:rsid w:val="00DC3648"/>
    <w:rsid w:val="00DC3A67"/>
    <w:rsid w:val="00DC4789"/>
    <w:rsid w:val="00DC4A1B"/>
    <w:rsid w:val="00DC4C92"/>
    <w:rsid w:val="00DC5128"/>
    <w:rsid w:val="00DC5DEB"/>
    <w:rsid w:val="00DC5EA8"/>
    <w:rsid w:val="00DC5FCC"/>
    <w:rsid w:val="00DC6B23"/>
    <w:rsid w:val="00DC6E63"/>
    <w:rsid w:val="00DC716A"/>
    <w:rsid w:val="00DC75A4"/>
    <w:rsid w:val="00DC76C4"/>
    <w:rsid w:val="00DC7979"/>
    <w:rsid w:val="00DC7D52"/>
    <w:rsid w:val="00DC7FB9"/>
    <w:rsid w:val="00DD06DA"/>
    <w:rsid w:val="00DD0761"/>
    <w:rsid w:val="00DD0ED2"/>
    <w:rsid w:val="00DD0F8F"/>
    <w:rsid w:val="00DD10B4"/>
    <w:rsid w:val="00DD149E"/>
    <w:rsid w:val="00DD1AE2"/>
    <w:rsid w:val="00DD1C93"/>
    <w:rsid w:val="00DD1D99"/>
    <w:rsid w:val="00DD1E9C"/>
    <w:rsid w:val="00DD278E"/>
    <w:rsid w:val="00DD2BE9"/>
    <w:rsid w:val="00DD3184"/>
    <w:rsid w:val="00DD3684"/>
    <w:rsid w:val="00DD4577"/>
    <w:rsid w:val="00DD4632"/>
    <w:rsid w:val="00DD4647"/>
    <w:rsid w:val="00DD57DC"/>
    <w:rsid w:val="00DD5956"/>
    <w:rsid w:val="00DD5CA0"/>
    <w:rsid w:val="00DD5DC7"/>
    <w:rsid w:val="00DD61E8"/>
    <w:rsid w:val="00DD62C1"/>
    <w:rsid w:val="00DD668C"/>
    <w:rsid w:val="00DD66E5"/>
    <w:rsid w:val="00DD6D46"/>
    <w:rsid w:val="00DD747B"/>
    <w:rsid w:val="00DD76B9"/>
    <w:rsid w:val="00DE01BA"/>
    <w:rsid w:val="00DE0AAD"/>
    <w:rsid w:val="00DE0B29"/>
    <w:rsid w:val="00DE0F16"/>
    <w:rsid w:val="00DE1511"/>
    <w:rsid w:val="00DE17B3"/>
    <w:rsid w:val="00DE23E6"/>
    <w:rsid w:val="00DE2704"/>
    <w:rsid w:val="00DE2C70"/>
    <w:rsid w:val="00DE2D66"/>
    <w:rsid w:val="00DE3139"/>
    <w:rsid w:val="00DE3375"/>
    <w:rsid w:val="00DE3C0D"/>
    <w:rsid w:val="00DE400E"/>
    <w:rsid w:val="00DE46DE"/>
    <w:rsid w:val="00DE47C5"/>
    <w:rsid w:val="00DE48FF"/>
    <w:rsid w:val="00DE51B8"/>
    <w:rsid w:val="00DE52AD"/>
    <w:rsid w:val="00DE53DA"/>
    <w:rsid w:val="00DE58C9"/>
    <w:rsid w:val="00DE5D23"/>
    <w:rsid w:val="00DE5FC8"/>
    <w:rsid w:val="00DE67E2"/>
    <w:rsid w:val="00DE6977"/>
    <w:rsid w:val="00DE6A89"/>
    <w:rsid w:val="00DE70F9"/>
    <w:rsid w:val="00DE714B"/>
    <w:rsid w:val="00DE71F5"/>
    <w:rsid w:val="00DE7284"/>
    <w:rsid w:val="00DE72CD"/>
    <w:rsid w:val="00DE7385"/>
    <w:rsid w:val="00DE76FA"/>
    <w:rsid w:val="00DE7D3F"/>
    <w:rsid w:val="00DE7E1A"/>
    <w:rsid w:val="00DF0095"/>
    <w:rsid w:val="00DF00D3"/>
    <w:rsid w:val="00DF0807"/>
    <w:rsid w:val="00DF0BDE"/>
    <w:rsid w:val="00DF1160"/>
    <w:rsid w:val="00DF13AE"/>
    <w:rsid w:val="00DF1504"/>
    <w:rsid w:val="00DF175D"/>
    <w:rsid w:val="00DF1B3A"/>
    <w:rsid w:val="00DF1BFF"/>
    <w:rsid w:val="00DF1E0E"/>
    <w:rsid w:val="00DF20A6"/>
    <w:rsid w:val="00DF20CC"/>
    <w:rsid w:val="00DF22D4"/>
    <w:rsid w:val="00DF24E8"/>
    <w:rsid w:val="00DF2527"/>
    <w:rsid w:val="00DF2DF6"/>
    <w:rsid w:val="00DF2F00"/>
    <w:rsid w:val="00DF3048"/>
    <w:rsid w:val="00DF38DB"/>
    <w:rsid w:val="00DF40E0"/>
    <w:rsid w:val="00DF44E9"/>
    <w:rsid w:val="00DF4E10"/>
    <w:rsid w:val="00DF57F3"/>
    <w:rsid w:val="00DF5F60"/>
    <w:rsid w:val="00DF651B"/>
    <w:rsid w:val="00DF66A1"/>
    <w:rsid w:val="00DF6805"/>
    <w:rsid w:val="00DF6889"/>
    <w:rsid w:val="00DF6B2F"/>
    <w:rsid w:val="00DF71A3"/>
    <w:rsid w:val="00DF7201"/>
    <w:rsid w:val="00DF77EC"/>
    <w:rsid w:val="00DF7F14"/>
    <w:rsid w:val="00E0014A"/>
    <w:rsid w:val="00E00633"/>
    <w:rsid w:val="00E00A7C"/>
    <w:rsid w:val="00E0119E"/>
    <w:rsid w:val="00E0137F"/>
    <w:rsid w:val="00E0150F"/>
    <w:rsid w:val="00E01AB7"/>
    <w:rsid w:val="00E01FA3"/>
    <w:rsid w:val="00E02084"/>
    <w:rsid w:val="00E020C7"/>
    <w:rsid w:val="00E02418"/>
    <w:rsid w:val="00E033F6"/>
    <w:rsid w:val="00E03BFE"/>
    <w:rsid w:val="00E03C67"/>
    <w:rsid w:val="00E03C8B"/>
    <w:rsid w:val="00E040E7"/>
    <w:rsid w:val="00E04309"/>
    <w:rsid w:val="00E043DC"/>
    <w:rsid w:val="00E048CD"/>
    <w:rsid w:val="00E04982"/>
    <w:rsid w:val="00E04C3B"/>
    <w:rsid w:val="00E04E73"/>
    <w:rsid w:val="00E04EC2"/>
    <w:rsid w:val="00E05308"/>
    <w:rsid w:val="00E0531F"/>
    <w:rsid w:val="00E05AAF"/>
    <w:rsid w:val="00E06209"/>
    <w:rsid w:val="00E0649A"/>
    <w:rsid w:val="00E067A4"/>
    <w:rsid w:val="00E06A98"/>
    <w:rsid w:val="00E079A8"/>
    <w:rsid w:val="00E102BE"/>
    <w:rsid w:val="00E110B6"/>
    <w:rsid w:val="00E11306"/>
    <w:rsid w:val="00E117D1"/>
    <w:rsid w:val="00E119D8"/>
    <w:rsid w:val="00E11BB8"/>
    <w:rsid w:val="00E11C50"/>
    <w:rsid w:val="00E11E12"/>
    <w:rsid w:val="00E122ED"/>
    <w:rsid w:val="00E12736"/>
    <w:rsid w:val="00E1287F"/>
    <w:rsid w:val="00E12B6A"/>
    <w:rsid w:val="00E12BF5"/>
    <w:rsid w:val="00E12CA0"/>
    <w:rsid w:val="00E13348"/>
    <w:rsid w:val="00E13540"/>
    <w:rsid w:val="00E13782"/>
    <w:rsid w:val="00E1418E"/>
    <w:rsid w:val="00E14370"/>
    <w:rsid w:val="00E14519"/>
    <w:rsid w:val="00E155DC"/>
    <w:rsid w:val="00E1593B"/>
    <w:rsid w:val="00E15D27"/>
    <w:rsid w:val="00E15D2E"/>
    <w:rsid w:val="00E16BD8"/>
    <w:rsid w:val="00E16BE7"/>
    <w:rsid w:val="00E171ED"/>
    <w:rsid w:val="00E17305"/>
    <w:rsid w:val="00E1757B"/>
    <w:rsid w:val="00E20255"/>
    <w:rsid w:val="00E204ED"/>
    <w:rsid w:val="00E20526"/>
    <w:rsid w:val="00E20963"/>
    <w:rsid w:val="00E209F6"/>
    <w:rsid w:val="00E2166B"/>
    <w:rsid w:val="00E21F3A"/>
    <w:rsid w:val="00E22121"/>
    <w:rsid w:val="00E2219A"/>
    <w:rsid w:val="00E223E2"/>
    <w:rsid w:val="00E22EEE"/>
    <w:rsid w:val="00E23BED"/>
    <w:rsid w:val="00E24A4D"/>
    <w:rsid w:val="00E24F8C"/>
    <w:rsid w:val="00E25827"/>
    <w:rsid w:val="00E2582E"/>
    <w:rsid w:val="00E265D1"/>
    <w:rsid w:val="00E268F7"/>
    <w:rsid w:val="00E26C71"/>
    <w:rsid w:val="00E276E9"/>
    <w:rsid w:val="00E27822"/>
    <w:rsid w:val="00E27E72"/>
    <w:rsid w:val="00E27F85"/>
    <w:rsid w:val="00E307FF"/>
    <w:rsid w:val="00E308B6"/>
    <w:rsid w:val="00E3103E"/>
    <w:rsid w:val="00E31B04"/>
    <w:rsid w:val="00E31F49"/>
    <w:rsid w:val="00E3299C"/>
    <w:rsid w:val="00E329CC"/>
    <w:rsid w:val="00E32E99"/>
    <w:rsid w:val="00E33361"/>
    <w:rsid w:val="00E33B9E"/>
    <w:rsid w:val="00E33DD9"/>
    <w:rsid w:val="00E34559"/>
    <w:rsid w:val="00E345BF"/>
    <w:rsid w:val="00E34EEC"/>
    <w:rsid w:val="00E3552E"/>
    <w:rsid w:val="00E36364"/>
    <w:rsid w:val="00E363D1"/>
    <w:rsid w:val="00E36931"/>
    <w:rsid w:val="00E3699B"/>
    <w:rsid w:val="00E36A1E"/>
    <w:rsid w:val="00E372C0"/>
    <w:rsid w:val="00E375DF"/>
    <w:rsid w:val="00E3771F"/>
    <w:rsid w:val="00E37E08"/>
    <w:rsid w:val="00E406F8"/>
    <w:rsid w:val="00E4085A"/>
    <w:rsid w:val="00E40D38"/>
    <w:rsid w:val="00E4111F"/>
    <w:rsid w:val="00E411B1"/>
    <w:rsid w:val="00E4136C"/>
    <w:rsid w:val="00E421C5"/>
    <w:rsid w:val="00E42565"/>
    <w:rsid w:val="00E42925"/>
    <w:rsid w:val="00E42C94"/>
    <w:rsid w:val="00E42E62"/>
    <w:rsid w:val="00E43A71"/>
    <w:rsid w:val="00E43DD4"/>
    <w:rsid w:val="00E43EE1"/>
    <w:rsid w:val="00E44305"/>
    <w:rsid w:val="00E444F7"/>
    <w:rsid w:val="00E446A7"/>
    <w:rsid w:val="00E44F76"/>
    <w:rsid w:val="00E451F4"/>
    <w:rsid w:val="00E45C0F"/>
    <w:rsid w:val="00E46187"/>
    <w:rsid w:val="00E4678B"/>
    <w:rsid w:val="00E46A43"/>
    <w:rsid w:val="00E46AC7"/>
    <w:rsid w:val="00E46DD0"/>
    <w:rsid w:val="00E47952"/>
    <w:rsid w:val="00E47B69"/>
    <w:rsid w:val="00E47DE5"/>
    <w:rsid w:val="00E47FE6"/>
    <w:rsid w:val="00E5003B"/>
    <w:rsid w:val="00E50AE9"/>
    <w:rsid w:val="00E50C0D"/>
    <w:rsid w:val="00E51285"/>
    <w:rsid w:val="00E5165F"/>
    <w:rsid w:val="00E51808"/>
    <w:rsid w:val="00E51AC3"/>
    <w:rsid w:val="00E51FD6"/>
    <w:rsid w:val="00E52464"/>
    <w:rsid w:val="00E52646"/>
    <w:rsid w:val="00E52D71"/>
    <w:rsid w:val="00E535BE"/>
    <w:rsid w:val="00E54268"/>
    <w:rsid w:val="00E54621"/>
    <w:rsid w:val="00E54B3E"/>
    <w:rsid w:val="00E54DD9"/>
    <w:rsid w:val="00E5520B"/>
    <w:rsid w:val="00E5603E"/>
    <w:rsid w:val="00E560D7"/>
    <w:rsid w:val="00E56748"/>
    <w:rsid w:val="00E56850"/>
    <w:rsid w:val="00E56A42"/>
    <w:rsid w:val="00E56E04"/>
    <w:rsid w:val="00E57399"/>
    <w:rsid w:val="00E5744A"/>
    <w:rsid w:val="00E575DD"/>
    <w:rsid w:val="00E57B17"/>
    <w:rsid w:val="00E57BF7"/>
    <w:rsid w:val="00E60236"/>
    <w:rsid w:val="00E606B4"/>
    <w:rsid w:val="00E61337"/>
    <w:rsid w:val="00E61B2B"/>
    <w:rsid w:val="00E620D6"/>
    <w:rsid w:val="00E62172"/>
    <w:rsid w:val="00E6225E"/>
    <w:rsid w:val="00E622A0"/>
    <w:rsid w:val="00E628AB"/>
    <w:rsid w:val="00E62907"/>
    <w:rsid w:val="00E62921"/>
    <w:rsid w:val="00E62B8F"/>
    <w:rsid w:val="00E62F87"/>
    <w:rsid w:val="00E630FB"/>
    <w:rsid w:val="00E63151"/>
    <w:rsid w:val="00E63FA9"/>
    <w:rsid w:val="00E64AA0"/>
    <w:rsid w:val="00E64B9C"/>
    <w:rsid w:val="00E64FDC"/>
    <w:rsid w:val="00E65001"/>
    <w:rsid w:val="00E6516B"/>
    <w:rsid w:val="00E65472"/>
    <w:rsid w:val="00E65C0B"/>
    <w:rsid w:val="00E65EE5"/>
    <w:rsid w:val="00E66858"/>
    <w:rsid w:val="00E66891"/>
    <w:rsid w:val="00E66DCF"/>
    <w:rsid w:val="00E672F9"/>
    <w:rsid w:val="00E6737E"/>
    <w:rsid w:val="00E67538"/>
    <w:rsid w:val="00E67939"/>
    <w:rsid w:val="00E67C6D"/>
    <w:rsid w:val="00E70007"/>
    <w:rsid w:val="00E70085"/>
    <w:rsid w:val="00E70ABC"/>
    <w:rsid w:val="00E70BE9"/>
    <w:rsid w:val="00E70DF1"/>
    <w:rsid w:val="00E7116B"/>
    <w:rsid w:val="00E714BC"/>
    <w:rsid w:val="00E715BD"/>
    <w:rsid w:val="00E7179E"/>
    <w:rsid w:val="00E721B1"/>
    <w:rsid w:val="00E7230D"/>
    <w:rsid w:val="00E725EE"/>
    <w:rsid w:val="00E7297A"/>
    <w:rsid w:val="00E72FE9"/>
    <w:rsid w:val="00E732D1"/>
    <w:rsid w:val="00E7330A"/>
    <w:rsid w:val="00E7386D"/>
    <w:rsid w:val="00E73882"/>
    <w:rsid w:val="00E74221"/>
    <w:rsid w:val="00E74670"/>
    <w:rsid w:val="00E7483D"/>
    <w:rsid w:val="00E75525"/>
    <w:rsid w:val="00E759F4"/>
    <w:rsid w:val="00E75B44"/>
    <w:rsid w:val="00E75BCA"/>
    <w:rsid w:val="00E75D56"/>
    <w:rsid w:val="00E76018"/>
    <w:rsid w:val="00E765B0"/>
    <w:rsid w:val="00E76604"/>
    <w:rsid w:val="00E76BEC"/>
    <w:rsid w:val="00E7795B"/>
    <w:rsid w:val="00E77E92"/>
    <w:rsid w:val="00E8018B"/>
    <w:rsid w:val="00E8030E"/>
    <w:rsid w:val="00E80E8F"/>
    <w:rsid w:val="00E81263"/>
    <w:rsid w:val="00E81501"/>
    <w:rsid w:val="00E82160"/>
    <w:rsid w:val="00E829A0"/>
    <w:rsid w:val="00E82F56"/>
    <w:rsid w:val="00E830BF"/>
    <w:rsid w:val="00E83314"/>
    <w:rsid w:val="00E83438"/>
    <w:rsid w:val="00E8356D"/>
    <w:rsid w:val="00E839DF"/>
    <w:rsid w:val="00E83A07"/>
    <w:rsid w:val="00E83A7E"/>
    <w:rsid w:val="00E83C48"/>
    <w:rsid w:val="00E83E3E"/>
    <w:rsid w:val="00E841C2"/>
    <w:rsid w:val="00E843A8"/>
    <w:rsid w:val="00E8442B"/>
    <w:rsid w:val="00E845A9"/>
    <w:rsid w:val="00E849FD"/>
    <w:rsid w:val="00E851FA"/>
    <w:rsid w:val="00E85219"/>
    <w:rsid w:val="00E8546A"/>
    <w:rsid w:val="00E8546F"/>
    <w:rsid w:val="00E854EB"/>
    <w:rsid w:val="00E854EF"/>
    <w:rsid w:val="00E85E89"/>
    <w:rsid w:val="00E85FD6"/>
    <w:rsid w:val="00E86099"/>
    <w:rsid w:val="00E860A7"/>
    <w:rsid w:val="00E86D41"/>
    <w:rsid w:val="00E871A4"/>
    <w:rsid w:val="00E871B3"/>
    <w:rsid w:val="00E871F8"/>
    <w:rsid w:val="00E87A0A"/>
    <w:rsid w:val="00E87D1B"/>
    <w:rsid w:val="00E90243"/>
    <w:rsid w:val="00E90C9E"/>
    <w:rsid w:val="00E913EB"/>
    <w:rsid w:val="00E91EF6"/>
    <w:rsid w:val="00E923FE"/>
    <w:rsid w:val="00E92737"/>
    <w:rsid w:val="00E92754"/>
    <w:rsid w:val="00E92B43"/>
    <w:rsid w:val="00E92B87"/>
    <w:rsid w:val="00E92C1F"/>
    <w:rsid w:val="00E92E2D"/>
    <w:rsid w:val="00E937E7"/>
    <w:rsid w:val="00E938E5"/>
    <w:rsid w:val="00E93A36"/>
    <w:rsid w:val="00E94F82"/>
    <w:rsid w:val="00E956BC"/>
    <w:rsid w:val="00E957EE"/>
    <w:rsid w:val="00E95A9A"/>
    <w:rsid w:val="00E95D2B"/>
    <w:rsid w:val="00E97D7D"/>
    <w:rsid w:val="00E97E08"/>
    <w:rsid w:val="00EA02A2"/>
    <w:rsid w:val="00EA061D"/>
    <w:rsid w:val="00EA0795"/>
    <w:rsid w:val="00EA0E2A"/>
    <w:rsid w:val="00EA0E73"/>
    <w:rsid w:val="00EA0FA2"/>
    <w:rsid w:val="00EA1ACC"/>
    <w:rsid w:val="00EA1EBD"/>
    <w:rsid w:val="00EA1F74"/>
    <w:rsid w:val="00EA241D"/>
    <w:rsid w:val="00EA261B"/>
    <w:rsid w:val="00EA2641"/>
    <w:rsid w:val="00EA2984"/>
    <w:rsid w:val="00EA2CCC"/>
    <w:rsid w:val="00EA3409"/>
    <w:rsid w:val="00EA345C"/>
    <w:rsid w:val="00EA358F"/>
    <w:rsid w:val="00EA41D6"/>
    <w:rsid w:val="00EA48EE"/>
    <w:rsid w:val="00EA4A39"/>
    <w:rsid w:val="00EA4BA7"/>
    <w:rsid w:val="00EA50F2"/>
    <w:rsid w:val="00EA5410"/>
    <w:rsid w:val="00EA5428"/>
    <w:rsid w:val="00EA5548"/>
    <w:rsid w:val="00EA5890"/>
    <w:rsid w:val="00EA599D"/>
    <w:rsid w:val="00EA59F7"/>
    <w:rsid w:val="00EA5B0B"/>
    <w:rsid w:val="00EA5B71"/>
    <w:rsid w:val="00EA5CD9"/>
    <w:rsid w:val="00EA65D8"/>
    <w:rsid w:val="00EA7BE1"/>
    <w:rsid w:val="00EB019B"/>
    <w:rsid w:val="00EB077F"/>
    <w:rsid w:val="00EB07C2"/>
    <w:rsid w:val="00EB0E7C"/>
    <w:rsid w:val="00EB107B"/>
    <w:rsid w:val="00EB10B4"/>
    <w:rsid w:val="00EB1159"/>
    <w:rsid w:val="00EB11AD"/>
    <w:rsid w:val="00EB1BC9"/>
    <w:rsid w:val="00EB1F50"/>
    <w:rsid w:val="00EB215A"/>
    <w:rsid w:val="00EB23BE"/>
    <w:rsid w:val="00EB2693"/>
    <w:rsid w:val="00EB2AD5"/>
    <w:rsid w:val="00EB2E56"/>
    <w:rsid w:val="00EB357F"/>
    <w:rsid w:val="00EB35E8"/>
    <w:rsid w:val="00EB3814"/>
    <w:rsid w:val="00EB3946"/>
    <w:rsid w:val="00EB3BAB"/>
    <w:rsid w:val="00EB4695"/>
    <w:rsid w:val="00EB48B3"/>
    <w:rsid w:val="00EB4D02"/>
    <w:rsid w:val="00EB54F2"/>
    <w:rsid w:val="00EB5812"/>
    <w:rsid w:val="00EB595D"/>
    <w:rsid w:val="00EB6295"/>
    <w:rsid w:val="00EB693B"/>
    <w:rsid w:val="00EB6CA3"/>
    <w:rsid w:val="00EB6CD4"/>
    <w:rsid w:val="00EB7135"/>
    <w:rsid w:val="00EB719E"/>
    <w:rsid w:val="00EB72D7"/>
    <w:rsid w:val="00EB7474"/>
    <w:rsid w:val="00EB7AAA"/>
    <w:rsid w:val="00EC0543"/>
    <w:rsid w:val="00EC0586"/>
    <w:rsid w:val="00EC0EEB"/>
    <w:rsid w:val="00EC114D"/>
    <w:rsid w:val="00EC150B"/>
    <w:rsid w:val="00EC167D"/>
    <w:rsid w:val="00EC167F"/>
    <w:rsid w:val="00EC1FCC"/>
    <w:rsid w:val="00EC214D"/>
    <w:rsid w:val="00EC24A6"/>
    <w:rsid w:val="00EC2B01"/>
    <w:rsid w:val="00EC2C90"/>
    <w:rsid w:val="00EC2EAE"/>
    <w:rsid w:val="00EC30FA"/>
    <w:rsid w:val="00EC330C"/>
    <w:rsid w:val="00EC341C"/>
    <w:rsid w:val="00EC4192"/>
    <w:rsid w:val="00EC43FC"/>
    <w:rsid w:val="00EC4452"/>
    <w:rsid w:val="00EC4461"/>
    <w:rsid w:val="00EC504C"/>
    <w:rsid w:val="00EC5BAC"/>
    <w:rsid w:val="00EC5D5F"/>
    <w:rsid w:val="00EC6244"/>
    <w:rsid w:val="00EC63E4"/>
    <w:rsid w:val="00EC68F4"/>
    <w:rsid w:val="00EC6A0B"/>
    <w:rsid w:val="00EC6EFF"/>
    <w:rsid w:val="00EC719A"/>
    <w:rsid w:val="00EC72E9"/>
    <w:rsid w:val="00EC746A"/>
    <w:rsid w:val="00EC7EF9"/>
    <w:rsid w:val="00ED0293"/>
    <w:rsid w:val="00ED0364"/>
    <w:rsid w:val="00ED07F0"/>
    <w:rsid w:val="00ED113D"/>
    <w:rsid w:val="00ED1831"/>
    <w:rsid w:val="00ED1D85"/>
    <w:rsid w:val="00ED232D"/>
    <w:rsid w:val="00ED2C4F"/>
    <w:rsid w:val="00ED305A"/>
    <w:rsid w:val="00ED374B"/>
    <w:rsid w:val="00ED37C0"/>
    <w:rsid w:val="00ED3811"/>
    <w:rsid w:val="00ED38A4"/>
    <w:rsid w:val="00ED3AB5"/>
    <w:rsid w:val="00ED477E"/>
    <w:rsid w:val="00ED4A3F"/>
    <w:rsid w:val="00ED4EFB"/>
    <w:rsid w:val="00ED5334"/>
    <w:rsid w:val="00ED5D29"/>
    <w:rsid w:val="00ED622C"/>
    <w:rsid w:val="00ED62EE"/>
    <w:rsid w:val="00ED64B6"/>
    <w:rsid w:val="00ED660F"/>
    <w:rsid w:val="00ED73FA"/>
    <w:rsid w:val="00ED7501"/>
    <w:rsid w:val="00ED7A2F"/>
    <w:rsid w:val="00ED7B38"/>
    <w:rsid w:val="00ED7EC8"/>
    <w:rsid w:val="00EE007E"/>
    <w:rsid w:val="00EE08C8"/>
    <w:rsid w:val="00EE08F2"/>
    <w:rsid w:val="00EE0E41"/>
    <w:rsid w:val="00EE0F4A"/>
    <w:rsid w:val="00EE112E"/>
    <w:rsid w:val="00EE14B4"/>
    <w:rsid w:val="00EE168C"/>
    <w:rsid w:val="00EE16EF"/>
    <w:rsid w:val="00EE1AE0"/>
    <w:rsid w:val="00EE1D1B"/>
    <w:rsid w:val="00EE1E99"/>
    <w:rsid w:val="00EE273D"/>
    <w:rsid w:val="00EE2B86"/>
    <w:rsid w:val="00EE2E1A"/>
    <w:rsid w:val="00EE320F"/>
    <w:rsid w:val="00EE3BEC"/>
    <w:rsid w:val="00EE3EEA"/>
    <w:rsid w:val="00EE412D"/>
    <w:rsid w:val="00EE4176"/>
    <w:rsid w:val="00EE447B"/>
    <w:rsid w:val="00EE471B"/>
    <w:rsid w:val="00EE4CFA"/>
    <w:rsid w:val="00EE51F2"/>
    <w:rsid w:val="00EE5570"/>
    <w:rsid w:val="00EE5604"/>
    <w:rsid w:val="00EE5AAB"/>
    <w:rsid w:val="00EE5E80"/>
    <w:rsid w:val="00EE6EF3"/>
    <w:rsid w:val="00EE6F51"/>
    <w:rsid w:val="00EE70F5"/>
    <w:rsid w:val="00EE7274"/>
    <w:rsid w:val="00EE72E3"/>
    <w:rsid w:val="00EE75AD"/>
    <w:rsid w:val="00EE761F"/>
    <w:rsid w:val="00EE7A37"/>
    <w:rsid w:val="00EF00E8"/>
    <w:rsid w:val="00EF0162"/>
    <w:rsid w:val="00EF064C"/>
    <w:rsid w:val="00EF066E"/>
    <w:rsid w:val="00EF1A32"/>
    <w:rsid w:val="00EF2903"/>
    <w:rsid w:val="00EF2999"/>
    <w:rsid w:val="00EF36DB"/>
    <w:rsid w:val="00EF37C9"/>
    <w:rsid w:val="00EF38D5"/>
    <w:rsid w:val="00EF3B18"/>
    <w:rsid w:val="00EF3E68"/>
    <w:rsid w:val="00EF3F49"/>
    <w:rsid w:val="00EF4336"/>
    <w:rsid w:val="00EF49A2"/>
    <w:rsid w:val="00EF53C7"/>
    <w:rsid w:val="00EF5650"/>
    <w:rsid w:val="00EF5AF1"/>
    <w:rsid w:val="00EF64AB"/>
    <w:rsid w:val="00EF706B"/>
    <w:rsid w:val="00EF73DC"/>
    <w:rsid w:val="00EF7A6C"/>
    <w:rsid w:val="00EF7D05"/>
    <w:rsid w:val="00F00188"/>
    <w:rsid w:val="00F00F15"/>
    <w:rsid w:val="00F013FF"/>
    <w:rsid w:val="00F02284"/>
    <w:rsid w:val="00F02E10"/>
    <w:rsid w:val="00F0332B"/>
    <w:rsid w:val="00F036E7"/>
    <w:rsid w:val="00F03B6E"/>
    <w:rsid w:val="00F03E80"/>
    <w:rsid w:val="00F0434C"/>
    <w:rsid w:val="00F0439D"/>
    <w:rsid w:val="00F043A5"/>
    <w:rsid w:val="00F04DFE"/>
    <w:rsid w:val="00F054F3"/>
    <w:rsid w:val="00F056DD"/>
    <w:rsid w:val="00F058A2"/>
    <w:rsid w:val="00F058C7"/>
    <w:rsid w:val="00F0594B"/>
    <w:rsid w:val="00F05B99"/>
    <w:rsid w:val="00F05EAF"/>
    <w:rsid w:val="00F0605A"/>
    <w:rsid w:val="00F066AB"/>
    <w:rsid w:val="00F06944"/>
    <w:rsid w:val="00F077B0"/>
    <w:rsid w:val="00F07A76"/>
    <w:rsid w:val="00F10004"/>
    <w:rsid w:val="00F10615"/>
    <w:rsid w:val="00F1069E"/>
    <w:rsid w:val="00F10A92"/>
    <w:rsid w:val="00F110A3"/>
    <w:rsid w:val="00F11350"/>
    <w:rsid w:val="00F113AC"/>
    <w:rsid w:val="00F11E08"/>
    <w:rsid w:val="00F12611"/>
    <w:rsid w:val="00F12B59"/>
    <w:rsid w:val="00F12D35"/>
    <w:rsid w:val="00F133A4"/>
    <w:rsid w:val="00F13AB0"/>
    <w:rsid w:val="00F13D21"/>
    <w:rsid w:val="00F14814"/>
    <w:rsid w:val="00F15042"/>
    <w:rsid w:val="00F150DB"/>
    <w:rsid w:val="00F15600"/>
    <w:rsid w:val="00F15749"/>
    <w:rsid w:val="00F16372"/>
    <w:rsid w:val="00F16CEC"/>
    <w:rsid w:val="00F16FD8"/>
    <w:rsid w:val="00F17055"/>
    <w:rsid w:val="00F1707E"/>
    <w:rsid w:val="00F17645"/>
    <w:rsid w:val="00F17C7F"/>
    <w:rsid w:val="00F201A9"/>
    <w:rsid w:val="00F20A06"/>
    <w:rsid w:val="00F20F9A"/>
    <w:rsid w:val="00F21495"/>
    <w:rsid w:val="00F214E8"/>
    <w:rsid w:val="00F21EF2"/>
    <w:rsid w:val="00F22B53"/>
    <w:rsid w:val="00F2310A"/>
    <w:rsid w:val="00F2375F"/>
    <w:rsid w:val="00F23809"/>
    <w:rsid w:val="00F23912"/>
    <w:rsid w:val="00F23E8F"/>
    <w:rsid w:val="00F24461"/>
    <w:rsid w:val="00F244A4"/>
    <w:rsid w:val="00F24520"/>
    <w:rsid w:val="00F246B6"/>
    <w:rsid w:val="00F25190"/>
    <w:rsid w:val="00F2655B"/>
    <w:rsid w:val="00F26601"/>
    <w:rsid w:val="00F26D14"/>
    <w:rsid w:val="00F2710E"/>
    <w:rsid w:val="00F2737A"/>
    <w:rsid w:val="00F27830"/>
    <w:rsid w:val="00F300F7"/>
    <w:rsid w:val="00F30553"/>
    <w:rsid w:val="00F30939"/>
    <w:rsid w:val="00F30A36"/>
    <w:rsid w:val="00F30F8C"/>
    <w:rsid w:val="00F311D6"/>
    <w:rsid w:val="00F3177E"/>
    <w:rsid w:val="00F3189C"/>
    <w:rsid w:val="00F327CF"/>
    <w:rsid w:val="00F329DD"/>
    <w:rsid w:val="00F32DE2"/>
    <w:rsid w:val="00F332D5"/>
    <w:rsid w:val="00F33531"/>
    <w:rsid w:val="00F33CAF"/>
    <w:rsid w:val="00F340E2"/>
    <w:rsid w:val="00F34869"/>
    <w:rsid w:val="00F34873"/>
    <w:rsid w:val="00F34EA6"/>
    <w:rsid w:val="00F352D1"/>
    <w:rsid w:val="00F355E8"/>
    <w:rsid w:val="00F358D6"/>
    <w:rsid w:val="00F36C0C"/>
    <w:rsid w:val="00F36D54"/>
    <w:rsid w:val="00F36EA2"/>
    <w:rsid w:val="00F37002"/>
    <w:rsid w:val="00F371B0"/>
    <w:rsid w:val="00F37FEF"/>
    <w:rsid w:val="00F4097B"/>
    <w:rsid w:val="00F40A32"/>
    <w:rsid w:val="00F40BCC"/>
    <w:rsid w:val="00F4259B"/>
    <w:rsid w:val="00F42716"/>
    <w:rsid w:val="00F4282F"/>
    <w:rsid w:val="00F4293C"/>
    <w:rsid w:val="00F4315E"/>
    <w:rsid w:val="00F4336B"/>
    <w:rsid w:val="00F43CAC"/>
    <w:rsid w:val="00F43D41"/>
    <w:rsid w:val="00F44234"/>
    <w:rsid w:val="00F44998"/>
    <w:rsid w:val="00F450ED"/>
    <w:rsid w:val="00F45177"/>
    <w:rsid w:val="00F4519E"/>
    <w:rsid w:val="00F45202"/>
    <w:rsid w:val="00F4538A"/>
    <w:rsid w:val="00F45442"/>
    <w:rsid w:val="00F459F0"/>
    <w:rsid w:val="00F45C57"/>
    <w:rsid w:val="00F45C7C"/>
    <w:rsid w:val="00F461A5"/>
    <w:rsid w:val="00F463F9"/>
    <w:rsid w:val="00F467A6"/>
    <w:rsid w:val="00F472BD"/>
    <w:rsid w:val="00F4758F"/>
    <w:rsid w:val="00F475EC"/>
    <w:rsid w:val="00F501B9"/>
    <w:rsid w:val="00F505EE"/>
    <w:rsid w:val="00F50DBC"/>
    <w:rsid w:val="00F50DD9"/>
    <w:rsid w:val="00F5177A"/>
    <w:rsid w:val="00F52150"/>
    <w:rsid w:val="00F522B6"/>
    <w:rsid w:val="00F533E0"/>
    <w:rsid w:val="00F53693"/>
    <w:rsid w:val="00F5383A"/>
    <w:rsid w:val="00F53957"/>
    <w:rsid w:val="00F54301"/>
    <w:rsid w:val="00F5522F"/>
    <w:rsid w:val="00F55279"/>
    <w:rsid w:val="00F553EC"/>
    <w:rsid w:val="00F558F1"/>
    <w:rsid w:val="00F55FA4"/>
    <w:rsid w:val="00F5676D"/>
    <w:rsid w:val="00F5696C"/>
    <w:rsid w:val="00F57292"/>
    <w:rsid w:val="00F57304"/>
    <w:rsid w:val="00F5740B"/>
    <w:rsid w:val="00F60D85"/>
    <w:rsid w:val="00F61231"/>
    <w:rsid w:val="00F6186E"/>
    <w:rsid w:val="00F61E2B"/>
    <w:rsid w:val="00F61EFE"/>
    <w:rsid w:val="00F620FC"/>
    <w:rsid w:val="00F621EC"/>
    <w:rsid w:val="00F62FA2"/>
    <w:rsid w:val="00F636F5"/>
    <w:rsid w:val="00F640A6"/>
    <w:rsid w:val="00F64E7A"/>
    <w:rsid w:val="00F65139"/>
    <w:rsid w:val="00F65677"/>
    <w:rsid w:val="00F66AAB"/>
    <w:rsid w:val="00F66DDC"/>
    <w:rsid w:val="00F670FE"/>
    <w:rsid w:val="00F672FE"/>
    <w:rsid w:val="00F67918"/>
    <w:rsid w:val="00F67B93"/>
    <w:rsid w:val="00F705FD"/>
    <w:rsid w:val="00F706A4"/>
    <w:rsid w:val="00F70C8C"/>
    <w:rsid w:val="00F70CF8"/>
    <w:rsid w:val="00F70F39"/>
    <w:rsid w:val="00F713A6"/>
    <w:rsid w:val="00F714AD"/>
    <w:rsid w:val="00F7172C"/>
    <w:rsid w:val="00F71D13"/>
    <w:rsid w:val="00F71E4A"/>
    <w:rsid w:val="00F72816"/>
    <w:rsid w:val="00F729AF"/>
    <w:rsid w:val="00F729D2"/>
    <w:rsid w:val="00F730B4"/>
    <w:rsid w:val="00F7352C"/>
    <w:rsid w:val="00F737EA"/>
    <w:rsid w:val="00F7382A"/>
    <w:rsid w:val="00F7422B"/>
    <w:rsid w:val="00F74E6F"/>
    <w:rsid w:val="00F75082"/>
    <w:rsid w:val="00F76235"/>
    <w:rsid w:val="00F76FAE"/>
    <w:rsid w:val="00F773BC"/>
    <w:rsid w:val="00F77526"/>
    <w:rsid w:val="00F77F8C"/>
    <w:rsid w:val="00F803C7"/>
    <w:rsid w:val="00F80D98"/>
    <w:rsid w:val="00F80F1C"/>
    <w:rsid w:val="00F8126A"/>
    <w:rsid w:val="00F81640"/>
    <w:rsid w:val="00F81AEE"/>
    <w:rsid w:val="00F81DDA"/>
    <w:rsid w:val="00F8211C"/>
    <w:rsid w:val="00F8245A"/>
    <w:rsid w:val="00F824C5"/>
    <w:rsid w:val="00F82BDE"/>
    <w:rsid w:val="00F82EE9"/>
    <w:rsid w:val="00F83147"/>
    <w:rsid w:val="00F832F9"/>
    <w:rsid w:val="00F83E58"/>
    <w:rsid w:val="00F83EA4"/>
    <w:rsid w:val="00F84287"/>
    <w:rsid w:val="00F845B2"/>
    <w:rsid w:val="00F8466E"/>
    <w:rsid w:val="00F8477E"/>
    <w:rsid w:val="00F84B5D"/>
    <w:rsid w:val="00F84CB9"/>
    <w:rsid w:val="00F853B9"/>
    <w:rsid w:val="00F854C7"/>
    <w:rsid w:val="00F855FD"/>
    <w:rsid w:val="00F858F8"/>
    <w:rsid w:val="00F86134"/>
    <w:rsid w:val="00F8673E"/>
    <w:rsid w:val="00F868EF"/>
    <w:rsid w:val="00F86CC0"/>
    <w:rsid w:val="00F86DE8"/>
    <w:rsid w:val="00F86E5B"/>
    <w:rsid w:val="00F8715C"/>
    <w:rsid w:val="00F873AF"/>
    <w:rsid w:val="00F87558"/>
    <w:rsid w:val="00F875BC"/>
    <w:rsid w:val="00F876C7"/>
    <w:rsid w:val="00F900C0"/>
    <w:rsid w:val="00F90503"/>
    <w:rsid w:val="00F9054D"/>
    <w:rsid w:val="00F91972"/>
    <w:rsid w:val="00F91B56"/>
    <w:rsid w:val="00F91EF4"/>
    <w:rsid w:val="00F922D7"/>
    <w:rsid w:val="00F92794"/>
    <w:rsid w:val="00F92F14"/>
    <w:rsid w:val="00F9369D"/>
    <w:rsid w:val="00F93DBC"/>
    <w:rsid w:val="00F94189"/>
    <w:rsid w:val="00F946B3"/>
    <w:rsid w:val="00F94E95"/>
    <w:rsid w:val="00F94EE6"/>
    <w:rsid w:val="00F951EA"/>
    <w:rsid w:val="00F951FC"/>
    <w:rsid w:val="00F95453"/>
    <w:rsid w:val="00F95806"/>
    <w:rsid w:val="00F95A33"/>
    <w:rsid w:val="00F96160"/>
    <w:rsid w:val="00F9624B"/>
    <w:rsid w:val="00F9632F"/>
    <w:rsid w:val="00F96946"/>
    <w:rsid w:val="00F96984"/>
    <w:rsid w:val="00F96D9D"/>
    <w:rsid w:val="00F96FFE"/>
    <w:rsid w:val="00F970C5"/>
    <w:rsid w:val="00F97212"/>
    <w:rsid w:val="00F9740C"/>
    <w:rsid w:val="00F97725"/>
    <w:rsid w:val="00F97ED9"/>
    <w:rsid w:val="00F97F04"/>
    <w:rsid w:val="00FA0FAC"/>
    <w:rsid w:val="00FA1143"/>
    <w:rsid w:val="00FA12E1"/>
    <w:rsid w:val="00FA1371"/>
    <w:rsid w:val="00FA2187"/>
    <w:rsid w:val="00FA21E2"/>
    <w:rsid w:val="00FA2986"/>
    <w:rsid w:val="00FA32A4"/>
    <w:rsid w:val="00FA3ACE"/>
    <w:rsid w:val="00FA3AD8"/>
    <w:rsid w:val="00FA3AFC"/>
    <w:rsid w:val="00FA3B85"/>
    <w:rsid w:val="00FA43A8"/>
    <w:rsid w:val="00FA4853"/>
    <w:rsid w:val="00FA49E6"/>
    <w:rsid w:val="00FA4B13"/>
    <w:rsid w:val="00FA5645"/>
    <w:rsid w:val="00FA57F9"/>
    <w:rsid w:val="00FA6B2D"/>
    <w:rsid w:val="00FA76A7"/>
    <w:rsid w:val="00FB02F0"/>
    <w:rsid w:val="00FB0728"/>
    <w:rsid w:val="00FB09DB"/>
    <w:rsid w:val="00FB13A4"/>
    <w:rsid w:val="00FB14B8"/>
    <w:rsid w:val="00FB16D5"/>
    <w:rsid w:val="00FB1B8E"/>
    <w:rsid w:val="00FB1F8F"/>
    <w:rsid w:val="00FB1FD0"/>
    <w:rsid w:val="00FB1FDC"/>
    <w:rsid w:val="00FB2145"/>
    <w:rsid w:val="00FB24B5"/>
    <w:rsid w:val="00FB24BA"/>
    <w:rsid w:val="00FB35DF"/>
    <w:rsid w:val="00FB3DFE"/>
    <w:rsid w:val="00FB3FFE"/>
    <w:rsid w:val="00FB426B"/>
    <w:rsid w:val="00FB451F"/>
    <w:rsid w:val="00FB467A"/>
    <w:rsid w:val="00FB480D"/>
    <w:rsid w:val="00FB48E1"/>
    <w:rsid w:val="00FB524B"/>
    <w:rsid w:val="00FB53C7"/>
    <w:rsid w:val="00FB5962"/>
    <w:rsid w:val="00FB5981"/>
    <w:rsid w:val="00FB6258"/>
    <w:rsid w:val="00FB64D4"/>
    <w:rsid w:val="00FB6759"/>
    <w:rsid w:val="00FB676E"/>
    <w:rsid w:val="00FB67CE"/>
    <w:rsid w:val="00FB6CE3"/>
    <w:rsid w:val="00FB6CF9"/>
    <w:rsid w:val="00FB6DF6"/>
    <w:rsid w:val="00FB7A40"/>
    <w:rsid w:val="00FB7BD7"/>
    <w:rsid w:val="00FC036A"/>
    <w:rsid w:val="00FC05F4"/>
    <w:rsid w:val="00FC0C36"/>
    <w:rsid w:val="00FC1BCF"/>
    <w:rsid w:val="00FC1DA8"/>
    <w:rsid w:val="00FC2066"/>
    <w:rsid w:val="00FC22A8"/>
    <w:rsid w:val="00FC2745"/>
    <w:rsid w:val="00FC30F1"/>
    <w:rsid w:val="00FC3578"/>
    <w:rsid w:val="00FC35BA"/>
    <w:rsid w:val="00FC3691"/>
    <w:rsid w:val="00FC38EB"/>
    <w:rsid w:val="00FC3B04"/>
    <w:rsid w:val="00FC3F33"/>
    <w:rsid w:val="00FC3F89"/>
    <w:rsid w:val="00FC41B0"/>
    <w:rsid w:val="00FC42D6"/>
    <w:rsid w:val="00FC45FF"/>
    <w:rsid w:val="00FC49A8"/>
    <w:rsid w:val="00FC5512"/>
    <w:rsid w:val="00FC5554"/>
    <w:rsid w:val="00FC60E6"/>
    <w:rsid w:val="00FC6446"/>
    <w:rsid w:val="00FC6C19"/>
    <w:rsid w:val="00FC6CD4"/>
    <w:rsid w:val="00FC74A1"/>
    <w:rsid w:val="00FC7618"/>
    <w:rsid w:val="00FC7AE2"/>
    <w:rsid w:val="00FC7D69"/>
    <w:rsid w:val="00FC7D74"/>
    <w:rsid w:val="00FD0442"/>
    <w:rsid w:val="00FD22D5"/>
    <w:rsid w:val="00FD29B4"/>
    <w:rsid w:val="00FD2AD2"/>
    <w:rsid w:val="00FD2F73"/>
    <w:rsid w:val="00FD30C5"/>
    <w:rsid w:val="00FD30F1"/>
    <w:rsid w:val="00FD4A16"/>
    <w:rsid w:val="00FD4C96"/>
    <w:rsid w:val="00FD61F8"/>
    <w:rsid w:val="00FD6386"/>
    <w:rsid w:val="00FD6504"/>
    <w:rsid w:val="00FD6B53"/>
    <w:rsid w:val="00FD735A"/>
    <w:rsid w:val="00FD772E"/>
    <w:rsid w:val="00FD782D"/>
    <w:rsid w:val="00FD78A1"/>
    <w:rsid w:val="00FD7AC7"/>
    <w:rsid w:val="00FD7B31"/>
    <w:rsid w:val="00FD7CE8"/>
    <w:rsid w:val="00FE09AF"/>
    <w:rsid w:val="00FE0D97"/>
    <w:rsid w:val="00FE0F16"/>
    <w:rsid w:val="00FE1259"/>
    <w:rsid w:val="00FE1307"/>
    <w:rsid w:val="00FE16CC"/>
    <w:rsid w:val="00FE19ED"/>
    <w:rsid w:val="00FE2066"/>
    <w:rsid w:val="00FE250E"/>
    <w:rsid w:val="00FE273C"/>
    <w:rsid w:val="00FE2D16"/>
    <w:rsid w:val="00FE2E74"/>
    <w:rsid w:val="00FE2ED2"/>
    <w:rsid w:val="00FE3691"/>
    <w:rsid w:val="00FE3761"/>
    <w:rsid w:val="00FE3FF3"/>
    <w:rsid w:val="00FE41F5"/>
    <w:rsid w:val="00FE452A"/>
    <w:rsid w:val="00FE4547"/>
    <w:rsid w:val="00FE461A"/>
    <w:rsid w:val="00FE4D7B"/>
    <w:rsid w:val="00FE50D6"/>
    <w:rsid w:val="00FE5C13"/>
    <w:rsid w:val="00FE6393"/>
    <w:rsid w:val="00FE643C"/>
    <w:rsid w:val="00FE66D9"/>
    <w:rsid w:val="00FE6BD0"/>
    <w:rsid w:val="00FE7CBB"/>
    <w:rsid w:val="00FE7D80"/>
    <w:rsid w:val="00FF0180"/>
    <w:rsid w:val="00FF05B0"/>
    <w:rsid w:val="00FF07A8"/>
    <w:rsid w:val="00FF09C6"/>
    <w:rsid w:val="00FF10E1"/>
    <w:rsid w:val="00FF1247"/>
    <w:rsid w:val="00FF1946"/>
    <w:rsid w:val="00FF198A"/>
    <w:rsid w:val="00FF1E34"/>
    <w:rsid w:val="00FF1FCA"/>
    <w:rsid w:val="00FF20E9"/>
    <w:rsid w:val="00FF2422"/>
    <w:rsid w:val="00FF2855"/>
    <w:rsid w:val="00FF3820"/>
    <w:rsid w:val="00FF40C2"/>
    <w:rsid w:val="00FF4769"/>
    <w:rsid w:val="00FF4C75"/>
    <w:rsid w:val="00FF4EF4"/>
    <w:rsid w:val="00FF54D7"/>
    <w:rsid w:val="00FF58CB"/>
    <w:rsid w:val="00FF591D"/>
    <w:rsid w:val="00FF6A1C"/>
    <w:rsid w:val="00FF7406"/>
    <w:rsid w:val="00FF7747"/>
    <w:rsid w:val="00FF777F"/>
    <w:rsid w:val="00FF78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FAFD97"/>
  <w15:chartTrackingRefBased/>
  <w15:docId w15:val="{14A1E57C-4A42-4228-9BBD-1C7F50F12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lsdException w:name="caption" w:semiHidden="1" w:uiPriority="35" w:unhideWhenUsed="1" w:qFormat="1"/>
    <w:lsdException w:name="footnote reference" w:uiPriority="99"/>
    <w:lsdException w:name="annotation reference" w:uiPriority="99"/>
    <w:lsdException w:name="endnote reference" w:uiPriority="99"/>
    <w:lsdException w:name="endnote text" w:uiPriority="99"/>
    <w:lsdException w:name="toa heading" w:uiPriority="99"/>
    <w:lsdException w:name="Title" w:uiPriority="10" w:qFormat="1"/>
    <w:lsdException w:name="Default Paragraph Font" w:uiPriority="1"/>
    <w:lsdException w:name="Subtitle" w:uiPriority="11"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F198A"/>
    <w:pPr>
      <w:spacing w:after="120" w:line="259" w:lineRule="auto"/>
      <w:jc w:val="both"/>
    </w:pPr>
    <w:rPr>
      <w:rFonts w:ascii="Palatino Linotype" w:eastAsiaTheme="minorHAnsi" w:hAnsi="Palatino Linotype" w:cstheme="minorBidi"/>
      <w:sz w:val="22"/>
      <w:szCs w:val="22"/>
      <w:lang w:eastAsia="en-US"/>
    </w:rPr>
  </w:style>
  <w:style w:type="paragraph" w:styleId="Ttulo1">
    <w:name w:val="heading 1"/>
    <w:basedOn w:val="Normal"/>
    <w:next w:val="Normal"/>
    <w:link w:val="Ttulo1Car"/>
    <w:uiPriority w:val="9"/>
    <w:qFormat/>
    <w:rsid w:val="00FF198A"/>
    <w:pPr>
      <w:keepNext/>
      <w:keepLines/>
      <w:numPr>
        <w:numId w:val="3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FF198A"/>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FF198A"/>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FF198A"/>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FF198A"/>
    <w:pPr>
      <w:keepNext/>
      <w:numPr>
        <w:numId w:val="17"/>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FF198A"/>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FF198A"/>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FF198A"/>
    <w:pPr>
      <w:ind w:left="993"/>
      <w:outlineLvl w:val="7"/>
    </w:pPr>
    <w:rPr>
      <w:color w:val="321547"/>
      <w:szCs w:val="22"/>
      <w:u w:val="dotDotDash"/>
    </w:rPr>
  </w:style>
  <w:style w:type="paragraph" w:styleId="Ttulo9">
    <w:name w:val="heading 9"/>
    <w:basedOn w:val="Ttulo8"/>
    <w:next w:val="Normal"/>
    <w:link w:val="Ttulo9Car"/>
    <w:uiPriority w:val="9"/>
    <w:unhideWhenUsed/>
    <w:qFormat/>
    <w:rsid w:val="00FF198A"/>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FF198A"/>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FF198A"/>
  </w:style>
  <w:style w:type="paragraph" w:styleId="Piedepgina">
    <w:name w:val="footer"/>
    <w:basedOn w:val="Normal"/>
    <w:link w:val="PiedepginaCar"/>
    <w:uiPriority w:val="99"/>
    <w:rsid w:val="006D3501"/>
    <w:pPr>
      <w:tabs>
        <w:tab w:val="center" w:pos="4252"/>
        <w:tab w:val="right" w:pos="8504"/>
      </w:tabs>
    </w:pPr>
  </w:style>
  <w:style w:type="character" w:styleId="Nmerodepgina">
    <w:name w:val="page number"/>
    <w:basedOn w:val="Fuentedeprrafopredeter"/>
    <w:rsid w:val="006D3501"/>
  </w:style>
  <w:style w:type="character" w:styleId="Hipervnculo">
    <w:name w:val="Hyperlink"/>
    <w:basedOn w:val="Fuentedeprrafopredeter"/>
    <w:uiPriority w:val="99"/>
    <w:unhideWhenUsed/>
    <w:rsid w:val="00FF198A"/>
    <w:rPr>
      <w:color w:val="0563C1" w:themeColor="hyperlink"/>
      <w:u w:val="single"/>
    </w:rPr>
  </w:style>
  <w:style w:type="paragraph" w:styleId="Textonotapie">
    <w:name w:val="footnote text"/>
    <w:aliases w:val="Nota a pie de página"/>
    <w:basedOn w:val="Normal"/>
    <w:link w:val="TextonotapieCar"/>
    <w:uiPriority w:val="99"/>
    <w:unhideWhenUsed/>
    <w:qFormat/>
    <w:rsid w:val="00FF198A"/>
    <w:pPr>
      <w:keepLines/>
      <w:spacing w:after="40" w:line="240" w:lineRule="auto"/>
    </w:pPr>
    <w:rPr>
      <w:sz w:val="16"/>
      <w:szCs w:val="20"/>
    </w:rPr>
  </w:style>
  <w:style w:type="character" w:styleId="Refdenotaalpie">
    <w:name w:val="footnote reference"/>
    <w:basedOn w:val="Fuentedeprrafopredeter"/>
    <w:uiPriority w:val="99"/>
    <w:unhideWhenUsed/>
    <w:rsid w:val="00FF198A"/>
    <w:rPr>
      <w:vertAlign w:val="superscript"/>
    </w:rPr>
  </w:style>
  <w:style w:type="table" w:styleId="Tablaconcuadrcula">
    <w:name w:val="Table Grid"/>
    <w:basedOn w:val="Tablanormal"/>
    <w:uiPriority w:val="39"/>
    <w:rsid w:val="00FF198A"/>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rsid w:val="00C96011"/>
    <w:rPr>
      <w:sz w:val="16"/>
      <w:szCs w:val="16"/>
    </w:rPr>
  </w:style>
  <w:style w:type="paragraph" w:styleId="Textocomentario">
    <w:name w:val="annotation text"/>
    <w:basedOn w:val="Normal"/>
    <w:link w:val="TextocomentarioCar"/>
    <w:uiPriority w:val="99"/>
    <w:semiHidden/>
    <w:rsid w:val="00C96011"/>
    <w:rPr>
      <w:sz w:val="20"/>
      <w:szCs w:val="20"/>
    </w:rPr>
  </w:style>
  <w:style w:type="paragraph" w:styleId="Asuntodelcomentario">
    <w:name w:val="annotation subject"/>
    <w:basedOn w:val="Textocomentario"/>
    <w:next w:val="Textocomentario"/>
    <w:semiHidden/>
    <w:rsid w:val="00C96011"/>
    <w:rPr>
      <w:b/>
      <w:bCs/>
    </w:rPr>
  </w:style>
  <w:style w:type="paragraph" w:styleId="Textodeglobo">
    <w:name w:val="Balloon Text"/>
    <w:basedOn w:val="Normal"/>
    <w:link w:val="TextodegloboCar"/>
    <w:uiPriority w:val="99"/>
    <w:semiHidden/>
    <w:unhideWhenUsed/>
    <w:rsid w:val="00FF198A"/>
    <w:rPr>
      <w:rFonts w:ascii="Segoe UI" w:hAnsi="Segoe UI" w:cs="Segoe UI"/>
      <w:sz w:val="18"/>
      <w:szCs w:val="18"/>
    </w:rPr>
  </w:style>
  <w:style w:type="paragraph" w:styleId="Prrafodelista">
    <w:name w:val="List Paragraph"/>
    <w:basedOn w:val="Normal"/>
    <w:uiPriority w:val="34"/>
    <w:rsid w:val="00FF198A"/>
    <w:pPr>
      <w:ind w:left="720"/>
      <w:contextualSpacing/>
    </w:pPr>
  </w:style>
  <w:style w:type="character" w:customStyle="1" w:styleId="TextocomentarioCar">
    <w:name w:val="Texto comentario Car"/>
    <w:link w:val="Textocomentario"/>
    <w:uiPriority w:val="99"/>
    <w:semiHidden/>
    <w:rsid w:val="00083010"/>
    <w:rPr>
      <w:lang w:val="es-ES" w:eastAsia="es-ES"/>
    </w:rPr>
  </w:style>
  <w:style w:type="character" w:customStyle="1" w:styleId="TextonotapieCar">
    <w:name w:val="Texto nota pie Car"/>
    <w:aliases w:val="Nota a pie de página Car"/>
    <w:basedOn w:val="Fuentedeprrafopredeter"/>
    <w:link w:val="Textonotapie"/>
    <w:uiPriority w:val="99"/>
    <w:rsid w:val="00FF198A"/>
    <w:rPr>
      <w:rFonts w:ascii="Palatino Linotype" w:eastAsiaTheme="minorHAnsi" w:hAnsi="Palatino Linotype" w:cstheme="minorBidi"/>
      <w:sz w:val="16"/>
      <w:lang w:eastAsia="en-US"/>
    </w:rPr>
  </w:style>
  <w:style w:type="character" w:customStyle="1" w:styleId="Ttulo1Car">
    <w:name w:val="Título 1 Car"/>
    <w:basedOn w:val="Fuentedeprrafopredeter"/>
    <w:link w:val="Ttulo1"/>
    <w:uiPriority w:val="9"/>
    <w:rsid w:val="00FF198A"/>
    <w:rPr>
      <w:rFonts w:ascii="Palatino Linotype" w:eastAsiaTheme="minorHAnsi" w:hAnsi="Palatino Linotype" w:cstheme="minorBidi"/>
      <w:b/>
      <w:bCs/>
      <w:caps/>
      <w:color w:val="E2EFD9" w:themeColor="accent6" w:themeTint="33"/>
      <w:sz w:val="22"/>
      <w:szCs w:val="22"/>
      <w:shd w:val="clear" w:color="auto" w:fill="5F2987"/>
      <w:lang w:eastAsia="en-US"/>
    </w:rPr>
  </w:style>
  <w:style w:type="character" w:customStyle="1" w:styleId="Ttulo2Car">
    <w:name w:val="Título 2 Car"/>
    <w:basedOn w:val="Fuentedeprrafopredeter"/>
    <w:link w:val="Ttulo2"/>
    <w:uiPriority w:val="9"/>
    <w:rsid w:val="00FF198A"/>
    <w:rPr>
      <w:rFonts w:ascii="Palatino Linotype" w:eastAsiaTheme="minorHAnsi" w:hAnsi="Palatino Linotype" w:cstheme="minorBidi"/>
      <w:b/>
      <w:bCs/>
      <w:color w:val="5F2987"/>
      <w:sz w:val="22"/>
      <w:szCs w:val="22"/>
      <w:shd w:val="clear" w:color="auto" w:fill="E2EFD9" w:themeFill="accent6" w:themeFillTint="33"/>
      <w:lang w:eastAsia="en-US"/>
    </w:rPr>
  </w:style>
  <w:style w:type="character" w:customStyle="1" w:styleId="Ttulo3Car">
    <w:name w:val="Título 3 Car"/>
    <w:basedOn w:val="Fuentedeprrafopredeter"/>
    <w:link w:val="Ttulo3"/>
    <w:uiPriority w:val="9"/>
    <w:rsid w:val="00FF198A"/>
    <w:rPr>
      <w:rFonts w:ascii="Palatino Linotype" w:eastAsiaTheme="minorHAnsi" w:hAnsi="Palatino Linotype" w:cstheme="minorBidi"/>
      <w:i/>
      <w:iCs/>
      <w:color w:val="5F2987"/>
      <w:sz w:val="22"/>
      <w:szCs w:val="22"/>
      <w:u w:val="single"/>
      <w:lang w:eastAsia="en-US"/>
    </w:rPr>
  </w:style>
  <w:style w:type="character" w:customStyle="1" w:styleId="Ttulo4Car">
    <w:name w:val="Título 4 Car"/>
    <w:basedOn w:val="Fuentedeprrafopredeter"/>
    <w:link w:val="Ttulo4"/>
    <w:uiPriority w:val="9"/>
    <w:rsid w:val="00FF198A"/>
    <w:rPr>
      <w:rFonts w:ascii="Palatino Linotype" w:eastAsiaTheme="majorEastAsia" w:hAnsi="Palatino Linotype" w:cstheme="majorBidi"/>
      <w:b/>
      <w:i/>
      <w:iCs/>
      <w:color w:val="5F2987"/>
      <w:spacing w:val="-4"/>
      <w:sz w:val="22"/>
      <w:szCs w:val="22"/>
      <w:lang w:eastAsia="en-US"/>
    </w:rPr>
  </w:style>
  <w:style w:type="character" w:customStyle="1" w:styleId="Ttulo5Car">
    <w:name w:val="Título 5 Car"/>
    <w:basedOn w:val="Fuentedeprrafopredeter"/>
    <w:link w:val="Ttulo5"/>
    <w:uiPriority w:val="9"/>
    <w:rsid w:val="00FF198A"/>
    <w:rPr>
      <w:rFonts w:ascii="Palatino Linotype" w:eastAsiaTheme="minorHAnsi" w:hAnsi="Palatino Linotype" w:cstheme="minorBidi"/>
      <w:i/>
      <w:iCs/>
      <w:color w:val="5F2987"/>
      <w:spacing w:val="-4"/>
      <w:sz w:val="22"/>
      <w:szCs w:val="22"/>
      <w:u w:val="single"/>
      <w:shd w:val="clear" w:color="auto" w:fill="E2EFD9" w:themeFill="accent6" w:themeFillTint="33"/>
      <w:lang w:eastAsia="en-US"/>
    </w:rPr>
  </w:style>
  <w:style w:type="character" w:customStyle="1" w:styleId="Ttulo6Car">
    <w:name w:val="Título 6 Car"/>
    <w:basedOn w:val="Fuentedeprrafopredeter"/>
    <w:link w:val="Ttulo6"/>
    <w:uiPriority w:val="9"/>
    <w:rsid w:val="00FF198A"/>
    <w:rPr>
      <w:rFonts w:ascii="Palatino Linotype" w:eastAsiaTheme="majorEastAsia" w:hAnsi="Palatino Linotype" w:cstheme="majorBidi"/>
      <w:b/>
      <w:color w:val="5F2987"/>
      <w:sz w:val="22"/>
      <w:szCs w:val="22"/>
      <w:u w:val="single"/>
      <w:lang w:eastAsia="en-US"/>
    </w:rPr>
  </w:style>
  <w:style w:type="character" w:customStyle="1" w:styleId="Ttulo7Car">
    <w:name w:val="Título 7 Car"/>
    <w:basedOn w:val="Fuentedeprrafopredeter"/>
    <w:link w:val="Ttulo7"/>
    <w:uiPriority w:val="9"/>
    <w:rsid w:val="00FF198A"/>
    <w:rPr>
      <w:rFonts w:ascii="Palatino Linotype" w:eastAsiaTheme="majorEastAsia" w:hAnsi="Palatino Linotype" w:cstheme="majorBidi"/>
      <w:i/>
      <w:iCs/>
      <w:color w:val="5F2987"/>
      <w:spacing w:val="-4"/>
      <w:sz w:val="22"/>
      <w:u w:val="dash"/>
      <w:lang w:eastAsia="en-US"/>
    </w:rPr>
  </w:style>
  <w:style w:type="character" w:customStyle="1" w:styleId="Ttulo8Car">
    <w:name w:val="Título 8 Car"/>
    <w:basedOn w:val="Fuentedeprrafopredeter"/>
    <w:link w:val="Ttulo8"/>
    <w:uiPriority w:val="9"/>
    <w:rsid w:val="00FF198A"/>
    <w:rPr>
      <w:rFonts w:ascii="Palatino Linotype" w:eastAsiaTheme="majorEastAsia" w:hAnsi="Palatino Linotype" w:cstheme="majorBidi"/>
      <w:i/>
      <w:iCs/>
      <w:color w:val="321547"/>
      <w:spacing w:val="-4"/>
      <w:sz w:val="22"/>
      <w:szCs w:val="22"/>
      <w:u w:val="dotDotDash"/>
      <w:lang w:eastAsia="en-US"/>
    </w:rPr>
  </w:style>
  <w:style w:type="character" w:customStyle="1" w:styleId="Ttulo9Car">
    <w:name w:val="Título 9 Car"/>
    <w:basedOn w:val="Fuentedeprrafopredeter"/>
    <w:link w:val="Ttulo9"/>
    <w:uiPriority w:val="9"/>
    <w:rsid w:val="00FF198A"/>
    <w:rPr>
      <w:rFonts w:ascii="Palatino Linotype" w:eastAsiaTheme="majorEastAsia" w:hAnsi="Palatino Linotype" w:cstheme="majorBidi"/>
      <w:i/>
      <w:color w:val="240F33"/>
      <w:spacing w:val="-4"/>
      <w:w w:val="99"/>
      <w:sz w:val="21"/>
      <w:szCs w:val="21"/>
      <w:u w:val="dotted"/>
      <w:lang w:eastAsia="en-US"/>
    </w:rPr>
  </w:style>
  <w:style w:type="paragraph" w:styleId="Encabezado">
    <w:name w:val="header"/>
    <w:basedOn w:val="Normal"/>
    <w:link w:val="EncabezadoCar"/>
    <w:uiPriority w:val="99"/>
    <w:unhideWhenUsed/>
    <w:rsid w:val="00FF198A"/>
    <w:pPr>
      <w:tabs>
        <w:tab w:val="center" w:pos="4252"/>
        <w:tab w:val="right" w:pos="8504"/>
      </w:tabs>
    </w:pPr>
  </w:style>
  <w:style w:type="character" w:customStyle="1" w:styleId="EncabezadoCar">
    <w:name w:val="Encabezado Car"/>
    <w:basedOn w:val="Fuentedeprrafopredeter"/>
    <w:link w:val="Encabezado"/>
    <w:uiPriority w:val="99"/>
    <w:rsid w:val="00FF198A"/>
    <w:rPr>
      <w:rFonts w:ascii="Palatino Linotype" w:eastAsiaTheme="minorHAnsi" w:hAnsi="Palatino Linotype" w:cstheme="minorBidi"/>
      <w:sz w:val="22"/>
      <w:szCs w:val="22"/>
      <w:lang w:eastAsia="en-US"/>
    </w:rPr>
  </w:style>
  <w:style w:type="character" w:customStyle="1" w:styleId="HeaderChar">
    <w:name w:val="Header Char"/>
    <w:basedOn w:val="Fuentedeprrafopredeter"/>
    <w:uiPriority w:val="99"/>
    <w:rsid w:val="00FF198A"/>
    <w:rPr>
      <w:rFonts w:ascii="Garamond" w:hAnsi="Garamond"/>
      <w:lang w:val="es-ES"/>
    </w:rPr>
  </w:style>
  <w:style w:type="character" w:customStyle="1" w:styleId="FooterChar">
    <w:name w:val="Footer Char"/>
    <w:basedOn w:val="Fuentedeprrafopredeter"/>
    <w:uiPriority w:val="99"/>
    <w:rsid w:val="00FF198A"/>
    <w:rPr>
      <w:rFonts w:ascii="Garamond" w:hAnsi="Garamond"/>
      <w:lang w:val="es-ES"/>
    </w:rPr>
  </w:style>
  <w:style w:type="character" w:styleId="Textodelmarcadordeposicin">
    <w:name w:val="Placeholder Text"/>
    <w:basedOn w:val="Fuentedeprrafopredeter"/>
    <w:uiPriority w:val="99"/>
    <w:semiHidden/>
    <w:rsid w:val="00FF198A"/>
    <w:rPr>
      <w:color w:val="808080"/>
    </w:rPr>
  </w:style>
  <w:style w:type="paragraph" w:styleId="Ttulo">
    <w:name w:val="Title"/>
    <w:basedOn w:val="Normal"/>
    <w:next w:val="Normal"/>
    <w:link w:val="TtuloCar"/>
    <w:uiPriority w:val="10"/>
    <w:qFormat/>
    <w:rsid w:val="00FF198A"/>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FF198A"/>
    <w:rPr>
      <w:rFonts w:ascii="Palatino Linotype" w:eastAsiaTheme="majorEastAsia" w:hAnsi="Palatino Linotype" w:cstheme="majorBidi"/>
      <w:b/>
      <w:iCs/>
      <w:caps/>
      <w:color w:val="5F2987"/>
      <w:spacing w:val="-4"/>
      <w:kern w:val="28"/>
      <w:sz w:val="24"/>
      <w:szCs w:val="56"/>
      <w:lang w:eastAsia="en-US"/>
    </w:rPr>
  </w:style>
  <w:style w:type="character" w:customStyle="1" w:styleId="TitleChar">
    <w:name w:val="Title Char"/>
    <w:basedOn w:val="Fuentedeprrafopredeter"/>
    <w:uiPriority w:val="10"/>
    <w:rsid w:val="00FF198A"/>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FF198A"/>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FF198A"/>
    <w:pPr>
      <w:numPr>
        <w:ilvl w:val="1"/>
        <w:numId w:val="14"/>
      </w:numPr>
      <w:spacing w:after="100"/>
      <w:ind w:left="1049" w:hanging="198"/>
      <w:contextualSpacing/>
    </w:pPr>
  </w:style>
  <w:style w:type="character" w:customStyle="1" w:styleId="Heading2Char">
    <w:name w:val="Heading 2 Char"/>
    <w:basedOn w:val="Fuentedeprrafopredeter"/>
    <w:uiPriority w:val="9"/>
    <w:rsid w:val="00FF198A"/>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FF198A"/>
    <w:pPr>
      <w:numPr>
        <w:numId w:val="0"/>
      </w:numPr>
      <w:shd w:val="clear" w:color="auto" w:fill="auto"/>
      <w:spacing w:before="100" w:after="40" w:line="240" w:lineRule="auto"/>
      <w:jc w:val="center"/>
      <w:outlineLvl w:val="9"/>
    </w:pPr>
    <w:rPr>
      <w:rFonts w:eastAsiaTheme="majorEastAsia" w:cstheme="majorBidi"/>
      <w:bCs w:val="0"/>
      <w:i/>
      <w:caps w:val="0"/>
      <w:color w:val="2F5496" w:themeColor="accent1" w:themeShade="BF"/>
      <w:szCs w:val="32"/>
      <w:u w:val="single"/>
      <w:lang w:val="en-US"/>
    </w:rPr>
  </w:style>
  <w:style w:type="paragraph" w:styleId="TDC1">
    <w:name w:val="toc 1"/>
    <w:basedOn w:val="Normal"/>
    <w:next w:val="FinTDC"/>
    <w:autoRedefine/>
    <w:uiPriority w:val="39"/>
    <w:unhideWhenUsed/>
    <w:rsid w:val="00FF198A"/>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FF198A"/>
    <w:pPr>
      <w:keepNext/>
      <w:tabs>
        <w:tab w:val="left" w:pos="482"/>
      </w:tabs>
      <w:spacing w:after="0" w:line="204" w:lineRule="auto"/>
      <w:ind w:left="198"/>
      <w:contextualSpacing/>
      <w:jc w:val="left"/>
    </w:pPr>
    <w:rPr>
      <w:i/>
      <w:noProof/>
      <w:color w:val="7030A0"/>
      <w:sz w:val="18"/>
    </w:rPr>
  </w:style>
  <w:style w:type="character" w:customStyle="1" w:styleId="Heading3Char">
    <w:name w:val="Heading 3 Char"/>
    <w:basedOn w:val="Fuentedeprrafopredeter"/>
    <w:uiPriority w:val="9"/>
    <w:rsid w:val="00FF198A"/>
    <w:rPr>
      <w:rFonts w:ascii="Garamond" w:hAnsi="Garamond"/>
      <w:i/>
      <w:iCs/>
      <w:color w:val="5F2987"/>
      <w:u w:val="single"/>
      <w:lang w:val="es-ES"/>
    </w:rPr>
  </w:style>
  <w:style w:type="paragraph" w:styleId="TDC3">
    <w:name w:val="toc 3"/>
    <w:basedOn w:val="Normal"/>
    <w:next w:val="FinTDC"/>
    <w:autoRedefine/>
    <w:uiPriority w:val="39"/>
    <w:unhideWhenUsed/>
    <w:rsid w:val="00FF198A"/>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FF198A"/>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FF198A"/>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FF198A"/>
    <w:rPr>
      <w:color w:val="7F7F7F" w:themeColor="text1" w:themeTint="80"/>
      <w:sz w:val="16"/>
    </w:rPr>
  </w:style>
  <w:style w:type="character" w:customStyle="1" w:styleId="NocantarChar">
    <w:name w:val="No cantar Char"/>
    <w:basedOn w:val="Fuentedeprrafopredeter"/>
    <w:link w:val="Nocantar"/>
    <w:rsid w:val="00FF198A"/>
    <w:rPr>
      <w:rFonts w:ascii="Palatino Linotype" w:eastAsiaTheme="minorHAnsi" w:hAnsi="Palatino Linotype" w:cstheme="minorBidi"/>
      <w:color w:val="7F7F7F" w:themeColor="text1" w:themeTint="80"/>
      <w:sz w:val="16"/>
      <w:szCs w:val="22"/>
      <w:lang w:eastAsia="en-US"/>
    </w:rPr>
  </w:style>
  <w:style w:type="paragraph" w:customStyle="1" w:styleId="Introduccinyconclusin">
    <w:name w:val="Introducción y conclusión"/>
    <w:basedOn w:val="Ttulo1"/>
    <w:next w:val="Normal"/>
    <w:link w:val="IntroduccinyconclusinChar"/>
    <w:qFormat/>
    <w:rsid w:val="00FF198A"/>
    <w:pPr>
      <w:numPr>
        <w:numId w:val="0"/>
      </w:numPr>
      <w:ind w:firstLine="142"/>
    </w:pPr>
  </w:style>
  <w:style w:type="character" w:customStyle="1" w:styleId="IntroduccinyconclusinChar">
    <w:name w:val="Introducción y conclusión Char"/>
    <w:basedOn w:val="Ttulo1Car"/>
    <w:link w:val="Introduccinyconclusin"/>
    <w:rsid w:val="00FF198A"/>
    <w:rPr>
      <w:rFonts w:ascii="Palatino Linotype" w:eastAsiaTheme="minorHAnsi" w:hAnsi="Palatino Linotype" w:cstheme="minorBidi"/>
      <w:b/>
      <w:bCs/>
      <w:caps/>
      <w:color w:val="E2EFD9" w:themeColor="accent6" w:themeTint="33"/>
      <w:sz w:val="22"/>
      <w:szCs w:val="22"/>
      <w:shd w:val="clear" w:color="auto" w:fill="5F2987"/>
      <w:lang w:eastAsia="en-US"/>
    </w:rPr>
  </w:style>
  <w:style w:type="numbering" w:customStyle="1" w:styleId="Lista1">
    <w:name w:val="Lista1"/>
    <w:basedOn w:val="Sinlista"/>
    <w:uiPriority w:val="99"/>
    <w:rsid w:val="00FF198A"/>
    <w:pPr>
      <w:numPr>
        <w:numId w:val="20"/>
      </w:numPr>
    </w:pPr>
  </w:style>
  <w:style w:type="paragraph" w:customStyle="1" w:styleId="Nivel1">
    <w:name w:val="Nivel 1"/>
    <w:basedOn w:val="Normal"/>
    <w:qFormat/>
    <w:rsid w:val="00FF198A"/>
    <w:pPr>
      <w:numPr>
        <w:numId w:val="14"/>
      </w:numPr>
      <w:spacing w:before="100" w:after="100"/>
      <w:ind w:left="623" w:hanging="198"/>
    </w:pPr>
  </w:style>
  <w:style w:type="paragraph" w:customStyle="1" w:styleId="Nivel3">
    <w:name w:val="Nivel 3"/>
    <w:basedOn w:val="Nivel2"/>
    <w:link w:val="Nivel3Car"/>
    <w:qFormat/>
    <w:rsid w:val="00FF198A"/>
    <w:pPr>
      <w:numPr>
        <w:ilvl w:val="2"/>
      </w:numPr>
      <w:spacing w:after="0"/>
      <w:ind w:left="1474" w:hanging="198"/>
    </w:pPr>
  </w:style>
  <w:style w:type="paragraph" w:customStyle="1" w:styleId="Letra">
    <w:name w:val="Letra"/>
    <w:basedOn w:val="Nivel1"/>
    <w:qFormat/>
    <w:rsid w:val="00FF198A"/>
    <w:pPr>
      <w:numPr>
        <w:numId w:val="22"/>
      </w:numPr>
      <w:spacing w:before="0" w:after="40"/>
      <w:ind w:left="936" w:hanging="227"/>
    </w:pPr>
  </w:style>
  <w:style w:type="paragraph" w:customStyle="1" w:styleId="Nmero">
    <w:name w:val="Número"/>
    <w:basedOn w:val="Normal"/>
    <w:qFormat/>
    <w:rsid w:val="00FF198A"/>
    <w:pPr>
      <w:numPr>
        <w:numId w:val="23"/>
      </w:numPr>
      <w:spacing w:after="40"/>
      <w:ind w:left="936" w:hanging="227"/>
    </w:pPr>
  </w:style>
  <w:style w:type="character" w:customStyle="1" w:styleId="BalloonTextChar">
    <w:name w:val="Balloon Text Char"/>
    <w:basedOn w:val="Fuentedeprrafopredeter"/>
    <w:uiPriority w:val="99"/>
    <w:semiHidden/>
    <w:rsid w:val="00FF198A"/>
    <w:rPr>
      <w:rFonts w:ascii="Segoe UI" w:hAnsi="Segoe UI" w:cs="Segoe UI"/>
      <w:sz w:val="18"/>
      <w:szCs w:val="18"/>
      <w:lang w:val="es-ES"/>
    </w:rPr>
  </w:style>
  <w:style w:type="paragraph" w:customStyle="1" w:styleId="Notaalopositor">
    <w:name w:val="Nota al opositor"/>
    <w:basedOn w:val="Normal"/>
    <w:link w:val="NotaalopositorChar"/>
    <w:qFormat/>
    <w:rsid w:val="00FF198A"/>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FF198A"/>
    <w:rPr>
      <w:rFonts w:ascii="Palatino Linotype" w:eastAsiaTheme="minorHAnsi" w:hAnsi="Palatino Linotype" w:cstheme="minorBidi"/>
      <w:color w:val="FF0000"/>
      <w:sz w:val="18"/>
      <w:szCs w:val="22"/>
      <w:shd w:val="solid" w:color="FFF2CC" w:themeColor="accent4" w:themeTint="33" w:fill="auto"/>
      <w:lang w:eastAsia="en-US"/>
    </w:rPr>
  </w:style>
  <w:style w:type="character" w:customStyle="1" w:styleId="FootnoteTextChar">
    <w:name w:val="Footnote Text Char"/>
    <w:aliases w:val="Nota a pie de página Char"/>
    <w:basedOn w:val="Fuentedeprrafopredeter"/>
    <w:uiPriority w:val="99"/>
    <w:rsid w:val="00FF198A"/>
    <w:rPr>
      <w:rFonts w:ascii="Garamond" w:hAnsi="Garamond"/>
      <w:sz w:val="16"/>
      <w:szCs w:val="20"/>
      <w:lang w:val="es-ES"/>
    </w:rPr>
  </w:style>
  <w:style w:type="character" w:customStyle="1" w:styleId="Heading6Char">
    <w:name w:val="Heading 6 Char"/>
    <w:basedOn w:val="Fuentedeprrafopredeter"/>
    <w:uiPriority w:val="9"/>
    <w:semiHidden/>
    <w:rsid w:val="00FF198A"/>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FF198A"/>
    <w:pPr>
      <w:numPr>
        <w:ilvl w:val="1"/>
      </w:numPr>
    </w:pPr>
    <w:rPr>
      <w:rFonts w:eastAsiaTheme="minorEastAsia"/>
      <w:smallCaps/>
      <w:color w:val="5A5A5A" w:themeColor="text1" w:themeTint="A5"/>
    </w:rPr>
  </w:style>
  <w:style w:type="character" w:customStyle="1" w:styleId="SubttuloCar">
    <w:name w:val="Subtítulo Car"/>
    <w:basedOn w:val="Fuentedeprrafopredeter"/>
    <w:link w:val="Subttulo"/>
    <w:uiPriority w:val="11"/>
    <w:rsid w:val="00FF198A"/>
    <w:rPr>
      <w:rFonts w:ascii="Palatino Linotype" w:eastAsiaTheme="minorEastAsia" w:hAnsi="Palatino Linotype" w:cstheme="minorBidi"/>
      <w:smallCaps/>
      <w:color w:val="5A5A5A" w:themeColor="text1" w:themeTint="A5"/>
      <w:sz w:val="22"/>
      <w:szCs w:val="22"/>
      <w:lang w:eastAsia="en-US"/>
    </w:rPr>
  </w:style>
  <w:style w:type="character" w:customStyle="1" w:styleId="SubtitleChar">
    <w:name w:val="Subtitle Char"/>
    <w:basedOn w:val="Fuentedeprrafopredeter"/>
    <w:uiPriority w:val="11"/>
    <w:rsid w:val="00FF198A"/>
    <w:rPr>
      <w:rFonts w:ascii="Garamond" w:eastAsiaTheme="minorEastAsia" w:hAnsi="Garamond"/>
      <w:smallCaps/>
      <w:color w:val="5A5A5A" w:themeColor="text1" w:themeTint="A5"/>
      <w:lang w:val="es-ES"/>
    </w:rPr>
  </w:style>
  <w:style w:type="paragraph" w:customStyle="1" w:styleId="Nivel1SM">
    <w:name w:val="Nivel 1 SM"/>
    <w:basedOn w:val="Nivel1"/>
    <w:qFormat/>
    <w:rsid w:val="00FF198A"/>
    <w:pPr>
      <w:ind w:left="0"/>
    </w:pPr>
  </w:style>
  <w:style w:type="paragraph" w:customStyle="1" w:styleId="Nivel2SM">
    <w:name w:val="Nivel 2 SM"/>
    <w:basedOn w:val="Nivel2"/>
    <w:qFormat/>
    <w:rsid w:val="00FF198A"/>
    <w:pPr>
      <w:ind w:left="567"/>
    </w:pPr>
  </w:style>
  <w:style w:type="paragraph" w:customStyle="1" w:styleId="Nivel3SM">
    <w:name w:val="Nivel 3 SM"/>
    <w:basedOn w:val="Nivel3"/>
    <w:qFormat/>
    <w:rsid w:val="00FF198A"/>
    <w:pPr>
      <w:ind w:left="963"/>
    </w:pPr>
  </w:style>
  <w:style w:type="paragraph" w:styleId="Encabezadodelista">
    <w:name w:val="toa heading"/>
    <w:basedOn w:val="Normal"/>
    <w:next w:val="Normal"/>
    <w:uiPriority w:val="99"/>
    <w:unhideWhenUsed/>
    <w:rsid w:val="00FF198A"/>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FF198A"/>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FF198A"/>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FF198A"/>
    <w:rPr>
      <w:rFonts w:ascii="Palatino Linotype" w:eastAsiaTheme="minorHAnsi" w:hAnsi="Palatino Linotype" w:cstheme="minorBidi"/>
      <w:sz w:val="22"/>
      <w:szCs w:val="22"/>
      <w:shd w:val="clear" w:color="auto" w:fill="E7E6E6" w:themeFill="background2"/>
      <w:lang w:eastAsia="en-US"/>
    </w:rPr>
  </w:style>
  <w:style w:type="character" w:customStyle="1" w:styleId="TextodegloboCar">
    <w:name w:val="Texto de globo Car"/>
    <w:basedOn w:val="Fuentedeprrafopredeter"/>
    <w:link w:val="Textodeglobo"/>
    <w:uiPriority w:val="99"/>
    <w:semiHidden/>
    <w:rsid w:val="00FF198A"/>
    <w:rPr>
      <w:rFonts w:ascii="Segoe UI" w:eastAsiaTheme="minorHAnsi" w:hAnsi="Segoe UI" w:cs="Segoe UI"/>
      <w:sz w:val="18"/>
      <w:szCs w:val="18"/>
      <w:lang w:eastAsia="en-US"/>
    </w:rPr>
  </w:style>
  <w:style w:type="character" w:styleId="Mencinsinresolver">
    <w:name w:val="Unresolved Mention"/>
    <w:basedOn w:val="Fuentedeprrafopredeter"/>
    <w:uiPriority w:val="99"/>
    <w:semiHidden/>
    <w:unhideWhenUsed/>
    <w:rsid w:val="00FF198A"/>
    <w:rPr>
      <w:color w:val="605E5C"/>
      <w:shd w:val="clear" w:color="auto" w:fill="E1DFDD"/>
    </w:rPr>
  </w:style>
  <w:style w:type="paragraph" w:styleId="TDC5">
    <w:name w:val="toc 5"/>
    <w:basedOn w:val="Normal"/>
    <w:next w:val="FinTDC"/>
    <w:autoRedefine/>
    <w:uiPriority w:val="39"/>
    <w:unhideWhenUsed/>
    <w:rsid w:val="00FF198A"/>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FF198A"/>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FF198A"/>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FF198A"/>
    <w:rPr>
      <w:rFonts w:ascii="Palatino Linotype" w:eastAsiaTheme="minorHAnsi" w:hAnsi="Palatino Linotype" w:cstheme="minorBidi"/>
      <w:iCs/>
      <w:noProof/>
      <w:color w:val="171717" w:themeColor="background2" w:themeShade="1A"/>
      <w:lang w:eastAsia="en-US"/>
    </w:rPr>
  </w:style>
  <w:style w:type="paragraph" w:styleId="Bibliografa">
    <w:name w:val="Bibliography"/>
    <w:basedOn w:val="Normal"/>
    <w:next w:val="Normal"/>
    <w:uiPriority w:val="37"/>
    <w:unhideWhenUsed/>
    <w:rsid w:val="00FF198A"/>
    <w:pPr>
      <w:spacing w:line="240" w:lineRule="auto"/>
      <w:ind w:left="567" w:hanging="567"/>
    </w:pPr>
  </w:style>
  <w:style w:type="paragraph" w:customStyle="1" w:styleId="Ttuloimagen">
    <w:name w:val="Título imagen"/>
    <w:basedOn w:val="PiedeImagen"/>
    <w:next w:val="Imagen"/>
    <w:link w:val="TtuloimagenCar"/>
    <w:qFormat/>
    <w:rsid w:val="00FF198A"/>
    <w:pPr>
      <w:keepNext/>
      <w:spacing w:after="0"/>
    </w:pPr>
    <w:rPr>
      <w:i w:val="0"/>
      <w:smallCaps/>
      <w:sz w:val="20"/>
    </w:rPr>
  </w:style>
  <w:style w:type="character" w:customStyle="1" w:styleId="TtuloimagenCar">
    <w:name w:val="Título imagen Car"/>
    <w:basedOn w:val="ImagenCar"/>
    <w:link w:val="Ttuloimagen"/>
    <w:rsid w:val="00FF198A"/>
    <w:rPr>
      <w:rFonts w:ascii="Palatino Linotype" w:eastAsiaTheme="minorHAnsi" w:hAnsi="Palatino Linotype" w:cstheme="minorBidi"/>
      <w:iCs w:val="0"/>
      <w:smallCaps/>
      <w:noProof/>
      <w:color w:val="3B3838" w:themeColor="background2" w:themeShade="40"/>
      <w:lang w:eastAsia="en-US"/>
    </w:rPr>
  </w:style>
  <w:style w:type="paragraph" w:styleId="TDC6">
    <w:name w:val="toc 6"/>
    <w:basedOn w:val="TDC5"/>
    <w:next w:val="FinTDC"/>
    <w:autoRedefine/>
    <w:uiPriority w:val="39"/>
    <w:unhideWhenUsed/>
    <w:rsid w:val="00FF198A"/>
    <w:pPr>
      <w:ind w:left="1100"/>
    </w:pPr>
  </w:style>
  <w:style w:type="paragraph" w:styleId="Sinespaciado">
    <w:name w:val="No Spacing"/>
    <w:link w:val="SinespaciadoCar"/>
    <w:uiPriority w:val="1"/>
    <w:qFormat/>
    <w:rsid w:val="00FF198A"/>
    <w:rPr>
      <w:rFonts w:asciiTheme="minorHAnsi" w:eastAsiaTheme="minorEastAsia" w:hAnsiTheme="minorHAnsi" w:cstheme="minorBidi"/>
      <w:sz w:val="22"/>
      <w:szCs w:val="22"/>
    </w:rPr>
  </w:style>
  <w:style w:type="character" w:customStyle="1" w:styleId="SinespaciadoCar">
    <w:name w:val="Sin espaciado Car"/>
    <w:basedOn w:val="Fuentedeprrafopredeter"/>
    <w:link w:val="Sinespaciado"/>
    <w:uiPriority w:val="1"/>
    <w:rsid w:val="00FF198A"/>
    <w:rPr>
      <w:rFonts w:asciiTheme="minorHAnsi" w:eastAsiaTheme="minorEastAsia" w:hAnsiTheme="minorHAnsi" w:cstheme="minorBidi"/>
      <w:sz w:val="22"/>
      <w:szCs w:val="22"/>
    </w:rPr>
  </w:style>
  <w:style w:type="paragraph" w:customStyle="1" w:styleId="Nmeroromano">
    <w:name w:val="Número romano"/>
    <w:basedOn w:val="Prrafodelista"/>
    <w:qFormat/>
    <w:rsid w:val="00FF198A"/>
    <w:pPr>
      <w:numPr>
        <w:numId w:val="41"/>
      </w:numPr>
      <w:spacing w:after="100"/>
      <w:ind w:left="567" w:hanging="113"/>
    </w:pPr>
  </w:style>
  <w:style w:type="paragraph" w:customStyle="1" w:styleId="Saltodettulos">
    <w:name w:val="Salto de títulos"/>
    <w:basedOn w:val="Normal"/>
    <w:rsid w:val="00FF198A"/>
    <w:pPr>
      <w:spacing w:after="0" w:line="240" w:lineRule="auto"/>
    </w:pPr>
    <w:rPr>
      <w:color w:val="FFFFFF"/>
      <w:sz w:val="2"/>
    </w:rPr>
  </w:style>
  <w:style w:type="paragraph" w:styleId="TDC7">
    <w:name w:val="toc 7"/>
    <w:basedOn w:val="Normal"/>
    <w:next w:val="FinTDC"/>
    <w:autoRedefine/>
    <w:uiPriority w:val="39"/>
    <w:unhideWhenUsed/>
    <w:rsid w:val="00FF198A"/>
    <w:pPr>
      <w:spacing w:after="0" w:line="20" w:lineRule="atLeast"/>
      <w:ind w:left="1418"/>
      <w:jc w:val="left"/>
    </w:pPr>
    <w:rPr>
      <w:i/>
      <w:color w:val="5F2987"/>
      <w:sz w:val="12"/>
    </w:rPr>
  </w:style>
  <w:style w:type="paragraph" w:customStyle="1" w:styleId="FinTDC">
    <w:name w:val="FinTDC"/>
    <w:basedOn w:val="Nivel1"/>
    <w:qFormat/>
    <w:rsid w:val="00FF198A"/>
    <w:pPr>
      <w:numPr>
        <w:numId w:val="0"/>
      </w:numPr>
      <w:spacing w:before="0" w:after="0" w:line="240" w:lineRule="auto"/>
      <w:jc w:val="center"/>
    </w:pPr>
    <w:rPr>
      <w:vanish/>
      <w:sz w:val="2"/>
    </w:rPr>
  </w:style>
  <w:style w:type="paragraph" w:styleId="TDC8">
    <w:name w:val="toc 8"/>
    <w:basedOn w:val="Normal"/>
    <w:next w:val="FinTDC"/>
    <w:autoRedefine/>
    <w:uiPriority w:val="39"/>
    <w:unhideWhenUsed/>
    <w:rsid w:val="00FF198A"/>
    <w:pPr>
      <w:spacing w:after="0" w:line="240" w:lineRule="auto"/>
      <w:jc w:val="left"/>
    </w:pPr>
    <w:rPr>
      <w:sz w:val="15"/>
    </w:rPr>
  </w:style>
  <w:style w:type="paragraph" w:styleId="TDC9">
    <w:name w:val="toc 9"/>
    <w:basedOn w:val="TDC8"/>
    <w:next w:val="FinTDC"/>
    <w:autoRedefine/>
    <w:uiPriority w:val="39"/>
    <w:unhideWhenUsed/>
    <w:rsid w:val="00FF198A"/>
    <w:pPr>
      <w:ind w:left="1760"/>
    </w:pPr>
  </w:style>
  <w:style w:type="paragraph" w:customStyle="1" w:styleId="Apartado0">
    <w:name w:val="Apartado 0"/>
    <w:basedOn w:val="Ttulo1"/>
    <w:next w:val="Normal"/>
    <w:link w:val="Apartado0Car"/>
    <w:qFormat/>
    <w:rsid w:val="00FF198A"/>
    <w:pPr>
      <w:numPr>
        <w:numId w:val="40"/>
      </w:numPr>
      <w:ind w:left="357" w:hanging="357"/>
    </w:pPr>
  </w:style>
  <w:style w:type="character" w:customStyle="1" w:styleId="Apartado0Car">
    <w:name w:val="Apartado 0 Car"/>
    <w:basedOn w:val="Ttulo1Car"/>
    <w:link w:val="Apartado0"/>
    <w:rsid w:val="00FF198A"/>
    <w:rPr>
      <w:rFonts w:ascii="Palatino Linotype" w:eastAsiaTheme="minorHAnsi" w:hAnsi="Palatino Linotype" w:cstheme="minorBidi"/>
      <w:b/>
      <w:bCs/>
      <w:caps/>
      <w:color w:val="E2EFD9" w:themeColor="accent6" w:themeTint="33"/>
      <w:sz w:val="22"/>
      <w:szCs w:val="22"/>
      <w:shd w:val="clear" w:color="auto" w:fill="5F2987"/>
      <w:lang w:eastAsia="en-US"/>
    </w:rPr>
  </w:style>
  <w:style w:type="paragraph" w:customStyle="1" w:styleId="Nivel4">
    <w:name w:val="Nivel 4"/>
    <w:basedOn w:val="Nivel3"/>
    <w:link w:val="Nivel4Car"/>
    <w:qFormat/>
    <w:rsid w:val="00FF198A"/>
    <w:pPr>
      <w:numPr>
        <w:ilvl w:val="3"/>
      </w:numPr>
      <w:ind w:left="1899" w:hanging="198"/>
    </w:pPr>
  </w:style>
  <w:style w:type="paragraph" w:customStyle="1" w:styleId="Nivel5">
    <w:name w:val="Nivel 5"/>
    <w:basedOn w:val="Nivel4"/>
    <w:link w:val="Nivel5Car"/>
    <w:qFormat/>
    <w:rsid w:val="00FF198A"/>
    <w:pPr>
      <w:numPr>
        <w:ilvl w:val="4"/>
      </w:numPr>
      <w:ind w:left="2155" w:hanging="170"/>
    </w:pPr>
  </w:style>
  <w:style w:type="character" w:customStyle="1" w:styleId="Nivel2Car">
    <w:name w:val="Nivel 2 Car"/>
    <w:basedOn w:val="Fuentedeprrafopredeter"/>
    <w:link w:val="Nivel2"/>
    <w:rsid w:val="00FF198A"/>
    <w:rPr>
      <w:rFonts w:ascii="Palatino Linotype" w:eastAsiaTheme="minorHAnsi" w:hAnsi="Palatino Linotype" w:cstheme="minorBidi"/>
      <w:sz w:val="22"/>
      <w:szCs w:val="22"/>
      <w:lang w:eastAsia="en-US"/>
    </w:rPr>
  </w:style>
  <w:style w:type="character" w:customStyle="1" w:styleId="Nivel3Car">
    <w:name w:val="Nivel 3 Car"/>
    <w:basedOn w:val="Nivel2Car"/>
    <w:link w:val="Nivel3"/>
    <w:rsid w:val="00FF198A"/>
    <w:rPr>
      <w:rFonts w:ascii="Palatino Linotype" w:eastAsiaTheme="minorHAnsi" w:hAnsi="Palatino Linotype" w:cstheme="minorBidi"/>
      <w:sz w:val="22"/>
      <w:szCs w:val="22"/>
      <w:lang w:eastAsia="en-US"/>
    </w:rPr>
  </w:style>
  <w:style w:type="character" w:customStyle="1" w:styleId="Nivel4Car">
    <w:name w:val="Nivel 4 Car"/>
    <w:basedOn w:val="Nivel3Car"/>
    <w:link w:val="Nivel4"/>
    <w:rsid w:val="00FF198A"/>
    <w:rPr>
      <w:rFonts w:ascii="Palatino Linotype" w:eastAsiaTheme="minorHAnsi" w:hAnsi="Palatino Linotype" w:cstheme="minorBidi"/>
      <w:sz w:val="22"/>
      <w:szCs w:val="22"/>
      <w:lang w:eastAsia="en-US"/>
    </w:rPr>
  </w:style>
  <w:style w:type="paragraph" w:customStyle="1" w:styleId="Nivel6">
    <w:name w:val="Nivel 6"/>
    <w:basedOn w:val="Nivel5"/>
    <w:link w:val="Nivel6Car"/>
    <w:qFormat/>
    <w:rsid w:val="00FF198A"/>
    <w:pPr>
      <w:numPr>
        <w:ilvl w:val="5"/>
      </w:numPr>
      <w:ind w:left="2438" w:hanging="227"/>
    </w:pPr>
  </w:style>
  <w:style w:type="character" w:customStyle="1" w:styleId="Nivel5Car">
    <w:name w:val="Nivel 5 Car"/>
    <w:basedOn w:val="Nivel4Car"/>
    <w:link w:val="Nivel5"/>
    <w:rsid w:val="00FF198A"/>
    <w:rPr>
      <w:rFonts w:ascii="Palatino Linotype" w:eastAsiaTheme="minorHAnsi" w:hAnsi="Palatino Linotype" w:cstheme="minorBidi"/>
      <w:sz w:val="22"/>
      <w:szCs w:val="22"/>
      <w:lang w:eastAsia="en-US"/>
    </w:rPr>
  </w:style>
  <w:style w:type="paragraph" w:customStyle="1" w:styleId="Nivel7">
    <w:name w:val="Nivel 7"/>
    <w:basedOn w:val="Nivel5"/>
    <w:link w:val="Nivel7Car"/>
    <w:qFormat/>
    <w:rsid w:val="00FF198A"/>
    <w:pPr>
      <w:numPr>
        <w:ilvl w:val="6"/>
      </w:numPr>
      <w:ind w:left="2722" w:hanging="170"/>
    </w:pPr>
  </w:style>
  <w:style w:type="character" w:customStyle="1" w:styleId="Nivel6Car">
    <w:name w:val="Nivel 6 Car"/>
    <w:basedOn w:val="Nivel5Car"/>
    <w:link w:val="Nivel6"/>
    <w:rsid w:val="00FF198A"/>
    <w:rPr>
      <w:rFonts w:ascii="Palatino Linotype" w:eastAsiaTheme="minorHAnsi" w:hAnsi="Palatino Linotype" w:cstheme="minorBidi"/>
      <w:sz w:val="22"/>
      <w:szCs w:val="22"/>
      <w:lang w:eastAsia="en-US"/>
    </w:rPr>
  </w:style>
  <w:style w:type="character" w:customStyle="1" w:styleId="Nivel7Car">
    <w:name w:val="Nivel 7 Car"/>
    <w:basedOn w:val="Nivel5Car"/>
    <w:link w:val="Nivel7"/>
    <w:rsid w:val="00FF198A"/>
    <w:rPr>
      <w:rFonts w:ascii="Palatino Linotype" w:eastAsiaTheme="minorHAnsi" w:hAnsi="Palatino Linotype" w:cstheme="minorBidi"/>
      <w:sz w:val="22"/>
      <w:szCs w:val="22"/>
      <w:lang w:eastAsia="en-US"/>
    </w:rPr>
  </w:style>
  <w:style w:type="paragraph" w:styleId="Descripcin">
    <w:name w:val="caption"/>
    <w:basedOn w:val="Normal"/>
    <w:next w:val="Normal"/>
    <w:uiPriority w:val="35"/>
    <w:unhideWhenUsed/>
    <w:qFormat/>
    <w:rsid w:val="00FF198A"/>
    <w:pPr>
      <w:spacing w:after="200" w:line="240" w:lineRule="auto"/>
    </w:pPr>
    <w:rPr>
      <w:i/>
      <w:iCs/>
      <w:color w:val="44546A" w:themeColor="text2"/>
      <w:sz w:val="18"/>
      <w:szCs w:val="18"/>
    </w:rPr>
  </w:style>
  <w:style w:type="paragraph" w:customStyle="1" w:styleId="Ttulo10">
    <w:name w:val="Título 10"/>
    <w:basedOn w:val="Ttulo9"/>
    <w:link w:val="Ttulo10Car"/>
    <w:qFormat/>
    <w:rsid w:val="00FF198A"/>
    <w:pPr>
      <w:ind w:left="1276"/>
    </w:pPr>
    <w:rPr>
      <w:w w:val="97"/>
    </w:rPr>
  </w:style>
  <w:style w:type="character" w:customStyle="1" w:styleId="Ttulo10Car">
    <w:name w:val="Título 10 Car"/>
    <w:basedOn w:val="Ttulo9Car"/>
    <w:link w:val="Ttulo10"/>
    <w:rsid w:val="00FF198A"/>
    <w:rPr>
      <w:rFonts w:ascii="Palatino Linotype" w:eastAsiaTheme="majorEastAsia" w:hAnsi="Palatino Linotype" w:cstheme="majorBidi"/>
      <w:i/>
      <w:color w:val="240F33"/>
      <w:spacing w:val="-4"/>
      <w:w w:val="97"/>
      <w:sz w:val="21"/>
      <w:szCs w:val="21"/>
      <w:u w:val="dotted"/>
      <w:lang w:eastAsia="en-US"/>
    </w:rPr>
  </w:style>
  <w:style w:type="paragraph" w:customStyle="1" w:styleId="Comentario">
    <w:name w:val="Comentario"/>
    <w:basedOn w:val="Notaalopositor"/>
    <w:qFormat/>
    <w:rsid w:val="00FF198A"/>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FF198A"/>
    <w:pPr>
      <w:numPr>
        <w:ilvl w:val="7"/>
      </w:numPr>
      <w:ind w:left="3005" w:hanging="170"/>
    </w:pPr>
  </w:style>
  <w:style w:type="character" w:customStyle="1" w:styleId="Nivel8Car">
    <w:name w:val="Nivel 8 Car"/>
    <w:basedOn w:val="Nivel7Car"/>
    <w:link w:val="Nivel8"/>
    <w:rsid w:val="00FF198A"/>
    <w:rPr>
      <w:rFonts w:ascii="Palatino Linotype" w:eastAsiaTheme="minorHAnsi" w:hAnsi="Palatino Linotype" w:cstheme="minorBidi"/>
      <w:sz w:val="22"/>
      <w:szCs w:val="22"/>
      <w:lang w:eastAsia="en-US"/>
    </w:rPr>
  </w:style>
  <w:style w:type="paragraph" w:customStyle="1" w:styleId="Advertencia">
    <w:name w:val="Advertencia"/>
    <w:basedOn w:val="Normal"/>
    <w:next w:val="Normal"/>
    <w:link w:val="AdvertenciaCar"/>
    <w:qFormat/>
    <w:rsid w:val="00FF198A"/>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FF198A"/>
    <w:rPr>
      <w:rFonts w:ascii="Palatino Linotype" w:eastAsiaTheme="minorHAnsi" w:hAnsi="Palatino Linotype" w:cstheme="minorBidi"/>
      <w:color w:val="C00000"/>
      <w:sz w:val="22"/>
      <w:szCs w:val="22"/>
      <w:shd w:val="clear" w:color="auto" w:fill="FBE4D5" w:themeFill="accent2" w:themeFillTint="33"/>
      <w:lang w:eastAsia="en-US"/>
    </w:rPr>
  </w:style>
  <w:style w:type="paragraph" w:styleId="Textonotaalfinal">
    <w:name w:val="endnote text"/>
    <w:basedOn w:val="Normal"/>
    <w:link w:val="TextonotaalfinalCar"/>
    <w:uiPriority w:val="99"/>
    <w:unhideWhenUsed/>
    <w:rsid w:val="00FF198A"/>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FF198A"/>
    <w:rPr>
      <w:rFonts w:ascii="Palatino Linotype" w:eastAsiaTheme="minorHAnsi" w:hAnsi="Palatino Linotype" w:cstheme="minorBidi"/>
      <w:lang w:eastAsia="en-US"/>
    </w:rPr>
  </w:style>
  <w:style w:type="character" w:styleId="Refdenotaalfinal">
    <w:name w:val="endnote reference"/>
    <w:basedOn w:val="Fuentedeprrafopredeter"/>
    <w:uiPriority w:val="99"/>
    <w:unhideWhenUsed/>
    <w:rsid w:val="00FF198A"/>
    <w:rPr>
      <w:vertAlign w:val="superscript"/>
    </w:rPr>
  </w:style>
  <w:style w:type="character" w:customStyle="1" w:styleId="PiedepginaCar">
    <w:name w:val="Pie de página Car"/>
    <w:basedOn w:val="Fuentedeprrafopredeter"/>
    <w:link w:val="Piedepgina"/>
    <w:uiPriority w:val="99"/>
    <w:rsid w:val="00825CAE"/>
    <w:rPr>
      <w:rFonts w:ascii="Palatino Linotype" w:eastAsiaTheme="minorHAnsi" w:hAnsi="Palatino Linotype"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5336365">
      <w:bodyDiv w:val="1"/>
      <w:marLeft w:val="0"/>
      <w:marRight w:val="0"/>
      <w:marTop w:val="0"/>
      <w:marBottom w:val="0"/>
      <w:divBdr>
        <w:top w:val="none" w:sz="0" w:space="0" w:color="auto"/>
        <w:left w:val="none" w:sz="0" w:space="0" w:color="auto"/>
        <w:bottom w:val="none" w:sz="0" w:space="0" w:color="auto"/>
        <w:right w:val="none" w:sz="0" w:space="0" w:color="auto"/>
      </w:divBdr>
      <w:divsChild>
        <w:div w:id="1873034288">
          <w:marLeft w:val="0"/>
          <w:marRight w:val="0"/>
          <w:marTop w:val="0"/>
          <w:marBottom w:val="0"/>
          <w:divBdr>
            <w:top w:val="none" w:sz="0" w:space="0" w:color="auto"/>
            <w:left w:val="none" w:sz="0" w:space="0" w:color="auto"/>
            <w:bottom w:val="none" w:sz="0" w:space="0" w:color="auto"/>
            <w:right w:val="none" w:sz="0" w:space="0" w:color="auto"/>
          </w:divBdr>
          <w:divsChild>
            <w:div w:id="77334631">
              <w:marLeft w:val="0"/>
              <w:marRight w:val="0"/>
              <w:marTop w:val="0"/>
              <w:marBottom w:val="0"/>
              <w:divBdr>
                <w:top w:val="none" w:sz="0" w:space="0" w:color="auto"/>
                <w:left w:val="none" w:sz="0" w:space="0" w:color="auto"/>
                <w:bottom w:val="none" w:sz="0" w:space="0" w:color="auto"/>
                <w:right w:val="none" w:sz="0" w:space="0" w:color="auto"/>
              </w:divBdr>
              <w:divsChild>
                <w:div w:id="1558008564">
                  <w:marLeft w:val="0"/>
                  <w:marRight w:val="0"/>
                  <w:marTop w:val="0"/>
                  <w:marBottom w:val="0"/>
                  <w:divBdr>
                    <w:top w:val="none" w:sz="0" w:space="0" w:color="auto"/>
                    <w:left w:val="none" w:sz="0" w:space="0" w:color="auto"/>
                    <w:bottom w:val="none" w:sz="0" w:space="0" w:color="auto"/>
                    <w:right w:val="none" w:sz="0" w:space="0" w:color="auto"/>
                  </w:divBdr>
                  <w:divsChild>
                    <w:div w:id="322316770">
                      <w:marLeft w:val="0"/>
                      <w:marRight w:val="0"/>
                      <w:marTop w:val="0"/>
                      <w:marBottom w:val="0"/>
                      <w:divBdr>
                        <w:top w:val="none" w:sz="0" w:space="0" w:color="auto"/>
                        <w:left w:val="none" w:sz="0" w:space="0" w:color="auto"/>
                        <w:bottom w:val="none" w:sz="0" w:space="0" w:color="auto"/>
                        <w:right w:val="none" w:sz="0" w:space="0" w:color="auto"/>
                      </w:divBdr>
                      <w:divsChild>
                        <w:div w:id="1506166112">
                          <w:marLeft w:val="960"/>
                          <w:marRight w:val="96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824861687">
      <w:bodyDiv w:val="1"/>
      <w:marLeft w:val="0"/>
      <w:marRight w:val="0"/>
      <w:marTop w:val="0"/>
      <w:marBottom w:val="0"/>
      <w:divBdr>
        <w:top w:val="none" w:sz="0" w:space="0" w:color="auto"/>
        <w:left w:val="none" w:sz="0" w:space="0" w:color="auto"/>
        <w:bottom w:val="none" w:sz="0" w:space="0" w:color="auto"/>
        <w:right w:val="none" w:sz="0" w:space="0" w:color="auto"/>
      </w:divBdr>
    </w:div>
    <w:div w:id="1095439855">
      <w:bodyDiv w:val="1"/>
      <w:marLeft w:val="0"/>
      <w:marRight w:val="0"/>
      <w:marTop w:val="0"/>
      <w:marBottom w:val="0"/>
      <w:divBdr>
        <w:top w:val="none" w:sz="0" w:space="0" w:color="auto"/>
        <w:left w:val="none" w:sz="0" w:space="0" w:color="auto"/>
        <w:bottom w:val="none" w:sz="0" w:space="0" w:color="auto"/>
        <w:right w:val="none" w:sz="0" w:space="0" w:color="auto"/>
      </w:divBdr>
      <w:divsChild>
        <w:div w:id="2128814791">
          <w:marLeft w:val="0"/>
          <w:marRight w:val="0"/>
          <w:marTop w:val="0"/>
          <w:marBottom w:val="0"/>
          <w:divBdr>
            <w:top w:val="none" w:sz="0" w:space="0" w:color="auto"/>
            <w:left w:val="none" w:sz="0" w:space="0" w:color="auto"/>
            <w:bottom w:val="none" w:sz="0" w:space="0" w:color="auto"/>
            <w:right w:val="none" w:sz="0" w:space="0" w:color="auto"/>
          </w:divBdr>
          <w:divsChild>
            <w:div w:id="1579438479">
              <w:marLeft w:val="0"/>
              <w:marRight w:val="0"/>
              <w:marTop w:val="0"/>
              <w:marBottom w:val="0"/>
              <w:divBdr>
                <w:top w:val="none" w:sz="0" w:space="0" w:color="auto"/>
                <w:left w:val="none" w:sz="0" w:space="0" w:color="auto"/>
                <w:bottom w:val="none" w:sz="0" w:space="0" w:color="auto"/>
                <w:right w:val="none" w:sz="0" w:space="0" w:color="auto"/>
              </w:divBdr>
              <w:divsChild>
                <w:div w:id="834565377">
                  <w:marLeft w:val="0"/>
                  <w:marRight w:val="0"/>
                  <w:marTop w:val="0"/>
                  <w:marBottom w:val="0"/>
                  <w:divBdr>
                    <w:top w:val="none" w:sz="0" w:space="0" w:color="auto"/>
                    <w:left w:val="none" w:sz="0" w:space="0" w:color="auto"/>
                    <w:bottom w:val="none" w:sz="0" w:space="0" w:color="auto"/>
                    <w:right w:val="none" w:sz="0" w:space="0" w:color="auto"/>
                  </w:divBdr>
                  <w:divsChild>
                    <w:div w:id="127402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660857">
      <w:bodyDiv w:val="1"/>
      <w:marLeft w:val="0"/>
      <w:marRight w:val="0"/>
      <w:marTop w:val="0"/>
      <w:marBottom w:val="0"/>
      <w:divBdr>
        <w:top w:val="none" w:sz="0" w:space="0" w:color="auto"/>
        <w:left w:val="none" w:sz="0" w:space="0" w:color="auto"/>
        <w:bottom w:val="none" w:sz="0" w:space="0" w:color="auto"/>
        <w:right w:val="none" w:sz="0" w:space="0" w:color="auto"/>
      </w:divBdr>
      <w:divsChild>
        <w:div w:id="1389454489">
          <w:marLeft w:val="0"/>
          <w:marRight w:val="0"/>
          <w:marTop w:val="0"/>
          <w:marBottom w:val="0"/>
          <w:divBdr>
            <w:top w:val="none" w:sz="0" w:space="0" w:color="auto"/>
            <w:left w:val="none" w:sz="0" w:space="0" w:color="auto"/>
            <w:bottom w:val="none" w:sz="0" w:space="0" w:color="auto"/>
            <w:right w:val="none" w:sz="0" w:space="0" w:color="auto"/>
          </w:divBdr>
          <w:divsChild>
            <w:div w:id="1309629425">
              <w:marLeft w:val="0"/>
              <w:marRight w:val="0"/>
              <w:marTop w:val="0"/>
              <w:marBottom w:val="0"/>
              <w:divBdr>
                <w:top w:val="none" w:sz="0" w:space="0" w:color="auto"/>
                <w:left w:val="none" w:sz="0" w:space="0" w:color="auto"/>
                <w:bottom w:val="none" w:sz="0" w:space="0" w:color="auto"/>
                <w:right w:val="none" w:sz="0" w:space="0" w:color="auto"/>
              </w:divBdr>
              <w:divsChild>
                <w:div w:id="1478843824">
                  <w:marLeft w:val="0"/>
                  <w:marRight w:val="0"/>
                  <w:marTop w:val="0"/>
                  <w:marBottom w:val="0"/>
                  <w:divBdr>
                    <w:top w:val="none" w:sz="0" w:space="0" w:color="auto"/>
                    <w:left w:val="none" w:sz="0" w:space="0" w:color="auto"/>
                    <w:bottom w:val="none" w:sz="0" w:space="0" w:color="auto"/>
                    <w:right w:val="none" w:sz="0" w:space="0" w:color="auto"/>
                  </w:divBdr>
                  <w:divsChild>
                    <w:div w:id="2088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incodias.elpais.com/cincodias/2019/07/05/economia/1562341276_095104.html" TargetMode="External"/><Relationship Id="rId13" Type="http://schemas.openxmlformats.org/officeDocument/2006/relationships/image" Target="media/image5.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bde.es/f/webbde/SES/Secciones/Publicaciones/PublicacionesSeriadas/EstudiosHistoriaEconomica/Fic/roja66.pdf"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oter" Target="footer3.xml"/><Relationship Id="rId10" Type="http://schemas.openxmlformats.org/officeDocument/2006/relationships/hyperlink" Target="https://www.ucm.es/data/cont/docs/297-2013-07-29-4-03.pdf"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s://elpais.com/ideas/2023-10-18/por-que-churchill-apoyo-el-franquismo.html" TargetMode="External"/><Relationship Id="rId1" Type="http://schemas.openxmlformats.org/officeDocument/2006/relationships/hyperlink" Target="https://www.funcas.es/wp-content/uploads/2022/10/Capitulo-8_El-sector-servicio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178030A3295461E9FE3D15C862ABD9E"/>
        <w:category>
          <w:name w:val="General"/>
          <w:gallery w:val="placeholder"/>
        </w:category>
        <w:types>
          <w:type w:val="bbPlcHdr"/>
        </w:types>
        <w:behaviors>
          <w:behavior w:val="content"/>
        </w:behaviors>
        <w:guid w:val="{BBD783C0-7FEF-413D-9125-DE6FB097BC4B}"/>
      </w:docPartPr>
      <w:docPartBody>
        <w:p w:rsidR="00C6265F" w:rsidRDefault="004373CE" w:rsidP="004373CE">
          <w:pPr>
            <w:pStyle w:val="6178030A3295461E9FE3D15C862ABD9E"/>
          </w:pPr>
          <w:r w:rsidRPr="00722470">
            <w:rPr>
              <w:rStyle w:val="Textodelmarcadordeposicin"/>
            </w:rPr>
            <w:t>[Título]</w:t>
          </w:r>
        </w:p>
      </w:docPartBody>
    </w:docPart>
    <w:docPart>
      <w:docPartPr>
        <w:name w:val="48DAEB0F48294044A4C674323B628076"/>
        <w:category>
          <w:name w:val="General"/>
          <w:gallery w:val="placeholder"/>
        </w:category>
        <w:types>
          <w:type w:val="bbPlcHdr"/>
        </w:types>
        <w:behaviors>
          <w:behavior w:val="content"/>
        </w:behaviors>
        <w:guid w:val="{6ACD10F8-0102-4E27-BF5F-39A1A0A0CC2D}"/>
      </w:docPartPr>
      <w:docPartBody>
        <w:p w:rsidR="00083373" w:rsidRDefault="00C6265F" w:rsidP="00C6265F">
          <w:pPr>
            <w:pStyle w:val="48DAEB0F48294044A4C674323B628076"/>
          </w:pPr>
          <w:r w:rsidRPr="001B5103">
            <w:rPr>
              <w:rStyle w:val="Textodelmarcadordeposicin"/>
            </w:rPr>
            <w:t>[Title]</w:t>
          </w:r>
        </w:p>
      </w:docPartBody>
    </w:docPart>
    <w:docPart>
      <w:docPartPr>
        <w:name w:val="20556EF52B6C457EAB1447723C9AB161"/>
        <w:category>
          <w:name w:val="General"/>
          <w:gallery w:val="placeholder"/>
        </w:category>
        <w:types>
          <w:type w:val="bbPlcHdr"/>
        </w:types>
        <w:behaviors>
          <w:behavior w:val="content"/>
        </w:behaviors>
        <w:guid w:val="{7F0B6EC5-DD4F-4706-A4FC-85006CD21EB9}"/>
      </w:docPartPr>
      <w:docPartBody>
        <w:p w:rsidR="00083373" w:rsidRDefault="00C6265F" w:rsidP="00C6265F">
          <w:pPr>
            <w:pStyle w:val="20556EF52B6C457EAB1447723C9AB161"/>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3CE"/>
    <w:rsid w:val="00083373"/>
    <w:rsid w:val="00247B40"/>
    <w:rsid w:val="003A62E2"/>
    <w:rsid w:val="00421EBB"/>
    <w:rsid w:val="004373CE"/>
    <w:rsid w:val="00465408"/>
    <w:rsid w:val="00497FAE"/>
    <w:rsid w:val="004B0B20"/>
    <w:rsid w:val="0051470D"/>
    <w:rsid w:val="00566395"/>
    <w:rsid w:val="00677627"/>
    <w:rsid w:val="007D117E"/>
    <w:rsid w:val="008F436F"/>
    <w:rsid w:val="00900F01"/>
    <w:rsid w:val="009274BE"/>
    <w:rsid w:val="00A230D5"/>
    <w:rsid w:val="00A46532"/>
    <w:rsid w:val="00B316ED"/>
    <w:rsid w:val="00C6265F"/>
    <w:rsid w:val="00C656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s-ES" w:eastAsia="es-E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421EBB"/>
    <w:rPr>
      <w:color w:val="808080"/>
    </w:rPr>
  </w:style>
  <w:style w:type="paragraph" w:customStyle="1" w:styleId="6178030A3295461E9FE3D15C862ABD9E">
    <w:name w:val="6178030A3295461E9FE3D15C862ABD9E"/>
    <w:rsid w:val="004373CE"/>
  </w:style>
  <w:style w:type="paragraph" w:customStyle="1" w:styleId="48DAEB0F48294044A4C674323B628076">
    <w:name w:val="48DAEB0F48294044A4C674323B628076"/>
    <w:rsid w:val="00C6265F"/>
  </w:style>
  <w:style w:type="paragraph" w:customStyle="1" w:styleId="20556EF52B6C457EAB1447723C9AB161">
    <w:name w:val="20556EF52B6C457EAB1447723C9AB161"/>
    <w:rsid w:val="00C6265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pixelsPerInch w:val="120"/>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3C546D-7EF3-4D08-98A3-C9AB7A228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1417</TotalTime>
  <Pages>23</Pages>
  <Words>9191</Words>
  <Characters>50554</Characters>
  <Application>Microsoft Office Word</Application>
  <DocSecurity>0</DocSecurity>
  <Lines>421</Lines>
  <Paragraphs>119</Paragraphs>
  <ScaleCrop>false</ScaleCrop>
  <HeadingPairs>
    <vt:vector size="2" baseType="variant">
      <vt:variant>
        <vt:lpstr>Título</vt:lpstr>
      </vt:variant>
      <vt:variant>
        <vt:i4>1</vt:i4>
      </vt:variant>
    </vt:vector>
  </HeadingPairs>
  <TitlesOfParts>
    <vt:vector size="1" baseType="lpstr">
      <vt:lpstr>4.A.27</vt:lpstr>
    </vt:vector>
  </TitlesOfParts>
  <Company/>
  <LinksUpToDate>false</LinksUpToDate>
  <CharactersWithSpaces>59626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4.A.27</dc:title>
  <dc:subject>El periodo 1960-1973: el Plan de Estabilización de 1959. Los planes de desarrollo.</dc:subject>
  <dc:creator>Víctor Gutiérrez Marcos</dc:creator>
  <cp:keywords/>
  <cp:lastModifiedBy>Víctor Gutiérrez Marcos</cp:lastModifiedBy>
  <dcterms:created xsi:type="dcterms:W3CDTF">2023-09-29T16:42:00Z</dcterms:created>
  <dcterms:modified xsi:type="dcterms:W3CDTF">2024-10-01T19:57:00Z</dcterms:modified>
</cp:coreProperties>
</file>