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6889144"/>
    <w:p w14:paraId="234E2824" w14:textId="4644F5AB" w:rsidR="00581C0C" w:rsidRDefault="00000000" w:rsidP="00581C0C">
      <w:pPr>
        <w:pStyle w:val="Ttulo"/>
      </w:pPr>
      <w:sdt>
        <w:sdtPr>
          <w:rPr>
            <w:i/>
            <w:u w:val="single"/>
          </w:rPr>
          <w:alias w:val="Title"/>
          <w:tag w:val=""/>
          <w:id w:val="-780801520"/>
          <w:placeholder>
            <w:docPart w:val="96ACC22790F143AEAFEC6F2A8E8AADB5"/>
          </w:placeholder>
          <w:dataBinding w:prefixMappings="xmlns:ns0='http://purl.org/dc/elements/1.1/' xmlns:ns1='http://schemas.openxmlformats.org/package/2006/metadata/core-properties' " w:xpath="/ns1:coreProperties[1]/ns0:title[1]" w:storeItemID="{6C3C8BC8-F283-45AE-878A-BAB7291924A1}"/>
          <w:text/>
        </w:sdtPr>
        <w:sdtContent>
          <w:r w:rsidR="00581C0C">
            <w:rPr>
              <w:i/>
              <w:u w:val="single"/>
            </w:rPr>
            <w:t>4.A.23</w:t>
          </w:r>
        </w:sdtContent>
      </w:sdt>
      <w:r w:rsidR="00581C0C">
        <w:t xml:space="preserve"> :</w:t>
      </w:r>
      <w:r w:rsidR="00581C0C" w:rsidRPr="004C0C34">
        <w:t xml:space="preserve"> </w:t>
      </w:r>
      <w:sdt>
        <w:sdtPr>
          <w:alias w:val="Subject"/>
          <w:tag w:val=""/>
          <w:id w:val="-1903059896"/>
          <w:placeholder>
            <w:docPart w:val="9180E31C4B364A598564F1E4B9B015DB"/>
          </w:placeholder>
          <w:dataBinding w:prefixMappings="xmlns:ns0='http://purl.org/dc/elements/1.1/' xmlns:ns1='http://schemas.openxmlformats.org/package/2006/metadata/core-properties' " w:xpath="/ns1:coreProperties[1]/ns0:subject[1]" w:storeItemID="{6C3C8BC8-F283-45AE-878A-BAB7291924A1}"/>
          <w:text/>
        </w:sdtPr>
        <w:sdtContent>
          <w:r w:rsidR="00581C0C">
            <w:t>La política española de internacionalización: fines, instrumentos y valoración de su efectividad.</w:t>
          </w:r>
        </w:sdtContent>
      </w:sdt>
    </w:p>
    <w:bookmarkEnd w:id="0"/>
    <w:p w14:paraId="2E808D06" w14:textId="77777777" w:rsidR="00CE1217" w:rsidRDefault="00CE1217" w:rsidP="00581C0C">
      <w:pPr>
        <w:pStyle w:val="Introduccinyconclusin"/>
      </w:pPr>
      <w:r>
        <w:t>INTRODUCCION</w:t>
      </w:r>
    </w:p>
    <w:p w14:paraId="68B647DD" w14:textId="77777777" w:rsidR="0009417C" w:rsidRDefault="0009417C" w:rsidP="0009417C">
      <w:pPr>
        <w:pStyle w:val="Nivel1"/>
        <w:keepNext/>
        <w:spacing w:before="0" w:after="0"/>
      </w:pPr>
      <w:r>
        <w:rPr>
          <w:b/>
          <w:bCs/>
          <w:i/>
          <w:iCs/>
        </w:rPr>
        <w:t>Enganche</w:t>
      </w:r>
      <w:r>
        <w:t>:</w:t>
      </w:r>
    </w:p>
    <w:p w14:paraId="1E52B1D7" w14:textId="77777777" w:rsidR="008B0772" w:rsidRDefault="008B0772" w:rsidP="008B0772">
      <w:pPr>
        <w:pStyle w:val="Nivel2"/>
        <w:keepNext/>
        <w:spacing w:after="0"/>
      </w:pPr>
      <w:r w:rsidRPr="006B525B">
        <w:rPr>
          <w:i/>
          <w:iCs/>
        </w:rPr>
        <w:t>¿Mejora el comercio internacional el bienestar de un país?</w:t>
      </w:r>
      <w:r>
        <w:t xml:space="preserve"> Desde los albores de la historia</w:t>
      </w:r>
      <w:bookmarkStart w:id="1" w:name="_Hlk128908653"/>
      <w:r>
        <w:rPr>
          <w:rStyle w:val="Refdenotaalpie"/>
        </w:rPr>
        <w:footnoteReference w:id="2"/>
      </w:r>
      <w:bookmarkEnd w:id="1"/>
      <w:r>
        <w:t xml:space="preserve"> se han producido intercambios y contactos voluntarios entre tribus, pueblos, ciudades-estado, reinos e imperios.</w:t>
      </w:r>
    </w:p>
    <w:p w14:paraId="657D4145" w14:textId="77777777" w:rsidR="008B0772" w:rsidRDefault="008B0772" w:rsidP="008B0772">
      <w:pPr>
        <w:pStyle w:val="Nivel3"/>
      </w:pPr>
      <w:r>
        <w:t xml:space="preserve">Desde un </w:t>
      </w:r>
      <w:r w:rsidRPr="006B525B">
        <w:rPr>
          <w:i/>
          <w:iCs/>
        </w:rPr>
        <w:t>enfoque positivo</w:t>
      </w:r>
      <w:r>
        <w:t>, si estos intercambios tuvieron lugar de manera libre no es desacertado plantearse que debieron suponer una ganancia para aquéllos que participaron en los mismos.</w:t>
      </w:r>
    </w:p>
    <w:p w14:paraId="113DEECD" w14:textId="77777777" w:rsidR="008B0772" w:rsidRDefault="008B0772" w:rsidP="008B0772">
      <w:pPr>
        <w:pStyle w:val="Nivel2"/>
        <w:keepNext/>
        <w:spacing w:after="0"/>
      </w:pPr>
      <w:r>
        <w:t xml:space="preserve">En consecuencia, el </w:t>
      </w:r>
      <w:r w:rsidRPr="00172359">
        <w:rPr>
          <w:i/>
          <w:iCs/>
        </w:rPr>
        <w:t>comercio internacional</w:t>
      </w:r>
      <w:r>
        <w:t xml:space="preserve"> pronto constituiría uno de los principales ámbitos del análisis económico que fueron objeto de reflexión e indagación por los economistas, tratando de discernir cuáles eran esas fuentes de ganancia que impelían a la gente a comerciar.</w:t>
      </w:r>
    </w:p>
    <w:p w14:paraId="0FFEF62F" w14:textId="77777777" w:rsidR="008B0772" w:rsidRDefault="008B0772" w:rsidP="008B0772">
      <w:pPr>
        <w:pStyle w:val="Nivel3"/>
      </w:pPr>
      <w:r>
        <w:t xml:space="preserve">Surge así la </w:t>
      </w:r>
      <w:r w:rsidRPr="00FE079E">
        <w:rPr>
          <w:i/>
          <w:iCs/>
          <w:u w:val="single"/>
        </w:rPr>
        <w:t>teoría del comercio internacional</w:t>
      </w:r>
      <w:r>
        <w:t>, que es la rama de la economía que trata de dar respuesta a la pregunta “¿por qué comercian las naciones?” describiendo cuáles son las causas y los efectos de dicho comercio.</w:t>
      </w:r>
    </w:p>
    <w:p w14:paraId="43371608" w14:textId="77777777" w:rsidR="008B0772" w:rsidRDefault="008B0772" w:rsidP="008B0772">
      <w:pPr>
        <w:pStyle w:val="Nivel3"/>
      </w:pPr>
      <w:r>
        <w:t xml:space="preserve">Conforme el </w:t>
      </w:r>
      <w:r w:rsidRPr="00E746EE">
        <w:rPr>
          <w:i/>
          <w:iCs/>
          <w:u w:val="single"/>
        </w:rPr>
        <w:t>pensamiento económico</w:t>
      </w:r>
      <w:r>
        <w:t xml:space="preserve"> progresó en el campo del comercio internacional, se fueron identificando diferentes fuentes de ganancias del intercambio, comenzando por aquellas más fáciles de reconocer y, conforme se sofisticaba el análisis económico, se fueron descubriendo nuevos canales por los que el comercio podía generar incrementos en el bienestar de un país.</w:t>
      </w:r>
    </w:p>
    <w:p w14:paraId="114586FB" w14:textId="77777777" w:rsidR="0009417C" w:rsidRDefault="0009417C" w:rsidP="0009417C">
      <w:pPr>
        <w:pStyle w:val="Nivel1"/>
        <w:keepNext/>
        <w:spacing w:after="0"/>
      </w:pPr>
      <w:r>
        <w:rPr>
          <w:b/>
          <w:bCs/>
          <w:i/>
          <w:iCs/>
        </w:rPr>
        <w:t>Relevancia</w:t>
      </w:r>
      <w:bookmarkStart w:id="2" w:name="_Hlk145917891"/>
      <w:r>
        <w:t>:</w:t>
      </w:r>
      <w:bookmarkEnd w:id="2"/>
    </w:p>
    <w:p w14:paraId="62AAE287" w14:textId="77777777" w:rsidR="00357459" w:rsidRDefault="00357459" w:rsidP="00357459">
      <w:pPr>
        <w:pStyle w:val="Nivel2"/>
      </w:pPr>
    </w:p>
    <w:p w14:paraId="5161501C" w14:textId="77777777" w:rsidR="0009417C" w:rsidRDefault="0009417C" w:rsidP="0009417C">
      <w:pPr>
        <w:pStyle w:val="Nivel1"/>
        <w:keepNext/>
        <w:spacing w:after="0"/>
      </w:pPr>
      <w:r>
        <w:rPr>
          <w:b/>
          <w:bCs/>
          <w:i/>
          <w:iCs/>
        </w:rPr>
        <w:t>Contextualización</w:t>
      </w:r>
      <w:r>
        <w:t>:</w:t>
      </w:r>
    </w:p>
    <w:p w14:paraId="630456AD" w14:textId="77777777" w:rsidR="008B0772" w:rsidRDefault="008B0772" w:rsidP="008B0772">
      <w:pPr>
        <w:pStyle w:val="Nivel2"/>
        <w:keepNext/>
        <w:spacing w:after="0"/>
        <w:rPr>
          <w:spacing w:val="-1"/>
        </w:rPr>
      </w:pPr>
      <w:r w:rsidRPr="008B0772">
        <w:rPr>
          <w:i/>
          <w:iCs/>
          <w:spacing w:val="-1"/>
          <w:u w:val="single"/>
        </w:rPr>
        <w:t>Desde un punto de vista teórico</w:t>
      </w:r>
      <w:r>
        <w:rPr>
          <w:spacing w:val="-1"/>
        </w:rPr>
        <w:t>,</w:t>
      </w:r>
    </w:p>
    <w:p w14:paraId="7B8745C7" w14:textId="14EF58A3" w:rsidR="008B0772" w:rsidRPr="0064552F" w:rsidRDefault="008B0772" w:rsidP="008B0772">
      <w:pPr>
        <w:pStyle w:val="Nivel3"/>
        <w:keepNext/>
      </w:pPr>
      <w:r w:rsidRPr="008B0772">
        <w:t xml:space="preserve">La teoría del comercio internacional </w:t>
      </w:r>
      <w:r w:rsidRPr="0064552F">
        <w:t xml:space="preserve">ha permitido explicar los distintos canales por los que pueden obtenerse </w:t>
      </w:r>
      <w:r w:rsidRPr="008B0772">
        <w:rPr>
          <w:i/>
          <w:iCs/>
        </w:rPr>
        <w:t>beneficios de la liberalización comercial</w:t>
      </w:r>
      <w:r w:rsidRPr="0064552F">
        <w:t>. Estos beneficios pueden ser:</w:t>
      </w:r>
    </w:p>
    <w:p w14:paraId="0F8CCAD9" w14:textId="77777777" w:rsidR="008B0772" w:rsidRDefault="008B0772" w:rsidP="008B0772">
      <w:pPr>
        <w:pStyle w:val="Nivel4"/>
        <w:keepNext/>
      </w:pPr>
      <w:r w:rsidRPr="008B0772">
        <w:rPr>
          <w:i/>
          <w:iCs/>
          <w:u w:val="single"/>
        </w:rPr>
        <w:t>Beneficios estáticos</w:t>
      </w:r>
      <w:r>
        <w:t>:</w:t>
      </w:r>
    </w:p>
    <w:p w14:paraId="274E9B82" w14:textId="77777777" w:rsidR="008B0772" w:rsidRDefault="008B0772" w:rsidP="008B0772">
      <w:pPr>
        <w:pStyle w:val="Nivel5"/>
      </w:pPr>
      <w:r w:rsidRPr="00037ABA">
        <w:t xml:space="preserve">Mayores </w:t>
      </w:r>
      <w:r>
        <w:t xml:space="preserve">posibilidades de </w:t>
      </w:r>
      <w:r w:rsidRPr="005325DF">
        <w:rPr>
          <w:i/>
          <w:iCs/>
        </w:rPr>
        <w:t>producción</w:t>
      </w:r>
      <w:r>
        <w:t xml:space="preserve"> (reasignación eficiente de factores productivos, mayor productividad derivada de una mayor tensión competitiva, mayor disponibilidad de bienes intermedios…).</w:t>
      </w:r>
    </w:p>
    <w:p w14:paraId="0DB0984E" w14:textId="77777777" w:rsidR="008B0772" w:rsidRPr="00037ABA" w:rsidRDefault="008B0772" w:rsidP="008B0772">
      <w:pPr>
        <w:pStyle w:val="Nivel5"/>
      </w:pPr>
      <w:r>
        <w:t xml:space="preserve">Mayores posibilidades de elección para el </w:t>
      </w:r>
      <w:r w:rsidRPr="005325DF">
        <w:rPr>
          <w:i/>
          <w:iCs/>
        </w:rPr>
        <w:t>consumidor</w:t>
      </w:r>
      <w:r>
        <w:t xml:space="preserve"> (en términos de cantidad, calidad y variedad de productos).</w:t>
      </w:r>
    </w:p>
    <w:p w14:paraId="4ACFA627" w14:textId="77777777" w:rsidR="008B0772" w:rsidRDefault="008B0772" w:rsidP="008B0772">
      <w:pPr>
        <w:pStyle w:val="Nivel4"/>
        <w:keepNext/>
      </w:pPr>
      <w:r w:rsidRPr="008B0772">
        <w:rPr>
          <w:i/>
          <w:iCs/>
          <w:u w:val="single"/>
        </w:rPr>
        <w:t>Beneficios dinámicos</w:t>
      </w:r>
      <w:r>
        <w:t>:</w:t>
      </w:r>
    </w:p>
    <w:p w14:paraId="1B25FA64" w14:textId="77777777" w:rsidR="008B0772" w:rsidRDefault="008B0772" w:rsidP="008B0772">
      <w:pPr>
        <w:pStyle w:val="Nivel5"/>
      </w:pPr>
      <w:r>
        <w:t>E</w:t>
      </w:r>
      <w:r w:rsidRPr="004231AC">
        <w:rPr>
          <w:rStyle w:val="Nivel4Car"/>
        </w:rPr>
        <w:t>f</w:t>
      </w:r>
      <w:r>
        <w:t xml:space="preserve">ectos sobre la innovación y el crecimiento a largo plazo </w:t>
      </w:r>
      <w:r w:rsidRPr="00D772BF">
        <w:rPr>
          <w:color w:val="767171" w:themeColor="background2" w:themeShade="80"/>
          <w:sz w:val="19"/>
          <w:szCs w:val="19"/>
        </w:rPr>
        <w:t>[Tema 3.B.9]</w:t>
      </w:r>
      <w:r>
        <w:t>.</w:t>
      </w:r>
    </w:p>
    <w:p w14:paraId="1B03881A" w14:textId="77777777" w:rsidR="008B0772" w:rsidRDefault="008B0772" w:rsidP="008B0772">
      <w:pPr>
        <w:pStyle w:val="Nivel3"/>
        <w:keepNext/>
      </w:pPr>
      <w:r>
        <w:lastRenderedPageBreak/>
        <w:t xml:space="preserve">Sin embargo, conviene hacer algunas </w:t>
      </w:r>
      <w:r w:rsidRPr="008B0772">
        <w:rPr>
          <w:i/>
          <w:iCs/>
        </w:rPr>
        <w:t>puntualizaciones</w:t>
      </w:r>
      <w:r>
        <w:t>, que darán paso a la intervención del sector público en materia de política comercial:</w:t>
      </w:r>
    </w:p>
    <w:p w14:paraId="718902A4" w14:textId="77777777" w:rsidR="008B0772" w:rsidRPr="00113023" w:rsidRDefault="008B0772" w:rsidP="008B0772">
      <w:pPr>
        <w:pStyle w:val="Nivel4"/>
        <w:keepNext/>
      </w:pPr>
      <w:r>
        <w:t>E</w:t>
      </w:r>
      <w:r w:rsidRPr="00D772BF">
        <w:rPr>
          <w:sz w:val="24"/>
          <w:szCs w:val="24"/>
        </w:rPr>
        <w:t>xisten</w:t>
      </w:r>
      <w:r>
        <w:t xml:space="preserve"> teorías que señalan los </w:t>
      </w:r>
      <w:r w:rsidRPr="00D772BF">
        <w:rPr>
          <w:i/>
          <w:iCs/>
          <w:u w:val="single"/>
        </w:rPr>
        <w:t>costes potenciales</w:t>
      </w:r>
      <w:r>
        <w:t xml:space="preserve"> derivados de la apertura comercial. Por ejemplo, d</w:t>
      </w:r>
      <w:r w:rsidRPr="00113023">
        <w:t>el análisis normativo de la política comercial en el paradigma neoclásico, se deduce que:</w:t>
      </w:r>
    </w:p>
    <w:p w14:paraId="30374C6F" w14:textId="77777777" w:rsidR="008B0772" w:rsidRDefault="008B0772" w:rsidP="008B0772">
      <w:pPr>
        <w:pStyle w:val="Nivel5"/>
      </w:pPr>
      <w:r w:rsidRPr="00113023">
        <w:t>Si el</w:t>
      </w:r>
      <w:r w:rsidRPr="00113023">
        <w:rPr>
          <w:b/>
          <w:bCs/>
        </w:rPr>
        <w:t xml:space="preserve"> país es grande</w:t>
      </w:r>
      <w:r>
        <w:t xml:space="preserve"> la política comercial óptima pasaría por el establecimiento de un </w:t>
      </w:r>
      <w:r w:rsidRPr="00113023">
        <w:rPr>
          <w:i/>
          <w:iCs/>
        </w:rPr>
        <w:t>arancel óptimo</w:t>
      </w:r>
      <w:r>
        <w:t xml:space="preserve"> </w:t>
      </w:r>
      <w:r w:rsidRPr="00D772BF">
        <w:rPr>
          <w:color w:val="767171" w:themeColor="background2" w:themeShade="80"/>
          <w:sz w:val="19"/>
          <w:szCs w:val="19"/>
        </w:rPr>
        <w:t>[Tema 3.B.</w:t>
      </w:r>
      <w:r>
        <w:rPr>
          <w:color w:val="767171" w:themeColor="background2" w:themeShade="80"/>
          <w:sz w:val="19"/>
          <w:szCs w:val="19"/>
        </w:rPr>
        <w:t>7</w:t>
      </w:r>
      <w:r w:rsidRPr="00D772BF">
        <w:rPr>
          <w:color w:val="767171" w:themeColor="background2" w:themeShade="80"/>
          <w:sz w:val="19"/>
          <w:szCs w:val="19"/>
        </w:rPr>
        <w:t>]</w:t>
      </w:r>
      <w:r>
        <w:t>.</w:t>
      </w:r>
    </w:p>
    <w:p w14:paraId="547C05BB" w14:textId="77777777" w:rsidR="008B0772" w:rsidRDefault="008B0772" w:rsidP="008B0772">
      <w:pPr>
        <w:pStyle w:val="Nivel5"/>
      </w:pPr>
      <w:r>
        <w:t xml:space="preserve">En presencia de </w:t>
      </w:r>
      <w:r w:rsidRPr="00113023">
        <w:rPr>
          <w:b/>
          <w:bCs/>
        </w:rPr>
        <w:t>fallos de mercado</w:t>
      </w:r>
      <w:r>
        <w:t xml:space="preserve">, la </w:t>
      </w:r>
      <w:r w:rsidRPr="00C10A89">
        <w:rPr>
          <w:i/>
          <w:iCs/>
        </w:rPr>
        <w:t>política comercial estratégica</w:t>
      </w:r>
      <w:r>
        <w:t xml:space="preserve"> puede llegar a aumentar el bienestar </w:t>
      </w:r>
      <w:r w:rsidRPr="00D772BF">
        <w:rPr>
          <w:color w:val="767171" w:themeColor="background2" w:themeShade="80"/>
          <w:sz w:val="19"/>
          <w:szCs w:val="19"/>
        </w:rPr>
        <w:t>[Tema 3.B.</w:t>
      </w:r>
      <w:r>
        <w:rPr>
          <w:color w:val="767171" w:themeColor="background2" w:themeShade="80"/>
          <w:sz w:val="19"/>
          <w:szCs w:val="19"/>
        </w:rPr>
        <w:t>8</w:t>
      </w:r>
      <w:r w:rsidRPr="00D772BF">
        <w:rPr>
          <w:color w:val="767171" w:themeColor="background2" w:themeShade="80"/>
          <w:sz w:val="19"/>
          <w:szCs w:val="19"/>
        </w:rPr>
        <w:t>]</w:t>
      </w:r>
      <w:r>
        <w:t>.</w:t>
      </w:r>
    </w:p>
    <w:p w14:paraId="34F4B4BF" w14:textId="77777777" w:rsidR="008B0772" w:rsidRDefault="008B0772" w:rsidP="008B0772">
      <w:pPr>
        <w:pStyle w:val="Nivel5"/>
        <w:keepNext/>
      </w:pPr>
      <w:r>
        <w:t xml:space="preserve">Además, acerca de las potenciales ganancias del comercio internacional, los modelos que permiten realizar un análisis de bienestar y determinar si existen ganancias o mejoras del bienestar en una u otra situación calculan dicha ganancia de manera agregada, para la economía en su conjunto. Sin embargo, este análisis del paso de una situación a otra tiende a obviar sus </w:t>
      </w:r>
      <w:r w:rsidRPr="001C3C3E">
        <w:rPr>
          <w:b/>
          <w:bCs/>
        </w:rPr>
        <w:t>efectos distributivos</w:t>
      </w:r>
      <w:r>
        <w:t xml:space="preserve"> entre los distintos tipos de agentes afectados.</w:t>
      </w:r>
    </w:p>
    <w:p w14:paraId="2AC6C6C0" w14:textId="76251BD7" w:rsidR="008B0772" w:rsidRPr="00FC195B" w:rsidRDefault="008B0772" w:rsidP="008B0772">
      <w:pPr>
        <w:pStyle w:val="Nivel6"/>
        <w:rPr>
          <w:spacing w:val="-2"/>
        </w:rPr>
      </w:pPr>
      <w:r w:rsidRPr="00FC195B">
        <w:rPr>
          <w:spacing w:val="-2"/>
        </w:rPr>
        <w:t xml:space="preserve">Esto es, que dicha transición suele implicar que </w:t>
      </w:r>
      <w:r w:rsidRPr="00FC195B">
        <w:rPr>
          <w:i/>
          <w:iCs/>
          <w:spacing w:val="-2"/>
        </w:rPr>
        <w:t>existen ganadores y perdedores</w:t>
      </w:r>
      <w:r w:rsidRPr="00FC195B">
        <w:rPr>
          <w:spacing w:val="-2"/>
        </w:rPr>
        <w:t xml:space="preserve">, lo que se podría ignorar si se asume un sistema redistributivo que permita convertir la situación final en una mejora de Pareto </w:t>
      </w:r>
      <w:r w:rsidRPr="00FC195B">
        <w:rPr>
          <w:spacing w:val="-2"/>
          <w:sz w:val="19"/>
          <w:szCs w:val="19"/>
        </w:rPr>
        <w:t>(</w:t>
      </w:r>
      <w:r w:rsidRPr="00FC195B">
        <w:rPr>
          <w:i/>
          <w:iCs/>
          <w:spacing w:val="-2"/>
          <w:sz w:val="19"/>
          <w:szCs w:val="19"/>
        </w:rPr>
        <w:t>2º</w:t>
      </w:r>
      <w:r w:rsidR="00FC195B">
        <w:rPr>
          <w:i/>
          <w:iCs/>
          <w:spacing w:val="-2"/>
          <w:sz w:val="19"/>
          <w:szCs w:val="19"/>
        </w:rPr>
        <w:t> </w:t>
      </w:r>
      <w:r w:rsidRPr="00FC195B">
        <w:rPr>
          <w:i/>
          <w:iCs/>
          <w:spacing w:val="-2"/>
          <w:sz w:val="19"/>
          <w:szCs w:val="19"/>
        </w:rPr>
        <w:t>Teorema Fundamental de la Economía del Bienestar</w:t>
      </w:r>
      <w:r w:rsidRPr="00FC195B">
        <w:rPr>
          <w:spacing w:val="-2"/>
          <w:sz w:val="19"/>
          <w:szCs w:val="19"/>
        </w:rPr>
        <w:t>)</w:t>
      </w:r>
      <w:r w:rsidRPr="00FC195B">
        <w:rPr>
          <w:spacing w:val="-2"/>
        </w:rPr>
        <w:t xml:space="preserve">. Esto podría abrir la puerta a </w:t>
      </w:r>
      <w:r w:rsidRPr="00FC195B">
        <w:rPr>
          <w:i/>
          <w:iCs/>
          <w:spacing w:val="-2"/>
        </w:rPr>
        <w:t>intervención por motivo equidad</w:t>
      </w:r>
      <w:r w:rsidRPr="00FC195B">
        <w:rPr>
          <w:spacing w:val="-2"/>
        </w:rPr>
        <w:t>, para redistribuir las ganancias del comercio internacional.</w:t>
      </w:r>
    </w:p>
    <w:p w14:paraId="26C3728B" w14:textId="77777777" w:rsidR="008B0772" w:rsidRDefault="008B0772" w:rsidP="008B0772">
      <w:pPr>
        <w:pStyle w:val="Nivel3"/>
        <w:keepNext/>
      </w:pPr>
      <w:r>
        <w:t>El análisis de bienestar que los diferentes modelos enunciados tiende a ser uno en el que se compara una situación de partida de autarquía o ausencia total de comercio internacional con otro final de librecambio o apertura total, sin ningún tipo de trabas al comercio.</w:t>
      </w:r>
    </w:p>
    <w:p w14:paraId="330DFA37" w14:textId="77777777" w:rsidR="008B0772" w:rsidRDefault="008B0772" w:rsidP="008B0772">
      <w:pPr>
        <w:pStyle w:val="Nivel4"/>
      </w:pPr>
      <w:r>
        <w:t xml:space="preserve">No obstante, de mayor complejidad es la </w:t>
      </w:r>
      <w:r w:rsidRPr="00D772BF">
        <w:rPr>
          <w:i/>
          <w:iCs/>
          <w:u w:val="single"/>
        </w:rPr>
        <w:t>comparación entre situaciones que mantienen algún grado de trabas y obstáculos al comercio internacional</w:t>
      </w:r>
      <w:r>
        <w:t xml:space="preserve"> (política comercial, barreras no arancelarias, barreras normativas)</w:t>
      </w:r>
      <w:r w:rsidRPr="00B82787">
        <w:t xml:space="preserve"> </w:t>
      </w:r>
      <w:r w:rsidRPr="00D772BF">
        <w:rPr>
          <w:color w:val="767171" w:themeColor="background2" w:themeShade="80"/>
          <w:sz w:val="19"/>
          <w:szCs w:val="19"/>
        </w:rPr>
        <w:t>[</w:t>
      </w:r>
      <w:r>
        <w:rPr>
          <w:color w:val="767171" w:themeColor="background2" w:themeShade="80"/>
          <w:sz w:val="19"/>
          <w:szCs w:val="19"/>
        </w:rPr>
        <w:t>T</w:t>
      </w:r>
      <w:r w:rsidRPr="00D772BF">
        <w:rPr>
          <w:color w:val="767171" w:themeColor="background2" w:themeShade="80"/>
          <w:sz w:val="19"/>
          <w:szCs w:val="19"/>
        </w:rPr>
        <w:t>ema 3.B.</w:t>
      </w:r>
      <w:r>
        <w:rPr>
          <w:color w:val="767171" w:themeColor="background2" w:themeShade="80"/>
          <w:sz w:val="19"/>
          <w:szCs w:val="19"/>
        </w:rPr>
        <w:t>7</w:t>
      </w:r>
      <w:r w:rsidRPr="00D772BF">
        <w:rPr>
          <w:color w:val="767171" w:themeColor="background2" w:themeShade="80"/>
          <w:sz w:val="19"/>
          <w:szCs w:val="19"/>
        </w:rPr>
        <w:t>]</w:t>
      </w:r>
      <w:r w:rsidRPr="00A47530">
        <w:t>.</w:t>
      </w:r>
    </w:p>
    <w:p w14:paraId="3A44E0E7" w14:textId="77777777" w:rsidR="008B0772" w:rsidRDefault="008B0772" w:rsidP="008B0772">
      <w:pPr>
        <w:pStyle w:val="Nivel4"/>
      </w:pPr>
      <w:r>
        <w:t xml:space="preserve">De la misma manera, en la práctica, los países no aplican estas trabas de manera idéntica a todos los países, sino </w:t>
      </w:r>
      <w:r w:rsidRPr="004231AC">
        <w:t>que</w:t>
      </w:r>
      <w:r>
        <w:t xml:space="preserve"> se producen </w:t>
      </w:r>
      <w:r>
        <w:rPr>
          <w:i/>
          <w:iCs/>
          <w:u w:val="single"/>
        </w:rPr>
        <w:t>procesos de integración económica</w:t>
      </w:r>
      <w:r>
        <w:t xml:space="preserve"> de diferente profundidad, lo que tendrá efectos en el comercio internacional y en el bienestar </w:t>
      </w:r>
      <w:r w:rsidRPr="00D772BF">
        <w:rPr>
          <w:color w:val="767171" w:themeColor="background2" w:themeShade="80"/>
          <w:sz w:val="19"/>
          <w:szCs w:val="19"/>
        </w:rPr>
        <w:t>[Tema 3.B.</w:t>
      </w:r>
      <w:r>
        <w:rPr>
          <w:color w:val="767171" w:themeColor="background2" w:themeShade="80"/>
          <w:sz w:val="19"/>
          <w:szCs w:val="19"/>
        </w:rPr>
        <w:t>10</w:t>
      </w:r>
      <w:r w:rsidRPr="00D772BF">
        <w:rPr>
          <w:color w:val="767171" w:themeColor="background2" w:themeShade="80"/>
          <w:sz w:val="19"/>
          <w:szCs w:val="19"/>
        </w:rPr>
        <w:t>]</w:t>
      </w:r>
      <w:r>
        <w:t>.</w:t>
      </w:r>
    </w:p>
    <w:p w14:paraId="51FA6B7D" w14:textId="6AB404ED" w:rsidR="008B0772" w:rsidRDefault="008B0772" w:rsidP="008B0772">
      <w:pPr>
        <w:pStyle w:val="Nivel5"/>
      </w:pPr>
      <w:r>
        <w:t>Así, en la práctica no se observa que los países apliquen una política pura de libre comercio.</w:t>
      </w:r>
    </w:p>
    <w:p w14:paraId="50EDADBC" w14:textId="77777777" w:rsidR="00357459" w:rsidRDefault="00357459" w:rsidP="0009417C">
      <w:pPr>
        <w:pStyle w:val="Nivel2"/>
        <w:keepNext/>
        <w:spacing w:after="0"/>
        <w:rPr>
          <w:spacing w:val="-2"/>
        </w:rPr>
      </w:pPr>
      <w:r w:rsidRPr="00357459">
        <w:rPr>
          <w:i/>
          <w:iCs/>
          <w:spacing w:val="-2"/>
          <w:u w:val="single"/>
        </w:rPr>
        <w:t>Desde un punto de vista histórico</w:t>
      </w:r>
      <w:r>
        <w:rPr>
          <w:spacing w:val="-2"/>
        </w:rPr>
        <w:t>,</w:t>
      </w:r>
    </w:p>
    <w:p w14:paraId="1D4B22D5" w14:textId="28B4168C" w:rsidR="0009417C" w:rsidRPr="00FC195B" w:rsidRDefault="00357459" w:rsidP="00357459">
      <w:pPr>
        <w:pStyle w:val="Nivel3"/>
        <w:keepNext/>
      </w:pPr>
      <w:r w:rsidRPr="00FC195B">
        <w:t>L</w:t>
      </w:r>
      <w:r w:rsidR="0009417C" w:rsidRPr="00FC195B">
        <w:t xml:space="preserve">a </w:t>
      </w:r>
      <w:r w:rsidR="0009417C" w:rsidRPr="00FC195B">
        <w:rPr>
          <w:i/>
          <w:iCs/>
          <w:u w:val="single"/>
        </w:rPr>
        <w:t>economía española</w:t>
      </w:r>
      <w:r w:rsidR="0009417C" w:rsidRPr="00FC195B">
        <w:t xml:space="preserve"> ha experimentado un importante cambio a lo largo de las últimas 7 décadas tanto desde un punto de vista político como desde un punto de vista económico.</w:t>
      </w:r>
    </w:p>
    <w:p w14:paraId="668404FE" w14:textId="77777777" w:rsidR="0009417C" w:rsidRDefault="0009417C" w:rsidP="00357459">
      <w:pPr>
        <w:pStyle w:val="Nivel4"/>
      </w:pPr>
      <w:r>
        <w:t>Desde un punto de vista político, el país ha pasado de un régimen autoritario a un régimen democrático.</w:t>
      </w:r>
    </w:p>
    <w:p w14:paraId="71C06647" w14:textId="706D931B" w:rsidR="0009417C" w:rsidRDefault="0009417C" w:rsidP="00357459">
      <w:pPr>
        <w:pStyle w:val="Nivel4"/>
        <w:keepNext/>
      </w:pPr>
      <w:r>
        <w:t xml:space="preserve">Desde un punto de vista económico, ha pasado a estar caracterizado por un régimen de autarquía a formar parte del proceso de integración más avanzado del mundo: </w:t>
      </w:r>
      <w:r w:rsidR="00357459">
        <w:t>l</w:t>
      </w:r>
      <w:r>
        <w:t>a Unión Económica y Monetaria Europea.</w:t>
      </w:r>
    </w:p>
    <w:p w14:paraId="7D20A21B" w14:textId="77777777" w:rsidR="0009417C" w:rsidRPr="00FC195B" w:rsidRDefault="0009417C" w:rsidP="00357459">
      <w:pPr>
        <w:pStyle w:val="Nivel5"/>
        <w:rPr>
          <w:spacing w:val="-3"/>
        </w:rPr>
      </w:pPr>
      <w:r w:rsidRPr="00FC195B">
        <w:rPr>
          <w:spacing w:val="-3"/>
        </w:rPr>
        <w:t>A lo largo de estas 7 décadas todos los sectores ya sean del mercado de bienes o de servicios o de factores productivos han sido reformados de cara a adaptarse mejor a un sistema internacional económico cada vez más globalizado.</w:t>
      </w:r>
    </w:p>
    <w:p w14:paraId="7F4949CE" w14:textId="77777777" w:rsidR="00A233C8" w:rsidRPr="00FC195B" w:rsidRDefault="0009417C" w:rsidP="00A233C8">
      <w:pPr>
        <w:pStyle w:val="Nivel3"/>
        <w:keepNext/>
        <w:rPr>
          <w:spacing w:val="-4"/>
        </w:rPr>
      </w:pPr>
      <w:r w:rsidRPr="00FC195B">
        <w:rPr>
          <w:spacing w:val="-4"/>
        </w:rPr>
        <w:lastRenderedPageBreak/>
        <w:t xml:space="preserve">Una de las políticas que mayor cambio ha experimentado ha sido la </w:t>
      </w:r>
      <w:r w:rsidRPr="00FC195B">
        <w:rPr>
          <w:i/>
          <w:iCs/>
          <w:spacing w:val="-4"/>
          <w:u w:val="single"/>
        </w:rPr>
        <w:t>“Política de Internacionalización”</w:t>
      </w:r>
      <w:r w:rsidRPr="00FC195B">
        <w:rPr>
          <w:spacing w:val="-4"/>
        </w:rPr>
        <w:t>, la cual ha pasado de estar caracterizada por una política comercial proteccionista a adoptar el acervo comunitario cuyo principio básico es el libre comercio.</w:t>
      </w:r>
    </w:p>
    <w:p w14:paraId="2DDDC037" w14:textId="5A4C769F" w:rsidR="0009417C" w:rsidRDefault="0009417C" w:rsidP="00A233C8">
      <w:pPr>
        <w:pStyle w:val="Nivel4"/>
      </w:pPr>
      <w:r>
        <w:t xml:space="preserve">Por lo tanto como miembro de la UE, España ha adoptado la </w:t>
      </w:r>
      <w:r w:rsidRPr="00A233C8">
        <w:rPr>
          <w:i/>
          <w:iCs/>
        </w:rPr>
        <w:t>política comercial común</w:t>
      </w:r>
      <w:r>
        <w:t>, controlada por las instituciones europeas</w:t>
      </w:r>
      <w:r w:rsidR="00234D60">
        <w:t xml:space="preserve"> </w:t>
      </w:r>
      <w:r w:rsidR="00234D60" w:rsidRPr="00234D60">
        <w:rPr>
          <w:color w:val="767171" w:themeColor="background2" w:themeShade="80"/>
          <w:sz w:val="19"/>
          <w:szCs w:val="19"/>
        </w:rPr>
        <w:t>[</w:t>
      </w:r>
      <w:r w:rsidR="00234D60">
        <w:rPr>
          <w:color w:val="767171" w:themeColor="background2" w:themeShade="80"/>
          <w:sz w:val="19"/>
          <w:szCs w:val="19"/>
        </w:rPr>
        <w:t>ver tema 3.B.43</w:t>
      </w:r>
      <w:r w:rsidR="00234D60" w:rsidRPr="00234D60">
        <w:rPr>
          <w:color w:val="767171" w:themeColor="background2" w:themeShade="80"/>
          <w:sz w:val="19"/>
          <w:szCs w:val="19"/>
        </w:rPr>
        <w:t>]</w:t>
      </w:r>
      <w:r>
        <w:t>.</w:t>
      </w:r>
    </w:p>
    <w:p w14:paraId="2F3F0717" w14:textId="5FA04FA8" w:rsidR="0009417C" w:rsidRDefault="0009417C" w:rsidP="00A233C8">
      <w:pPr>
        <w:pStyle w:val="Nivel4"/>
      </w:pPr>
      <w:r>
        <w:t xml:space="preserve">Cobra por ello especial relevancia la </w:t>
      </w:r>
      <w:r w:rsidRPr="00A233C8">
        <w:rPr>
          <w:i/>
          <w:iCs/>
        </w:rPr>
        <w:t>política de internacionalización</w:t>
      </w:r>
      <w:r>
        <w:t xml:space="preserve"> de la economía que se basa principalmente en el apoyo por parte del sector público a la empresa ya sea vía apoyo a la inversión o apoyo a la exportación. Dicho apoyo se compone únicamente de medidas de carácter horizontal de tal forma que cumplen con los estándares comerciales de la OMC y la UE</w:t>
      </w:r>
      <w:r w:rsidR="00A233C8">
        <w:rPr>
          <w:rStyle w:val="Refdenotaalpie"/>
        </w:rPr>
        <w:footnoteReference w:id="3"/>
      </w:r>
      <w:r>
        <w:t>.</w:t>
      </w:r>
    </w:p>
    <w:p w14:paraId="4B2590A0" w14:textId="77777777" w:rsidR="00E9649D" w:rsidRDefault="00E9649D" w:rsidP="00E9649D">
      <w:pPr>
        <w:pStyle w:val="Nivel3"/>
        <w:keepNext/>
      </w:pPr>
      <w:r>
        <w:t>La balanza de pagos española ha registrado en 2022 una capacidad de financiación de 21 mil millones de euros (1,5 % del PIB).</w:t>
      </w:r>
    </w:p>
    <w:p w14:paraId="7B2A19C5" w14:textId="77777777" w:rsidR="00E9649D" w:rsidRDefault="00E9649D" w:rsidP="00E9649D">
      <w:pPr>
        <w:pStyle w:val="Nivel4"/>
      </w:pPr>
      <w:r>
        <w:t>Es el 11º año consecutivo que España registra capacidad de financiación, dato que se ha mantenido incluso durante la pandemia por COVID-19. Este buen comportamiento del sector exterior refleja las mejoras de competitividad de la economía española.</w:t>
      </w:r>
    </w:p>
    <w:p w14:paraId="2F23CC5B" w14:textId="77777777" w:rsidR="0009417C" w:rsidRDefault="0009417C" w:rsidP="0009417C">
      <w:pPr>
        <w:pStyle w:val="Nivel1"/>
        <w:keepNext/>
        <w:spacing w:after="0"/>
      </w:pPr>
      <w:r>
        <w:rPr>
          <w:b/>
          <w:bCs/>
          <w:i/>
          <w:iCs/>
        </w:rPr>
        <w:t>Problemática</w:t>
      </w:r>
      <w:r>
        <w:t>:</w:t>
      </w:r>
    </w:p>
    <w:p w14:paraId="11604F4E" w14:textId="70603AFA" w:rsidR="0009417C" w:rsidRDefault="0009417C" w:rsidP="0009417C">
      <w:pPr>
        <w:pStyle w:val="Nivel2"/>
      </w:pPr>
      <w:r>
        <w:t>El objetivo de esta exposición será llevar a cabo un análisis algo más en profundidad de la política española de internacionalización para lo que seguiremos el siguiente esquema:</w:t>
      </w:r>
    </w:p>
    <w:p w14:paraId="06E7C17D" w14:textId="77777777" w:rsidR="0009417C" w:rsidRDefault="0009417C" w:rsidP="0058104F">
      <w:pPr>
        <w:pStyle w:val="Nivel1"/>
        <w:keepNext/>
        <w:spacing w:after="0"/>
      </w:pPr>
      <w:r w:rsidRPr="0058104F">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09417C" w14:paraId="6BB2A8DF" w14:textId="77777777" w:rsidTr="0058104F">
        <w:trPr>
          <w:jc w:val="center"/>
          <w:hidden/>
        </w:trPr>
        <w:tc>
          <w:tcPr>
            <w:tcW w:w="10205"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14AEEEFB" w14:textId="400561D5" w:rsidR="00283388" w:rsidRPr="0058104F" w:rsidRDefault="0009417C" w:rsidP="0058104F">
      <w:pPr>
        <w:spacing w:after="0"/>
        <w:rPr>
          <w:sz w:val="2"/>
          <w:szCs w:val="2"/>
        </w:rPr>
      </w:pPr>
      <w:r w:rsidRPr="0058104F">
        <w:rPr>
          <w:sz w:val="2"/>
          <w:szCs w:val="2"/>
        </w:rPr>
        <w:br w:type="page"/>
      </w:r>
    </w:p>
    <w:p w14:paraId="77E088DC" w14:textId="26CB9007" w:rsidR="00B469F7" w:rsidRDefault="00756E67" w:rsidP="00705DEB">
      <w:pPr>
        <w:pStyle w:val="Ttulo1"/>
      </w:pPr>
      <w:bookmarkStart w:id="3" w:name="_Toc151137052"/>
      <w:r>
        <w:rPr>
          <w:lang w:val="es-ES_tradnl"/>
        </w:rPr>
        <w:lastRenderedPageBreak/>
        <w:t xml:space="preserve">ANÁLISIS </w:t>
      </w:r>
      <w:r w:rsidR="00C43E92">
        <w:rPr>
          <w:lang w:val="es-ES_tradnl"/>
        </w:rPr>
        <w:t xml:space="preserve">DESCRIPTIVO </w:t>
      </w:r>
      <w:r>
        <w:rPr>
          <w:lang w:val="es-ES_tradnl"/>
        </w:rPr>
        <w:t>ESTÁTICO:</w:t>
      </w:r>
      <w:r w:rsidR="00C43E92">
        <w:rPr>
          <w:lang w:val="es-ES_tradnl"/>
        </w:rPr>
        <w:br/>
      </w:r>
      <w:r>
        <w:rPr>
          <w:lang w:val="es-ES_tradnl"/>
        </w:rPr>
        <w:t>FINES DE LA POLÍTICA DE INTERNACIONALIZACIÓN</w:t>
      </w:r>
      <w:bookmarkEnd w:id="3"/>
    </w:p>
    <w:p w14:paraId="0B04EE70" w14:textId="5470E6AD" w:rsidR="00DB614E" w:rsidRDefault="008C0EC0" w:rsidP="00705DEB">
      <w:pPr>
        <w:pStyle w:val="Ttulo2"/>
      </w:pPr>
      <w:bookmarkStart w:id="4" w:name="_Toc151137053"/>
      <w:r>
        <w:t>¿Qué?: D</w:t>
      </w:r>
      <w:r w:rsidR="007760EE">
        <w:t xml:space="preserve">elimitación de </w:t>
      </w:r>
      <w:r w:rsidR="00DB614E">
        <w:t xml:space="preserve">la </w:t>
      </w:r>
      <w:r w:rsidR="006B48EF">
        <w:t>política de internacionalización</w:t>
      </w:r>
      <w:bookmarkEnd w:id="4"/>
    </w:p>
    <w:p w14:paraId="40145748" w14:textId="77777777" w:rsidR="00DB614E" w:rsidRDefault="00DB614E" w:rsidP="00E254B7">
      <w:pPr>
        <w:pStyle w:val="Ttulo6"/>
        <w:spacing w:before="0"/>
      </w:pPr>
      <w:bookmarkStart w:id="5" w:name="_Toc144312473"/>
      <w:bookmarkStart w:id="6" w:name="_Toc151137054"/>
      <w:r>
        <w:t>Idea</w:t>
      </w:r>
      <w:bookmarkEnd w:id="5"/>
      <w:bookmarkEnd w:id="6"/>
    </w:p>
    <w:p w14:paraId="7389847C" w14:textId="77777777" w:rsidR="00D57F15" w:rsidRDefault="00D57F15" w:rsidP="00D57F15">
      <w:pPr>
        <w:pStyle w:val="Nivel1SM"/>
        <w:keepNext/>
        <w:spacing w:before="0" w:after="0"/>
      </w:pPr>
      <w:r>
        <w:t xml:space="preserve">La </w:t>
      </w:r>
      <w:r>
        <w:rPr>
          <w:b/>
          <w:bCs/>
        </w:rPr>
        <w:t>política comercial</w:t>
      </w:r>
      <w:r>
        <w:t xml:space="preserve"> tiene 2 dimensiones muy diferenciadas en función de si los flujos de comercio exterior que se ven afectados son los de importación (</w:t>
      </w:r>
      <w:r w:rsidRPr="00336E53">
        <w:rPr>
          <w:i/>
          <w:iCs/>
        </w:rPr>
        <w:t>política comercial defensiva</w:t>
      </w:r>
      <w:r>
        <w:t>) o los de exportación (</w:t>
      </w:r>
      <w:r w:rsidRPr="00336E53">
        <w:rPr>
          <w:i/>
          <w:iCs/>
        </w:rPr>
        <w:t>política comercial ofensiva</w:t>
      </w:r>
      <w:r>
        <w:t>):</w:t>
      </w:r>
    </w:p>
    <w:p w14:paraId="41DA7A08" w14:textId="35B5982C" w:rsidR="00DB614E" w:rsidRDefault="00D57F15" w:rsidP="00DB614E">
      <w:pPr>
        <w:pStyle w:val="Nivel2SM"/>
        <w:keepNext/>
        <w:spacing w:after="0"/>
      </w:pPr>
      <w:r>
        <w:t>Así</w:t>
      </w:r>
      <w:r w:rsidR="00DB614E">
        <w:t xml:space="preserve">, la </w:t>
      </w:r>
      <w:r w:rsidR="00DB614E" w:rsidRPr="0032773B">
        <w:rPr>
          <w:b/>
          <w:bCs/>
        </w:rPr>
        <w:t>política comercial ofensiva</w:t>
      </w:r>
      <w:r w:rsidR="00DB614E">
        <w:t xml:space="preserve"> abarca todas aquellas medidas destinadas a aumentar el bienestar nacional afectando a las</w:t>
      </w:r>
      <w:r w:rsidR="00DB614E">
        <w:rPr>
          <w:i/>
          <w:iCs/>
        </w:rPr>
        <w:t xml:space="preserve"> exportaciones</w:t>
      </w:r>
      <w:r w:rsidR="00DB614E">
        <w:t xml:space="preserve"> de una economía. La política comercial ofensiva tiene, a su vez, 2 enfoques:</w:t>
      </w:r>
    </w:p>
    <w:p w14:paraId="75885141" w14:textId="77777777" w:rsidR="00DB614E" w:rsidRPr="000E4420" w:rsidRDefault="00DB614E" w:rsidP="00DB614E">
      <w:pPr>
        <w:pStyle w:val="Nivel3SM"/>
      </w:pPr>
      <w:r>
        <w:t xml:space="preserve">La política comercial ofensiva </w:t>
      </w:r>
      <w:r w:rsidRPr="00866456">
        <w:rPr>
          <w:i/>
          <w:iCs/>
          <w:u w:val="single"/>
        </w:rPr>
        <w:t>tradicional</w:t>
      </w:r>
      <w:r>
        <w:t xml:space="preserve"> constituye un apoyo público directo a la </w:t>
      </w:r>
      <w:r w:rsidRPr="000E4420">
        <w:t>actividad exportadora, ya sea mediante ventajas de financiación y aseguramiento, subvenciones directas o ventajas fiscales.</w:t>
      </w:r>
    </w:p>
    <w:p w14:paraId="09A22E57" w14:textId="6629F604" w:rsidR="00DB614E" w:rsidRDefault="00DB614E" w:rsidP="00DB614E">
      <w:pPr>
        <w:pStyle w:val="Nivel3SM"/>
      </w:pPr>
      <w:r w:rsidRPr="000E4420">
        <w:t>La</w:t>
      </w:r>
      <w:r>
        <w:t xml:space="preserve"> política comercial ofensiva </w:t>
      </w:r>
      <w:r w:rsidRPr="00866456">
        <w:rPr>
          <w:i/>
          <w:iCs/>
          <w:u w:val="single"/>
        </w:rPr>
        <w:t>más moderna</w:t>
      </w:r>
      <w:r>
        <w:t xml:space="preserve">: la </w:t>
      </w:r>
      <w:r>
        <w:rPr>
          <w:b/>
          <w:bCs/>
        </w:rPr>
        <w:t>política de promoción exterior</w:t>
      </w:r>
      <w:r w:rsidRPr="009E2C52">
        <w:t>.</w:t>
      </w:r>
    </w:p>
    <w:p w14:paraId="2DD87FAC" w14:textId="77777777" w:rsidR="00DB614E" w:rsidRDefault="00DB614E" w:rsidP="00DB614E">
      <w:pPr>
        <w:pStyle w:val="Ttulo6"/>
      </w:pPr>
      <w:bookmarkStart w:id="7" w:name="_Toc144312474"/>
      <w:bookmarkStart w:id="8" w:name="_Toc151137055"/>
      <w:r>
        <w:t>Definición</w:t>
      </w:r>
      <w:bookmarkEnd w:id="7"/>
      <w:bookmarkEnd w:id="8"/>
    </w:p>
    <w:p w14:paraId="65A6A892" w14:textId="77777777" w:rsidR="00DB614E" w:rsidRDefault="00DB614E" w:rsidP="00DB614E">
      <w:pPr>
        <w:pStyle w:val="Nivel1SM"/>
        <w:keepNext/>
        <w:spacing w:before="0" w:after="0"/>
      </w:pPr>
      <w:r>
        <w:t xml:space="preserve">Podemos definir la </w:t>
      </w:r>
      <w:r w:rsidRPr="0092694E">
        <w:rPr>
          <w:b/>
          <w:bCs/>
        </w:rPr>
        <w:t>política de promoción exterior</w:t>
      </w:r>
      <w:r>
        <w:t xml:space="preserve"> como un </w:t>
      </w:r>
      <w:r w:rsidRPr="0092694E">
        <w:rPr>
          <w:i/>
          <w:iCs/>
          <w:u w:val="single"/>
          <w14:glow w14:rad="38100">
            <w14:srgbClr w14:val="00B0F0">
              <w14:alpha w14:val="75000"/>
            </w14:srgbClr>
          </w14:glow>
        </w:rPr>
        <w:t>apoyo genérico</w:t>
      </w:r>
      <w:r w:rsidRPr="006B508B">
        <w:t xml:space="preserve"> directo a la actividad de </w:t>
      </w:r>
      <w:r w:rsidRPr="0092694E">
        <w:rPr>
          <w:i/>
          <w:iCs/>
          <w:u w:val="single"/>
          <w14:glow w14:rad="38100">
            <w14:srgbClr w14:val="FF0000">
              <w14:alpha w14:val="75000"/>
            </w14:srgbClr>
          </w14:glow>
        </w:rPr>
        <w:t>internacionalización</w:t>
      </w:r>
      <w:r w:rsidRPr="006B508B">
        <w:t xml:space="preserve"> de la empresa</w:t>
      </w:r>
      <w:r>
        <w:t>.</w:t>
      </w:r>
    </w:p>
    <w:p w14:paraId="459DE6FE" w14:textId="77777777" w:rsidR="00DB614E" w:rsidRPr="009E0830" w:rsidRDefault="00DB614E" w:rsidP="00DB614E">
      <w:pPr>
        <w:pStyle w:val="Nivel2SM"/>
        <w:keepNext/>
        <w:spacing w:after="0"/>
        <w:rPr>
          <w:spacing w:val="-2"/>
        </w:rPr>
      </w:pPr>
      <w:r w:rsidRPr="009E0830">
        <w:rPr>
          <w:spacing w:val="-2"/>
        </w:rPr>
        <w:t xml:space="preserve">Encontramos en esta definición </w:t>
      </w:r>
      <w:r w:rsidRPr="009E0830">
        <w:rPr>
          <w:b/>
          <w:bCs/>
          <w:spacing w:val="-2"/>
        </w:rPr>
        <w:t>2 grandes rasgos definitorios</w:t>
      </w:r>
      <w:r w:rsidRPr="009E0830">
        <w:rPr>
          <w:spacing w:val="-2"/>
        </w:rPr>
        <w:t xml:space="preserve"> de la </w:t>
      </w:r>
      <w:r w:rsidRPr="009E0830">
        <w:rPr>
          <w:i/>
          <w:iCs/>
          <w:spacing w:val="-2"/>
        </w:rPr>
        <w:t>política de promoción exterior</w:t>
      </w:r>
      <w:r w:rsidRPr="009E0830">
        <w:rPr>
          <w:spacing w:val="-2"/>
        </w:rPr>
        <w:t>:</w:t>
      </w:r>
    </w:p>
    <w:p w14:paraId="55B38513" w14:textId="77777777" w:rsidR="00DB614E" w:rsidRDefault="00DB614E" w:rsidP="00DB614E">
      <w:pPr>
        <w:pStyle w:val="Nmeroromano"/>
        <w:numPr>
          <w:ilvl w:val="0"/>
          <w:numId w:val="48"/>
        </w:numPr>
        <w:spacing w:after="0"/>
        <w:ind w:left="1134" w:hanging="102"/>
      </w:pPr>
      <w:r w:rsidRPr="0092694E">
        <w:rPr>
          <w:i/>
          <w:iCs/>
          <w14:glow w14:rad="38100">
            <w14:srgbClr w14:val="00B0F0">
              <w14:alpha w14:val="75000"/>
            </w14:srgbClr>
          </w14:glow>
        </w:rPr>
        <w:t>Apoyo genérico</w:t>
      </w:r>
      <w:r>
        <w:t>: Poniendo un marco de instrumentos a manos de las empresas, pero sin ser un apoyo vinculado directamente al volumen de exportación.</w:t>
      </w:r>
    </w:p>
    <w:p w14:paraId="63050BD5" w14:textId="77777777" w:rsidR="00DB614E" w:rsidRPr="00F8719F" w:rsidRDefault="00DB614E" w:rsidP="00DB614E">
      <w:pPr>
        <w:pStyle w:val="Nmeroromano"/>
        <w:keepNext/>
        <w:numPr>
          <w:ilvl w:val="0"/>
          <w:numId w:val="48"/>
        </w:numPr>
        <w:spacing w:after="0"/>
        <w:ind w:left="1134" w:hanging="102"/>
        <w:rPr>
          <w:spacing w:val="-4"/>
        </w:rPr>
      </w:pPr>
      <w:r w:rsidRPr="00F8719F">
        <w:rPr>
          <w:i/>
          <w:iCs/>
          <w:spacing w:val="-4"/>
          <w14:glow w14:rad="38100">
            <w14:srgbClr w14:val="FF0000">
              <w14:alpha w14:val="75000"/>
            </w14:srgbClr>
          </w14:glow>
        </w:rPr>
        <w:t>Internacionalización</w:t>
      </w:r>
      <w:r w:rsidRPr="00F8719F">
        <w:rPr>
          <w:spacing w:val="-4"/>
        </w:rPr>
        <w:t>: La política de promoción exterior hace hincapié en el concepto de internacionalización, más amplio que en el caso de la política tradicional. Es decir, la política ofensiva tradicional puede generar un éxito ocasional y puntual de una empresa exportadora, pero dicho éxito está ligado directamente a ese apoyo oficial condicionado al aumento de las exportaciones. Por su parte, la política ofensiva moderna busca apoyar a las empresas en una primera fase del proceso de internacionalización para que éstas establezcan lazos sólidos, estables y duraderos y no dependan en el futuro del apoyo público.</w:t>
      </w:r>
    </w:p>
    <w:p w14:paraId="53A3D3BA" w14:textId="77777777" w:rsidR="00DB614E" w:rsidRDefault="00DB614E" w:rsidP="00DB614E">
      <w:pPr>
        <w:pStyle w:val="Nivel4"/>
        <w:keepNext/>
        <w:ind w:left="1474"/>
      </w:pPr>
      <w:r>
        <w:t xml:space="preserve">El hecho de utilizar el concepto de internacionalización nos lleva a recordar que la política de promoción exterior se dedica tanto a la </w:t>
      </w:r>
      <w:r>
        <w:rPr>
          <w:i/>
          <w:iCs/>
        </w:rPr>
        <w:t>promoción de exportaciones</w:t>
      </w:r>
      <w:r>
        <w:t xml:space="preserve"> como al </w:t>
      </w:r>
      <w:r w:rsidRPr="0066325C">
        <w:rPr>
          <w:i/>
          <w:iCs/>
        </w:rPr>
        <w:t>fomento</w:t>
      </w:r>
      <w:r>
        <w:rPr>
          <w:i/>
          <w:iCs/>
        </w:rPr>
        <w:t xml:space="preserve"> de Inversión Directa Extranjera</w:t>
      </w:r>
      <w:r>
        <w:t>.</w:t>
      </w:r>
    </w:p>
    <w:p w14:paraId="4EFE6F3F" w14:textId="77777777" w:rsidR="00DB614E" w:rsidRDefault="00DB614E" w:rsidP="00DB614E">
      <w:pPr>
        <w:pStyle w:val="Nivel5"/>
        <w:ind w:left="1871"/>
      </w:pPr>
      <w:r>
        <w:t>Lógicamente, la política comercial ofensiva tradicional no sólo apoya a empresas exportadoras sino también a inversoras, pero las considera como compartimentos estancos y diseñará, por un lado, instrumentos de apoyo público a la exportación (subvenciones) para empresas exportadoras y, por otro lado, instrumentos de apoyo público a la inversión para empresas inversoras.</w:t>
      </w:r>
    </w:p>
    <w:p w14:paraId="11FE9437" w14:textId="77777777" w:rsidR="00DB614E" w:rsidRDefault="00DB614E" w:rsidP="00DB614E">
      <w:pPr>
        <w:pStyle w:val="Nivel5"/>
        <w:keepNext/>
        <w:ind w:left="1871"/>
      </w:pPr>
      <w:r>
        <w:t>Ello contrasta con el amplio concepto de internacionalización. En el caso de la política de promoción exterior, las políticas no van a variar significativamente en función de la naturaleza exportadora o inversora de la empresa afectada, sino que van a poner instrumentos para que cada empresa se autoseleccione y elija si quiere exportar a un mercado exterior, invertir en el mismo o ambas cosas.</w:t>
      </w:r>
    </w:p>
    <w:p w14:paraId="6E88AAAA" w14:textId="77777777" w:rsidR="00DB614E" w:rsidRPr="000E07D3" w:rsidRDefault="00DB614E" w:rsidP="00DB614E">
      <w:pPr>
        <w:pStyle w:val="Nivel6"/>
        <w:ind w:left="2212"/>
        <w:rPr>
          <w:spacing w:val="-4"/>
        </w:rPr>
      </w:pPr>
      <w:r w:rsidRPr="000E07D3">
        <w:rPr>
          <w:spacing w:val="-4"/>
        </w:rPr>
        <w:t xml:space="preserve">En </w:t>
      </w:r>
      <w:r w:rsidRPr="000E07D3">
        <w:rPr>
          <w:rStyle w:val="Nivel7Car"/>
          <w:spacing w:val="-4"/>
        </w:rPr>
        <w:t>este tipo de políticas caben empresas que pueden variar su estatus de exportadora a inversora</w:t>
      </w:r>
      <w:r w:rsidRPr="000E07D3">
        <w:rPr>
          <w:spacing w:val="-4"/>
        </w:rPr>
        <w:t xml:space="preserve"> continuamente y que muy a menudo serán ambas cosas.</w:t>
      </w:r>
    </w:p>
    <w:p w14:paraId="0C082DCD" w14:textId="77777777" w:rsidR="00DB614E" w:rsidRDefault="00DB614E" w:rsidP="00DB614E">
      <w:pPr>
        <w:pStyle w:val="Nivel6"/>
        <w:ind w:left="2212"/>
      </w:pPr>
      <w:r>
        <w:t>Este tipo de empresas pueden requerir un apoyo genérico a su internacionalización (por ejemplo, mediante información sobre mercados exteriores o formación de sus empresarios) antes que un apoyo puntual con una subvención ante sus distintas operaciones de exportación y/o inversión.</w:t>
      </w:r>
    </w:p>
    <w:p w14:paraId="30D1D6A2" w14:textId="77777777" w:rsidR="00DB614E" w:rsidRDefault="00DB614E" w:rsidP="00DB614E">
      <w:pPr>
        <w:pStyle w:val="Ttulo6"/>
      </w:pPr>
      <w:bookmarkStart w:id="9" w:name="_Toc144312475"/>
      <w:bookmarkStart w:id="10" w:name="_Toc151137056"/>
      <w:r>
        <w:lastRenderedPageBreak/>
        <w:t>Objetivo principal y objetivos intermedios</w:t>
      </w:r>
      <w:bookmarkEnd w:id="9"/>
      <w:bookmarkEnd w:id="10"/>
    </w:p>
    <w:p w14:paraId="679583DC" w14:textId="7D23D16D" w:rsidR="00DB614E" w:rsidRDefault="00DB614E" w:rsidP="00DB614E">
      <w:pPr>
        <w:pStyle w:val="Nivel1SM"/>
        <w:spacing w:before="0"/>
      </w:pPr>
      <w:r>
        <w:t xml:space="preserve">El </w:t>
      </w:r>
      <w:r w:rsidRPr="001D0BE4">
        <w:rPr>
          <w:b/>
          <w:bCs/>
        </w:rPr>
        <w:t>objetivo principal</w:t>
      </w:r>
      <w:r>
        <w:t xml:space="preserve"> es </w:t>
      </w:r>
      <w:r w:rsidRPr="001D0BE4">
        <w:rPr>
          <w:i/>
          <w:iCs/>
        </w:rPr>
        <w:t>promover el crecimiento económico y el empleo</w:t>
      </w:r>
      <w:r>
        <w:t xml:space="preserve"> a través de la consecución de una serie de </w:t>
      </w:r>
      <w:r w:rsidRPr="001D0BE4">
        <w:rPr>
          <w:b/>
          <w:bCs/>
        </w:rPr>
        <w:t>objetivos intermedios</w:t>
      </w:r>
      <w:r>
        <w:t xml:space="preserve"> como son el </w:t>
      </w:r>
      <w:r w:rsidRPr="001D0BE4">
        <w:rPr>
          <w:i/>
          <w:iCs/>
        </w:rPr>
        <w:t>aumento de la competitividad</w:t>
      </w:r>
      <w:r>
        <w:t xml:space="preserve"> (que permite un incremento de las exportaciones) y un </w:t>
      </w:r>
      <w:r w:rsidRPr="001D0BE4">
        <w:rPr>
          <w:i/>
          <w:iCs/>
        </w:rPr>
        <w:t>mayor acceso a los mercados exteriores</w:t>
      </w:r>
      <w:r>
        <w:t xml:space="preserve"> (para una mayor integración en cadenas globales de valor).</w:t>
      </w:r>
    </w:p>
    <w:p w14:paraId="532952E5" w14:textId="35C7C78F" w:rsidR="00DB614E" w:rsidRDefault="008C0EC0" w:rsidP="008C0EC0">
      <w:pPr>
        <w:pStyle w:val="Ttulo2"/>
      </w:pPr>
      <w:bookmarkStart w:id="11" w:name="_Toc144312476"/>
      <w:bookmarkStart w:id="12" w:name="_Toc151137057"/>
      <w:r>
        <w:t xml:space="preserve">¿Por qué?: </w:t>
      </w:r>
      <w:r w:rsidR="00DB614E">
        <w:t>Justificación</w:t>
      </w:r>
      <w:bookmarkEnd w:id="11"/>
      <w:r w:rsidRPr="008C0EC0">
        <w:t xml:space="preserve"> </w:t>
      </w:r>
      <w:r>
        <w:t>de la política de internacionalización</w:t>
      </w:r>
      <w:bookmarkEnd w:id="12"/>
    </w:p>
    <w:p w14:paraId="735E049D" w14:textId="57296454" w:rsidR="00DB614E" w:rsidRDefault="00DB614E" w:rsidP="00DB614E">
      <w:pPr>
        <w:pStyle w:val="Nivel1SM"/>
        <w:keepNext/>
        <w:spacing w:before="0" w:after="0"/>
      </w:pPr>
      <w:bookmarkStart w:id="13" w:name="_Hlk150333201"/>
      <w:r w:rsidRPr="002F3D71">
        <w:rPr>
          <w:i/>
          <w:iCs/>
          <w:spacing w:val="-3"/>
          <w:u w:val="single"/>
        </w:rPr>
        <w:t xml:space="preserve">¿Por qué </w:t>
      </w:r>
      <w:r w:rsidR="002F3D71" w:rsidRPr="002F3D71">
        <w:rPr>
          <w:i/>
          <w:iCs/>
          <w:spacing w:val="-3"/>
          <w:u w:val="single"/>
        </w:rPr>
        <w:t>es deseable la intervención del sector público</w:t>
      </w:r>
      <w:r w:rsidRPr="002F3D71">
        <w:rPr>
          <w:i/>
          <w:iCs/>
          <w:spacing w:val="-3"/>
          <w:u w:val="single"/>
        </w:rPr>
        <w:t>?</w:t>
      </w:r>
      <w:r>
        <w:rPr>
          <w:b/>
          <w:bCs/>
          <w:i/>
          <w:iCs/>
          <w:sz w:val="19"/>
          <w:szCs w:val="19"/>
        </w:rPr>
        <w:t xml:space="preserve"> </w:t>
      </w:r>
      <w:r w:rsidR="002F3D71">
        <w:t>Para responder a esta pregunta procederemos en 2 etapas</w:t>
      </w:r>
      <w:r>
        <w:t>:</w:t>
      </w:r>
    </w:p>
    <w:p w14:paraId="196AA9B9" w14:textId="4488A00F" w:rsidR="00FA645B" w:rsidRPr="002F3D71" w:rsidRDefault="002F3D71" w:rsidP="00FA645B">
      <w:pPr>
        <w:pStyle w:val="Prrafodelista"/>
        <w:numPr>
          <w:ilvl w:val="0"/>
          <w:numId w:val="50"/>
        </w:numPr>
        <w:spacing w:after="100"/>
        <w:ind w:left="568" w:hanging="284"/>
      </w:pPr>
      <w:r w:rsidRPr="002F3D71">
        <w:rPr>
          <w:i/>
          <w:iCs/>
        </w:rPr>
        <w:t>¿Por qué es deseable un mayor nivel de internacionalización?</w:t>
      </w:r>
      <w:r>
        <w:t xml:space="preserve"> </w:t>
      </w:r>
      <w:r w:rsidR="00FA645B" w:rsidRPr="008342DC">
        <w:t xml:space="preserve">La internacionalización conlleva una serie de </w:t>
      </w:r>
      <w:r w:rsidR="00FA645B" w:rsidRPr="002F3D71">
        <w:t>beneficios tanto para las empresas internacionalizadas como para un país en general.</w:t>
      </w:r>
    </w:p>
    <w:p w14:paraId="78E3EAAD" w14:textId="43ADF293" w:rsidR="00DB614E" w:rsidRPr="002F3D71" w:rsidRDefault="002F3D71" w:rsidP="00DB614E">
      <w:pPr>
        <w:pStyle w:val="Prrafodelista"/>
        <w:numPr>
          <w:ilvl w:val="0"/>
          <w:numId w:val="50"/>
        </w:numPr>
        <w:spacing w:after="100"/>
        <w:ind w:left="568" w:hanging="284"/>
      </w:pPr>
      <w:r w:rsidRPr="002F3D71">
        <w:rPr>
          <w:i/>
          <w:iCs/>
        </w:rPr>
        <w:t>¿</w:t>
      </w:r>
      <w:r>
        <w:rPr>
          <w:i/>
          <w:iCs/>
        </w:rPr>
        <w:t>Por qué debe intervenir el sector público para alcanzar un mayor nivel de internacionalización</w:t>
      </w:r>
      <w:r w:rsidRPr="002F3D71">
        <w:rPr>
          <w:i/>
          <w:iCs/>
        </w:rPr>
        <w:t>?</w:t>
      </w:r>
      <w:r>
        <w:t xml:space="preserve"> </w:t>
      </w:r>
      <w:r w:rsidR="00DB614E" w:rsidRPr="002F3D71">
        <w:t>Existen barreras que actúan como freno a la internacionalización de la empresa.</w:t>
      </w:r>
    </w:p>
    <w:p w14:paraId="27E6302D" w14:textId="0EF0B644" w:rsidR="00FA645B" w:rsidRPr="00DB614E" w:rsidRDefault="002F3D71" w:rsidP="002F3D71">
      <w:pPr>
        <w:pStyle w:val="Ttulo6"/>
        <w:jc w:val="left"/>
        <w:rPr>
          <w:spacing w:val="-4"/>
        </w:rPr>
      </w:pPr>
      <w:bookmarkStart w:id="14" w:name="_Toc144312478"/>
      <w:bookmarkStart w:id="15" w:name="_Toc151137058"/>
      <w:bookmarkStart w:id="16" w:name="_Toc144312477"/>
      <w:r>
        <w:rPr>
          <w:spacing w:val="-4"/>
        </w:rPr>
        <w:t>Deseabilidad de un mayor nivel de internalización:</w:t>
      </w:r>
      <w:r>
        <w:rPr>
          <w:spacing w:val="-4"/>
        </w:rPr>
        <w:br/>
      </w:r>
      <w:r w:rsidR="00FA645B" w:rsidRPr="00DB614E">
        <w:rPr>
          <w:spacing w:val="-4"/>
        </w:rPr>
        <w:t>Beneficios de la internacionalización para las empresas internacionalizadas y para el país en general</w:t>
      </w:r>
      <w:bookmarkEnd w:id="14"/>
      <w:bookmarkEnd w:id="15"/>
    </w:p>
    <w:p w14:paraId="44D300C5" w14:textId="606EE3BF" w:rsidR="00FA645B" w:rsidRDefault="002F3D71" w:rsidP="00FA645B">
      <w:pPr>
        <w:pStyle w:val="Nivel1SM"/>
        <w:keepNext/>
        <w:spacing w:before="0" w:after="0"/>
      </w:pPr>
      <w:r w:rsidRPr="00F6189F">
        <w:rPr>
          <w:i/>
          <w:iCs/>
          <w:spacing w:val="-3"/>
        </w:rPr>
        <w:t>¿Por qué puede considerar el gobierno que es recomendable un mayor nivel de internacionalización de la economía?</w:t>
      </w:r>
      <w:r>
        <w:rPr>
          <w:i/>
          <w:iCs/>
          <w:spacing w:val="-3"/>
        </w:rPr>
        <w:t xml:space="preserve"> </w:t>
      </w:r>
      <w:r w:rsidR="00FA645B">
        <w:t>Varios motivos se pueden mencionar a este respecto:</w:t>
      </w:r>
    </w:p>
    <w:p w14:paraId="6DD157E9" w14:textId="77777777" w:rsidR="00FA645B" w:rsidRDefault="00FA645B" w:rsidP="00FA645B">
      <w:pPr>
        <w:pStyle w:val="Nmero"/>
        <w:spacing w:after="0"/>
        <w:ind w:left="567"/>
      </w:pPr>
      <w:r>
        <w:t xml:space="preserve">Las empresas internacionalizadas </w:t>
      </w:r>
      <w:r w:rsidRPr="006C6303">
        <w:rPr>
          <w:i/>
          <w:iCs/>
          <w:u w:val="single"/>
        </w:rPr>
        <w:t>son más productivas</w:t>
      </w:r>
      <w:r>
        <w:t xml:space="preserve"> y ello se ve reforzado por el </w:t>
      </w:r>
      <w:r w:rsidRPr="006C6303">
        <w:rPr>
          <w:i/>
          <w:iCs/>
        </w:rPr>
        <w:t>efecto aprendizaje gracias a clientes o socios en otros países</w:t>
      </w:r>
      <w:r>
        <w:t xml:space="preserve">. Desde el plano teórico, a partir del trabajo seminal de </w:t>
      </w:r>
      <w:r>
        <w:rPr>
          <w:smallCaps/>
        </w:rPr>
        <w:t>Melitz</w:t>
      </w:r>
      <w:r>
        <w:t xml:space="preserve"> (2003), </w:t>
      </w:r>
      <w:r>
        <w:rPr>
          <w:smallCaps/>
        </w:rPr>
        <w:t>Bernard</w:t>
      </w:r>
      <w:r>
        <w:t xml:space="preserve">, </w:t>
      </w:r>
      <w:r>
        <w:rPr>
          <w:smallCaps/>
        </w:rPr>
        <w:t>Redding</w:t>
      </w:r>
      <w:r>
        <w:t xml:space="preserve"> y </w:t>
      </w:r>
      <w:r>
        <w:rPr>
          <w:smallCaps/>
        </w:rPr>
        <w:t>Schott</w:t>
      </w:r>
      <w:r>
        <w:t xml:space="preserve"> (2007) encuentran que las empresas exportadoras son más productivas, y esto lo ratifican los estudio empíricos (p.ej. </w:t>
      </w:r>
      <w:r>
        <w:rPr>
          <w:smallCaps/>
        </w:rPr>
        <w:t>Bernard</w:t>
      </w:r>
      <w:r>
        <w:t xml:space="preserve"> y </w:t>
      </w:r>
      <w:r>
        <w:rPr>
          <w:smallCaps/>
        </w:rPr>
        <w:t>Jensen</w:t>
      </w:r>
      <w:r>
        <w:t xml:space="preserve">). Por otra parte, </w:t>
      </w:r>
      <w:r>
        <w:rPr>
          <w:smallCaps/>
        </w:rPr>
        <w:t>Helpman</w:t>
      </w:r>
      <w:r>
        <w:t xml:space="preserve">, </w:t>
      </w:r>
      <w:r>
        <w:rPr>
          <w:smallCaps/>
        </w:rPr>
        <w:t>Melitz</w:t>
      </w:r>
      <w:r>
        <w:t xml:space="preserve"> </w:t>
      </w:r>
      <w:r w:rsidRPr="00752089">
        <w:t xml:space="preserve">y </w:t>
      </w:r>
      <w:r w:rsidRPr="00752089">
        <w:rPr>
          <w:smallCaps/>
        </w:rPr>
        <w:t>Yeaple</w:t>
      </w:r>
      <w:r>
        <w:t xml:space="preserve"> (2004) subrayan que el nivel mínimo de productividad es mayor para quienes realizan inversión extranjera directa por los costes altos de localizar planta en destino. Por tanto, favorecer la internacionalización llevaría a ganancias de productividad a nivel agregado, es decir, a asignaciones más eficientes de recursos.</w:t>
      </w:r>
    </w:p>
    <w:p w14:paraId="13267764" w14:textId="77777777" w:rsidR="00FA645B" w:rsidRDefault="00FA645B" w:rsidP="00FA645B">
      <w:pPr>
        <w:pStyle w:val="Nmero"/>
        <w:keepNext/>
        <w:numPr>
          <w:ilvl w:val="0"/>
          <w:numId w:val="0"/>
        </w:numPr>
        <w:spacing w:after="0"/>
        <w:ind w:left="567"/>
      </w:pPr>
      <w:r>
        <w:t>Las empresas exportadoras tienen un mayor tamaño que si sólo operan en el mercado nacional. Ello les brinda la oportunidad de:</w:t>
      </w:r>
    </w:p>
    <w:p w14:paraId="45BEE09D" w14:textId="77777777" w:rsidR="00FA645B" w:rsidRDefault="00FA645B" w:rsidP="00FA645B">
      <w:pPr>
        <w:pStyle w:val="Nmero"/>
        <w:numPr>
          <w:ilvl w:val="2"/>
          <w:numId w:val="30"/>
        </w:numPr>
        <w:spacing w:after="0"/>
        <w:ind w:left="1134" w:hanging="113"/>
      </w:pPr>
      <w:r w:rsidRPr="006C6303">
        <w:t xml:space="preserve">Aprovechar </w:t>
      </w:r>
      <w:r w:rsidRPr="006C6303">
        <w:rPr>
          <w:i/>
          <w:iCs/>
        </w:rPr>
        <w:t>economías de escala</w:t>
      </w:r>
      <w:r>
        <w:t>.</w:t>
      </w:r>
    </w:p>
    <w:p w14:paraId="46BBC419" w14:textId="77777777" w:rsidR="00FA645B" w:rsidRDefault="00FA645B" w:rsidP="00FA645B">
      <w:pPr>
        <w:pStyle w:val="Nmero"/>
        <w:numPr>
          <w:ilvl w:val="2"/>
          <w:numId w:val="30"/>
        </w:numPr>
        <w:spacing w:after="0"/>
        <w:ind w:left="1134" w:hanging="113"/>
      </w:pPr>
      <w:r w:rsidRPr="006C6303">
        <w:rPr>
          <w:i/>
          <w:iCs/>
        </w:rPr>
        <w:t>Mayor capacidad financiera</w:t>
      </w:r>
      <w:r>
        <w:t>, lo que puede facilitar mayores inversiones.</w:t>
      </w:r>
    </w:p>
    <w:p w14:paraId="2C5EBD7D" w14:textId="77777777" w:rsidR="00FA645B" w:rsidRDefault="00FA645B" w:rsidP="00FA645B">
      <w:pPr>
        <w:pStyle w:val="Nmero"/>
        <w:spacing w:after="0"/>
        <w:ind w:left="567"/>
      </w:pPr>
      <w:r>
        <w:t xml:space="preserve">Los estudios empíricos muestran que las empresas internacionalizadas están asociadas con </w:t>
      </w:r>
      <w:r w:rsidRPr="001D0BE4">
        <w:rPr>
          <w:i/>
          <w:iCs/>
          <w:u w:val="single"/>
        </w:rPr>
        <w:t>mayores niveles de gasto en investigación y desarrollo</w:t>
      </w:r>
      <w:r>
        <w:t>.</w:t>
      </w:r>
    </w:p>
    <w:p w14:paraId="4998260C" w14:textId="6E924B78" w:rsidR="00FA645B" w:rsidRDefault="00FA645B" w:rsidP="00FA645B">
      <w:pPr>
        <w:pStyle w:val="Nmero"/>
        <w:spacing w:after="0"/>
        <w:ind w:left="567"/>
      </w:pPr>
      <w:r>
        <w:t xml:space="preserve">En general, las empresas internacionalizadas están sometidas a una </w:t>
      </w:r>
      <w:r w:rsidRPr="001D0BE4">
        <w:rPr>
          <w:i/>
          <w:iCs/>
          <w:u w:val="single"/>
        </w:rPr>
        <w:t>mayor competencia</w:t>
      </w:r>
      <w:r>
        <w:t xml:space="preserve">, lo que incentiva mejoras de eficiencia (siguiendo a </w:t>
      </w:r>
      <w:r>
        <w:rPr>
          <w:smallCaps/>
        </w:rPr>
        <w:t>Leibenstein</w:t>
      </w:r>
      <w:r>
        <w:t xml:space="preserve"> se reduce la ineficiencia X, i.e. existen mayores incentivos al esfuerzo de los trabajadores en un marco de información asimétrica).</w:t>
      </w:r>
    </w:p>
    <w:p w14:paraId="6CF878B1" w14:textId="77777777" w:rsidR="00FA645B" w:rsidRDefault="00FA645B" w:rsidP="00FA645B">
      <w:pPr>
        <w:pStyle w:val="Nmero"/>
        <w:spacing w:after="0"/>
        <w:ind w:left="567"/>
      </w:pPr>
      <w:r>
        <w:t xml:space="preserve">Las empresas que exportan son </w:t>
      </w:r>
      <w:r w:rsidRPr="001D0BE4">
        <w:rPr>
          <w:i/>
          <w:iCs/>
          <w:u w:val="single"/>
        </w:rPr>
        <w:t>más resistentes al ciclo económico</w:t>
      </w:r>
      <w:r>
        <w:t xml:space="preserve">, en la medida que pueden compensar las caídas de ventas en un mercado con mayores ventas en otro. Al operar en varios mercados, las empresas internacionalizadas </w:t>
      </w:r>
      <w:r w:rsidRPr="00021025">
        <w:rPr>
          <w:i/>
          <w:iCs/>
        </w:rPr>
        <w:t>diversifican riesgos</w:t>
      </w:r>
      <w:r>
        <w:t>. El caso de España en la pasada crisis económica ha sido paradigmático: las empresas con mayor presencia internacional han podido afrontar la crisis en mejores condiciones que las empresas que estaban limitadas al mercado doméstico: muchas empresas probablemente han podido sobrevivir gracias a su actividad exportadora.</w:t>
      </w:r>
    </w:p>
    <w:p w14:paraId="133B1271" w14:textId="77777777" w:rsidR="00FA645B" w:rsidRPr="00D047FA" w:rsidRDefault="00FA645B" w:rsidP="00FA645B">
      <w:pPr>
        <w:pStyle w:val="Nmero"/>
        <w:spacing w:after="0"/>
        <w:ind w:left="567"/>
      </w:pPr>
      <w:r>
        <w:t xml:space="preserve">Finalmente, </w:t>
      </w:r>
      <w:r w:rsidRPr="001D0BE4">
        <w:rPr>
          <w:i/>
          <w:iCs/>
          <w:u w:val="single"/>
        </w:rPr>
        <w:t>la actividad internacional genera externalidades</w:t>
      </w:r>
      <w:r>
        <w:t>. Las empresas internacionalizadas pueden producir efectos positivos (</w:t>
      </w:r>
      <w:r w:rsidRPr="005D0B8C">
        <w:rPr>
          <w:i/>
          <w:iCs/>
        </w:rPr>
        <w:t>spillover</w:t>
      </w:r>
      <w:r>
        <w:t>) sobre otras empresas del país a través de contactos e intercambio de información. De esta forma, los efectos positivos de la internacionalización se extienden más allá del ámbito de las empresas internacionalizadas.</w:t>
      </w:r>
    </w:p>
    <w:p w14:paraId="41DE42A2" w14:textId="2EF204D8" w:rsidR="00DB614E" w:rsidRDefault="002F3D71" w:rsidP="002F3D71">
      <w:pPr>
        <w:pStyle w:val="Ttulo6"/>
        <w:jc w:val="left"/>
      </w:pPr>
      <w:bookmarkStart w:id="17" w:name="_Toc151137059"/>
      <w:r>
        <w:lastRenderedPageBreak/>
        <w:t>Deseabilidad de la intervención del sector público:</w:t>
      </w:r>
      <w:r>
        <w:br/>
      </w:r>
      <w:r w:rsidR="00DB614E" w:rsidRPr="0019447D">
        <w:t>Existen</w:t>
      </w:r>
      <w:r>
        <w:t>cia de</w:t>
      </w:r>
      <w:r w:rsidR="00DB614E" w:rsidRPr="0019447D">
        <w:t xml:space="preserve"> barreras que actúan como freno a la internacionalización de la empresa</w:t>
      </w:r>
      <w:bookmarkEnd w:id="16"/>
      <w:bookmarkEnd w:id="17"/>
    </w:p>
    <w:p w14:paraId="06AF1441" w14:textId="4D7D7052" w:rsidR="00DB614E" w:rsidRDefault="002F3D71" w:rsidP="00DB614E">
      <w:pPr>
        <w:pStyle w:val="Nivel1SM"/>
        <w:keepNext/>
        <w:spacing w:before="0" w:after="0"/>
      </w:pPr>
      <w:r w:rsidRPr="00F6189F">
        <w:rPr>
          <w:i/>
          <w:iCs/>
          <w:spacing w:val="-3"/>
        </w:rPr>
        <w:t xml:space="preserve">¿Por qué </w:t>
      </w:r>
      <w:r>
        <w:rPr>
          <w:i/>
          <w:iCs/>
          <w:spacing w:val="-3"/>
        </w:rPr>
        <w:t>para conseguir un mayor grado de internacionalización es deseable que intervenga</w:t>
      </w:r>
      <w:r w:rsidRPr="00F6189F">
        <w:rPr>
          <w:i/>
          <w:iCs/>
          <w:spacing w:val="-3"/>
        </w:rPr>
        <w:t xml:space="preserve"> el </w:t>
      </w:r>
      <w:r>
        <w:rPr>
          <w:i/>
          <w:iCs/>
          <w:spacing w:val="-3"/>
        </w:rPr>
        <w:t>sector público</w:t>
      </w:r>
      <w:r w:rsidRPr="00F6189F">
        <w:rPr>
          <w:i/>
          <w:iCs/>
          <w:spacing w:val="-3"/>
        </w:rPr>
        <w:t>?</w:t>
      </w:r>
      <w:r>
        <w:rPr>
          <w:i/>
          <w:iCs/>
          <w:spacing w:val="-3"/>
        </w:rPr>
        <w:br/>
      </w:r>
      <w:r>
        <w:rPr>
          <w:spacing w:val="-3"/>
        </w:rPr>
        <w:t xml:space="preserve">Por la existencia de barreras, que impiden un nivel óptimo de internacionalización de las empresas nacionales. </w:t>
      </w:r>
      <w:r w:rsidR="00DB614E">
        <w:t>Podemos clasificar estas barreras en 3 categorías:</w:t>
      </w:r>
    </w:p>
    <w:p w14:paraId="05A8AC1A" w14:textId="77777777" w:rsidR="00DB614E" w:rsidRDefault="00DB614E" w:rsidP="00DB614E">
      <w:pPr>
        <w:pStyle w:val="Prrafodelista"/>
        <w:keepNext/>
        <w:numPr>
          <w:ilvl w:val="0"/>
          <w:numId w:val="49"/>
        </w:numPr>
        <w:spacing w:after="0"/>
        <w:ind w:left="568" w:hanging="284"/>
      </w:pPr>
      <w:r w:rsidRPr="000966DF">
        <w:rPr>
          <w:i/>
          <w:iCs/>
          <w:u w:val="single"/>
        </w:rPr>
        <w:t>Barreras internas</w:t>
      </w:r>
      <w:r w:rsidRPr="000966DF">
        <w:t>:</w:t>
      </w:r>
    </w:p>
    <w:p w14:paraId="32DF148C" w14:textId="104AA775" w:rsidR="00DB614E" w:rsidRDefault="00DB614E" w:rsidP="002F3D71">
      <w:pPr>
        <w:pStyle w:val="Nivel3SM"/>
        <w:keepNext/>
        <w:rPr>
          <w:spacing w:val="-4"/>
        </w:rPr>
      </w:pPr>
      <w:r w:rsidRPr="001C5D51">
        <w:rPr>
          <w:i/>
          <w:iCs/>
          <w:spacing w:val="-4"/>
        </w:rPr>
        <w:t>Deficiencias de información</w:t>
      </w:r>
      <w:r w:rsidRPr="001C5D51">
        <w:rPr>
          <w:spacing w:val="-4"/>
        </w:rPr>
        <w:t xml:space="preserve"> que tienen las empresas, que pueden infravalorar las ventajas que supone la internacionalización o sobrevalorar los obstáculos que representa. Este tipo de </w:t>
      </w:r>
      <w:r w:rsidR="001C5D51" w:rsidRPr="001C5D51">
        <w:rPr>
          <w:spacing w:val="-4"/>
        </w:rPr>
        <w:t>b</w:t>
      </w:r>
      <w:r w:rsidRPr="001C5D51">
        <w:rPr>
          <w:spacing w:val="-4"/>
        </w:rPr>
        <w:t>arreras de información varían según el tipo de mercado al que quieran dirigirse las empresas para desarrollar operaciones y normalmente son más altas en los mercados de mayor crecimiento (mercados emergentes), donde precisamente existen mayores oportunidades.</w:t>
      </w:r>
    </w:p>
    <w:p w14:paraId="2ABDB23E" w14:textId="0551CDC0" w:rsidR="002F3D71" w:rsidRPr="001C5D51" w:rsidRDefault="002F3D71" w:rsidP="002F3D71">
      <w:pPr>
        <w:pStyle w:val="Nivel4"/>
        <w:ind w:left="1474"/>
      </w:pPr>
      <w:r>
        <w:t xml:space="preserve">El sector público dispone de más información y conocimiento de los mercados exteriores, ya que dispone de una red de </w:t>
      </w:r>
      <w:r w:rsidRPr="000E4420">
        <w:rPr>
          <w:u w:val="single"/>
        </w:rPr>
        <w:t>Of</w:t>
      </w:r>
      <w:r>
        <w:t xml:space="preserve">icinas </w:t>
      </w:r>
      <w:r w:rsidRPr="000E4420">
        <w:rPr>
          <w:u w:val="single"/>
        </w:rPr>
        <w:t>E</w:t>
      </w:r>
      <w:r>
        <w:t xml:space="preserve">conómicas y </w:t>
      </w:r>
      <w:r w:rsidRPr="000E4420">
        <w:rPr>
          <w:u w:val="single"/>
        </w:rPr>
        <w:t>Com</w:t>
      </w:r>
      <w:r>
        <w:t xml:space="preserve">erciales en el </w:t>
      </w:r>
      <w:r w:rsidRPr="000E4420">
        <w:rPr>
          <w:u w:val="single"/>
        </w:rPr>
        <w:t>E</w:t>
      </w:r>
      <w:r>
        <w:t>xterior (OFECOMEs)</w:t>
      </w:r>
      <w:r>
        <w:rPr>
          <w:rStyle w:val="Refdenotaalpie"/>
        </w:rPr>
        <w:footnoteReference w:id="4"/>
      </w:r>
      <w:r>
        <w:t>.</w:t>
      </w:r>
    </w:p>
    <w:p w14:paraId="3324140E" w14:textId="77777777" w:rsidR="00DB614E" w:rsidRDefault="00DB614E" w:rsidP="00DB614E">
      <w:pPr>
        <w:pStyle w:val="Nivel3SM"/>
      </w:pPr>
      <w:r w:rsidRPr="004954B1">
        <w:rPr>
          <w:i/>
          <w:iCs/>
        </w:rPr>
        <w:t>Falta de preparación del personal de la empresa</w:t>
      </w:r>
      <w:r>
        <w:t xml:space="preserve"> para operar en los mercados internacionales: falta de conocimiento de idiomas, culturas, sistemas legales, prácticas de negocio…</w:t>
      </w:r>
    </w:p>
    <w:p w14:paraId="0A2224B9" w14:textId="77777777" w:rsidR="00DB614E" w:rsidRDefault="00DB614E" w:rsidP="00DB614E">
      <w:pPr>
        <w:pStyle w:val="Prrafodelista"/>
        <w:keepNext/>
        <w:numPr>
          <w:ilvl w:val="0"/>
          <w:numId w:val="49"/>
        </w:numPr>
        <w:spacing w:after="0"/>
        <w:ind w:left="568" w:hanging="284"/>
      </w:pPr>
      <w:r w:rsidRPr="000966DF">
        <w:rPr>
          <w:i/>
          <w:iCs/>
          <w:u w:val="single"/>
        </w:rPr>
        <w:t>Barreras externas</w:t>
      </w:r>
      <w:r>
        <w:t>:</w:t>
      </w:r>
    </w:p>
    <w:p w14:paraId="5AE77332" w14:textId="77777777" w:rsidR="00DB614E" w:rsidRDefault="00DB614E" w:rsidP="00DB614E">
      <w:pPr>
        <w:pStyle w:val="Nivel3SM"/>
      </w:pPr>
      <w:r w:rsidRPr="004954B1">
        <w:rPr>
          <w:i/>
          <w:iCs/>
        </w:rPr>
        <w:t>Dificultad para localizar potenciales clientes o socios comerciales</w:t>
      </w:r>
      <w:r>
        <w:t xml:space="preserve"> al iniciar la actividad de internacionalización o al entrar en un mercado nuevo.</w:t>
      </w:r>
    </w:p>
    <w:p w14:paraId="7C3B2285" w14:textId="77777777" w:rsidR="00DB614E" w:rsidRDefault="00DB614E" w:rsidP="00DB614E">
      <w:pPr>
        <w:pStyle w:val="Nivel3SM"/>
      </w:pPr>
      <w:r w:rsidRPr="004954B1">
        <w:rPr>
          <w:i/>
          <w:iCs/>
        </w:rPr>
        <w:t>Proteccionismo comercial de los gobiernos exteriores</w:t>
      </w:r>
      <w:r>
        <w:t>.</w:t>
      </w:r>
    </w:p>
    <w:p w14:paraId="03A854F6" w14:textId="77777777" w:rsidR="00DB614E" w:rsidRDefault="00DB614E" w:rsidP="00DB614E">
      <w:pPr>
        <w:pStyle w:val="Nivel3SM"/>
      </w:pPr>
      <w:r w:rsidRPr="004954B1">
        <w:rPr>
          <w:i/>
          <w:iCs/>
        </w:rPr>
        <w:t>Corrupción y sistemas legales que no favorecen el comercio</w:t>
      </w:r>
      <w:r>
        <w:t>.</w:t>
      </w:r>
    </w:p>
    <w:p w14:paraId="6BD01298" w14:textId="77777777" w:rsidR="00DB614E" w:rsidRDefault="00DB614E" w:rsidP="00DB614E">
      <w:pPr>
        <w:pStyle w:val="Prrafodelista"/>
        <w:keepNext/>
        <w:numPr>
          <w:ilvl w:val="0"/>
          <w:numId w:val="49"/>
        </w:numPr>
        <w:spacing w:after="0"/>
        <w:ind w:left="568" w:hanging="284"/>
      </w:pPr>
      <w:r w:rsidRPr="000966DF">
        <w:rPr>
          <w:i/>
          <w:iCs/>
          <w:u w:val="single"/>
        </w:rPr>
        <w:t>Problemas de financiación</w:t>
      </w:r>
      <w:r>
        <w:t>:</w:t>
      </w:r>
    </w:p>
    <w:p w14:paraId="28663806" w14:textId="7835D428" w:rsidR="00DB614E" w:rsidRPr="008342DC" w:rsidRDefault="00DB614E" w:rsidP="00DB614E">
      <w:pPr>
        <w:pStyle w:val="Nivel3SM"/>
        <w:rPr>
          <w:spacing w:val="-2"/>
        </w:rPr>
      </w:pPr>
      <w:r w:rsidRPr="008342DC">
        <w:rPr>
          <w:spacing w:val="-2"/>
        </w:rPr>
        <w:t xml:space="preserve">Existencia de </w:t>
      </w:r>
      <w:r w:rsidRPr="008342DC">
        <w:rPr>
          <w:i/>
          <w:iCs/>
          <w:spacing w:val="-2"/>
        </w:rPr>
        <w:t>información asimétrica</w:t>
      </w:r>
      <w:r w:rsidRPr="008342DC">
        <w:rPr>
          <w:spacing w:val="-2"/>
        </w:rPr>
        <w:t xml:space="preserve"> que lleva a una escasez de fondos para la actividad de exportación de las empresas españolas. Normalmente se requieren cuantías grandes para financiar la expansión exterior. El problema es la falta de verificación de la calidad de estas inversiones</w:t>
      </w:r>
      <w:r w:rsidR="00791ADE">
        <w:rPr>
          <w:rStyle w:val="Refdenotaalpie"/>
          <w:spacing w:val="-2"/>
        </w:rPr>
        <w:footnoteReference w:id="5"/>
      </w:r>
      <w:r w:rsidRPr="008342DC">
        <w:rPr>
          <w:spacing w:val="-2"/>
        </w:rPr>
        <w:t>. Por tanto, sin verificación de los beneficios potenciales que obtendrían las empresas tras ser financiadas, la financiación será insuficiente. Se reconoce que la financiación afecta de forma determinante a la competitividad de las ofertas de exportación.</w:t>
      </w:r>
    </w:p>
    <w:p w14:paraId="6C955E50" w14:textId="77777777" w:rsidR="00DB614E" w:rsidRDefault="00DB614E" w:rsidP="00DA0DCF">
      <w:pPr>
        <w:spacing w:after="100"/>
        <w:jc w:val="center"/>
      </w:pPr>
      <w:r>
        <w:rPr>
          <w:noProof/>
        </w:rPr>
        <w:drawing>
          <wp:inline distT="0" distB="0" distL="0" distR="0" wp14:anchorId="39500C43" wp14:editId="14568C9C">
            <wp:extent cx="2359057" cy="762567"/>
            <wp:effectExtent l="0" t="0" r="3175" b="0"/>
            <wp:docPr id="24" name="Imagen 24" descr="Cabecera Pa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ecera Paises"/>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t="4856"/>
                    <a:stretch/>
                  </pic:blipFill>
                  <pic:spPr bwMode="auto">
                    <a:xfrm>
                      <a:off x="0" y="0"/>
                      <a:ext cx="2449655" cy="791853"/>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bookmarkEnd w:id="13"/>
    </w:p>
    <w:p w14:paraId="0396A534" w14:textId="08CE8B13" w:rsidR="0070603C" w:rsidRDefault="008C0EC0" w:rsidP="008C4823">
      <w:pPr>
        <w:pStyle w:val="Ttulo2"/>
      </w:pPr>
      <w:bookmarkStart w:id="18" w:name="_Toc151137060"/>
      <w:r>
        <w:t>¿Cómo?</w:t>
      </w:r>
      <w:r w:rsidR="00265F45">
        <w:t xml:space="preserve">: </w:t>
      </w:r>
      <w:r w:rsidR="0070603C">
        <w:t>Rasgos d</w:t>
      </w:r>
      <w:r w:rsidR="00265F45">
        <w:t>e</w:t>
      </w:r>
      <w:r w:rsidR="0070603C">
        <w:t>scriptivos de España</w:t>
      </w:r>
      <w:bookmarkEnd w:id="18"/>
    </w:p>
    <w:p w14:paraId="454C6B8C" w14:textId="77777777" w:rsidR="0070603C" w:rsidRDefault="0070603C" w:rsidP="0070603C">
      <w:pPr>
        <w:pStyle w:val="Nivel1SM"/>
        <w:keepNext/>
        <w:spacing w:before="0" w:after="0"/>
      </w:pPr>
      <w:r>
        <w:t>En relación con la situación de España y su internacionalización:</w:t>
      </w:r>
    </w:p>
    <w:p w14:paraId="1FC6A16B" w14:textId="77777777" w:rsidR="0070603C" w:rsidRDefault="0070603C" w:rsidP="0070603C">
      <w:pPr>
        <w:pStyle w:val="Nivel2SM"/>
        <w:keepNext/>
        <w:spacing w:after="0"/>
      </w:pPr>
      <w:r>
        <w:t xml:space="preserve">El </w:t>
      </w:r>
      <w:r w:rsidRPr="00C9618C">
        <w:rPr>
          <w:i/>
          <w:iCs/>
          <w:u w:val="single"/>
        </w:rPr>
        <w:t>grado de apertura</w:t>
      </w:r>
      <w:r>
        <w:t xml:space="preserve"> de la economía española se situó en España en 2021 en un </w:t>
      </w:r>
      <w:r w:rsidRPr="00C9618C">
        <w:rPr>
          <w:b/>
          <w:bCs/>
        </w:rPr>
        <w:t>68</w:t>
      </w:r>
      <w:r>
        <w:rPr>
          <w:b/>
          <w:bCs/>
        </w:rPr>
        <w:t>,4</w:t>
      </w:r>
      <w:r w:rsidRPr="00C9618C">
        <w:rPr>
          <w:b/>
          <w:bCs/>
        </w:rPr>
        <w:t> %</w:t>
      </w:r>
      <w:r>
        <w:rPr>
          <w:rStyle w:val="Refdenotaalpie"/>
        </w:rPr>
        <w:footnoteReference w:id="6"/>
      </w:r>
      <w:r>
        <w:t>. Las exportaciones suponen un 34,9 % del PIB y las importaciones un 33,4 % del PIB.</w:t>
      </w:r>
    </w:p>
    <w:p w14:paraId="222B4B42" w14:textId="77777777" w:rsidR="0070603C" w:rsidRDefault="0070603C" w:rsidP="0070603C">
      <w:pPr>
        <w:pStyle w:val="Nivel3SM"/>
      </w:pPr>
      <w:r>
        <w:t>Pese a la irrupción de China en los mercados de exportación (</w:t>
      </w:r>
      <w:r w:rsidRPr="00C9618C">
        <w:t>que desde los años</w:t>
      </w:r>
      <w:r>
        <w:t> 90</w:t>
      </w:r>
      <w:r w:rsidRPr="00C9618C">
        <w:t xml:space="preserve"> ha triplicado su cuota de exportación</w:t>
      </w:r>
      <w:r>
        <w:t xml:space="preserve"> </w:t>
      </w:r>
      <w:r w:rsidRPr="00C9618C">
        <w:t xml:space="preserve">a costa de caídas sustanciales en </w:t>
      </w:r>
      <w:r>
        <w:t>las</w:t>
      </w:r>
      <w:r w:rsidRPr="00C9618C">
        <w:t xml:space="preserve"> cuotas</w:t>
      </w:r>
      <w:r>
        <w:t xml:space="preserve"> de la mayoría de los países </w:t>
      </w:r>
      <w:r w:rsidRPr="00C9618C">
        <w:rPr>
          <w:sz w:val="19"/>
          <w:szCs w:val="19"/>
        </w:rPr>
        <w:t xml:space="preserve">(p.ej. EEUU </w:t>
      </w:r>
      <w:r>
        <w:rPr>
          <w:sz w:val="19"/>
          <w:szCs w:val="19"/>
        </w:rPr>
        <w:t xml:space="preserve">pasa </w:t>
      </w:r>
      <w:r w:rsidRPr="00C9618C">
        <w:rPr>
          <w:sz w:val="19"/>
          <w:szCs w:val="19"/>
        </w:rPr>
        <w:t xml:space="preserve">del 12 % entre 1995 y 1999 al 8 % en 2022 </w:t>
      </w:r>
      <w:r>
        <w:rPr>
          <w:sz w:val="19"/>
          <w:szCs w:val="19"/>
        </w:rPr>
        <w:t>y</w:t>
      </w:r>
      <w:r w:rsidRPr="00C9618C">
        <w:rPr>
          <w:sz w:val="19"/>
          <w:szCs w:val="19"/>
        </w:rPr>
        <w:t xml:space="preserve"> Francia del 6 % a poco más del 2 %)</w:t>
      </w:r>
      <w:r>
        <w:t xml:space="preserve">), </w:t>
      </w:r>
      <w:r w:rsidRPr="00C9618C">
        <w:rPr>
          <w:i/>
          <w:iCs/>
        </w:rPr>
        <w:t xml:space="preserve">España ha logrado mantener una </w:t>
      </w:r>
      <w:r w:rsidRPr="00C9618C">
        <w:rPr>
          <w:i/>
          <w:iCs/>
          <w:u w:val="single"/>
        </w:rPr>
        <w:t>cuota de exportaciones</w:t>
      </w:r>
      <w:r w:rsidRPr="00C9618C">
        <w:rPr>
          <w:i/>
          <w:iCs/>
        </w:rPr>
        <w:t xml:space="preserve"> relativamente estable, de alrededor del </w:t>
      </w:r>
      <w:r w:rsidRPr="00C9618C">
        <w:rPr>
          <w:b/>
          <w:bCs/>
          <w:i/>
          <w:iCs/>
        </w:rPr>
        <w:t>2 %</w:t>
      </w:r>
      <w:r w:rsidRPr="00FD4C2C">
        <w:rPr>
          <w:rStyle w:val="Refdenotaalpie"/>
        </w:rPr>
        <w:footnoteReference w:id="7"/>
      </w:r>
      <w:r w:rsidRPr="00C9618C">
        <w:rPr>
          <w:i/>
          <w:iCs/>
        </w:rPr>
        <w:t>, y por encima de su peso sobre el PIB mundial</w:t>
      </w:r>
      <w:r w:rsidRPr="00C9618C">
        <w:t xml:space="preserve"> (cerca del 1,5</w:t>
      </w:r>
      <w:r>
        <w:t> </w:t>
      </w:r>
      <w:r w:rsidRPr="00C9618C">
        <w:t xml:space="preserve">% en el promedio entre 2014 y 2019) durante </w:t>
      </w:r>
      <w:r>
        <w:t>3 </w:t>
      </w:r>
      <w:r w:rsidRPr="00C9618C">
        <w:t>décadas seguidas, es una demostración de resiliencia.</w:t>
      </w:r>
    </w:p>
    <w:p w14:paraId="71F2DE18" w14:textId="77777777" w:rsidR="0070603C" w:rsidRDefault="0070603C" w:rsidP="0070603C">
      <w:pPr>
        <w:pStyle w:val="Nivel3SM"/>
      </w:pPr>
      <w:r>
        <w:lastRenderedPageBreak/>
        <w:t xml:space="preserve">El 61,8 % de estas exportaciones van a la Unión Europea, lo que muestra la </w:t>
      </w:r>
      <w:r>
        <w:rPr>
          <w:i/>
          <w:iCs/>
          <w:u w:val="single"/>
        </w:rPr>
        <w:t>dependencia de España en la UE</w:t>
      </w:r>
      <w:r>
        <w:t>.</w:t>
      </w:r>
    </w:p>
    <w:p w14:paraId="0D3F24A0" w14:textId="77777777" w:rsidR="0070603C" w:rsidRDefault="0070603C" w:rsidP="0070603C">
      <w:pPr>
        <w:pStyle w:val="Nivel2SM"/>
      </w:pPr>
      <w:r>
        <w:t xml:space="preserve">En relación a la IDE, según un informe de la UNCTAD </w:t>
      </w:r>
      <w:r w:rsidRPr="0013467F">
        <w:rPr>
          <w:spacing w:val="-4"/>
          <w:sz w:val="19"/>
          <w:szCs w:val="19"/>
        </w:rPr>
        <w:t>(Conferencia de las Naciones Unidas sobre Comercio y Desarrollo)</w:t>
      </w:r>
      <w:r>
        <w:t xml:space="preserve"> </w:t>
      </w:r>
      <w:r w:rsidRPr="0013467F">
        <w:t>de 2023</w:t>
      </w:r>
      <w:r w:rsidRPr="0013467F">
        <w:rPr>
          <w:rStyle w:val="Refdenotaalpie"/>
          <w:spacing w:val="-5"/>
        </w:rPr>
        <w:footnoteReference w:id="8"/>
      </w:r>
      <w:r w:rsidRPr="0013467F">
        <w:t xml:space="preserve">, España es el </w:t>
      </w:r>
      <w:r w:rsidRPr="00BB45C6">
        <w:rPr>
          <w:i/>
          <w:iCs/>
          <w:u w:val="single"/>
        </w:rPr>
        <w:t>12º país a nivel mundial en términos de atracción de inversión directa extranjera</w:t>
      </w:r>
      <w:r w:rsidRPr="0013467F">
        <w:t>.</w:t>
      </w:r>
    </w:p>
    <w:p w14:paraId="4A6CC2CD" w14:textId="77777777" w:rsidR="0070603C" w:rsidRDefault="0070603C" w:rsidP="0070603C">
      <w:pPr>
        <w:pStyle w:val="Nivel2SM"/>
      </w:pPr>
      <w:r>
        <w:t xml:space="preserve">En 2019, España ocupaba la 1ª posición en el informe </w:t>
      </w:r>
      <w:proofErr w:type="spellStart"/>
      <w:r>
        <w:rPr>
          <w:i/>
          <w:iCs/>
        </w:rPr>
        <w:t>Doing</w:t>
      </w:r>
      <w:proofErr w:type="spellEnd"/>
      <w:r>
        <w:rPr>
          <w:i/>
          <w:iCs/>
        </w:rPr>
        <w:t xml:space="preserve"> Business</w:t>
      </w:r>
      <w:r>
        <w:t xml:space="preserve"> del Banco Mundial en el área de comercio transfronterizo [Este informe dejó de publicarse en 2020</w:t>
      </w:r>
      <w:r>
        <w:rPr>
          <w:rStyle w:val="Refdenotaalpie"/>
        </w:rPr>
        <w:footnoteReference w:id="9"/>
      </w:r>
      <w:r>
        <w:t xml:space="preserve"> (debido a</w:t>
      </w:r>
      <w:r w:rsidRPr="00E477B3">
        <w:t>l escándalo que sacó a la luz la manipulación de datos para mejorar o empeorar las posiciones de determinados países</w:t>
      </w:r>
      <w:r>
        <w:t xml:space="preserve">) y está en proceso de ser reemplazado por el informe </w:t>
      </w:r>
      <w:r>
        <w:rPr>
          <w:i/>
          <w:iCs/>
        </w:rPr>
        <w:t xml:space="preserve">Business </w:t>
      </w:r>
      <w:proofErr w:type="spellStart"/>
      <w:r>
        <w:rPr>
          <w:i/>
          <w:iCs/>
        </w:rPr>
        <w:t>Ready</w:t>
      </w:r>
      <w:proofErr w:type="spellEnd"/>
      <w:r>
        <w:t>]</w:t>
      </w:r>
      <w:r>
        <w:rPr>
          <w:rStyle w:val="Refdenotaalpie"/>
        </w:rPr>
        <w:footnoteReference w:id="10"/>
      </w:r>
      <w:r>
        <w:t>.</w:t>
      </w:r>
    </w:p>
    <w:p w14:paraId="497A008C" w14:textId="77777777" w:rsidR="0070603C" w:rsidRDefault="0070603C" w:rsidP="0070603C">
      <w:pPr>
        <w:pStyle w:val="Nivel2SM"/>
      </w:pPr>
      <w:r>
        <w:t xml:space="preserve">Las </w:t>
      </w:r>
      <w:r w:rsidRPr="00DF3F19">
        <w:rPr>
          <w:i/>
          <w:iCs/>
          <w:u w:val="single"/>
        </w:rPr>
        <w:t>empresas españolas presentan un reducido tamaño en comparación con las de otros países</w:t>
      </w:r>
      <w:r>
        <w:t>.</w:t>
      </w:r>
    </w:p>
    <w:p w14:paraId="1AF2AF37" w14:textId="65CB1395" w:rsidR="00514E3C" w:rsidRDefault="0070603C" w:rsidP="0070603C">
      <w:pPr>
        <w:pStyle w:val="Ttulo2"/>
      </w:pPr>
      <w:bookmarkStart w:id="19" w:name="_Toc151137061"/>
      <w:r>
        <w:t xml:space="preserve">¿Quién?: </w:t>
      </w:r>
      <w:r w:rsidR="00514E3C">
        <w:t>Criterios de valoración de las políticas de promoción exterior</w:t>
      </w:r>
      <w:bookmarkEnd w:id="19"/>
    </w:p>
    <w:p w14:paraId="739A1E86" w14:textId="77777777" w:rsidR="00514E3C" w:rsidRDefault="00514E3C" w:rsidP="00514E3C">
      <w:pPr>
        <w:pStyle w:val="Nivel1SM"/>
        <w:keepNext/>
        <w:spacing w:before="0" w:after="0"/>
      </w:pPr>
      <w:r w:rsidRPr="007A6F39">
        <w:rPr>
          <w:b/>
          <w:bCs/>
        </w:rPr>
        <w:t>Los recursos disponibles para financiar las políticas de internacionalización son limitados</w:t>
      </w:r>
      <w:r>
        <w:t xml:space="preserve"> y deben ser asignados de la forma más eficiente posible de acuerdo con los criterios que establezca la política económica. Por ello, los gobiernos tienen que </w:t>
      </w:r>
      <w:r>
        <w:rPr>
          <w:b/>
          <w:bCs/>
        </w:rPr>
        <w:t>establecer prioridades</w:t>
      </w:r>
      <w:r>
        <w:t xml:space="preserve"> </w:t>
      </w:r>
      <w:r w:rsidRPr="0045121B">
        <w:rPr>
          <w:sz w:val="19"/>
          <w:szCs w:val="19"/>
        </w:rPr>
        <w:t>(p.ej. cuáles son los países con los que consideran que es más conveniente promover relaciones económicas, qué tipo de empresas deben tener prioridad para recibir empresas y qué tipo de proyectos u operaciones deben ser favorecidos)</w:t>
      </w:r>
      <w:r>
        <w:t>:</w:t>
      </w:r>
    </w:p>
    <w:p w14:paraId="7A91FA94" w14:textId="77777777" w:rsidR="00514E3C" w:rsidRDefault="00514E3C" w:rsidP="00514E3C">
      <w:pPr>
        <w:pStyle w:val="Nivel2SM"/>
      </w:pPr>
      <w:r>
        <w:t xml:space="preserve">En cuanto a la </w:t>
      </w:r>
      <w:r w:rsidRPr="00AA1183">
        <w:rPr>
          <w:i/>
          <w:iCs/>
          <w:u w:val="single"/>
        </w:rPr>
        <w:t>discriminación por tipo de empresa</w:t>
      </w:r>
      <w:r>
        <w:t>, en la mayor parte de los países se establece una clara prioridad hacia las pequeñas y medianas empresas (pymes), ya que estas empresas tienen mayores dificultadas que las grandes para vencer las barreras internas y externas a la internacionalización.</w:t>
      </w:r>
    </w:p>
    <w:p w14:paraId="4D47025D" w14:textId="77777777" w:rsidR="00514E3C" w:rsidRDefault="00514E3C" w:rsidP="00514E3C">
      <w:pPr>
        <w:pStyle w:val="Nivel2SM"/>
        <w:keepNext/>
        <w:spacing w:after="0"/>
      </w:pPr>
      <w:r>
        <w:t xml:space="preserve">Para la </w:t>
      </w:r>
      <w:r w:rsidRPr="00AA1183">
        <w:rPr>
          <w:i/>
          <w:iCs/>
          <w:u w:val="single"/>
        </w:rPr>
        <w:t>elección de mercados prioritarios</w:t>
      </w:r>
      <w:r>
        <w:t xml:space="preserve">, los responsables de la política de internacionalización deben llevar a cabo una </w:t>
      </w:r>
      <w:r>
        <w:rPr>
          <w:i/>
          <w:iCs/>
        </w:rPr>
        <w:t>“valoración país”</w:t>
      </w:r>
      <w:r>
        <w:t xml:space="preserve"> que permita identificar los mercados más interesantes y, por tanto, prioritarios y, en paralelo, descartar o relegar mercados que supongan riesgos elevados o presenten menores atractivos.</w:t>
      </w:r>
    </w:p>
    <w:p w14:paraId="38329AB4" w14:textId="77777777" w:rsidR="00514E3C" w:rsidRDefault="00514E3C" w:rsidP="00514E3C">
      <w:pPr>
        <w:pStyle w:val="Nivel3SM"/>
        <w:keepNext/>
      </w:pPr>
      <w:r>
        <w:t>Se plantea para ello la necesidad de diseñar una metodología de valoración de mercados. ¿Cuáles son los criterios básicos para valorar un mercado? Podemos señalar 2 aspectos:</w:t>
      </w:r>
    </w:p>
    <w:p w14:paraId="0865BAF8" w14:textId="5385529B" w:rsidR="00514E3C" w:rsidRDefault="00514E3C" w:rsidP="00514E3C">
      <w:pPr>
        <w:pStyle w:val="Nivel4"/>
        <w:ind w:left="1474"/>
      </w:pPr>
      <w:r w:rsidRPr="00AA1183">
        <w:rPr>
          <w:i/>
          <w:iCs/>
        </w:rPr>
        <w:t>Importancia política de un país</w:t>
      </w:r>
      <w:r>
        <w:t xml:space="preserve">: </w:t>
      </w:r>
      <w:r w:rsidR="004510B6">
        <w:t>E</w:t>
      </w:r>
      <w:r>
        <w:t>xistencia de vínculos históricos y culturales y cercanía geográfica.</w:t>
      </w:r>
    </w:p>
    <w:p w14:paraId="41C26BD3" w14:textId="77777777" w:rsidR="00514E3C" w:rsidRDefault="00514E3C" w:rsidP="00514E3C">
      <w:pPr>
        <w:pStyle w:val="Nivel4"/>
        <w:keepNext/>
        <w:ind w:left="1474"/>
      </w:pPr>
      <w:r>
        <w:rPr>
          <w:i/>
          <w:iCs/>
        </w:rPr>
        <w:t>Oportunidades de mercado</w:t>
      </w:r>
      <w:r w:rsidRPr="00AA1183">
        <w:t>:</w:t>
      </w:r>
      <w:r>
        <w:t xml:space="preserve"> Potencialidad económica y comercial que ofrece el país objeto de análisis. Habría que considerar 5 aspectos:</w:t>
      </w:r>
    </w:p>
    <w:p w14:paraId="5AAF4C2D" w14:textId="77777777" w:rsidR="00514E3C" w:rsidRDefault="00514E3C" w:rsidP="00514E3C">
      <w:pPr>
        <w:pStyle w:val="Nivel5"/>
        <w:ind w:left="1871"/>
      </w:pPr>
      <w:r>
        <w:t>Tamaño de mercado.</w:t>
      </w:r>
    </w:p>
    <w:p w14:paraId="120A41FA" w14:textId="77777777" w:rsidR="00514E3C" w:rsidRDefault="00514E3C" w:rsidP="00514E3C">
      <w:pPr>
        <w:pStyle w:val="Nivel5"/>
        <w:ind w:left="1871"/>
      </w:pPr>
      <w:r>
        <w:t>Perspectivas de crecimiento.</w:t>
      </w:r>
    </w:p>
    <w:p w14:paraId="2E91CF51" w14:textId="77777777" w:rsidR="00514E3C" w:rsidRDefault="00514E3C" w:rsidP="00514E3C">
      <w:pPr>
        <w:pStyle w:val="Nivel5"/>
        <w:ind w:left="1871"/>
      </w:pPr>
      <w:r>
        <w:t>Perspectivas de solvencia.</w:t>
      </w:r>
    </w:p>
    <w:p w14:paraId="2ACB1272" w14:textId="77777777" w:rsidR="00514E3C" w:rsidRDefault="00514E3C" w:rsidP="00514E3C">
      <w:pPr>
        <w:pStyle w:val="Nivel5"/>
        <w:ind w:left="1871"/>
      </w:pPr>
      <w:r>
        <w:t>Perspectivas de estabilidad política.</w:t>
      </w:r>
    </w:p>
    <w:p w14:paraId="4B8F65D9" w14:textId="77777777" w:rsidR="00514E3C" w:rsidRDefault="00514E3C" w:rsidP="00514E3C">
      <w:pPr>
        <w:pStyle w:val="Nivel5"/>
        <w:ind w:left="1871"/>
      </w:pPr>
      <w:r>
        <w:t>Marco para los negocios.</w:t>
      </w:r>
    </w:p>
    <w:p w14:paraId="574305C8" w14:textId="77777777" w:rsidR="00514E3C" w:rsidRDefault="00514E3C" w:rsidP="00514E3C">
      <w:pPr>
        <w:pStyle w:val="Nivel2SM"/>
        <w:keepNext/>
        <w:spacing w:after="0"/>
      </w:pPr>
      <w:r>
        <w:t xml:space="preserve">Finalmente, en relación con la </w:t>
      </w:r>
      <w:r>
        <w:rPr>
          <w:i/>
          <w:iCs/>
          <w:u w:val="single"/>
        </w:rPr>
        <w:t>e</w:t>
      </w:r>
      <w:r w:rsidRPr="00AA1183">
        <w:rPr>
          <w:i/>
          <w:iCs/>
          <w:u w:val="single"/>
        </w:rPr>
        <w:t>lección de proyectos</w:t>
      </w:r>
      <w:r>
        <w:t>, podemos tener en cuenta distintos aspectos:</w:t>
      </w:r>
    </w:p>
    <w:p w14:paraId="41419C3A" w14:textId="77777777" w:rsidR="00514E3C" w:rsidRDefault="00514E3C" w:rsidP="00514E3C">
      <w:pPr>
        <w:pStyle w:val="Nivel3SM"/>
      </w:pPr>
      <w:r>
        <w:t xml:space="preserve">Potencialidad del </w:t>
      </w:r>
      <w:r w:rsidRPr="00E1320F">
        <w:rPr>
          <w:i/>
          <w:iCs/>
        </w:rPr>
        <w:t>sector</w:t>
      </w:r>
      <w:r>
        <w:t xml:space="preserve"> al que pertenece la operación.</w:t>
      </w:r>
    </w:p>
    <w:p w14:paraId="0D133D5B" w14:textId="77777777" w:rsidR="00514E3C" w:rsidRDefault="00514E3C" w:rsidP="00514E3C">
      <w:pPr>
        <w:pStyle w:val="Nivel3SM"/>
      </w:pPr>
      <w:r w:rsidRPr="00E1320F">
        <w:rPr>
          <w:i/>
          <w:iCs/>
        </w:rPr>
        <w:t>Impacto mediático</w:t>
      </w:r>
      <w:r>
        <w:t xml:space="preserve"> del proyecto y efecto sobre la imagen del país.</w:t>
      </w:r>
    </w:p>
    <w:p w14:paraId="36258F32" w14:textId="77777777" w:rsidR="00514E3C" w:rsidRDefault="00514E3C" w:rsidP="00514E3C">
      <w:pPr>
        <w:pStyle w:val="Nivel3SM"/>
      </w:pPr>
      <w:r w:rsidRPr="00E1320F">
        <w:rPr>
          <w:i/>
          <w:iCs/>
        </w:rPr>
        <w:t>Nivel tecnológico</w:t>
      </w:r>
      <w:r>
        <w:t xml:space="preserve"> del proyecto.</w:t>
      </w:r>
    </w:p>
    <w:p w14:paraId="59F34169" w14:textId="77777777" w:rsidR="00514E3C" w:rsidRDefault="00514E3C" w:rsidP="00514E3C">
      <w:pPr>
        <w:pStyle w:val="Nivel3SM"/>
      </w:pPr>
      <w:r w:rsidRPr="00E1320F">
        <w:rPr>
          <w:i/>
          <w:iCs/>
        </w:rPr>
        <w:t>Movilización de otras fuentes de financiación</w:t>
      </w:r>
      <w:r>
        <w:t>.</w:t>
      </w:r>
    </w:p>
    <w:p w14:paraId="64214796" w14:textId="77777777" w:rsidR="00514E3C" w:rsidRPr="00442BC0" w:rsidRDefault="00514E3C" w:rsidP="00514E3C">
      <w:pPr>
        <w:pStyle w:val="Nivel3SM"/>
      </w:pPr>
      <w:r w:rsidRPr="00E1320F">
        <w:rPr>
          <w:i/>
          <w:iCs/>
        </w:rPr>
        <w:t>Efecto pionero</w:t>
      </w:r>
      <w:r>
        <w:t>. Referencia que facilitará la consecución posterior de otros contratos.</w:t>
      </w:r>
    </w:p>
    <w:p w14:paraId="65B0B454" w14:textId="7D2953B8" w:rsidR="004C6AF4" w:rsidRPr="004C6AF4" w:rsidRDefault="00C43E92" w:rsidP="00756E67">
      <w:pPr>
        <w:pStyle w:val="Ttulo1"/>
      </w:pPr>
      <w:bookmarkStart w:id="20" w:name="_Toc151137062"/>
      <w:r>
        <w:rPr>
          <w:caps w:val="0"/>
        </w:rPr>
        <w:lastRenderedPageBreak/>
        <w:t>PERSPECTIVA</w:t>
      </w:r>
      <w:r w:rsidR="00756E67">
        <w:rPr>
          <w:caps w:val="0"/>
        </w:rPr>
        <w:t xml:space="preserve"> DINÁMIC</w:t>
      </w:r>
      <w:r>
        <w:rPr>
          <w:caps w:val="0"/>
        </w:rPr>
        <w:t>A</w:t>
      </w:r>
      <w:r w:rsidR="00756E67">
        <w:rPr>
          <w:caps w:val="0"/>
        </w:rPr>
        <w:t>:</w:t>
      </w:r>
      <w:r w:rsidR="00756E67">
        <w:rPr>
          <w:caps w:val="0"/>
        </w:rPr>
        <w:br/>
        <w:t>EVOLUCIÓN DE LA POLÍTICA DE INTERNACIONALIZACIÓN ESPAÑOLA</w:t>
      </w:r>
      <w:bookmarkEnd w:id="20"/>
    </w:p>
    <w:p w14:paraId="6197273E" w14:textId="5F729B84" w:rsidR="006469A4" w:rsidRDefault="004C6AF4" w:rsidP="004C6AF4">
      <w:pPr>
        <w:pStyle w:val="Ttulo2"/>
      </w:pPr>
      <w:bookmarkStart w:id="21" w:name="_Toc151137063"/>
      <w:r>
        <w:t>Evolución de la política española de internacionalización</w:t>
      </w:r>
      <w:bookmarkEnd w:id="21"/>
    </w:p>
    <w:p w14:paraId="595C2908" w14:textId="561EDD1A" w:rsidR="004C6AF4" w:rsidRDefault="006469A4" w:rsidP="00990BAC">
      <w:pPr>
        <w:pStyle w:val="Ttulo3"/>
        <w:numPr>
          <w:ilvl w:val="2"/>
          <w:numId w:val="58"/>
        </w:numPr>
        <w:spacing w:before="0"/>
      </w:pPr>
      <w:bookmarkStart w:id="22" w:name="_Toc151137064"/>
      <w:r>
        <w:t>Antecedentes</w:t>
      </w:r>
      <w:bookmarkEnd w:id="22"/>
    </w:p>
    <w:p w14:paraId="44916272" w14:textId="0F17B0B2" w:rsidR="004C6AF4" w:rsidRDefault="004C6AF4" w:rsidP="004C6AF4">
      <w:pPr>
        <w:pStyle w:val="Nivel1SM"/>
        <w:keepNext/>
        <w:spacing w:before="0" w:after="0"/>
      </w:pPr>
      <w:r>
        <w:t xml:space="preserve">Tradicionalmente, la </w:t>
      </w:r>
      <w:r w:rsidRPr="004C6AF4">
        <w:rPr>
          <w:b/>
          <w:bCs/>
        </w:rPr>
        <w:t>política comercial</w:t>
      </w:r>
      <w:r>
        <w:t xml:space="preserve"> era </w:t>
      </w:r>
      <w:r w:rsidRPr="004C6AF4">
        <w:rPr>
          <w:b/>
          <w:bCs/>
        </w:rPr>
        <w:t>defensiva</w:t>
      </w:r>
      <w:r>
        <w:t xml:space="preserve"> y buscaba la protección de la industria vía sustitución de importaciones. Aun así, sí que existían alguna primeras </w:t>
      </w:r>
      <w:r w:rsidRPr="004C6AF4">
        <w:rPr>
          <w:b/>
          <w:bCs/>
        </w:rPr>
        <w:t>medidas para favorecer a las empresas españolas</w:t>
      </w:r>
      <w:r>
        <w:t>:</w:t>
      </w:r>
    </w:p>
    <w:p w14:paraId="059C3EEC" w14:textId="511B58E0" w:rsidR="004C6AF4" w:rsidRDefault="004C6AF4" w:rsidP="004C6AF4">
      <w:pPr>
        <w:pStyle w:val="Nivel2SM"/>
      </w:pPr>
      <w:r>
        <w:t xml:space="preserve">En 1929 se crea </w:t>
      </w:r>
      <w:r w:rsidR="006469A4">
        <w:t xml:space="preserve">el </w:t>
      </w:r>
      <w:r w:rsidR="006469A4" w:rsidRPr="006469A4">
        <w:rPr>
          <w:i/>
          <w:iCs/>
          <w:u w:val="single"/>
        </w:rPr>
        <w:t>Banco Exterior de España</w:t>
      </w:r>
      <w:r w:rsidR="006469A4">
        <w:t xml:space="preserve">, que asume un doble carácter de </w:t>
      </w:r>
      <w:r w:rsidR="006469A4" w:rsidRPr="006469A4">
        <w:rPr>
          <w:i/>
          <w:iCs/>
        </w:rPr>
        <w:t>instituto de crédito</w:t>
      </w:r>
      <w:r w:rsidR="006469A4">
        <w:t xml:space="preserve"> y de </w:t>
      </w:r>
      <w:r w:rsidR="006469A4" w:rsidRPr="006469A4">
        <w:rPr>
          <w:i/>
          <w:iCs/>
        </w:rPr>
        <w:t>instituto de promoción del comercio exterior</w:t>
      </w:r>
      <w:r w:rsidR="006469A4">
        <w:t>.</w:t>
      </w:r>
    </w:p>
    <w:p w14:paraId="196102BF" w14:textId="40313F2C" w:rsidR="004C6AF4" w:rsidRPr="00535599" w:rsidRDefault="004C6AF4" w:rsidP="004C6AF4">
      <w:pPr>
        <w:pStyle w:val="Nivel2SM"/>
        <w:rPr>
          <w:spacing w:val="-4"/>
        </w:rPr>
      </w:pPr>
      <w:r w:rsidRPr="00535599">
        <w:rPr>
          <w:spacing w:val="-4"/>
        </w:rPr>
        <w:t xml:space="preserve">En 1930 se creó el </w:t>
      </w:r>
      <w:r w:rsidRPr="00535599">
        <w:rPr>
          <w:i/>
          <w:iCs/>
          <w:spacing w:val="-4"/>
          <w:u w:val="single"/>
        </w:rPr>
        <w:t>Cuerpo Técnico Especial de Secretarios y Oficiales Comerciales</w:t>
      </w:r>
      <w:r w:rsidRPr="00535599">
        <w:rPr>
          <w:spacing w:val="-4"/>
        </w:rPr>
        <w:t>, antecesor de una parte de lo que actualmente compone el Cuerpo de Técnicos Comerciales y Economistas del Estado</w:t>
      </w:r>
      <w:r w:rsidRPr="00535599">
        <w:rPr>
          <w:rStyle w:val="Refdenotaalpie"/>
          <w:spacing w:val="-4"/>
        </w:rPr>
        <w:footnoteReference w:id="11"/>
      </w:r>
      <w:r w:rsidRPr="00535599">
        <w:rPr>
          <w:spacing w:val="-4"/>
        </w:rPr>
        <w:t>.</w:t>
      </w:r>
    </w:p>
    <w:p w14:paraId="419B97C8" w14:textId="1A727A72" w:rsidR="006469A4" w:rsidRDefault="006469A4" w:rsidP="004C6AF4">
      <w:pPr>
        <w:pStyle w:val="Nivel2SM"/>
      </w:pPr>
      <w:r>
        <w:t>En 1950 se impulsa la actividad exportadora mediante la creación de la Sociedad Anónima de Fomento del Comercio Exterior (</w:t>
      </w:r>
      <w:r w:rsidRPr="006469A4">
        <w:rPr>
          <w:i/>
          <w:iCs/>
          <w:u w:val="single"/>
        </w:rPr>
        <w:t>FOCOEX</w:t>
      </w:r>
      <w:r>
        <w:t>).</w:t>
      </w:r>
    </w:p>
    <w:p w14:paraId="08B3C83F" w14:textId="371BA427" w:rsidR="006469A4" w:rsidRDefault="00990BAC" w:rsidP="006469A4">
      <w:pPr>
        <w:pStyle w:val="Ttulo3"/>
      </w:pPr>
      <w:bookmarkStart w:id="23" w:name="_Toc151137065"/>
      <w:r>
        <w:t xml:space="preserve">Desde el </w:t>
      </w:r>
      <w:r w:rsidR="006469A4">
        <w:t>Plan de Estabilización</w:t>
      </w:r>
      <w:r w:rsidR="005A54C2">
        <w:t xml:space="preserve"> hasta la </w:t>
      </w:r>
      <w:r>
        <w:t>A</w:t>
      </w:r>
      <w:r w:rsidR="005A54C2">
        <w:t xml:space="preserve">dhesión </w:t>
      </w:r>
      <w:r>
        <w:t>a</w:t>
      </w:r>
      <w:r w:rsidR="005A54C2">
        <w:t xml:space="preserve"> la CEE</w:t>
      </w:r>
      <w:r>
        <w:t xml:space="preserve"> (1959-1986)</w:t>
      </w:r>
      <w:bookmarkEnd w:id="23"/>
    </w:p>
    <w:p w14:paraId="6442703B" w14:textId="3D9328DA" w:rsidR="00765C9E" w:rsidRDefault="006469A4" w:rsidP="00765C9E">
      <w:pPr>
        <w:pStyle w:val="Nivel1SM"/>
        <w:keepNext/>
        <w:spacing w:before="0" w:after="0"/>
      </w:pPr>
      <w:r>
        <w:t xml:space="preserve">Cabe afirmar, sin embargo, que el proceso de internacionalización de la empresa española se inicia con el </w:t>
      </w:r>
      <w:r w:rsidRPr="006469A4">
        <w:rPr>
          <w:i/>
          <w:iCs/>
          <w:u w:val="single"/>
        </w:rPr>
        <w:t>Plan de Estabilización de ju</w:t>
      </w:r>
      <w:r w:rsidR="00990BAC">
        <w:rPr>
          <w:i/>
          <w:iCs/>
          <w:u w:val="single"/>
        </w:rPr>
        <w:t>l</w:t>
      </w:r>
      <w:r w:rsidRPr="006469A4">
        <w:rPr>
          <w:i/>
          <w:iCs/>
          <w:u w:val="single"/>
        </w:rPr>
        <w:t>io de 1959</w:t>
      </w:r>
      <w:r>
        <w:t>, momento considerado clave en nuestra reciente historia económica porque pone fin a la era de autarquía económica, que se prolongó desde el final de la Guerra Civil en 1939.</w:t>
      </w:r>
    </w:p>
    <w:p w14:paraId="4F5376E9" w14:textId="2F6462F5" w:rsidR="004C6AF4" w:rsidRPr="00E1320F" w:rsidRDefault="00765C9E" w:rsidP="00765C9E">
      <w:pPr>
        <w:pStyle w:val="Nivel2SM"/>
        <w:rPr>
          <w:spacing w:val="-2"/>
        </w:rPr>
      </w:pPr>
      <w:r w:rsidRPr="00E1320F">
        <w:rPr>
          <w:spacing w:val="-2"/>
        </w:rPr>
        <w:t>Así, en los años 60, la internacionalización empresarial va entrando en una nueva fase caracterizada por una exportación con mayor valor añadido, con mayor volumen y más estable.</w:t>
      </w:r>
    </w:p>
    <w:p w14:paraId="4B6D6723" w14:textId="7D709C6B" w:rsidR="006E5A5E" w:rsidRDefault="006E5A5E" w:rsidP="006E5A5E">
      <w:pPr>
        <w:pStyle w:val="Nivel1SM"/>
        <w:keepNext/>
        <w:spacing w:before="0" w:after="0"/>
      </w:pPr>
      <w:r>
        <w:t xml:space="preserve">En los años siguientes se producen una serie de </w:t>
      </w:r>
      <w:r w:rsidRPr="006E5A5E">
        <w:rPr>
          <w:i/>
          <w:iCs/>
          <w:u w:val="single"/>
        </w:rPr>
        <w:t>avances en la política comercial</w:t>
      </w:r>
      <w:r>
        <w:t xml:space="preserve">, que suponen también un </w:t>
      </w:r>
      <w:r w:rsidRPr="006E5A5E">
        <w:rPr>
          <w:i/>
          <w:iCs/>
        </w:rPr>
        <w:t>mensaje claro de continuidad de la apertura económica y comercial</w:t>
      </w:r>
      <w:r>
        <w:t xml:space="preserve">, con su correspondiente atenuación de la incertidumbre para la planificación y decisión empresariales, </w:t>
      </w:r>
      <w:r w:rsidRPr="006E5A5E">
        <w:rPr>
          <w:i/>
          <w:iCs/>
        </w:rPr>
        <w:t>favoreciendo la internacionalización de las empresas españolas</w:t>
      </w:r>
      <w:r>
        <w:t>:</w:t>
      </w:r>
    </w:p>
    <w:p w14:paraId="6503EE58" w14:textId="0E421325" w:rsidR="006E6917" w:rsidRDefault="006E6917" w:rsidP="006E5A5E">
      <w:pPr>
        <w:pStyle w:val="Nivel2SM"/>
      </w:pPr>
      <w:r w:rsidRPr="006E6917">
        <w:rPr>
          <w:highlight w:val="yellow"/>
        </w:rPr>
        <w:t>[Arancel Ullastres]</w:t>
      </w:r>
      <w:r>
        <w:t>.</w:t>
      </w:r>
    </w:p>
    <w:p w14:paraId="3E9BDA10" w14:textId="767E4402" w:rsidR="00765C9E" w:rsidRDefault="00765C9E" w:rsidP="006E5A5E">
      <w:pPr>
        <w:pStyle w:val="Nivel2SM"/>
      </w:pPr>
      <w:r>
        <w:t xml:space="preserve">A raíz de la </w:t>
      </w:r>
      <w:r>
        <w:rPr>
          <w:i/>
          <w:iCs/>
          <w:u w:val="single"/>
        </w:rPr>
        <w:t>entrada en el GATT</w:t>
      </w:r>
      <w:r>
        <w:t xml:space="preserve"> en 1963 se introducen unos </w:t>
      </w:r>
      <w:r w:rsidRPr="00765C9E">
        <w:rPr>
          <w:i/>
          <w:iCs/>
        </w:rPr>
        <w:t>ajustes fiscales en frontera</w:t>
      </w:r>
      <w:r>
        <w:t xml:space="preserve"> de manera que en la frontera se debía calcular el impuesto soportado por el exportador, devolverle esta cuantía y aplicarle el impuesto correspondiente al país de destino. Estos ajustes se podían manipular para devolver a los exportadores cuantías mayores que el impuesto soportado en origen (lo que acabaría siendo una herramienta para fomentar la exportación</w:t>
      </w:r>
      <w:r w:rsidR="006E5A5E">
        <w:t xml:space="preserve"> </w:t>
      </w:r>
      <w:r w:rsidR="006E5A5E" w:rsidRPr="006E5A5E">
        <w:rPr>
          <w:color w:val="767171" w:themeColor="background2" w:themeShade="80"/>
          <w:sz w:val="19"/>
          <w:szCs w:val="19"/>
        </w:rPr>
        <w:t>[</w:t>
      </w:r>
      <w:r w:rsidR="006E5A5E">
        <w:rPr>
          <w:color w:val="767171" w:themeColor="background2" w:themeShade="80"/>
          <w:sz w:val="19"/>
          <w:szCs w:val="19"/>
        </w:rPr>
        <w:t>política comercial ofensiva tradicional</w:t>
      </w:r>
      <w:r w:rsidR="006E5A5E" w:rsidRPr="006E5A5E">
        <w:rPr>
          <w:color w:val="767171" w:themeColor="background2" w:themeShade="80"/>
          <w:sz w:val="19"/>
          <w:szCs w:val="19"/>
        </w:rPr>
        <w:t>]</w:t>
      </w:r>
      <w:r>
        <w:t>)</w:t>
      </w:r>
      <w:r w:rsidR="006E5A5E">
        <w:t>.</w:t>
      </w:r>
    </w:p>
    <w:p w14:paraId="7B212B7C" w14:textId="76B5E293" w:rsidR="004A2748" w:rsidRDefault="004A2748" w:rsidP="004A2748">
      <w:pPr>
        <w:pStyle w:val="Nivel2SM"/>
      </w:pPr>
      <w:r>
        <w:t xml:space="preserve">Asimismo, la </w:t>
      </w:r>
      <w:r w:rsidRPr="006E5A5E">
        <w:rPr>
          <w:i/>
          <w:iCs/>
          <w:u w:val="single"/>
        </w:rPr>
        <w:t>entrada en vigor del Acuerdo Comercial Preferencial firmado con la CEE</w:t>
      </w:r>
      <w:r>
        <w:t xml:space="preserve"> de 1970 supone, aparte de ventajas arancelarias y comerciales</w:t>
      </w:r>
      <w:r w:rsidR="008056CF">
        <w:t>, un mensaje claro de continuidad de la apertura económica y comercial, con su correspondiente atenuación de la incertidumbre para la planificación y decisión empresariales. Fruto de ello es el crecimiento y la consolidación de la exportación sobre todo en el mercado comunitario.</w:t>
      </w:r>
    </w:p>
    <w:p w14:paraId="233C3F11" w14:textId="3FF7ECCE" w:rsidR="006E5A5E" w:rsidRDefault="00D41431" w:rsidP="00C114EC">
      <w:pPr>
        <w:pStyle w:val="Nivel1SM"/>
        <w:keepNext/>
        <w:spacing w:before="0" w:after="0"/>
      </w:pPr>
      <w:r>
        <w:t xml:space="preserve">Hay que señalar </w:t>
      </w:r>
      <w:r w:rsidR="00DD46A6">
        <w:t>3</w:t>
      </w:r>
      <w:r>
        <w:t> decisiones que se adoptan y que tienen una importancia indudable en el sistema de promoción y fomento de la internacionalización:</w:t>
      </w:r>
    </w:p>
    <w:p w14:paraId="6F129312" w14:textId="77777777" w:rsidR="00DD46A6" w:rsidRDefault="00DD46A6" w:rsidP="00DD46A6">
      <w:pPr>
        <w:pStyle w:val="Nivel2SM"/>
      </w:pPr>
      <w:r>
        <w:t xml:space="preserve">En 1970, se creó la </w:t>
      </w:r>
      <w:r w:rsidRPr="006E5A5E">
        <w:rPr>
          <w:i/>
          <w:iCs/>
          <w:u w:val="single"/>
        </w:rPr>
        <w:t>Compañía Española de Seguros de Crédito a la E</w:t>
      </w:r>
      <w:r>
        <w:rPr>
          <w:i/>
          <w:iCs/>
          <w:u w:val="single"/>
        </w:rPr>
        <w:t>x</w:t>
      </w:r>
      <w:r w:rsidRPr="006E5A5E">
        <w:rPr>
          <w:i/>
          <w:iCs/>
          <w:u w:val="single"/>
        </w:rPr>
        <w:t>portación (CESCE)</w:t>
      </w:r>
      <w:r>
        <w:t>, sociedad anónima mixta con mayoría de capital público, con el objeto social que su nombre indica e inspirada en compañías similares en países OCDE.</w:t>
      </w:r>
    </w:p>
    <w:p w14:paraId="23FA6558" w14:textId="2527C31A" w:rsidR="006E5A5E" w:rsidRDefault="00D41431" w:rsidP="006E5A5E">
      <w:pPr>
        <w:pStyle w:val="Nivel2SM"/>
      </w:pPr>
      <w:r>
        <w:t xml:space="preserve">La creación en el </w:t>
      </w:r>
      <w:r w:rsidRPr="00D41431">
        <w:rPr>
          <w:i/>
          <w:iCs/>
        </w:rPr>
        <w:t>Ministerio de Comercio</w:t>
      </w:r>
      <w:r>
        <w:t xml:space="preserve"> en 1975 del </w:t>
      </w:r>
      <w:r>
        <w:rPr>
          <w:i/>
          <w:iCs/>
          <w:u w:val="single"/>
        </w:rPr>
        <w:t>Centro de Documentación e Información de Comercio Exterior (CEDIN)</w:t>
      </w:r>
      <w:r>
        <w:t>, que trata de difundir información sobre mercados exteriores que obtiene, entre otros, de las OFECOMEs. El CEDIN será además el embrión de lo que actualmente se conoce como ICEX exportación e inversiones</w:t>
      </w:r>
      <w:r w:rsidR="00DD46A6">
        <w:rPr>
          <w:rStyle w:val="Refdenotaalpie"/>
        </w:rPr>
        <w:footnoteReference w:id="12"/>
      </w:r>
      <w:r>
        <w:t>.</w:t>
      </w:r>
    </w:p>
    <w:p w14:paraId="2F5AB02F" w14:textId="066CA447" w:rsidR="00D41431" w:rsidRDefault="00D41431" w:rsidP="005A54C2">
      <w:pPr>
        <w:pStyle w:val="Nivel2SM"/>
        <w:keepNext/>
        <w:spacing w:after="0"/>
      </w:pPr>
      <w:r>
        <w:lastRenderedPageBreak/>
        <w:t xml:space="preserve">La creación en 1976 del </w:t>
      </w:r>
      <w:r w:rsidRPr="00D41431">
        <w:rPr>
          <w:i/>
          <w:iCs/>
          <w:u w:val="single"/>
        </w:rPr>
        <w:t>Fondo de Ayuda al Desarrollo (FAD)</w:t>
      </w:r>
      <w:r w:rsidR="005A54C2">
        <w:t>, fondo que suponía una financiación blan</w:t>
      </w:r>
      <w:r w:rsidR="000B14DF">
        <w:t>d</w:t>
      </w:r>
      <w:r w:rsidR="005A54C2">
        <w:t>a que ha tenido importancia en 2 sentidos:</w:t>
      </w:r>
    </w:p>
    <w:p w14:paraId="7BFBFA43" w14:textId="77777777" w:rsidR="003A442A" w:rsidRDefault="005A54C2" w:rsidP="005A54C2">
      <w:pPr>
        <w:pStyle w:val="Nivel3SM"/>
      </w:pPr>
      <w:r>
        <w:t>Para fomentar determinadas exportaciones industriales</w:t>
      </w:r>
      <w:r w:rsidR="003A442A">
        <w:t xml:space="preserve">; </w:t>
      </w:r>
      <w:r>
        <w:t>y</w:t>
      </w:r>
    </w:p>
    <w:p w14:paraId="18ACD750" w14:textId="0CBCCFCF" w:rsidR="005A54C2" w:rsidRDefault="003A442A" w:rsidP="005A54C2">
      <w:pPr>
        <w:pStyle w:val="Nivel3SM"/>
      </w:pPr>
      <w:r>
        <w:t>P</w:t>
      </w:r>
      <w:r w:rsidR="005A54C2">
        <w:t>ara la penetración en determinados países en desarrollo como eran China, Turquía o algunos países africanos.</w:t>
      </w:r>
    </w:p>
    <w:p w14:paraId="4DF61D6D" w14:textId="665533AE" w:rsidR="005A54C2" w:rsidRDefault="00D90EBC" w:rsidP="005A54C2">
      <w:pPr>
        <w:pStyle w:val="Ttulo3"/>
      </w:pPr>
      <w:bookmarkStart w:id="24" w:name="_Toc151137066"/>
      <w:r>
        <w:t xml:space="preserve">Desde la </w:t>
      </w:r>
      <w:r w:rsidR="005A54C2">
        <w:t>Adhesión a la CEE</w:t>
      </w:r>
      <w:r>
        <w:t xml:space="preserve"> hasta la crisis financiera global (1986-2008)</w:t>
      </w:r>
      <w:bookmarkEnd w:id="24"/>
    </w:p>
    <w:p w14:paraId="6570B2D3" w14:textId="77777777" w:rsidR="005A54C2" w:rsidRDefault="005A54C2" w:rsidP="00C114EC">
      <w:pPr>
        <w:pStyle w:val="Nivel1SM"/>
        <w:keepNext/>
        <w:spacing w:before="0" w:after="0"/>
      </w:pPr>
      <w:r>
        <w:t>La adhesión española a la CEE en 1986 supuso 2 implicaciones fundamentales sobre la política comercial española:</w:t>
      </w:r>
    </w:p>
    <w:p w14:paraId="3CDFF7B8" w14:textId="433A5B99" w:rsidR="005A54C2" w:rsidRDefault="005A54C2" w:rsidP="003A442A">
      <w:pPr>
        <w:pStyle w:val="Prrafodelista"/>
        <w:numPr>
          <w:ilvl w:val="0"/>
          <w:numId w:val="51"/>
        </w:numPr>
        <w:spacing w:after="100"/>
        <w:ind w:left="568" w:hanging="284"/>
      </w:pPr>
      <w:r>
        <w:rPr>
          <w:i/>
          <w:iCs/>
          <w:u w:val="single"/>
        </w:rPr>
        <w:t>Adaptación de la política comercial española a la comunitaria</w:t>
      </w:r>
      <w:r>
        <w:t xml:space="preserve">: Conlleva importantes modificaciones en la política comercial española con el fin de adaptarla a la comunitaria: </w:t>
      </w:r>
      <w:r>
        <w:rPr>
          <w:i/>
          <w:iCs/>
        </w:rPr>
        <w:t>(i)</w:t>
      </w:r>
      <w:r w:rsidRPr="005A54C2">
        <w:t> </w:t>
      </w:r>
      <w:r>
        <w:t xml:space="preserve">supresión de los contingentes de importación; </w:t>
      </w:r>
      <w:r>
        <w:rPr>
          <w:i/>
          <w:iCs/>
        </w:rPr>
        <w:t>(</w:t>
      </w:r>
      <w:proofErr w:type="spellStart"/>
      <w:r>
        <w:rPr>
          <w:i/>
          <w:iCs/>
        </w:rPr>
        <w:t>ii</w:t>
      </w:r>
      <w:proofErr w:type="spellEnd"/>
      <w:r>
        <w:rPr>
          <w:i/>
          <w:iCs/>
        </w:rPr>
        <w:t>)</w:t>
      </w:r>
      <w:r w:rsidRPr="005A54C2">
        <w:t> </w:t>
      </w:r>
      <w:r>
        <w:t xml:space="preserve">introducción del IVA; </w:t>
      </w:r>
      <w:r>
        <w:rPr>
          <w:i/>
          <w:iCs/>
        </w:rPr>
        <w:t>(</w:t>
      </w:r>
      <w:proofErr w:type="spellStart"/>
      <w:r>
        <w:rPr>
          <w:i/>
          <w:iCs/>
        </w:rPr>
        <w:t>iii</w:t>
      </w:r>
      <w:proofErr w:type="spellEnd"/>
      <w:r>
        <w:rPr>
          <w:i/>
          <w:iCs/>
        </w:rPr>
        <w:t>)</w:t>
      </w:r>
      <w:r w:rsidRPr="005A54C2">
        <w:t> </w:t>
      </w:r>
      <w:r>
        <w:t xml:space="preserve">supresión de los aranceles entre Estados miembros (con un período transitorio general de 7 años); y </w:t>
      </w:r>
      <w:r>
        <w:rPr>
          <w:i/>
          <w:iCs/>
        </w:rPr>
        <w:t>(</w:t>
      </w:r>
      <w:proofErr w:type="spellStart"/>
      <w:r>
        <w:rPr>
          <w:i/>
          <w:iCs/>
        </w:rPr>
        <w:t>iv</w:t>
      </w:r>
      <w:proofErr w:type="spellEnd"/>
      <w:r>
        <w:rPr>
          <w:i/>
          <w:iCs/>
        </w:rPr>
        <w:t>)</w:t>
      </w:r>
      <w:r w:rsidRPr="005A54C2">
        <w:t> </w:t>
      </w:r>
      <w:r>
        <w:t>adopción del arancel aduanero común.</w:t>
      </w:r>
    </w:p>
    <w:p w14:paraId="0A533726" w14:textId="6ED756A8" w:rsidR="005A54C2" w:rsidRPr="00535599" w:rsidRDefault="005A54C2" w:rsidP="003A442A">
      <w:pPr>
        <w:pStyle w:val="Prrafodelista"/>
        <w:numPr>
          <w:ilvl w:val="0"/>
          <w:numId w:val="51"/>
        </w:numPr>
        <w:spacing w:after="100"/>
        <w:ind w:left="568" w:hanging="284"/>
        <w:rPr>
          <w:spacing w:val="-2"/>
        </w:rPr>
      </w:pPr>
      <w:r w:rsidRPr="00535599">
        <w:rPr>
          <w:i/>
          <w:iCs/>
          <w:spacing w:val="-2"/>
          <w:u w:val="single"/>
        </w:rPr>
        <w:t>Cesión de la soberanía española en materia de Política Comercial</w:t>
      </w:r>
      <w:r w:rsidRPr="00535599">
        <w:rPr>
          <w:spacing w:val="-2"/>
        </w:rPr>
        <w:t xml:space="preserve">: La política comercial es competencia exclusiva de la Unión Europea. Por lo tanto, la </w:t>
      </w:r>
      <w:r w:rsidRPr="00535599">
        <w:rPr>
          <w:b/>
          <w:bCs/>
          <w:spacing w:val="-2"/>
        </w:rPr>
        <w:t>política de internacionalización</w:t>
      </w:r>
      <w:r w:rsidRPr="00535599">
        <w:rPr>
          <w:spacing w:val="-2"/>
        </w:rPr>
        <w:t xml:space="preserve"> constituye la única competencia nacional en la materia y cobra una especial relevancia en la actualidad.</w:t>
      </w:r>
    </w:p>
    <w:p w14:paraId="4AA3779D" w14:textId="0717F469" w:rsidR="005A54C2" w:rsidRDefault="005A54C2" w:rsidP="005A54C2">
      <w:pPr>
        <w:pStyle w:val="Nivel1SM"/>
        <w:keepNext/>
        <w:spacing w:after="0"/>
      </w:pPr>
      <w:r>
        <w:t>Desde entonces se han dado los siguientes avances:</w:t>
      </w:r>
    </w:p>
    <w:p w14:paraId="7C2FF20C" w14:textId="16D7DB41" w:rsidR="005A54C2" w:rsidRDefault="005A54C2" w:rsidP="005A54C2">
      <w:pPr>
        <w:pStyle w:val="Nivel2SM"/>
      </w:pPr>
      <w:r>
        <w:t xml:space="preserve">En 1986, tiene lugar la </w:t>
      </w:r>
      <w:r w:rsidRPr="005A54C2">
        <w:rPr>
          <w:i/>
          <w:iCs/>
          <w:u w:val="single"/>
        </w:rPr>
        <w:t>creación de ICEX</w:t>
      </w:r>
      <w:r>
        <w:t xml:space="preserve"> con el objetivo de homologar nuestro sistema de promoción del comercio exterior con el resto de países europeos.</w:t>
      </w:r>
    </w:p>
    <w:p w14:paraId="6E7AC440" w14:textId="77777777" w:rsidR="005A54C2" w:rsidRDefault="005A54C2" w:rsidP="005A54C2">
      <w:pPr>
        <w:pStyle w:val="Nivel2SM"/>
        <w:keepNext/>
        <w:spacing w:after="0"/>
      </w:pPr>
      <w:r w:rsidRPr="005A54C2">
        <w:rPr>
          <w:i/>
          <w:iCs/>
          <w:u w:val="single"/>
        </w:rPr>
        <w:t>Cobra dinamismo la inversión directa en el exterior</w:t>
      </w:r>
      <w:r>
        <w:t>.</w:t>
      </w:r>
    </w:p>
    <w:p w14:paraId="6482FF82" w14:textId="77777777" w:rsidR="005A54C2" w:rsidRDefault="005A54C2" w:rsidP="005A54C2">
      <w:pPr>
        <w:pStyle w:val="Nivel3SM"/>
      </w:pPr>
      <w:r>
        <w:t xml:space="preserve">Hasta los años 90 España era claramente receptor neto de IDE, pues </w:t>
      </w:r>
      <w:r w:rsidRPr="00E57861">
        <w:rPr>
          <w:i/>
          <w:iCs/>
        </w:rPr>
        <w:t>las salidas de IDE eran casi simbólicas</w:t>
      </w:r>
      <w:r>
        <w:t>.</w:t>
      </w:r>
    </w:p>
    <w:p w14:paraId="10CDCB53" w14:textId="00C96469" w:rsidR="005A54C2" w:rsidRDefault="005A54C2" w:rsidP="005A54C2">
      <w:pPr>
        <w:pStyle w:val="Nivel3SM"/>
      </w:pPr>
      <w:r>
        <w:t>El inicio de la</w:t>
      </w:r>
      <w:r w:rsidR="00E57861">
        <w:t>s salidas</w:t>
      </w:r>
      <w:r>
        <w:t xml:space="preserve"> IDE tiene 2 características muy claras: </w:t>
      </w:r>
      <w:r>
        <w:rPr>
          <w:i/>
          <w:iCs/>
        </w:rPr>
        <w:t>(i)</w:t>
      </w:r>
      <w:r w:rsidRPr="005A54C2">
        <w:t> </w:t>
      </w:r>
      <w:r>
        <w:t>se lleva a cabo por empresas entonces pública</w:t>
      </w:r>
      <w:r w:rsidR="00E57861">
        <w:t>s</w:t>
      </w:r>
      <w:r>
        <w:t xml:space="preserve">; y </w:t>
      </w:r>
      <w:r w:rsidRPr="005A54C2">
        <w:rPr>
          <w:i/>
          <w:iCs/>
        </w:rPr>
        <w:t>(</w:t>
      </w:r>
      <w:proofErr w:type="spellStart"/>
      <w:r>
        <w:rPr>
          <w:i/>
          <w:iCs/>
        </w:rPr>
        <w:t>ii</w:t>
      </w:r>
      <w:proofErr w:type="spellEnd"/>
      <w:r w:rsidRPr="005A54C2">
        <w:rPr>
          <w:i/>
          <w:iCs/>
        </w:rPr>
        <w:t>)</w:t>
      </w:r>
      <w:r>
        <w:t xml:space="preserve"> se dirige exclusivamente a países de </w:t>
      </w:r>
      <w:r w:rsidRPr="00E57861">
        <w:rPr>
          <w:i/>
          <w:iCs/>
        </w:rPr>
        <w:t>América Latina</w:t>
      </w:r>
      <w:r>
        <w:t>. Esta decisión estratégica no estará exenta de riesgos porque además de las debilidades estructurales políticas y económicas de la mayor parte de los países de su región, la misma está instalada en una profunda crisis (la “década perdida”).</w:t>
      </w:r>
    </w:p>
    <w:p w14:paraId="7AD4F414" w14:textId="0DF4BB7D" w:rsidR="00E57861" w:rsidRDefault="00E57861" w:rsidP="005A54C2">
      <w:pPr>
        <w:pStyle w:val="Nivel3SM"/>
      </w:pPr>
      <w:r>
        <w:t xml:space="preserve">Una segunda corriente inversora se va desarrollando en el </w:t>
      </w:r>
      <w:r w:rsidRPr="00E57861">
        <w:rPr>
          <w:i/>
          <w:iCs/>
        </w:rPr>
        <w:t>resto de países de la CEE</w:t>
      </w:r>
      <w:r>
        <w:t>, resultado lógico tras la Adhesión.</w:t>
      </w:r>
    </w:p>
    <w:p w14:paraId="4BB743C3" w14:textId="77777777" w:rsidR="00791ADE" w:rsidRDefault="00791ADE" w:rsidP="00791ADE">
      <w:pPr>
        <w:pStyle w:val="Nivel1SM"/>
      </w:pPr>
      <w:r>
        <w:t xml:space="preserve">Previo a la crisis económica, la política de internacionalización y sus instrumentos se implementaban </w:t>
      </w:r>
      <w:r w:rsidRPr="00711114">
        <w:t xml:space="preserve">en un </w:t>
      </w:r>
      <w:r w:rsidRPr="00522B9E">
        <w:rPr>
          <w:b/>
        </w:rPr>
        <w:t>ámbito definido</w:t>
      </w:r>
      <w:r>
        <w:rPr>
          <w:b/>
        </w:rPr>
        <w:t xml:space="preserve"> por</w:t>
      </w:r>
      <w:r w:rsidRPr="00711114">
        <w:t xml:space="preserve"> </w:t>
      </w:r>
      <w:r w:rsidRPr="00522B9E">
        <w:rPr>
          <w:b/>
        </w:rPr>
        <w:t>el Consenso de la OCDE</w:t>
      </w:r>
      <w:r>
        <w:t xml:space="preserve"> en términos financieros y cualitativos.</w:t>
      </w:r>
    </w:p>
    <w:p w14:paraId="77E4A0C5" w14:textId="5915D8C7" w:rsidR="00BA6E6E" w:rsidRDefault="0081757F" w:rsidP="00791ADE">
      <w:pPr>
        <w:pStyle w:val="Ttulo3"/>
      </w:pPr>
      <w:bookmarkStart w:id="25" w:name="_Toc151137067"/>
      <w:r w:rsidRPr="0081757F">
        <w:t>Situación posterior a la crisis económica</w:t>
      </w:r>
      <w:r w:rsidR="007F30C4">
        <w:t xml:space="preserve"> (2008-2019)</w:t>
      </w:r>
      <w:bookmarkEnd w:id="25"/>
    </w:p>
    <w:p w14:paraId="65E9B1AE" w14:textId="01038261" w:rsidR="00791ADE" w:rsidRDefault="00791ADE" w:rsidP="00791ADE">
      <w:pPr>
        <w:pStyle w:val="Nivel1SM"/>
        <w:keepNext/>
        <w:spacing w:before="0" w:after="0"/>
      </w:pPr>
      <w:r w:rsidRPr="00791ADE">
        <w:t>A raíz de la crisis económica de 2008 se toman las siguientes medidas</w:t>
      </w:r>
      <w:r>
        <w:t>:</w:t>
      </w:r>
    </w:p>
    <w:p w14:paraId="213E44CF" w14:textId="5D9E917F" w:rsidR="00A3003B" w:rsidRDefault="00A3003B" w:rsidP="00A3003B">
      <w:pPr>
        <w:pStyle w:val="Nivel2SM"/>
        <w:keepNext/>
        <w:spacing w:after="0"/>
      </w:pPr>
      <w:r>
        <w:t xml:space="preserve">En 2010 </w:t>
      </w:r>
      <w:r w:rsidRPr="00A3003B">
        <w:rPr>
          <w:i/>
          <w:iCs/>
          <w:u w:val="single"/>
        </w:rPr>
        <w:t>el Fondo de Ayuda al Desarrollo (FAD) se separa en 2 fondos</w:t>
      </w:r>
      <w:r>
        <w:t>:</w:t>
      </w:r>
    </w:p>
    <w:p w14:paraId="2CDCFA8D" w14:textId="04442D22" w:rsidR="00A3003B" w:rsidRDefault="00A3003B" w:rsidP="00A3003B">
      <w:pPr>
        <w:pStyle w:val="Nivel3SM"/>
      </w:pPr>
      <w:r w:rsidRPr="00A3003B">
        <w:rPr>
          <w:i/>
          <w:iCs/>
          <w:u w:val="single"/>
        </w:rPr>
        <w:t>F</w:t>
      </w:r>
      <w:r w:rsidRPr="00A3003B">
        <w:rPr>
          <w:i/>
          <w:iCs/>
        </w:rPr>
        <w:t xml:space="preserve">ondo para la </w:t>
      </w:r>
      <w:r w:rsidRPr="00A3003B">
        <w:rPr>
          <w:i/>
          <w:iCs/>
          <w:u w:val="single"/>
        </w:rPr>
        <w:t>I</w:t>
      </w:r>
      <w:r w:rsidRPr="00A3003B">
        <w:rPr>
          <w:i/>
          <w:iCs/>
        </w:rPr>
        <w:t xml:space="preserve">nternacionalización de la </w:t>
      </w:r>
      <w:r w:rsidRPr="00A3003B">
        <w:rPr>
          <w:i/>
          <w:iCs/>
          <w:u w:val="single"/>
        </w:rPr>
        <w:t>Em</w:t>
      </w:r>
      <w:r w:rsidRPr="00A3003B">
        <w:rPr>
          <w:i/>
          <w:iCs/>
        </w:rPr>
        <w:t>presa</w:t>
      </w:r>
      <w:r>
        <w:t xml:space="preserve"> (FIEM): Instrumento gestionado por la Secretaría de Estado de Comercio con el objetivo único de ofrecer apoyo financiero oficial a la internacionalización de las empresas en línea con los nuevos retos y necesidades del comercio internacional.</w:t>
      </w:r>
    </w:p>
    <w:p w14:paraId="34C529B2" w14:textId="6C995F06" w:rsidR="00791ADE" w:rsidRDefault="00A3003B" w:rsidP="00A3003B">
      <w:pPr>
        <w:pStyle w:val="Nivel3SM"/>
      </w:pPr>
      <w:r w:rsidRPr="00A3003B">
        <w:rPr>
          <w:i/>
          <w:iCs/>
          <w:u w:val="single"/>
        </w:rPr>
        <w:t>Fon</w:t>
      </w:r>
      <w:r>
        <w:rPr>
          <w:i/>
          <w:iCs/>
        </w:rPr>
        <w:t xml:space="preserve">do para la </w:t>
      </w:r>
      <w:r w:rsidRPr="00A3003B">
        <w:rPr>
          <w:i/>
          <w:iCs/>
          <w:u w:val="single"/>
        </w:rPr>
        <w:t>Pro</w:t>
      </w:r>
      <w:r>
        <w:rPr>
          <w:i/>
          <w:iCs/>
        </w:rPr>
        <w:t xml:space="preserve">moción del </w:t>
      </w:r>
      <w:r w:rsidRPr="00A3003B">
        <w:rPr>
          <w:i/>
          <w:iCs/>
          <w:u w:val="single"/>
        </w:rPr>
        <w:t>De</w:t>
      </w:r>
      <w:r>
        <w:rPr>
          <w:i/>
          <w:iCs/>
        </w:rPr>
        <w:t>sarrollo</w:t>
      </w:r>
      <w:r>
        <w:t xml:space="preserve"> (FONPRODE): Específico de ayuda al desarrollo con el objetivo de financiar programas de promoción al desarrollo.</w:t>
      </w:r>
    </w:p>
    <w:p w14:paraId="64D96783" w14:textId="7D8E5723" w:rsidR="00A3003B" w:rsidRPr="00535599" w:rsidRDefault="00A3003B" w:rsidP="00A3003B">
      <w:pPr>
        <w:pStyle w:val="Nivel4"/>
        <w:ind w:left="1474"/>
        <w:rPr>
          <w:spacing w:val="-3"/>
        </w:rPr>
      </w:pPr>
      <w:r w:rsidRPr="00535599">
        <w:rPr>
          <w:spacing w:val="-3"/>
        </w:rPr>
        <w:t>Por tanto, la idea era crear un fondo de internacionalización más específico para la realidad empresarial y separado de la ayuda al desarrollo, con el objetivo de mejorar la eficiencia de la política de internacionalización de la empresa, necesaria para continuar ampliando y profundizando la dimensión internacional de la economía española.</w:t>
      </w:r>
    </w:p>
    <w:p w14:paraId="670AB9A3" w14:textId="5405A877" w:rsidR="00A3003B" w:rsidRDefault="00A3003B" w:rsidP="00A3003B">
      <w:pPr>
        <w:pStyle w:val="Nivel2SM"/>
        <w:keepNext/>
        <w:spacing w:after="0"/>
      </w:pPr>
      <w:r>
        <w:t xml:space="preserve">En 2013 tiene lugar una </w:t>
      </w:r>
      <w:r w:rsidRPr="00A3003B">
        <w:rPr>
          <w:i/>
          <w:iCs/>
          <w:u w:val="single"/>
        </w:rPr>
        <w:t>Ley de apoyo a los emprendedores y su internacionalización</w:t>
      </w:r>
      <w:r>
        <w:t xml:space="preserve">. En este sentido, la crisis económica puso de manifiesto que las empresas internacionalizadas resistieron mejor </w:t>
      </w:r>
      <w:r>
        <w:lastRenderedPageBreak/>
        <w:t>ante la fuerte caída de la demanda interna y la importancia de la internacionalización como factor de crecimiento y diversificación del riesgo.</w:t>
      </w:r>
    </w:p>
    <w:p w14:paraId="03991D55" w14:textId="7B03695E" w:rsidR="00A3003B" w:rsidRPr="00535599" w:rsidRDefault="00A3003B" w:rsidP="00A3003B">
      <w:pPr>
        <w:pStyle w:val="Nivel3SM"/>
        <w:rPr>
          <w:spacing w:val="-2"/>
        </w:rPr>
      </w:pPr>
      <w:r w:rsidRPr="00535599">
        <w:rPr>
          <w:spacing w:val="-2"/>
        </w:rPr>
        <w:t>La Ley establece un nuevo marco regulatorio e institucional destinado a establecer el proceso de internacionalización en un sentido amplio, con el objeto de favorecer no sólo las exportaciones e inversiones de España en el exterior, sino también un entorno empresarial que permita hacer más sencillo un proceso de internacionalización que puede ser complejo.</w:t>
      </w:r>
    </w:p>
    <w:p w14:paraId="52350FC9" w14:textId="77777777" w:rsidR="006E4C35" w:rsidRDefault="007F4F8D" w:rsidP="007F4F8D">
      <w:pPr>
        <w:pStyle w:val="Ttulo2"/>
      </w:pPr>
      <w:bookmarkStart w:id="26" w:name="_Toc151137068"/>
      <w:r>
        <w:t>Situación actual</w:t>
      </w:r>
      <w:bookmarkEnd w:id="26"/>
    </w:p>
    <w:p w14:paraId="1347CD7B" w14:textId="6CD8F44E" w:rsidR="007F4F8D" w:rsidRDefault="006E4C35" w:rsidP="006E4C35">
      <w:pPr>
        <w:pStyle w:val="Ttulo3"/>
        <w:spacing w:before="0"/>
      </w:pPr>
      <w:bookmarkStart w:id="27" w:name="_Toc151137069"/>
      <w:r>
        <w:t>Rol relevante del sector exterior</w:t>
      </w:r>
      <w:r w:rsidR="00B340CB">
        <w:t xml:space="preserve"> en España</w:t>
      </w:r>
      <w:bookmarkEnd w:id="27"/>
    </w:p>
    <w:p w14:paraId="3A68D3E1" w14:textId="77777777" w:rsidR="007F4F8D" w:rsidRDefault="007F4F8D" w:rsidP="007F4F8D">
      <w:pPr>
        <w:pStyle w:val="Nivel1SM"/>
        <w:keepNext/>
        <w:spacing w:before="0" w:after="0"/>
      </w:pPr>
      <w:r>
        <w:t xml:space="preserve">En lo que llevamos de exposición hemos visto que </w:t>
      </w:r>
      <w:r w:rsidRPr="007F4F8D">
        <w:rPr>
          <w:b/>
          <w:bCs/>
        </w:rPr>
        <w:t>el sector exterior cada vez ha jugado un rol más relevante en la economía española</w:t>
      </w:r>
      <w:r>
        <w:t>.</w:t>
      </w:r>
    </w:p>
    <w:p w14:paraId="08885D64" w14:textId="6A64DC6B" w:rsidR="007F4F8D" w:rsidRDefault="007F4F8D" w:rsidP="007F4F8D">
      <w:pPr>
        <w:pStyle w:val="Nivel2SM"/>
        <w:keepNext/>
        <w:spacing w:after="0"/>
      </w:pPr>
      <w:r>
        <w:t xml:space="preserve">De este modo, </w:t>
      </w:r>
      <w:r w:rsidRPr="007F4F8D">
        <w:rPr>
          <w:i/>
          <w:iCs/>
          <w:u w:val="single"/>
        </w:rPr>
        <w:t>el sector exterior se convirtió en un pilar básico para contener la caída del PIB durante la crisis financiera global y para estimular la recuperación económica</w:t>
      </w:r>
      <w:r>
        <w:t>. Esto se puede ilustrar con los siguientes datos:</w:t>
      </w:r>
    </w:p>
    <w:p w14:paraId="7A0DA590" w14:textId="0D6E3F6C" w:rsidR="007F4F8D" w:rsidRDefault="007F4F8D" w:rsidP="007F4F8D">
      <w:pPr>
        <w:pStyle w:val="Nivel3SM"/>
      </w:pPr>
      <w:r>
        <w:t>España tenía el segundo déficit por cuenta corriente más alto del mundo en 2007 (casi 10 % en términos del PIB</w:t>
      </w:r>
      <w:r w:rsidR="00D909A4">
        <w:t>)</w:t>
      </w:r>
      <w:r>
        <w:t>. Sin embargo, lleva desde 2013 con superávit por cuenta corriente.</w:t>
      </w:r>
    </w:p>
    <w:p w14:paraId="15967978" w14:textId="41455739" w:rsidR="007F4F8D" w:rsidRPr="00D909A4" w:rsidRDefault="007F4F8D" w:rsidP="007F4F8D">
      <w:pPr>
        <w:pStyle w:val="Nivel3SM"/>
        <w:rPr>
          <w:spacing w:val="-2"/>
        </w:rPr>
      </w:pPr>
      <w:r w:rsidRPr="00D909A4">
        <w:rPr>
          <w:spacing w:val="-2"/>
        </w:rPr>
        <w:t xml:space="preserve">Desde 2009 el </w:t>
      </w:r>
      <w:r w:rsidRPr="00D909A4">
        <w:rPr>
          <w:i/>
          <w:iCs/>
          <w:spacing w:val="-2"/>
        </w:rPr>
        <w:t>grado de apertura</w:t>
      </w:r>
      <w:r w:rsidRPr="00D909A4">
        <w:rPr>
          <w:spacing w:val="-2"/>
        </w:rPr>
        <w:t xml:space="preserve"> de la economía española ha aumentado en más de 20 puntos.</w:t>
      </w:r>
    </w:p>
    <w:p w14:paraId="76888541" w14:textId="375E1480" w:rsidR="007F4F8D" w:rsidRDefault="007F4F8D" w:rsidP="007F4F8D">
      <w:pPr>
        <w:pStyle w:val="Nivel3SM"/>
      </w:pPr>
      <w:r>
        <w:t xml:space="preserve">Desde los años 2000, la mayor parte de los países europeos han visto retroceder su </w:t>
      </w:r>
      <w:r w:rsidRPr="007F4F8D">
        <w:rPr>
          <w:i/>
          <w:iCs/>
        </w:rPr>
        <w:t>cuota de mercado en las exportaciones mundiales</w:t>
      </w:r>
      <w:r>
        <w:t>, no así España, que se ha mantenido a pesar de la presión de las economías emergentes en el comercio mundial.</w:t>
      </w:r>
    </w:p>
    <w:p w14:paraId="7CB700B2" w14:textId="4034CD65" w:rsidR="007F4F8D" w:rsidRDefault="007F4F8D" w:rsidP="007F4F8D">
      <w:pPr>
        <w:pStyle w:val="Nivel3SM"/>
      </w:pPr>
      <w:r>
        <w:t xml:space="preserve">La posición de España en determinados </w:t>
      </w:r>
      <w:r w:rsidRPr="007F4F8D">
        <w:rPr>
          <w:i/>
          <w:iCs/>
        </w:rPr>
        <w:t>índices de competitividad internacionales</w:t>
      </w:r>
      <w:r>
        <w:t xml:space="preserve"> ha mejorado notablemente en la última década.</w:t>
      </w:r>
    </w:p>
    <w:p w14:paraId="2980246F" w14:textId="2F06EA7A" w:rsidR="007F4F8D" w:rsidRDefault="007F4F8D" w:rsidP="007F4F8D">
      <w:pPr>
        <w:pStyle w:val="Nivel3SM"/>
      </w:pPr>
      <w:r w:rsidRPr="007F4F8D">
        <w:rPr>
          <w:i/>
          <w:iCs/>
        </w:rPr>
        <w:t>En relación a las empresas</w:t>
      </w:r>
      <w:r>
        <w:t>, desde 2012 han aumentado un 35 % el número de exportadores regulares. Sin embargo, el número de empresas que exportan más de 50.000 euros se ha reducido ligeramente desde 2015.</w:t>
      </w:r>
    </w:p>
    <w:p w14:paraId="355FBB14" w14:textId="640D3F99" w:rsidR="007F4F8D" w:rsidRDefault="007F4F8D" w:rsidP="007F4F8D">
      <w:pPr>
        <w:pStyle w:val="Nivel2SM"/>
      </w:pPr>
      <w:r>
        <w:t>En definitiva, se aprecia un gran cambio estructural, pero puede que el impulso exportador esté perdiendo fuerza con la recuperación de la demanda interna.</w:t>
      </w:r>
    </w:p>
    <w:p w14:paraId="47C78312" w14:textId="77777777" w:rsidR="00E26CCC" w:rsidRDefault="00E26CCC" w:rsidP="00E26CCC">
      <w:pPr>
        <w:pStyle w:val="Ttulo3"/>
        <w:spacing w:before="0"/>
      </w:pPr>
      <w:bookmarkStart w:id="28" w:name="_Toc151137070"/>
      <w:r>
        <w:t>Debilidades y retos actuales</w:t>
      </w:r>
      <w:bookmarkEnd w:id="28"/>
    </w:p>
    <w:p w14:paraId="4BFC2C5E" w14:textId="7D5615E5" w:rsidR="00E26CCC" w:rsidRDefault="00E26CCC" w:rsidP="00E26CCC">
      <w:pPr>
        <w:pStyle w:val="Nivel1SM"/>
        <w:keepNext/>
        <w:spacing w:before="0" w:after="0"/>
      </w:pPr>
      <w:r>
        <w:t xml:space="preserve">En cualquier caso, en la actualidad se presentan una serie de </w:t>
      </w:r>
      <w:r w:rsidRPr="007F4F8D">
        <w:rPr>
          <w:b/>
          <w:bCs/>
        </w:rPr>
        <w:t>debilidades y retos</w:t>
      </w:r>
      <w:r>
        <w:t>:</w:t>
      </w:r>
    </w:p>
    <w:p w14:paraId="243F0265" w14:textId="77777777" w:rsidR="00E26CCC" w:rsidRDefault="00E26CCC" w:rsidP="00E26CCC">
      <w:pPr>
        <w:pStyle w:val="Nivel2SM"/>
      </w:pPr>
      <w:r>
        <w:rPr>
          <w:i/>
          <w:iCs/>
          <w:u w:val="single"/>
        </w:rPr>
        <w:t>El tejido empresarial español se caracteriza por su dualidad</w:t>
      </w:r>
      <w:r>
        <w:t xml:space="preserve"> (i.e. por la existencia de una amplia masa de empresas que exportan muy poco y de forma irregular, junto con un grupo mucho más reducido de empresas que exportan de forma regularmente y que concentran el grueso de la exportación</w:t>
      </w:r>
      <w:r>
        <w:rPr>
          <w:rStyle w:val="Refdenotaalpie"/>
        </w:rPr>
        <w:footnoteReference w:id="13"/>
      </w:r>
      <w:r>
        <w:t>). Dentro de esta dualidad resalta la escasa propensión a exportar de las pymes (sólo el 6 % de ellas exporta).</w:t>
      </w:r>
    </w:p>
    <w:p w14:paraId="204B93EA" w14:textId="77777777" w:rsidR="00E26CCC" w:rsidRPr="00401B8F" w:rsidRDefault="00E26CCC" w:rsidP="00E26CCC">
      <w:pPr>
        <w:pStyle w:val="Nivel2SM"/>
      </w:pPr>
      <w:r>
        <w:rPr>
          <w:i/>
          <w:iCs/>
          <w:u w:val="single"/>
        </w:rPr>
        <w:t>Insuficiente formación de capital humano en internacionalización</w:t>
      </w:r>
      <w:r>
        <w:t>.</w:t>
      </w:r>
    </w:p>
    <w:p w14:paraId="0E764CD4" w14:textId="77777777" w:rsidR="00E26CCC" w:rsidRDefault="00E26CCC" w:rsidP="00E26CCC">
      <w:pPr>
        <w:pStyle w:val="Nivel2SM"/>
      </w:pPr>
      <w:r w:rsidRPr="002D16A5">
        <w:rPr>
          <w:i/>
          <w:iCs/>
          <w:u w:val="single"/>
        </w:rPr>
        <w:t>Insuficiente nivel medio de contenido tecnológico en las exportaciones</w:t>
      </w:r>
      <w:r w:rsidRPr="002D16A5">
        <w:t xml:space="preserve"> </w:t>
      </w:r>
      <w:r>
        <w:t xml:space="preserve">y </w:t>
      </w:r>
      <w:r>
        <w:rPr>
          <w:i/>
          <w:iCs/>
          <w:u w:val="single"/>
        </w:rPr>
        <w:t>e</w:t>
      </w:r>
      <w:r w:rsidRPr="002D16A5">
        <w:rPr>
          <w:i/>
          <w:iCs/>
          <w:u w:val="single"/>
        </w:rPr>
        <w:t>xportaciones concentradas en sectores expuestos al ciclo económico y al cambio tecnológico</w:t>
      </w:r>
      <w:r>
        <w:t xml:space="preserve"> (p.ej. automóvil y componentes, maquinarias, productos petroquímicos, etc.).</w:t>
      </w:r>
    </w:p>
    <w:p w14:paraId="6B6E2C2B" w14:textId="77777777" w:rsidR="00E26CCC" w:rsidRDefault="00E26CCC" w:rsidP="00E26CCC">
      <w:pPr>
        <w:pStyle w:val="Nivel2SM"/>
      </w:pPr>
      <w:r>
        <w:rPr>
          <w:i/>
          <w:iCs/>
          <w:u w:val="single"/>
        </w:rPr>
        <w:t>Insuficiente diversificación de los mercados de destino</w:t>
      </w:r>
      <w:r>
        <w:t>: Concentración en la UE y poca cuota relativa a su presencia en Estados Unidos, China, Japón e India.</w:t>
      </w:r>
    </w:p>
    <w:p w14:paraId="7CA14E93" w14:textId="7F99BE4F" w:rsidR="00E26CCC" w:rsidRPr="00D2477C" w:rsidRDefault="00E26CCC" w:rsidP="00E26CCC">
      <w:pPr>
        <w:pStyle w:val="Nivel2SM"/>
        <w:rPr>
          <w:spacing w:val="-3"/>
        </w:rPr>
      </w:pPr>
      <w:r w:rsidRPr="00D2477C">
        <w:rPr>
          <w:i/>
          <w:iCs/>
          <w:spacing w:val="-3"/>
          <w:u w:val="single"/>
        </w:rPr>
        <w:t xml:space="preserve">Retos derivados de la crisis ocasionada por la pandemia </w:t>
      </w:r>
      <w:r w:rsidR="00D2477C" w:rsidRPr="00D2477C">
        <w:rPr>
          <w:i/>
          <w:iCs/>
          <w:spacing w:val="-3"/>
          <w:u w:val="single"/>
        </w:rPr>
        <w:t xml:space="preserve">y por la </w:t>
      </w:r>
      <w:r w:rsidRPr="00D2477C">
        <w:rPr>
          <w:i/>
          <w:iCs/>
          <w:spacing w:val="-3"/>
          <w:u w:val="single"/>
        </w:rPr>
        <w:t>reestructuración del comercio internacional</w:t>
      </w:r>
      <w:r w:rsidRPr="00D2477C">
        <w:rPr>
          <w:spacing w:val="-3"/>
        </w:rPr>
        <w:t>.</w:t>
      </w:r>
    </w:p>
    <w:p w14:paraId="1B7C0874" w14:textId="2F1449A5" w:rsidR="00B340CB" w:rsidRPr="00705DEB" w:rsidRDefault="00B340CB" w:rsidP="00B340CB">
      <w:pPr>
        <w:pStyle w:val="Ttulo3"/>
      </w:pPr>
      <w:bookmarkStart w:id="29" w:name="_Toc151137071"/>
      <w:r>
        <w:rPr>
          <w:lang w:val="es-ES_tradnl"/>
        </w:rPr>
        <w:t>Situación de la promoción comercial a nivel mundial</w:t>
      </w:r>
      <w:bookmarkEnd w:id="29"/>
    </w:p>
    <w:p w14:paraId="005D1B71" w14:textId="77777777" w:rsidR="00B340CB" w:rsidRDefault="00B340CB" w:rsidP="00B340CB">
      <w:pPr>
        <w:pStyle w:val="Ttulo6"/>
        <w:spacing w:before="0"/>
      </w:pPr>
      <w:bookmarkStart w:id="30" w:name="_Toc151137072"/>
      <w:r>
        <w:t>Cambio de enfoque</w:t>
      </w:r>
      <w:bookmarkEnd w:id="30"/>
    </w:p>
    <w:p w14:paraId="0EF2749A" w14:textId="7E270F66" w:rsidR="00B340CB" w:rsidRPr="00522B9E" w:rsidRDefault="00FC26A6" w:rsidP="00B340CB">
      <w:pPr>
        <w:pStyle w:val="Nivel1SM"/>
        <w:spacing w:before="0"/>
        <w:rPr>
          <w:u w:val="single"/>
        </w:rPr>
      </w:pPr>
      <w:r>
        <w:t>E</w:t>
      </w:r>
      <w:r w:rsidR="00B340CB">
        <w:t>n la actualidad</w:t>
      </w:r>
      <w:r w:rsidR="007D73E2">
        <w:t>,</w:t>
      </w:r>
      <w:r w:rsidR="00B340CB">
        <w:t xml:space="preserve"> la política de la internacionalización se caracteriza por tener un </w:t>
      </w:r>
      <w:r w:rsidR="00B340CB" w:rsidRPr="00522B9E">
        <w:rPr>
          <w:b/>
        </w:rPr>
        <w:t>enfoque más amplio</w:t>
      </w:r>
      <w:r w:rsidR="00B340CB">
        <w:t xml:space="preserve"> en donde </w:t>
      </w:r>
      <w:r w:rsidR="00B340CB" w:rsidRPr="00371880">
        <w:rPr>
          <w:b/>
        </w:rPr>
        <w:t>no</w:t>
      </w:r>
      <w:r w:rsidR="00B340CB">
        <w:t xml:space="preserve"> se concibe </w:t>
      </w:r>
      <w:r w:rsidR="00B340CB" w:rsidRPr="00371880">
        <w:rPr>
          <w:b/>
        </w:rPr>
        <w:t>s</w:t>
      </w:r>
      <w:r w:rsidR="007D73E2">
        <w:rPr>
          <w:b/>
        </w:rPr>
        <w:t>ó</w:t>
      </w:r>
      <w:r w:rsidR="00B340CB" w:rsidRPr="00371880">
        <w:rPr>
          <w:b/>
        </w:rPr>
        <w:t>lo</w:t>
      </w:r>
      <w:r w:rsidR="00B340CB">
        <w:t xml:space="preserve"> como un instrumento que persigue </w:t>
      </w:r>
      <w:r w:rsidR="00B340CB" w:rsidRPr="00371880">
        <w:rPr>
          <w:b/>
        </w:rPr>
        <w:t>corregir fallos de mercado</w:t>
      </w:r>
      <w:r w:rsidR="00B340CB">
        <w:t xml:space="preserve"> sino como un </w:t>
      </w:r>
      <w:r w:rsidR="00B340CB" w:rsidRPr="00522B9E">
        <w:rPr>
          <w:b/>
        </w:rPr>
        <w:t>modelo agresivo de promoción de exportaciones</w:t>
      </w:r>
      <w:r w:rsidR="00B340CB">
        <w:t>.</w:t>
      </w:r>
    </w:p>
    <w:p w14:paraId="066FF46B" w14:textId="77777777" w:rsidR="00B340CB" w:rsidRPr="00522B9E" w:rsidRDefault="00B340CB" w:rsidP="00B340CB">
      <w:pPr>
        <w:pStyle w:val="Ttulo6"/>
      </w:pPr>
      <w:bookmarkStart w:id="31" w:name="_Toc151137073"/>
      <w:r>
        <w:lastRenderedPageBreak/>
        <w:t>Justificación</w:t>
      </w:r>
      <w:bookmarkEnd w:id="31"/>
    </w:p>
    <w:p w14:paraId="10005EC2" w14:textId="77777777" w:rsidR="00B340CB" w:rsidRDefault="00B340CB" w:rsidP="00B340CB">
      <w:pPr>
        <w:pStyle w:val="Nivel1SM"/>
        <w:keepNext/>
        <w:spacing w:before="0" w:after="0"/>
      </w:pPr>
      <w:r>
        <w:t xml:space="preserve">Este cambio de enfoque puede explicarse por </w:t>
      </w:r>
      <w:r w:rsidRPr="00C114EC">
        <w:rPr>
          <w:i/>
          <w:iCs/>
          <w:u w:val="single"/>
        </w:rPr>
        <w:t>2 factores</w:t>
      </w:r>
      <w:r>
        <w:t>:</w:t>
      </w:r>
    </w:p>
    <w:p w14:paraId="793FF2C0" w14:textId="77777777" w:rsidR="00B340CB" w:rsidRPr="00FC1161" w:rsidRDefault="00B340CB" w:rsidP="00B340CB">
      <w:pPr>
        <w:pStyle w:val="Nivel2SM"/>
        <w:keepNext/>
        <w:spacing w:after="0"/>
      </w:pPr>
      <w:r w:rsidRPr="00A3003B">
        <w:rPr>
          <w:i/>
          <w:iCs/>
          <w:u w:val="single"/>
        </w:rPr>
        <w:t>Condiciones financieras</w:t>
      </w:r>
      <w:r w:rsidRPr="00A3003B">
        <w:t>:</w:t>
      </w:r>
    </w:p>
    <w:p w14:paraId="25509D94" w14:textId="77777777" w:rsidR="00B340CB" w:rsidRPr="00FC1161" w:rsidRDefault="00B340CB" w:rsidP="00B340CB">
      <w:pPr>
        <w:pStyle w:val="Nivel3SM"/>
        <w:keepNext/>
      </w:pPr>
      <w:r w:rsidRPr="00FC1161">
        <w:t>Crisis: Racionamiento de crédito</w:t>
      </w:r>
      <w:r>
        <w:t>:</w:t>
      </w:r>
    </w:p>
    <w:p w14:paraId="20B9FD20" w14:textId="77777777" w:rsidR="00B340CB" w:rsidRPr="00DD46A6" w:rsidRDefault="00B340CB" w:rsidP="00B340CB">
      <w:pPr>
        <w:pStyle w:val="Nivel4"/>
        <w:ind w:left="1474"/>
        <w:rPr>
          <w:spacing w:val="-2"/>
        </w:rPr>
      </w:pPr>
      <w:r w:rsidRPr="00DD46A6">
        <w:rPr>
          <w:spacing w:val="-2"/>
        </w:rPr>
        <w:t>En efecto, la falta de liquidez y de acceso al crédito de los mercados, generada como consecuencia de la crisis, trajo consigo una reducción en el número de instituciones de crédito dispuestas a conceder financiación para operaciones de internacionalización.</w:t>
      </w:r>
    </w:p>
    <w:p w14:paraId="1A307D9C" w14:textId="77777777" w:rsidR="00B340CB" w:rsidRDefault="00B340CB" w:rsidP="00B340CB">
      <w:pPr>
        <w:pStyle w:val="Nivel4"/>
        <w:ind w:left="1474"/>
      </w:pPr>
      <w:r>
        <w:t>En respuesta a este fallo de mercado, muchos Estados optaron por apoyar a sus exportadores a través de una política de internacionalización.</w:t>
      </w:r>
    </w:p>
    <w:p w14:paraId="514F7A00" w14:textId="77777777" w:rsidR="00B340CB" w:rsidRPr="00FC1161" w:rsidRDefault="00B340CB" w:rsidP="00B340CB">
      <w:pPr>
        <w:pStyle w:val="Nivel3SM"/>
        <w:keepNext/>
      </w:pPr>
      <w:r w:rsidRPr="00FC1161">
        <w:t>Actualidad: Persisten algunas dificultades</w:t>
      </w:r>
      <w:r>
        <w:t>:</w:t>
      </w:r>
    </w:p>
    <w:p w14:paraId="710831E8" w14:textId="51A2EC5B" w:rsidR="00B340CB" w:rsidRDefault="00B340CB" w:rsidP="00B340CB">
      <w:pPr>
        <w:pStyle w:val="Nivel4"/>
        <w:ind w:left="1474"/>
      </w:pPr>
      <w:r>
        <w:t>Pese al retorno de la liquidez a los mercados asociada a la recuperación económica, actualmente persisten dificultades para financiar determinadas operaciones con plazos de amortización más largos</w:t>
      </w:r>
      <w:r w:rsidR="007D73E2">
        <w:t>.</w:t>
      </w:r>
      <w:r>
        <w:t xml:space="preserve"> Quizá por ello, en los últimos </w:t>
      </w:r>
      <w:r w:rsidR="00D909A4">
        <w:t>10 </w:t>
      </w:r>
      <w:r>
        <w:t>años se ha registrado un incremento notable en la financiación otorgada por los instrumentos de la política de internacionalización.</w:t>
      </w:r>
    </w:p>
    <w:p w14:paraId="626F7E4D" w14:textId="77777777" w:rsidR="00B340CB" w:rsidRDefault="00B340CB" w:rsidP="00B340CB">
      <w:pPr>
        <w:pStyle w:val="Nivel2SM"/>
        <w:keepNext/>
        <w:spacing w:after="0"/>
      </w:pPr>
      <w:r w:rsidRPr="00A3003B">
        <w:rPr>
          <w:i/>
          <w:iCs/>
          <w:u w:val="single"/>
        </w:rPr>
        <w:t>Nuevo modelo de internacionalización chino</w:t>
      </w:r>
      <w:r>
        <w:t>:</w:t>
      </w:r>
    </w:p>
    <w:p w14:paraId="6A4D34E6" w14:textId="5983DC7D" w:rsidR="00B340CB" w:rsidRDefault="00B340CB" w:rsidP="00B340CB">
      <w:pPr>
        <w:pStyle w:val="Nivel3SM"/>
      </w:pPr>
      <w:r w:rsidRPr="00A3003B">
        <w:t xml:space="preserve">China </w:t>
      </w:r>
      <w:r>
        <w:t>opera al margen de las disposiciones del Consenso de la OCDE, y fija libremente las condiciones que más benefician a sus prestatarios. Se distingue por tanto por ser uno de los sistemas más flexibles y agresivos del mundo.</w:t>
      </w:r>
    </w:p>
    <w:p w14:paraId="2EF34F18" w14:textId="77777777" w:rsidR="00B340CB" w:rsidRDefault="00B340CB" w:rsidP="00B340CB">
      <w:pPr>
        <w:pStyle w:val="Nivel3SM"/>
        <w:keepNext/>
      </w:pPr>
      <w:r w:rsidRPr="00522B9E">
        <w:t>Respuesta de miembros del Consenso de la OCDE</w:t>
      </w:r>
      <w:r>
        <w:t>:</w:t>
      </w:r>
    </w:p>
    <w:p w14:paraId="472E2901" w14:textId="77777777" w:rsidR="00B340CB" w:rsidRDefault="00B340CB" w:rsidP="00B340CB">
      <w:pPr>
        <w:pStyle w:val="Nivel4"/>
        <w:ind w:left="1474"/>
      </w:pPr>
      <w:r>
        <w:t>En primer lugar, se ha lanzado un debate de reforma del Consenso que tiene como objetivo flexibilizarlo.</w:t>
      </w:r>
    </w:p>
    <w:p w14:paraId="50E7EAAC" w14:textId="32AE817A" w:rsidR="00B340CB" w:rsidRDefault="00B340CB" w:rsidP="00B340CB">
      <w:pPr>
        <w:pStyle w:val="Nivel4"/>
        <w:keepNext/>
        <w:ind w:left="1474"/>
      </w:pPr>
      <w:r>
        <w:t>En segundo lugar, se han iniciado las negociaciones para establecer un nuevo marco de normas para la política de la internacionalización más amplio.</w:t>
      </w:r>
    </w:p>
    <w:p w14:paraId="6C22A41F" w14:textId="77777777" w:rsidR="00B340CB" w:rsidRDefault="00B340CB" w:rsidP="00B340CB">
      <w:pPr>
        <w:pStyle w:val="Nivel5"/>
        <w:ind w:left="1871"/>
      </w:pPr>
      <w:r>
        <w:t>Cuando el Consenso entró en vigor, en 1978, agrupaba a países que representaban más del 80 % del comercio mientras que. actualmente, esta cifra se ha reducido a menos del 40 %.</w:t>
      </w:r>
    </w:p>
    <w:p w14:paraId="07FF18B9" w14:textId="77777777" w:rsidR="00B340CB" w:rsidRPr="00FC1161" w:rsidRDefault="00B340CB" w:rsidP="00B340CB">
      <w:pPr>
        <w:pStyle w:val="Ttulo6"/>
      </w:pPr>
      <w:bookmarkStart w:id="32" w:name="_Toc151137074"/>
      <w:r>
        <w:t>Resultado: Importancia y Fines</w:t>
      </w:r>
      <w:bookmarkEnd w:id="32"/>
    </w:p>
    <w:p w14:paraId="60643491" w14:textId="77777777" w:rsidR="00B340CB" w:rsidRPr="00FC1161" w:rsidRDefault="00B340CB" w:rsidP="00B340CB">
      <w:pPr>
        <w:pStyle w:val="Nivel2SM"/>
        <w:keepNext/>
        <w:spacing w:after="0"/>
      </w:pPr>
      <w:r w:rsidRPr="006E4C35">
        <w:rPr>
          <w:i/>
          <w:iCs/>
          <w:u w:val="single"/>
        </w:rPr>
        <w:t>Importancia de la política de la internacionalización</w:t>
      </w:r>
      <w:r>
        <w:t>:</w:t>
      </w:r>
    </w:p>
    <w:p w14:paraId="7F4183D3" w14:textId="77777777" w:rsidR="00B340CB" w:rsidRDefault="00B340CB" w:rsidP="00B340CB">
      <w:pPr>
        <w:pStyle w:val="Nivel3SM"/>
      </w:pPr>
      <w:r w:rsidRPr="00B340CB">
        <w:rPr>
          <w:i/>
          <w:iCs/>
        </w:rPr>
        <w:t>Visión pre-crisis</w:t>
      </w:r>
      <w:r w:rsidRPr="006E4C35">
        <w:t>:</w:t>
      </w:r>
      <w:r>
        <w:t xml:space="preserve"> Previo a la crisis el debate en los foros internacionales se centraba en si la política de internacionalización seguiría jugando un papel relevante en el futuro.</w:t>
      </w:r>
    </w:p>
    <w:p w14:paraId="0F6B3E1A" w14:textId="77777777" w:rsidR="00B340CB" w:rsidRDefault="00B340CB" w:rsidP="00B340CB">
      <w:pPr>
        <w:pStyle w:val="Nivel3SM"/>
      </w:pPr>
      <w:r w:rsidRPr="00B340CB">
        <w:rPr>
          <w:i/>
          <w:iCs/>
        </w:rPr>
        <w:t>Visión actual</w:t>
      </w:r>
      <w:r w:rsidRPr="006E4C35">
        <w:t>:</w:t>
      </w:r>
      <w:r>
        <w:t xml:space="preserve"> En la actualidad, los acontecimientos han puesto de manifiesto la especial relevancia de estas políticas para la IDE, comercio, PIB y bienestar global del país.</w:t>
      </w:r>
    </w:p>
    <w:p w14:paraId="203A1615" w14:textId="77777777" w:rsidR="00B340CB" w:rsidRPr="00410663" w:rsidRDefault="00B340CB" w:rsidP="00B340CB">
      <w:pPr>
        <w:pStyle w:val="Nivel2SM"/>
        <w:keepNext/>
        <w:spacing w:after="0"/>
      </w:pPr>
      <w:r w:rsidRPr="006E4C35">
        <w:rPr>
          <w:i/>
          <w:iCs/>
          <w:u w:val="single"/>
        </w:rPr>
        <w:t>Fines de la política de internacionalización y sus instrumentos</w:t>
      </w:r>
      <w:r>
        <w:t>:</w:t>
      </w:r>
    </w:p>
    <w:p w14:paraId="6F6DE4AA" w14:textId="77777777" w:rsidR="00B340CB" w:rsidRDefault="00B340CB" w:rsidP="00B340CB">
      <w:pPr>
        <w:pStyle w:val="Nivel3SM"/>
        <w:keepNext/>
      </w:pPr>
      <w:r>
        <w:t>Por tanto y a raíz de lo anterior, los gobiernos asignan a la política de internacionalización los siguientes fines:</w:t>
      </w:r>
    </w:p>
    <w:p w14:paraId="65EA4112" w14:textId="77777777" w:rsidR="00B340CB" w:rsidRDefault="00B340CB" w:rsidP="00B340CB">
      <w:pPr>
        <w:pStyle w:val="Nivel4"/>
        <w:ind w:left="1474"/>
      </w:pPr>
      <w:r w:rsidRPr="00B340CB">
        <w:rPr>
          <w:i/>
          <w:iCs/>
        </w:rPr>
        <w:t>Apoyo a las grandes empresas</w:t>
      </w:r>
      <w:r>
        <w:t>: Apoyar a las grandes empresas nacionales que compiten por los grandes proyectos de infraestructura en el exterior, como una forma de lograr efectos positivos sobre el empleo nacional y el crecimiento económico.</w:t>
      </w:r>
    </w:p>
    <w:p w14:paraId="66CF3E5B" w14:textId="77777777" w:rsidR="00B340CB" w:rsidRDefault="00B340CB" w:rsidP="00B340CB">
      <w:pPr>
        <w:pStyle w:val="Nivel4"/>
        <w:ind w:left="1474"/>
      </w:pPr>
      <w:r w:rsidRPr="00B340CB">
        <w:rPr>
          <w:i/>
          <w:iCs/>
        </w:rPr>
        <w:t>Apoyo a sectores estratégicos</w:t>
      </w:r>
      <w:r>
        <w:t xml:space="preserve">: Asegurar la competitividad y viabilidad de los exportadores de industrias de importancia estratégica para la economía nacional. </w:t>
      </w:r>
    </w:p>
    <w:p w14:paraId="37981BB3" w14:textId="77777777" w:rsidR="00B340CB" w:rsidRDefault="00B340CB" w:rsidP="00B340CB">
      <w:pPr>
        <w:pStyle w:val="Nivel4"/>
        <w:ind w:left="1474"/>
      </w:pPr>
      <w:r w:rsidRPr="00B340CB">
        <w:rPr>
          <w:i/>
          <w:iCs/>
        </w:rPr>
        <w:t>Apoyo a la exportación</w:t>
      </w:r>
      <w:r>
        <w:t xml:space="preserve">: Lograr que las empresas extranjeras demanden productos fabricados en territorio nacional, para estimular las exportaciones. </w:t>
      </w:r>
    </w:p>
    <w:p w14:paraId="616B786B" w14:textId="77777777" w:rsidR="00B340CB" w:rsidRPr="00705DEB" w:rsidRDefault="00B340CB" w:rsidP="00B340CB">
      <w:pPr>
        <w:pStyle w:val="Nivel4"/>
        <w:ind w:left="1474"/>
      </w:pPr>
      <w:r w:rsidRPr="00B340CB">
        <w:rPr>
          <w:i/>
          <w:iCs/>
        </w:rPr>
        <w:t>Apoyo a las pymes</w:t>
      </w:r>
      <w:r>
        <w:t>: Por último, pero no menos importante, impulsar la internacionalización de pymes mediante la introducción de medidas específicas.</w:t>
      </w:r>
    </w:p>
    <w:p w14:paraId="417DCC83" w14:textId="77777777" w:rsidR="00473066" w:rsidRPr="00473066" w:rsidRDefault="00BA6230" w:rsidP="00705DEB">
      <w:pPr>
        <w:pStyle w:val="Ttulo1"/>
      </w:pPr>
      <w:bookmarkStart w:id="33" w:name="_Toc151137075"/>
      <w:r>
        <w:rPr>
          <w:lang w:val="es-ES_tradnl"/>
        </w:rPr>
        <w:lastRenderedPageBreak/>
        <w:t xml:space="preserve">POLÍTICA </w:t>
      </w:r>
      <w:r w:rsidR="00FF6325">
        <w:rPr>
          <w:lang w:val="es-ES_tradnl"/>
        </w:rPr>
        <w:t>ECONÓMICA:</w:t>
      </w:r>
      <w:r w:rsidR="00FF6325">
        <w:rPr>
          <w:lang w:val="es-ES_tradnl"/>
        </w:rPr>
        <w:br/>
        <w:t>INSTRUMENTOS Y VALORACIÓN DE SU EFECTIVIDAD</w:t>
      </w:r>
      <w:bookmarkEnd w:id="33"/>
    </w:p>
    <w:p w14:paraId="21930965" w14:textId="3C7A2430" w:rsidR="00473066" w:rsidRPr="00473066" w:rsidRDefault="00473066" w:rsidP="00473066">
      <w:pPr>
        <w:pStyle w:val="Ttulo2"/>
      </w:pPr>
      <w:bookmarkStart w:id="34" w:name="_Toc151137076"/>
      <w:r>
        <w:rPr>
          <w:lang w:val="es-ES_tradnl"/>
        </w:rPr>
        <w:t>Marco jurídico</w:t>
      </w:r>
      <w:r w:rsidR="004D3BAA">
        <w:rPr>
          <w:lang w:val="es-ES_tradnl"/>
        </w:rPr>
        <w:t>-</w:t>
      </w:r>
      <w:r>
        <w:rPr>
          <w:lang w:val="es-ES_tradnl"/>
        </w:rPr>
        <w:t>institucional</w:t>
      </w:r>
      <w:bookmarkEnd w:id="34"/>
    </w:p>
    <w:p w14:paraId="6CC26282" w14:textId="77777777" w:rsidR="00473066" w:rsidRDefault="00473066" w:rsidP="00473066">
      <w:pPr>
        <w:pStyle w:val="Ttulo3"/>
        <w:spacing w:before="0"/>
        <w:rPr>
          <w:lang w:val="es-ES_tradnl"/>
        </w:rPr>
      </w:pPr>
      <w:bookmarkStart w:id="35" w:name="_Toc151137077"/>
      <w:r>
        <w:rPr>
          <w:lang w:val="es-ES_tradnl"/>
        </w:rPr>
        <w:t>Delimitación de competencias</w:t>
      </w:r>
      <w:bookmarkEnd w:id="35"/>
    </w:p>
    <w:p w14:paraId="6A9E7C3C" w14:textId="77777777" w:rsidR="00EA2942" w:rsidRDefault="00473066" w:rsidP="00EA2942">
      <w:pPr>
        <w:pStyle w:val="Nivel1SM"/>
        <w:keepNext/>
        <w:spacing w:before="0" w:after="0"/>
        <w:rPr>
          <w:lang w:val="es-ES_tradnl"/>
        </w:rPr>
      </w:pPr>
      <w:r>
        <w:rPr>
          <w:lang w:val="es-ES_tradnl"/>
        </w:rPr>
        <w:t xml:space="preserve">La </w:t>
      </w:r>
      <w:r w:rsidRPr="00EA2942">
        <w:rPr>
          <w:b/>
          <w:bCs/>
          <w:lang w:val="es-ES_tradnl"/>
        </w:rPr>
        <w:t>política de internacionalización</w:t>
      </w:r>
      <w:r>
        <w:rPr>
          <w:lang w:val="es-ES_tradnl"/>
        </w:rPr>
        <w:t xml:space="preserve"> se mantiene como </w:t>
      </w:r>
      <w:r w:rsidRPr="00EA2942">
        <w:rPr>
          <w:b/>
          <w:bCs/>
          <w:lang w:val="es-ES_tradnl"/>
        </w:rPr>
        <w:t>competencia nacional</w:t>
      </w:r>
      <w:r>
        <w:rPr>
          <w:lang w:val="es-ES_tradnl"/>
        </w:rPr>
        <w:t xml:space="preserve"> en materia de política comercial.</w:t>
      </w:r>
    </w:p>
    <w:p w14:paraId="545ED2F7" w14:textId="60D34F8B" w:rsidR="00473066" w:rsidRDefault="00473066" w:rsidP="00EA2942">
      <w:pPr>
        <w:pStyle w:val="Nivel2SM"/>
        <w:rPr>
          <w:lang w:val="es-ES_tradnl"/>
        </w:rPr>
      </w:pPr>
      <w:r>
        <w:rPr>
          <w:lang w:val="es-ES_tradnl"/>
        </w:rPr>
        <w:t xml:space="preserve">Ahora bien, </w:t>
      </w:r>
      <w:r w:rsidRPr="00F75C84">
        <w:rPr>
          <w:i/>
          <w:iCs/>
          <w:lang w:val="es-ES_tradnl"/>
        </w:rPr>
        <w:t xml:space="preserve">si entendemos internacionalización en sentido amplio, la UE también puede fomentar la </w:t>
      </w:r>
      <w:r w:rsidR="00B16FA5" w:rsidRPr="00F75C84">
        <w:rPr>
          <w:i/>
          <w:iCs/>
          <w:lang w:val="es-ES_tradnl"/>
        </w:rPr>
        <w:t>internacionalización</w:t>
      </w:r>
      <w:r w:rsidRPr="00F75C84">
        <w:rPr>
          <w:i/>
          <w:iCs/>
          <w:lang w:val="es-ES_tradnl"/>
        </w:rPr>
        <w:t xml:space="preserve"> de las empresas española</w:t>
      </w:r>
      <w:r w:rsidR="00F75C84" w:rsidRPr="00F75C84">
        <w:rPr>
          <w:i/>
          <w:iCs/>
          <w:lang w:val="es-ES_tradnl"/>
        </w:rPr>
        <w:t>s</w:t>
      </w:r>
      <w:r>
        <w:rPr>
          <w:lang w:val="es-ES_tradnl"/>
        </w:rPr>
        <w:t xml:space="preserve"> mediante por ejemplo el impulso de acuerdos comerciales y los Acuerdos de Promoción y Protección de Inversiones</w:t>
      </w:r>
      <w:r>
        <w:rPr>
          <w:rStyle w:val="Refdenotaalpie"/>
          <w:lang w:val="es-ES_tradnl"/>
        </w:rPr>
        <w:footnoteReference w:id="14"/>
      </w:r>
      <w:r>
        <w:rPr>
          <w:lang w:val="es-ES_tradnl"/>
        </w:rPr>
        <w:t>.</w:t>
      </w:r>
    </w:p>
    <w:p w14:paraId="13EB8BF6" w14:textId="776CC2FD" w:rsidR="00B16FA5" w:rsidRDefault="00B16FA5" w:rsidP="00EA2942">
      <w:pPr>
        <w:pStyle w:val="Nivel2SM"/>
        <w:keepNext/>
        <w:spacing w:after="0"/>
        <w:rPr>
          <w:lang w:val="es-ES_tradnl"/>
        </w:rPr>
      </w:pPr>
      <w:r>
        <w:rPr>
          <w:lang w:val="es-ES_tradnl"/>
        </w:rPr>
        <w:t xml:space="preserve">Por otra parte, dentro de sus competencias existen </w:t>
      </w:r>
      <w:r w:rsidRPr="00F75C84">
        <w:rPr>
          <w:i/>
          <w:iCs/>
          <w:lang w:val="es-ES_tradnl"/>
        </w:rPr>
        <w:t>restricciones</w:t>
      </w:r>
      <w:r>
        <w:rPr>
          <w:lang w:val="es-ES_tradnl"/>
        </w:rPr>
        <w:t>.</w:t>
      </w:r>
    </w:p>
    <w:p w14:paraId="58778374" w14:textId="294D1590" w:rsidR="00B16FA5" w:rsidRPr="00473066" w:rsidRDefault="00B16FA5" w:rsidP="00EA2942">
      <w:pPr>
        <w:pStyle w:val="Nivel3SM"/>
        <w:rPr>
          <w:lang w:val="es-ES_tradnl"/>
        </w:rPr>
      </w:pPr>
      <w:r>
        <w:rPr>
          <w:lang w:val="es-ES_tradnl"/>
        </w:rPr>
        <w:t xml:space="preserve">Por ejemplo, la financiación de la internacionalización está sujeta a una creciente regulación a nivel internacional con el objetivo de evitar distorsiones a la competencia. El marco institucional en el que se han desarrollado las regulaciones internacionales de financiación ha sido la OCDE, a través del acuerdo conocido como el </w:t>
      </w:r>
      <w:r w:rsidRPr="00F75C84">
        <w:rPr>
          <w:i/>
          <w:iCs/>
          <w:lang w:val="es-ES_tradnl"/>
        </w:rPr>
        <w:t>Consenso OCDE</w:t>
      </w:r>
      <w:r>
        <w:rPr>
          <w:lang w:val="es-ES_tradnl"/>
        </w:rPr>
        <w:t>.</w:t>
      </w:r>
    </w:p>
    <w:p w14:paraId="2A528071" w14:textId="77777777" w:rsidR="00473066" w:rsidRDefault="00473066" w:rsidP="00473066">
      <w:pPr>
        <w:pStyle w:val="Ttulo3"/>
        <w:rPr>
          <w:lang w:val="es-ES_tradnl"/>
        </w:rPr>
      </w:pPr>
      <w:bookmarkStart w:id="36" w:name="_Toc151137078"/>
      <w:r>
        <w:rPr>
          <w:lang w:val="es-ES_tradnl"/>
        </w:rPr>
        <w:t>Fundamentos jurídicos</w:t>
      </w:r>
      <w:bookmarkEnd w:id="36"/>
    </w:p>
    <w:p w14:paraId="7B491A11" w14:textId="686E739B" w:rsidR="006C768D" w:rsidRPr="006C768D" w:rsidRDefault="006C768D" w:rsidP="006C768D">
      <w:pPr>
        <w:pStyle w:val="Nivel1SM"/>
        <w:keepNext/>
        <w:spacing w:before="0" w:after="0"/>
        <w:rPr>
          <w:lang w:val="es-ES_tradnl"/>
        </w:rPr>
      </w:pPr>
      <w:r w:rsidRPr="006C768D">
        <w:rPr>
          <w:i/>
          <w:iCs/>
          <w:u w:val="single"/>
          <w:lang w:val="es-ES_tradnl"/>
        </w:rPr>
        <w:t>Ley de Apoyo a los emprendedores y su internacionalización</w:t>
      </w:r>
      <w:r>
        <w:rPr>
          <w:lang w:val="es-ES_tradnl"/>
        </w:rPr>
        <w:t xml:space="preserve"> (</w:t>
      </w:r>
      <w:r w:rsidRPr="006C768D">
        <w:rPr>
          <w:i/>
          <w:iCs/>
          <w:lang w:val="es-ES_tradnl"/>
        </w:rPr>
        <w:t>Ley</w:t>
      </w:r>
      <w:r w:rsidR="00D0336E">
        <w:rPr>
          <w:i/>
          <w:iCs/>
          <w:lang w:val="es-ES_tradnl"/>
        </w:rPr>
        <w:t> </w:t>
      </w:r>
      <w:r w:rsidRPr="006C768D">
        <w:rPr>
          <w:i/>
          <w:iCs/>
          <w:lang w:val="es-ES_tradnl"/>
        </w:rPr>
        <w:t>14/2013</w:t>
      </w:r>
      <w:r>
        <w:rPr>
          <w:lang w:val="es-ES_tradnl"/>
        </w:rPr>
        <w:t>):</w:t>
      </w:r>
    </w:p>
    <w:p w14:paraId="3E79F337" w14:textId="77777777" w:rsidR="006C768D" w:rsidRPr="006C768D" w:rsidRDefault="006C768D" w:rsidP="006C768D">
      <w:pPr>
        <w:pStyle w:val="Nivel2SM"/>
        <w:rPr>
          <w:lang w:val="es-ES_tradnl"/>
        </w:rPr>
      </w:pPr>
      <w:r w:rsidRPr="006C768D">
        <w:rPr>
          <w:lang w:val="es-ES_tradnl"/>
        </w:rPr>
        <w:t>Recoge las virtudes de la internacionalización y señala los cambios en los flujos internacionales y la necesidad de adaptación de la Administración.</w:t>
      </w:r>
    </w:p>
    <w:p w14:paraId="7EE70D58" w14:textId="77777777" w:rsidR="00F13976" w:rsidRDefault="006C768D" w:rsidP="00D0336E">
      <w:pPr>
        <w:pStyle w:val="Nivel2SM"/>
        <w:keepNext/>
        <w:spacing w:after="0"/>
        <w:rPr>
          <w:lang w:val="es-ES_tradnl"/>
        </w:rPr>
      </w:pPr>
      <w:r w:rsidRPr="006C768D">
        <w:rPr>
          <w:lang w:val="es-ES_tradnl"/>
        </w:rPr>
        <w:t xml:space="preserve">La importancia de esta ley reside en que presenta por primera vez un marco unificado de fomento de la internacionalización y configura como pilar fundamental la </w:t>
      </w:r>
      <w:r w:rsidRPr="006C768D">
        <w:rPr>
          <w:i/>
          <w:iCs/>
          <w:lang w:val="es-ES_tradnl"/>
        </w:rPr>
        <w:t>“Estrategia de Fomento de la Internacionalización”</w:t>
      </w:r>
      <w:r w:rsidRPr="006C768D">
        <w:rPr>
          <w:lang w:val="es-ES_tradnl"/>
        </w:rPr>
        <w:t>.</w:t>
      </w:r>
    </w:p>
    <w:p w14:paraId="74D40210" w14:textId="3BE5EDF8" w:rsidR="006C768D" w:rsidRPr="006C768D" w:rsidRDefault="006C768D" w:rsidP="00D0336E">
      <w:pPr>
        <w:pStyle w:val="Nivel3SM"/>
        <w:rPr>
          <w:lang w:val="es-ES_tradnl"/>
        </w:rPr>
      </w:pPr>
      <w:r w:rsidRPr="006C768D">
        <w:rPr>
          <w:lang w:val="es-ES_tradnl"/>
        </w:rPr>
        <w:t>Se trata de un proceso de definición conjunta entre el sector público y privado de una estrategia española de internacionalización, que se plasm</w:t>
      </w:r>
      <w:r w:rsidR="00F13976">
        <w:rPr>
          <w:lang w:val="es-ES_tradnl"/>
        </w:rPr>
        <w:t>ó</w:t>
      </w:r>
      <w:r w:rsidRPr="006C768D">
        <w:rPr>
          <w:lang w:val="es-ES_tradnl"/>
        </w:rPr>
        <w:t xml:space="preserve"> inicialmente en el </w:t>
      </w:r>
      <w:r w:rsidRPr="00F13976">
        <w:rPr>
          <w:i/>
          <w:iCs/>
          <w:lang w:val="es-ES_tradnl"/>
        </w:rPr>
        <w:t>Plan Estratégico de Internacionalización Española 2014-2015</w:t>
      </w:r>
      <w:r w:rsidRPr="006C768D">
        <w:rPr>
          <w:lang w:val="es-ES_tradnl"/>
        </w:rPr>
        <w:t>.</w:t>
      </w:r>
    </w:p>
    <w:p w14:paraId="5AB83AFB" w14:textId="76E14963" w:rsidR="00EA2942" w:rsidRPr="00EA2942" w:rsidRDefault="006C768D" w:rsidP="00F13976">
      <w:pPr>
        <w:pStyle w:val="Nivel3SM"/>
        <w:rPr>
          <w:lang w:val="es-ES_tradnl"/>
        </w:rPr>
      </w:pPr>
      <w:r w:rsidRPr="006C768D">
        <w:rPr>
          <w:lang w:val="es-ES_tradnl"/>
        </w:rPr>
        <w:t>La aprobación de dicha estrategia corresponde al Consejo de Ministros.</w:t>
      </w:r>
    </w:p>
    <w:p w14:paraId="67DAC344" w14:textId="77777777" w:rsidR="00473066" w:rsidRDefault="00473066" w:rsidP="00473066">
      <w:pPr>
        <w:pStyle w:val="Ttulo3"/>
        <w:rPr>
          <w:lang w:val="es-ES_tradnl"/>
        </w:rPr>
      </w:pPr>
      <w:bookmarkStart w:id="37" w:name="_Toc151137079"/>
      <w:r>
        <w:rPr>
          <w:lang w:val="es-ES_tradnl"/>
        </w:rPr>
        <w:t>Toma de decisiones y órganos competentes</w:t>
      </w:r>
      <w:bookmarkEnd w:id="37"/>
    </w:p>
    <w:p w14:paraId="3B855DC7" w14:textId="0ABC8E93" w:rsidR="00F13976" w:rsidRDefault="00F13976" w:rsidP="00F13976">
      <w:pPr>
        <w:pStyle w:val="Nivel1SM"/>
        <w:keepNext/>
        <w:spacing w:before="0" w:after="0"/>
        <w:rPr>
          <w:lang w:val="es-ES_tradnl"/>
        </w:rPr>
      </w:pPr>
      <w:r>
        <w:rPr>
          <w:lang w:val="es-ES_tradnl"/>
        </w:rPr>
        <w:t xml:space="preserve">Los </w:t>
      </w:r>
      <w:r>
        <w:rPr>
          <w:b/>
          <w:bCs/>
          <w:lang w:val="es-ES_tradnl"/>
        </w:rPr>
        <w:t>órganos competentes</w:t>
      </w:r>
      <w:r w:rsidRPr="00F13976">
        <w:rPr>
          <w:lang w:val="es-ES_tradnl"/>
        </w:rPr>
        <w:t xml:space="preserve"> en </w:t>
      </w:r>
      <w:r>
        <w:rPr>
          <w:lang w:val="es-ES_tradnl"/>
        </w:rPr>
        <w:t xml:space="preserve">materia de política de internacionalización son el </w:t>
      </w:r>
      <w:r>
        <w:rPr>
          <w:i/>
          <w:iCs/>
          <w:u w:val="single"/>
          <w:lang w:val="es-ES_tradnl"/>
        </w:rPr>
        <w:t>Ministerio de Industria, Comercio y Turismo</w:t>
      </w:r>
      <w:r>
        <w:rPr>
          <w:lang w:val="es-ES_tradnl"/>
        </w:rPr>
        <w:t xml:space="preserve"> a través de la </w:t>
      </w:r>
      <w:r>
        <w:rPr>
          <w:i/>
          <w:iCs/>
          <w:u w:val="single"/>
          <w:lang w:val="es-ES_tradnl"/>
        </w:rPr>
        <w:t>Secretaria de Estado de Comercio</w:t>
      </w:r>
      <w:r>
        <w:rPr>
          <w:lang w:val="es-ES_tradnl"/>
        </w:rPr>
        <w:t xml:space="preserve"> y sus </w:t>
      </w:r>
      <w:r w:rsidRPr="00F13976">
        <w:rPr>
          <w:i/>
          <w:iCs/>
          <w:u w:val="single"/>
          <w:lang w:val="es-ES_tradnl"/>
        </w:rPr>
        <w:t>organismos dependientes</w:t>
      </w:r>
      <w:r>
        <w:rPr>
          <w:lang w:val="es-ES_tradnl"/>
        </w:rPr>
        <w:t xml:space="preserve"> (ICEX, CESCE y COFIDES)</w:t>
      </w:r>
      <w:r w:rsidR="00F60B59">
        <w:rPr>
          <w:rStyle w:val="Refdenotaalpie"/>
          <w:lang w:val="es-ES_tradnl"/>
        </w:rPr>
        <w:footnoteReference w:id="15"/>
      </w:r>
      <w:r>
        <w:rPr>
          <w:lang w:val="es-ES_tradnl"/>
        </w:rPr>
        <w:t>:</w:t>
      </w:r>
    </w:p>
    <w:p w14:paraId="0505C7A1" w14:textId="77777777" w:rsidR="00627C2E" w:rsidRDefault="00F13976" w:rsidP="0037220F">
      <w:pPr>
        <w:pStyle w:val="Nivel2SM"/>
        <w:keepNext/>
        <w:spacing w:after="0"/>
        <w:rPr>
          <w:lang w:val="es-ES_tradnl"/>
        </w:rPr>
      </w:pPr>
      <w:r>
        <w:rPr>
          <w:i/>
          <w:iCs/>
          <w:lang w:val="es-ES_tradnl"/>
        </w:rPr>
        <w:t>ICEX España Exportación e Inversiones</w:t>
      </w:r>
      <w:r>
        <w:rPr>
          <w:lang w:val="es-ES_tradnl"/>
        </w:rPr>
        <w:t>:</w:t>
      </w:r>
    </w:p>
    <w:p w14:paraId="304267BE" w14:textId="27B92679" w:rsidR="0037220F" w:rsidRDefault="00F13976" w:rsidP="00627C2E">
      <w:pPr>
        <w:pStyle w:val="Nivel3SM"/>
        <w:keepNext/>
        <w:rPr>
          <w:lang w:val="es-ES_tradnl"/>
        </w:rPr>
      </w:pPr>
      <w:r>
        <w:rPr>
          <w:lang w:val="es-ES_tradnl"/>
        </w:rPr>
        <w:t>Entidad pública empresarial cuyo fin principal es la promoción de la internacionalización de la economía y de la empresa española, la mejora de su competitividad, así como la atracción y la promoción de las inversiones extranjeras en España.</w:t>
      </w:r>
    </w:p>
    <w:p w14:paraId="5BCF7CFE" w14:textId="36273A55" w:rsidR="00F13976" w:rsidRDefault="00F13976" w:rsidP="00627C2E">
      <w:pPr>
        <w:pStyle w:val="Nivel4"/>
        <w:ind w:left="1474"/>
        <w:rPr>
          <w:lang w:val="es-ES_tradnl"/>
        </w:rPr>
      </w:pPr>
      <w:r>
        <w:rPr>
          <w:lang w:val="es-ES_tradnl"/>
        </w:rPr>
        <w:t>Se ha consolidado como ventanilla única de la internacionalización de la economía española al integrarse en su estructura</w:t>
      </w:r>
      <w:r w:rsidR="0037220F">
        <w:rPr>
          <w:lang w:val="es-ES_tradnl"/>
        </w:rPr>
        <w:t>:</w:t>
      </w:r>
      <w:r>
        <w:rPr>
          <w:lang w:val="es-ES_tradnl"/>
        </w:rPr>
        <w:t xml:space="preserve"> </w:t>
      </w:r>
      <w:r w:rsidR="0037220F" w:rsidRPr="0037220F">
        <w:rPr>
          <w:i/>
          <w:iCs/>
          <w:lang w:val="es-ES_tradnl"/>
        </w:rPr>
        <w:t>(i)</w:t>
      </w:r>
      <w:r w:rsidR="0037220F">
        <w:rPr>
          <w:lang w:val="es-ES_tradnl"/>
        </w:rPr>
        <w:t> </w:t>
      </w:r>
      <w:proofErr w:type="spellStart"/>
      <w:r w:rsidRPr="00F13976">
        <w:rPr>
          <w:i/>
          <w:iCs/>
          <w:lang w:val="es-ES_tradnl"/>
        </w:rPr>
        <w:t>Invest</w:t>
      </w:r>
      <w:proofErr w:type="spellEnd"/>
      <w:r w:rsidRPr="00F13976">
        <w:rPr>
          <w:i/>
          <w:iCs/>
          <w:lang w:val="es-ES_tradnl"/>
        </w:rPr>
        <w:t xml:space="preserve"> in </w:t>
      </w:r>
      <w:proofErr w:type="spellStart"/>
      <w:r w:rsidRPr="00F13976">
        <w:rPr>
          <w:i/>
          <w:iCs/>
          <w:lang w:val="es-ES_tradnl"/>
        </w:rPr>
        <w:t>Spain</w:t>
      </w:r>
      <w:proofErr w:type="spellEnd"/>
      <w:r>
        <w:rPr>
          <w:lang w:val="es-ES_tradnl"/>
        </w:rPr>
        <w:t xml:space="preserve"> (potencia la atracción al de </w:t>
      </w:r>
      <w:r>
        <w:rPr>
          <w:lang w:val="es-ES_tradnl"/>
        </w:rPr>
        <w:lastRenderedPageBreak/>
        <w:t>inversiones extranjeras en España)</w:t>
      </w:r>
      <w:r w:rsidR="0037220F">
        <w:rPr>
          <w:lang w:val="es-ES_tradnl"/>
        </w:rPr>
        <w:t xml:space="preserve">; </w:t>
      </w:r>
      <w:r w:rsidR="0037220F" w:rsidRPr="0037220F">
        <w:rPr>
          <w:i/>
          <w:iCs/>
          <w:lang w:val="es-ES_tradnl"/>
        </w:rPr>
        <w:t>(</w:t>
      </w:r>
      <w:proofErr w:type="spellStart"/>
      <w:r w:rsidR="0037220F" w:rsidRPr="0037220F">
        <w:rPr>
          <w:i/>
          <w:iCs/>
          <w:lang w:val="es-ES_tradnl"/>
        </w:rPr>
        <w:t>i</w:t>
      </w:r>
      <w:r w:rsidR="0037220F">
        <w:rPr>
          <w:i/>
          <w:iCs/>
          <w:lang w:val="es-ES_tradnl"/>
        </w:rPr>
        <w:t>i</w:t>
      </w:r>
      <w:proofErr w:type="spellEnd"/>
      <w:r w:rsidR="0037220F" w:rsidRPr="0037220F">
        <w:rPr>
          <w:i/>
          <w:iCs/>
          <w:lang w:val="es-ES_tradnl"/>
        </w:rPr>
        <w:t>)</w:t>
      </w:r>
      <w:r w:rsidR="0037220F">
        <w:rPr>
          <w:lang w:val="es-ES_tradnl"/>
        </w:rPr>
        <w:t xml:space="preserve"> la fundación pública </w:t>
      </w:r>
      <w:r w:rsidR="0037220F" w:rsidRPr="0037220F">
        <w:rPr>
          <w:i/>
          <w:iCs/>
          <w:lang w:val="es-ES_tradnl"/>
        </w:rPr>
        <w:t>CECO</w:t>
      </w:r>
      <w:r w:rsidR="0037220F">
        <w:rPr>
          <w:lang w:val="es-ES_tradnl"/>
        </w:rPr>
        <w:t xml:space="preserve"> (</w:t>
      </w:r>
      <w:r w:rsidR="0037220F" w:rsidRPr="0004201A">
        <w:rPr>
          <w:u w:val="single"/>
          <w:lang w:val="es-ES_tradnl"/>
        </w:rPr>
        <w:t>c</w:t>
      </w:r>
      <w:r w:rsidR="0037220F">
        <w:rPr>
          <w:lang w:val="es-ES_tradnl"/>
        </w:rPr>
        <w:t xml:space="preserve">entro de </w:t>
      </w:r>
      <w:r w:rsidR="0004201A">
        <w:rPr>
          <w:lang w:val="es-ES_tradnl"/>
        </w:rPr>
        <w:t xml:space="preserve">estudios </w:t>
      </w:r>
      <w:r w:rsidR="0004201A" w:rsidRPr="0004201A">
        <w:rPr>
          <w:u w:val="single"/>
          <w:lang w:val="es-ES_tradnl"/>
        </w:rPr>
        <w:t>e</w:t>
      </w:r>
      <w:r w:rsidR="0004201A">
        <w:rPr>
          <w:lang w:val="es-ES_tradnl"/>
        </w:rPr>
        <w:t xml:space="preserve">conómicos y </w:t>
      </w:r>
      <w:r w:rsidR="0004201A" w:rsidRPr="0004201A">
        <w:rPr>
          <w:u w:val="single"/>
          <w:lang w:val="es-ES_tradnl"/>
        </w:rPr>
        <w:t>co</w:t>
      </w:r>
      <w:r w:rsidR="0004201A">
        <w:rPr>
          <w:lang w:val="es-ES_tradnl"/>
        </w:rPr>
        <w:t xml:space="preserve">merciales, encargado de la </w:t>
      </w:r>
      <w:r w:rsidR="0037220F">
        <w:rPr>
          <w:lang w:val="es-ES_tradnl"/>
        </w:rPr>
        <w:t xml:space="preserve">formación de la administración en materia de economía, comercio internacional e inversiones exteriores); y </w:t>
      </w:r>
      <w:r w:rsidR="0037220F" w:rsidRPr="0037220F">
        <w:rPr>
          <w:i/>
          <w:iCs/>
          <w:lang w:val="es-ES_tradnl"/>
        </w:rPr>
        <w:t>(</w:t>
      </w:r>
      <w:proofErr w:type="spellStart"/>
      <w:r w:rsidR="0037220F">
        <w:rPr>
          <w:i/>
          <w:iCs/>
          <w:lang w:val="es-ES_tradnl"/>
        </w:rPr>
        <w:t>ii</w:t>
      </w:r>
      <w:r w:rsidR="0037220F" w:rsidRPr="0037220F">
        <w:rPr>
          <w:i/>
          <w:iCs/>
          <w:lang w:val="es-ES_tradnl"/>
        </w:rPr>
        <w:t>i</w:t>
      </w:r>
      <w:proofErr w:type="spellEnd"/>
      <w:r w:rsidR="0037220F" w:rsidRPr="0037220F">
        <w:rPr>
          <w:i/>
          <w:iCs/>
          <w:lang w:val="es-ES_tradnl"/>
        </w:rPr>
        <w:t>)</w:t>
      </w:r>
      <w:r w:rsidR="0037220F">
        <w:rPr>
          <w:lang w:val="es-ES_tradnl"/>
        </w:rPr>
        <w:t xml:space="preserve"> la </w:t>
      </w:r>
      <w:r w:rsidR="0037220F">
        <w:rPr>
          <w:i/>
          <w:iCs/>
          <w:lang w:val="es-ES_tradnl"/>
        </w:rPr>
        <w:t>S</w:t>
      </w:r>
      <w:r w:rsidR="0037220F" w:rsidRPr="0037220F">
        <w:rPr>
          <w:i/>
          <w:iCs/>
          <w:lang w:val="es-ES_tradnl"/>
        </w:rPr>
        <w:t xml:space="preserve">ociedad </w:t>
      </w:r>
      <w:r w:rsidR="0037220F">
        <w:rPr>
          <w:i/>
          <w:iCs/>
          <w:lang w:val="es-ES_tradnl"/>
        </w:rPr>
        <w:t>E</w:t>
      </w:r>
      <w:r w:rsidR="0037220F" w:rsidRPr="0037220F">
        <w:rPr>
          <w:i/>
          <w:iCs/>
          <w:lang w:val="es-ES_tradnl"/>
        </w:rPr>
        <w:t xml:space="preserve">statal España </w:t>
      </w:r>
      <w:r w:rsidR="0037220F">
        <w:rPr>
          <w:i/>
          <w:iCs/>
          <w:lang w:val="es-ES_tradnl"/>
        </w:rPr>
        <w:t>E</w:t>
      </w:r>
      <w:r w:rsidR="0037220F" w:rsidRPr="0037220F">
        <w:rPr>
          <w:i/>
          <w:iCs/>
          <w:lang w:val="es-ES_tradnl"/>
        </w:rPr>
        <w:t xml:space="preserve">xpansión </w:t>
      </w:r>
      <w:r w:rsidR="0037220F">
        <w:rPr>
          <w:i/>
          <w:iCs/>
          <w:lang w:val="es-ES_tradnl"/>
        </w:rPr>
        <w:t>E</w:t>
      </w:r>
      <w:r w:rsidR="0037220F" w:rsidRPr="0037220F">
        <w:rPr>
          <w:i/>
          <w:iCs/>
          <w:lang w:val="es-ES_tradnl"/>
        </w:rPr>
        <w:t>xterior</w:t>
      </w:r>
      <w:r>
        <w:rPr>
          <w:lang w:val="es-ES_tradnl"/>
        </w:rPr>
        <w:t>.</w:t>
      </w:r>
    </w:p>
    <w:p w14:paraId="5951BBC6" w14:textId="452CD100" w:rsidR="005811D0" w:rsidRPr="00627C2E" w:rsidRDefault="005811D0" w:rsidP="00627C2E">
      <w:pPr>
        <w:pStyle w:val="Nivel3SM"/>
        <w:keepNext/>
        <w:rPr>
          <w:spacing w:val="-2"/>
          <w:lang w:val="es-ES_tradnl"/>
        </w:rPr>
      </w:pPr>
      <w:r w:rsidRPr="00627C2E">
        <w:rPr>
          <w:spacing w:val="-2"/>
          <w:lang w:val="es-ES_tradnl"/>
        </w:rPr>
        <w:t>ICEX trabaja estrechamente vinculado con las principales organizaciones empresariales, Cámaras de Comercio y agrupaciones sectoriales que engloban el tejido empresarial español, para identificar las necesidades de internacionalización de las empresas españolas.</w:t>
      </w:r>
    </w:p>
    <w:p w14:paraId="2B60053B" w14:textId="302E2888" w:rsidR="005811D0" w:rsidRDefault="005811D0" w:rsidP="00627C2E">
      <w:pPr>
        <w:pStyle w:val="Nivel4"/>
        <w:ind w:left="1474"/>
        <w:rPr>
          <w:lang w:val="es-ES_tradnl"/>
        </w:rPr>
      </w:pPr>
      <w:r>
        <w:rPr>
          <w:lang w:val="es-ES_tradnl"/>
        </w:rPr>
        <w:t>Cuenta con una extensa red de profesionales especializados en la internacionalización, no solo en su sede central en Madrid, sino en las más de 30 Direcciones Territoriales y Provinciales de Comercio</w:t>
      </w:r>
      <w:r w:rsidR="001E2117">
        <w:rPr>
          <w:rStyle w:val="Refdenotaalpie"/>
          <w:lang w:val="es-ES_tradnl"/>
        </w:rPr>
        <w:footnoteReference w:id="16"/>
      </w:r>
      <w:r>
        <w:rPr>
          <w:lang w:val="es-ES_tradnl"/>
        </w:rPr>
        <w:t xml:space="preserve"> repartidas por la geografía española y, en cerca de 100 Oficinas Económicas y Comerciales (OFECOMEs) repartidas por todo el mundo (lo que le permite conocer de primera mano las principales oportunidades de negocio de los di</w:t>
      </w:r>
      <w:r w:rsidR="00D45D51">
        <w:rPr>
          <w:lang w:val="es-ES_tradnl"/>
        </w:rPr>
        <w:t>stintos países en los que opera que mejor pueden ser aprovechadas por las empresas españolas</w:t>
      </w:r>
      <w:r>
        <w:rPr>
          <w:lang w:val="es-ES_tradnl"/>
        </w:rPr>
        <w:t>)</w:t>
      </w:r>
      <w:r w:rsidR="00D45D51">
        <w:rPr>
          <w:lang w:val="es-ES_tradnl"/>
        </w:rPr>
        <w:t>.</w:t>
      </w:r>
    </w:p>
    <w:p w14:paraId="43A3F33D" w14:textId="6F21C0EB" w:rsidR="00D45D51" w:rsidRDefault="00D45D51" w:rsidP="0037220F">
      <w:pPr>
        <w:pStyle w:val="Nivel3SM"/>
        <w:rPr>
          <w:lang w:val="es-ES_tradnl"/>
        </w:rPr>
      </w:pPr>
      <w:r>
        <w:rPr>
          <w:lang w:val="es-ES_tradnl"/>
        </w:rPr>
        <w:t>Además, ICEX se centra en la formación de capital humano para la internacionalización, un pilar esencial para garantizar la competitividad del sector exterior en el medio y largo plazo.</w:t>
      </w:r>
    </w:p>
    <w:p w14:paraId="14189559" w14:textId="51999A75" w:rsidR="00891730" w:rsidRDefault="00D45D51" w:rsidP="00891730">
      <w:pPr>
        <w:pStyle w:val="Nivel2SM"/>
        <w:keepNext/>
        <w:spacing w:after="0"/>
        <w:rPr>
          <w:lang w:val="es-ES_tradnl"/>
        </w:rPr>
      </w:pPr>
      <w:r w:rsidRPr="00D45D51">
        <w:rPr>
          <w:i/>
          <w:iCs/>
        </w:rPr>
        <w:t>Compañía Española de Seguros de Crédito a la Exportación (CESCE)</w:t>
      </w:r>
      <w:r w:rsidR="00F13976">
        <w:rPr>
          <w:lang w:val="es-ES_tradnl"/>
        </w:rPr>
        <w:t>:</w:t>
      </w:r>
    </w:p>
    <w:p w14:paraId="58091798" w14:textId="43A9D348" w:rsidR="00F13976" w:rsidRDefault="00D45D51" w:rsidP="00891730">
      <w:pPr>
        <w:pStyle w:val="Nivel3SM"/>
        <w:rPr>
          <w:lang w:val="es-ES_tradnl"/>
        </w:rPr>
      </w:pPr>
      <w:r>
        <w:rPr>
          <w:lang w:val="es-ES_tradnl"/>
        </w:rPr>
        <w:t>Es la Agencia de Crédito a la Exportación (ECA) española que gestiona el seguro de crédito a la exportación por cuenta del Estado en España. Permite el aseguramiento ante riesgos.</w:t>
      </w:r>
    </w:p>
    <w:p w14:paraId="26EE90CD" w14:textId="77777777" w:rsidR="00891730" w:rsidRDefault="00D45D51" w:rsidP="00891730">
      <w:pPr>
        <w:pStyle w:val="Nivel2SM"/>
        <w:keepNext/>
        <w:spacing w:after="0"/>
        <w:rPr>
          <w:lang w:val="es-ES_tradnl"/>
        </w:rPr>
      </w:pPr>
      <w:r>
        <w:rPr>
          <w:i/>
          <w:iCs/>
          <w:lang w:val="es-ES_tradnl"/>
        </w:rPr>
        <w:t>Compañía Española de Financiación del Desarrollo (</w:t>
      </w:r>
      <w:r w:rsidR="00F13976">
        <w:rPr>
          <w:i/>
          <w:iCs/>
          <w:lang w:val="es-ES_tradnl"/>
        </w:rPr>
        <w:t>COFIDES</w:t>
      </w:r>
      <w:r>
        <w:rPr>
          <w:i/>
          <w:iCs/>
          <w:lang w:val="es-ES_tradnl"/>
        </w:rPr>
        <w:t>)</w:t>
      </w:r>
      <w:r w:rsidR="00F13976" w:rsidRPr="00F13976">
        <w:rPr>
          <w:lang w:val="es-ES_tradnl"/>
        </w:rPr>
        <w:t>:</w:t>
      </w:r>
    </w:p>
    <w:p w14:paraId="37456B65" w14:textId="2B3A90B6" w:rsidR="00891730" w:rsidRDefault="00D45D51" w:rsidP="00891730">
      <w:pPr>
        <w:pStyle w:val="Nivel3SM"/>
        <w:rPr>
          <w:lang w:val="es-ES_tradnl"/>
        </w:rPr>
      </w:pPr>
      <w:r>
        <w:rPr>
          <w:lang w:val="es-ES_tradnl"/>
        </w:rPr>
        <w:t>Es una sociedad mercantil estatal creada en 1988. Facilita financiación a medio y largo plazo a proyectos privados viables de inversión que contribuyan, con criterios de rentabilidad, a la internacionalización de la economía y de las empresas españolas.</w:t>
      </w:r>
    </w:p>
    <w:p w14:paraId="546F065F" w14:textId="378F3D85" w:rsidR="00F13976" w:rsidRDefault="00891730" w:rsidP="00891730">
      <w:pPr>
        <w:pStyle w:val="Nivel3SM"/>
        <w:keepNext/>
        <w:rPr>
          <w:lang w:val="es-ES_tradnl"/>
        </w:rPr>
      </w:pPr>
      <w:r>
        <w:rPr>
          <w:lang w:val="es-ES_tradnl"/>
        </w:rPr>
        <w:t xml:space="preserve">Para ello, COFIDES </w:t>
      </w:r>
      <w:r w:rsidRPr="00891730">
        <w:rPr>
          <w:i/>
          <w:iCs/>
          <w:lang w:val="es-ES_tradnl"/>
        </w:rPr>
        <w:t>(</w:t>
      </w:r>
      <w:r>
        <w:rPr>
          <w:i/>
          <w:iCs/>
          <w:lang w:val="es-ES_tradnl"/>
        </w:rPr>
        <w:t>i</w:t>
      </w:r>
      <w:r w:rsidRPr="00891730">
        <w:rPr>
          <w:i/>
          <w:iCs/>
          <w:lang w:val="es-ES_tradnl"/>
        </w:rPr>
        <w:t>)</w:t>
      </w:r>
      <w:r>
        <w:rPr>
          <w:lang w:val="es-ES_tradnl"/>
        </w:rPr>
        <w:t xml:space="preserve"> utiliza sus recursos propios para financiar proyectos de inversión en países emergentes o en desarrollo; y </w:t>
      </w:r>
      <w:r w:rsidRPr="00891730">
        <w:rPr>
          <w:i/>
          <w:iCs/>
          <w:lang w:val="es-ES_tradnl"/>
        </w:rPr>
        <w:t>(</w:t>
      </w:r>
      <w:proofErr w:type="spellStart"/>
      <w:r>
        <w:rPr>
          <w:i/>
          <w:iCs/>
          <w:lang w:val="es-ES_tradnl"/>
        </w:rPr>
        <w:t>ii</w:t>
      </w:r>
      <w:proofErr w:type="spellEnd"/>
      <w:r w:rsidRPr="00891730">
        <w:rPr>
          <w:i/>
          <w:iCs/>
          <w:lang w:val="es-ES_tradnl"/>
        </w:rPr>
        <w:t>)</w:t>
      </w:r>
      <w:r>
        <w:rPr>
          <w:lang w:val="es-ES_tradnl"/>
        </w:rPr>
        <w:t> gestiona, por cuenta de la Secretaría de Estado de Comercio 2 fondos:</w:t>
      </w:r>
    </w:p>
    <w:p w14:paraId="69ADAEAE" w14:textId="15138FD1" w:rsidR="00891730" w:rsidRDefault="00891730" w:rsidP="00891730">
      <w:pPr>
        <w:pStyle w:val="Nivel4"/>
        <w:ind w:left="1474"/>
        <w:rPr>
          <w:lang w:val="es-ES_tradnl"/>
        </w:rPr>
      </w:pPr>
      <w:r>
        <w:rPr>
          <w:lang w:val="es-ES_tradnl"/>
        </w:rPr>
        <w:t>Fondo para Inversiones en el Exterior (FIEX).</w:t>
      </w:r>
    </w:p>
    <w:p w14:paraId="3CEBC907" w14:textId="19F5B0BD" w:rsidR="00891730" w:rsidRDefault="00891730" w:rsidP="00891730">
      <w:pPr>
        <w:pStyle w:val="Nivel4"/>
        <w:ind w:left="1474"/>
        <w:rPr>
          <w:lang w:val="es-ES_tradnl"/>
        </w:rPr>
      </w:pPr>
      <w:r>
        <w:rPr>
          <w:lang w:val="es-ES_tradnl"/>
        </w:rPr>
        <w:t>Fondo para Operaciones de Inversión en el Exterior de la Pequeña y Mediana Empresa (FONPYME)</w:t>
      </w:r>
      <w:r w:rsidR="0004201A">
        <w:rPr>
          <w:lang w:val="es-ES_tradnl"/>
        </w:rPr>
        <w:t>.</w:t>
      </w:r>
    </w:p>
    <w:p w14:paraId="07564154" w14:textId="440B3860" w:rsidR="00B472F6" w:rsidRDefault="00B472F6" w:rsidP="00B472F6">
      <w:pPr>
        <w:pStyle w:val="Nivel1SM"/>
        <w:keepNext/>
        <w:spacing w:after="0"/>
      </w:pPr>
      <w:r>
        <w:t>Se puede mencionar:</w:t>
      </w:r>
    </w:p>
    <w:p w14:paraId="50D4D5D4" w14:textId="74C155AD" w:rsidR="00B472F6" w:rsidRDefault="00B472F6" w:rsidP="00B472F6">
      <w:pPr>
        <w:pStyle w:val="Nivel2SM"/>
        <w:keepNext/>
        <w:spacing w:after="0"/>
      </w:pPr>
      <w:r>
        <w:t>También se encuentran entre los organismos comerciales de apoyo a la internacionalización l</w:t>
      </w:r>
      <w:r w:rsidRPr="00B472F6">
        <w:t xml:space="preserve">as </w:t>
      </w:r>
      <w:r w:rsidRPr="00B472F6">
        <w:rPr>
          <w:i/>
          <w:iCs/>
          <w:u w:val="single"/>
        </w:rPr>
        <w:t>Cámaras de Comercio españolas en el extranjero</w:t>
      </w:r>
      <w:r>
        <w:t>.</w:t>
      </w:r>
    </w:p>
    <w:p w14:paraId="101BFFB5" w14:textId="77777777" w:rsidR="00B472F6" w:rsidRDefault="00B472F6" w:rsidP="00B472F6">
      <w:pPr>
        <w:pStyle w:val="Nivel3SM"/>
      </w:pPr>
      <w:r>
        <w:t xml:space="preserve">Son </w:t>
      </w:r>
      <w:r w:rsidRPr="00445EDE">
        <w:rPr>
          <w:b/>
        </w:rPr>
        <w:t>asociaciones</w:t>
      </w:r>
      <w:r>
        <w:t xml:space="preserve">, que </w:t>
      </w:r>
      <w:r w:rsidRPr="009468DF">
        <w:rPr>
          <w:b/>
        </w:rPr>
        <w:t>colaboran estrechamente con la administración española</w:t>
      </w:r>
      <w:r>
        <w:t xml:space="preserve"> para el fomento de la internacionalización de la economía española.</w:t>
      </w:r>
    </w:p>
    <w:p w14:paraId="768D4B0A" w14:textId="77777777" w:rsidR="00B472F6" w:rsidRDefault="00B472F6" w:rsidP="00B472F6">
      <w:pPr>
        <w:pStyle w:val="Nivel2SM"/>
      </w:pPr>
      <w:r>
        <w:t xml:space="preserve">Por </w:t>
      </w:r>
      <w:r w:rsidRPr="009468DF">
        <w:t>Real Decreto en 2018</w:t>
      </w:r>
      <w:r>
        <w:t xml:space="preserve"> se</w:t>
      </w:r>
      <w:r w:rsidRPr="002D23D2">
        <w:t xml:space="preserve"> creó la nueva </w:t>
      </w:r>
      <w:r w:rsidRPr="00B472F6">
        <w:rPr>
          <w:i/>
          <w:iCs/>
          <w:u w:val="single"/>
        </w:rPr>
        <w:t>Secretaría de Estado de la España Global</w:t>
      </w:r>
      <w:r w:rsidRPr="002D23D2">
        <w:t>, un órgano superior</w:t>
      </w:r>
      <w:r>
        <w:t xml:space="preserve"> adscrito bajo el </w:t>
      </w:r>
      <w:r w:rsidRPr="00B472F6">
        <w:rPr>
          <w:i/>
          <w:iCs/>
        </w:rPr>
        <w:t>Ministerio de Exteriores</w:t>
      </w:r>
      <w:r w:rsidRPr="002D23D2">
        <w:t xml:space="preserve"> responsable de </w:t>
      </w:r>
      <w:r w:rsidRPr="009468DF">
        <w:t>a</w:t>
      </w:r>
      <w:r w:rsidRPr="001303FC">
        <w:t>doptar las medidas para la mejora de la imagen exterior de España</w:t>
      </w:r>
      <w:r w:rsidRPr="002D23D2">
        <w:t>.</w:t>
      </w:r>
    </w:p>
    <w:p w14:paraId="43B45F80" w14:textId="5D5D1233" w:rsidR="001E2117" w:rsidRDefault="00473066" w:rsidP="00473066">
      <w:pPr>
        <w:pStyle w:val="Ttulo2"/>
        <w:rPr>
          <w:lang w:val="es-ES_tradnl"/>
        </w:rPr>
      </w:pPr>
      <w:bookmarkStart w:id="38" w:name="_Toc151137080"/>
      <w:r>
        <w:rPr>
          <w:lang w:val="es-ES_tradnl"/>
        </w:rPr>
        <w:lastRenderedPageBreak/>
        <w:t>Instrumento</w:t>
      </w:r>
      <w:r w:rsidR="001E2117">
        <w:rPr>
          <w:lang w:val="es-ES_tradnl"/>
        </w:rPr>
        <w:t>s</w:t>
      </w:r>
      <w:r>
        <w:rPr>
          <w:lang w:val="es-ES_tradnl"/>
        </w:rPr>
        <w:t xml:space="preserve"> de la política de internacionalización</w:t>
      </w:r>
      <w:bookmarkEnd w:id="38"/>
    </w:p>
    <w:p w14:paraId="1330C683" w14:textId="291D293D" w:rsidR="001E2117" w:rsidRPr="00B340CB" w:rsidRDefault="00B340CB" w:rsidP="001E2117">
      <w:pPr>
        <w:pStyle w:val="Nivel1SM"/>
        <w:keepNext/>
        <w:spacing w:before="0" w:after="0"/>
        <w:rPr>
          <w:spacing w:val="-2"/>
        </w:rPr>
      </w:pPr>
      <w:r w:rsidRPr="00B340CB">
        <w:rPr>
          <w:i/>
          <w:iCs/>
          <w:spacing w:val="-2"/>
        </w:rPr>
        <w:t>¿Cómo se instrumenta la política de internacionalización?</w:t>
      </w:r>
      <w:r w:rsidRPr="00B340CB">
        <w:rPr>
          <w:spacing w:val="-2"/>
        </w:rPr>
        <w:t xml:space="preserve"> </w:t>
      </w:r>
      <w:r w:rsidR="001E2117" w:rsidRPr="00B340CB">
        <w:rPr>
          <w:spacing w:val="-2"/>
        </w:rPr>
        <w:t xml:space="preserve">Podemos clasificar la gama de </w:t>
      </w:r>
      <w:r w:rsidR="001E2117" w:rsidRPr="00B340CB">
        <w:rPr>
          <w:b/>
          <w:bCs/>
          <w:spacing w:val="-2"/>
        </w:rPr>
        <w:t>instrumentos</w:t>
      </w:r>
      <w:r w:rsidR="001E2117" w:rsidRPr="00B340CB">
        <w:rPr>
          <w:spacing w:val="-2"/>
        </w:rPr>
        <w:t xml:space="preserve"> en:</w:t>
      </w:r>
    </w:p>
    <w:p w14:paraId="513C3A73" w14:textId="10A83456" w:rsidR="001E2117" w:rsidRDefault="001E2117" w:rsidP="00B472F6">
      <w:pPr>
        <w:pStyle w:val="Prrafodelista"/>
        <w:keepNext/>
        <w:numPr>
          <w:ilvl w:val="0"/>
          <w:numId w:val="55"/>
        </w:numPr>
        <w:spacing w:after="100"/>
        <w:ind w:left="568" w:hanging="284"/>
      </w:pPr>
      <w:r>
        <w:fldChar w:fldCharType="begin"/>
      </w:r>
      <w:r>
        <w:instrText xml:space="preserve"> REF _Ref111668902 \h  \* MERGEFORMAT </w:instrText>
      </w:r>
      <w:r>
        <w:fldChar w:fldCharType="separate"/>
      </w:r>
      <w:r w:rsidR="00045FED">
        <w:t>Instrumentos de promoción comercial</w:t>
      </w:r>
      <w:r>
        <w:fldChar w:fldCharType="end"/>
      </w:r>
    </w:p>
    <w:p w14:paraId="0E9B23B9" w14:textId="19697383" w:rsidR="001E2117" w:rsidRDefault="001E2117" w:rsidP="001E2117">
      <w:pPr>
        <w:pStyle w:val="Prrafodelista"/>
        <w:numPr>
          <w:ilvl w:val="0"/>
          <w:numId w:val="55"/>
        </w:numPr>
        <w:spacing w:after="100"/>
        <w:ind w:left="568" w:hanging="284"/>
      </w:pPr>
      <w:r>
        <w:fldChar w:fldCharType="begin"/>
      </w:r>
      <w:r>
        <w:instrText xml:space="preserve"> REF _Ref111668905 \h  \* MERGEFORMAT </w:instrText>
      </w:r>
      <w:r>
        <w:fldChar w:fldCharType="separate"/>
      </w:r>
      <w:r w:rsidR="00045FED">
        <w:t>Instrumentos de formación</w:t>
      </w:r>
      <w:r>
        <w:fldChar w:fldCharType="end"/>
      </w:r>
    </w:p>
    <w:p w14:paraId="70B630CB" w14:textId="60E3CC6D" w:rsidR="001E2117" w:rsidRDefault="001E2117" w:rsidP="001E2117">
      <w:pPr>
        <w:pStyle w:val="Prrafodelista"/>
        <w:numPr>
          <w:ilvl w:val="0"/>
          <w:numId w:val="55"/>
        </w:numPr>
        <w:spacing w:after="100"/>
        <w:ind w:left="568" w:hanging="284"/>
      </w:pPr>
      <w:r>
        <w:fldChar w:fldCharType="begin"/>
      </w:r>
      <w:r>
        <w:instrText xml:space="preserve"> REF _Ref111668907 \h  \* MERGEFORMAT </w:instrText>
      </w:r>
      <w:r>
        <w:fldChar w:fldCharType="separate"/>
      </w:r>
      <w:r w:rsidR="00045FED">
        <w:t>Instrumentos de información</w:t>
      </w:r>
      <w:r>
        <w:fldChar w:fldCharType="end"/>
      </w:r>
    </w:p>
    <w:p w14:paraId="187ACB9E" w14:textId="1E8270D9" w:rsidR="001E2117" w:rsidRDefault="001E2117" w:rsidP="00B472F6">
      <w:pPr>
        <w:pStyle w:val="Prrafodelista"/>
        <w:keepNext/>
        <w:numPr>
          <w:ilvl w:val="0"/>
          <w:numId w:val="55"/>
        </w:numPr>
        <w:spacing w:after="100"/>
        <w:ind w:left="568" w:hanging="284"/>
      </w:pPr>
      <w:r>
        <w:fldChar w:fldCharType="begin"/>
      </w:r>
      <w:r>
        <w:instrText xml:space="preserve"> REF _Ref111668910 \h  \* MERGEFORMAT </w:instrText>
      </w:r>
      <w:r>
        <w:fldChar w:fldCharType="separate"/>
      </w:r>
      <w:r w:rsidR="00045FED">
        <w:t>Diplomacia comercial</w:t>
      </w:r>
      <w:r>
        <w:fldChar w:fldCharType="end"/>
      </w:r>
    </w:p>
    <w:p w14:paraId="39E22738" w14:textId="6A2898AF" w:rsidR="001E2117" w:rsidRPr="00AC7DA0" w:rsidRDefault="001E2117" w:rsidP="001E2117">
      <w:pPr>
        <w:pStyle w:val="Prrafodelista"/>
        <w:numPr>
          <w:ilvl w:val="0"/>
          <w:numId w:val="55"/>
        </w:numPr>
        <w:spacing w:after="100"/>
        <w:ind w:left="568" w:hanging="284"/>
      </w:pPr>
      <w:r>
        <w:fldChar w:fldCharType="begin"/>
      </w:r>
      <w:r>
        <w:instrText xml:space="preserve"> REF _Ref111668912 \h  \* MERGEFORMAT </w:instrText>
      </w:r>
      <w:r>
        <w:fldChar w:fldCharType="separate"/>
      </w:r>
      <w:r w:rsidR="00045FED">
        <w:t>Instrumentos de financiación</w:t>
      </w:r>
      <w:r>
        <w:fldChar w:fldCharType="end"/>
      </w:r>
    </w:p>
    <w:p w14:paraId="34075960" w14:textId="6AF56E48" w:rsidR="001E2117" w:rsidRDefault="001E2117" w:rsidP="001E2117">
      <w:pPr>
        <w:pStyle w:val="Ttulo3"/>
      </w:pPr>
      <w:bookmarkStart w:id="39" w:name="_Ref111668902"/>
      <w:bookmarkStart w:id="40" w:name="_Toc144312481"/>
      <w:bookmarkStart w:id="41" w:name="_Toc151137081"/>
      <w:r>
        <w:t>Instrumentos de promoción comercial</w:t>
      </w:r>
      <w:bookmarkEnd w:id="39"/>
      <w:bookmarkEnd w:id="40"/>
      <w:bookmarkEnd w:id="41"/>
    </w:p>
    <w:p w14:paraId="18FC7D09" w14:textId="6494C2D4" w:rsidR="001E2117" w:rsidRDefault="001E2117" w:rsidP="001E2117">
      <w:pPr>
        <w:pStyle w:val="Nivel1SM"/>
        <w:keepNext/>
        <w:spacing w:before="0" w:after="0"/>
      </w:pPr>
      <w:r>
        <w:rPr>
          <w:noProof/>
        </w:rPr>
        <w:drawing>
          <wp:anchor distT="0" distB="0" distL="114300" distR="114300" simplePos="0" relativeHeight="251658240" behindDoc="1" locked="0" layoutInCell="1" allowOverlap="1" wp14:anchorId="0440618C" wp14:editId="12DC72B1">
            <wp:simplePos x="0" y="0"/>
            <wp:positionH relativeFrom="column">
              <wp:posOffset>5363210</wp:posOffset>
            </wp:positionH>
            <wp:positionV relativeFrom="paragraph">
              <wp:posOffset>65405</wp:posOffset>
            </wp:positionV>
            <wp:extent cx="1268894" cy="1260000"/>
            <wp:effectExtent l="0" t="0" r="7620" b="0"/>
            <wp:wrapTight wrapText="bothSides">
              <wp:wrapPolygon edited="0">
                <wp:start x="0" y="0"/>
                <wp:lineTo x="0" y="21230"/>
                <wp:lineTo x="21405" y="21230"/>
                <wp:lineTo x="21405" y="0"/>
                <wp:lineTo x="0" y="0"/>
              </wp:wrapPolygon>
            </wp:wrapTight>
            <wp:docPr id="504981524" name="Imagen 3" descr="Marca Españ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rca España - Wikipedia, la enciclopedia lib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8894" cy="126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Los </w:t>
      </w:r>
      <w:r w:rsidRPr="009127C8">
        <w:rPr>
          <w:b/>
          <w:bCs/>
        </w:rPr>
        <w:t>instrumentos de promoción</w:t>
      </w:r>
      <w:r>
        <w:t xml:space="preserve"> (o </w:t>
      </w:r>
      <w:r w:rsidRPr="009127C8">
        <w:rPr>
          <w:i/>
          <w:iCs/>
        </w:rPr>
        <w:t>marca-país</w:t>
      </w:r>
      <w:r>
        <w:t>) s</w:t>
      </w:r>
      <w:r w:rsidRPr="009127C8">
        <w:t>on</w:t>
      </w:r>
      <w:r>
        <w:t xml:space="preserve"> actividades de apoyo logístico, cuya finalidad es facilitar la entrada de las empresas en los canales de distribución de los mercados exteriores:</w:t>
      </w:r>
    </w:p>
    <w:p w14:paraId="29558ED9" w14:textId="77777777" w:rsidR="001E2117" w:rsidRDefault="001E2117" w:rsidP="001E2117">
      <w:pPr>
        <w:pStyle w:val="Prrafodelista"/>
        <w:keepNext/>
        <w:numPr>
          <w:ilvl w:val="0"/>
          <w:numId w:val="53"/>
        </w:numPr>
        <w:spacing w:after="100"/>
        <w:ind w:left="567" w:hanging="113"/>
      </w:pPr>
      <w:r w:rsidRPr="00F6189F">
        <w:rPr>
          <w:i/>
          <w:iCs/>
        </w:rPr>
        <w:t>Promoción de empresas</w:t>
      </w:r>
      <w:r>
        <w:t>: Encuentros empresariales, etc.</w:t>
      </w:r>
    </w:p>
    <w:p w14:paraId="5255E6BC" w14:textId="77777777" w:rsidR="001E2117" w:rsidRDefault="001E2117" w:rsidP="001E2117">
      <w:pPr>
        <w:pStyle w:val="Prrafodelista"/>
        <w:keepNext/>
        <w:numPr>
          <w:ilvl w:val="0"/>
          <w:numId w:val="53"/>
        </w:numPr>
        <w:spacing w:after="100"/>
        <w:ind w:left="567" w:hanging="113"/>
      </w:pPr>
      <w:r w:rsidRPr="00F6189F">
        <w:rPr>
          <w:i/>
          <w:iCs/>
        </w:rPr>
        <w:t>Promoción sectorial</w:t>
      </w:r>
      <w:r>
        <w:t>: Misiones comerciales, participación en ferias, etc.</w:t>
      </w:r>
    </w:p>
    <w:p w14:paraId="44819436" w14:textId="77777777" w:rsidR="001E2117" w:rsidRDefault="001E2117" w:rsidP="001E2117">
      <w:pPr>
        <w:pStyle w:val="Prrafodelista"/>
        <w:keepNext/>
        <w:numPr>
          <w:ilvl w:val="0"/>
          <w:numId w:val="53"/>
        </w:numPr>
        <w:spacing w:after="0"/>
        <w:ind w:left="567" w:hanging="113"/>
      </w:pPr>
      <w:r w:rsidRPr="00F6189F">
        <w:rPr>
          <w:i/>
          <w:iCs/>
        </w:rPr>
        <w:t>Fomento del asociacionismo (consorcios)</w:t>
      </w:r>
      <w:r>
        <w:t xml:space="preserve"> para evitar duplicación de esfuerzos.</w:t>
      </w:r>
    </w:p>
    <w:p w14:paraId="3A1FB442" w14:textId="7552EDCD" w:rsidR="001E2117" w:rsidRDefault="001E2117" w:rsidP="001E2117">
      <w:pPr>
        <w:pStyle w:val="Nivel3SM"/>
      </w:pPr>
      <w:r>
        <w:t>Todo esto permite aumentar la red de contactos e impulsar la entrada en nuevos mercados a menor coste.</w:t>
      </w:r>
    </w:p>
    <w:p w14:paraId="217EEAD2" w14:textId="681C0FDB" w:rsidR="001E2117" w:rsidRDefault="001E2117" w:rsidP="001E2117">
      <w:pPr>
        <w:pStyle w:val="Nivel1SM"/>
        <w:keepNext/>
        <w:spacing w:after="0"/>
      </w:pPr>
      <w:r>
        <w:t>Esto se refiere a actividades desarrolladas fundamentalmente por ICEX para promover las exportaciones de empresas en los mercados internacionales</w:t>
      </w:r>
      <w:r>
        <w:rPr>
          <w:rStyle w:val="Refdenotaalpie"/>
        </w:rPr>
        <w:footnoteReference w:id="17"/>
      </w:r>
      <w:r>
        <w:t>. Estas actuaciones incluyen:</w:t>
      </w:r>
    </w:p>
    <w:p w14:paraId="75A6D3D1" w14:textId="242FBC66" w:rsidR="001E2117" w:rsidRDefault="00D446A1" w:rsidP="001E2117">
      <w:pPr>
        <w:pStyle w:val="Nivel2SM"/>
      </w:pPr>
      <w:r w:rsidRPr="00D446A1">
        <w:rPr>
          <w:b/>
          <w:bCs/>
        </w:rPr>
        <w:t>P</w:t>
      </w:r>
      <w:r w:rsidR="001E2117" w:rsidRPr="00D446A1">
        <w:rPr>
          <w:b/>
          <w:bCs/>
        </w:rPr>
        <w:t>articipación en</w:t>
      </w:r>
      <w:r w:rsidR="001E2117">
        <w:t xml:space="preserve"> </w:t>
      </w:r>
      <w:r w:rsidR="001E2117" w:rsidRPr="001E2117">
        <w:rPr>
          <w:b/>
          <w:bCs/>
        </w:rPr>
        <w:t>ferias</w:t>
      </w:r>
      <w:r w:rsidR="001E2117">
        <w:t xml:space="preserve"> (p.ej. </w:t>
      </w:r>
      <w:r w:rsidR="001E2117" w:rsidRPr="001E2117">
        <w:rPr>
          <w:i/>
          <w:iCs/>
        </w:rPr>
        <w:t xml:space="preserve">Fancy </w:t>
      </w:r>
      <w:proofErr w:type="spellStart"/>
      <w:r w:rsidR="001E2117" w:rsidRPr="001E2117">
        <w:rPr>
          <w:i/>
          <w:iCs/>
        </w:rPr>
        <w:t>Food</w:t>
      </w:r>
      <w:proofErr w:type="spellEnd"/>
      <w:r w:rsidR="001E2117" w:rsidRPr="001E2117">
        <w:rPr>
          <w:i/>
          <w:iCs/>
        </w:rPr>
        <w:t xml:space="preserve"> Show</w:t>
      </w:r>
      <w:r w:rsidR="001E2117">
        <w:t xml:space="preserve"> en Nueva York)</w:t>
      </w:r>
      <w:r w:rsidR="001E2117">
        <w:rPr>
          <w:rStyle w:val="Refdenotaalpie"/>
        </w:rPr>
        <w:footnoteReference w:id="18"/>
      </w:r>
      <w:r w:rsidR="001E2117">
        <w:t>;</w:t>
      </w:r>
    </w:p>
    <w:p w14:paraId="49033D68" w14:textId="0D711463" w:rsidR="001E2117" w:rsidRDefault="001E2117" w:rsidP="001E2117">
      <w:pPr>
        <w:pStyle w:val="Nivel2SM"/>
      </w:pPr>
      <w:r>
        <w:rPr>
          <w:b/>
          <w:bCs/>
        </w:rPr>
        <w:t>Misiones comerciales directas a otros países</w:t>
      </w:r>
      <w:r>
        <w:t xml:space="preserve"> (i.e. misiones en las que se promueve que los empresarios españoles visiten otros países);</w:t>
      </w:r>
    </w:p>
    <w:p w14:paraId="0E2027B9" w14:textId="09CF1317" w:rsidR="001E2117" w:rsidRDefault="001E2117" w:rsidP="001E2117">
      <w:pPr>
        <w:pStyle w:val="Nivel2SM"/>
      </w:pPr>
      <w:r>
        <w:rPr>
          <w:b/>
          <w:bCs/>
        </w:rPr>
        <w:t>M</w:t>
      </w:r>
      <w:r w:rsidRPr="001E2117">
        <w:rPr>
          <w:b/>
          <w:bCs/>
        </w:rPr>
        <w:t xml:space="preserve">isiones </w:t>
      </w:r>
      <w:r>
        <w:rPr>
          <w:b/>
          <w:bCs/>
        </w:rPr>
        <w:t>comerciales</w:t>
      </w:r>
      <w:r w:rsidRPr="001E2117">
        <w:rPr>
          <w:b/>
          <w:bCs/>
        </w:rPr>
        <w:t xml:space="preserve"> inversas</w:t>
      </w:r>
      <w:r>
        <w:t xml:space="preserve"> (i.e. misiones formadas por empresarios extranjeros que son invitados a visitar el propio país);</w:t>
      </w:r>
    </w:p>
    <w:p w14:paraId="0F0A0F7B" w14:textId="5C65E8D1" w:rsidR="001E2117" w:rsidRDefault="001E2117" w:rsidP="001E2117">
      <w:pPr>
        <w:pStyle w:val="Nivel2SM"/>
      </w:pPr>
      <w:r>
        <w:rPr>
          <w:b/>
          <w:bCs/>
        </w:rPr>
        <w:t>Foros de inversión</w:t>
      </w:r>
      <w:r>
        <w:t>;</w:t>
      </w:r>
    </w:p>
    <w:p w14:paraId="1B1C61E8" w14:textId="651EA054" w:rsidR="00A060B6" w:rsidRDefault="001E2117" w:rsidP="001E2117">
      <w:pPr>
        <w:pStyle w:val="Nivel2SM"/>
      </w:pPr>
      <w:r>
        <w:rPr>
          <w:b/>
          <w:bCs/>
        </w:rPr>
        <w:t>Encuentros empresariales</w:t>
      </w:r>
      <w:r>
        <w:t>;</w:t>
      </w:r>
      <w:r w:rsidR="00B0780C">
        <w:t xml:space="preserve"> y</w:t>
      </w:r>
    </w:p>
    <w:p w14:paraId="6D1327A2" w14:textId="6A957A8E" w:rsidR="001E2117" w:rsidRDefault="00A060B6" w:rsidP="001E2117">
      <w:pPr>
        <w:pStyle w:val="Nivel2SM"/>
      </w:pPr>
      <w:r w:rsidRPr="00A060B6">
        <w:rPr>
          <w:b/>
          <w:bCs/>
        </w:rPr>
        <w:t>Planes sectoriales</w:t>
      </w:r>
      <w:r>
        <w:t xml:space="preserve"> (ICEX cuenta con planes sectoriales en más de 80 países que tienen como objetivo ayudar a la empresa a posicionar su marca y su producto en el exterior)</w:t>
      </w:r>
      <w:r w:rsidR="00B0780C">
        <w:t>.</w:t>
      </w:r>
    </w:p>
    <w:p w14:paraId="6D531D3E" w14:textId="77777777" w:rsidR="001E2117" w:rsidRDefault="001E2117" w:rsidP="001E2117">
      <w:pPr>
        <w:pStyle w:val="Ttulo3"/>
      </w:pPr>
      <w:bookmarkStart w:id="42" w:name="_Ref111668905"/>
      <w:bookmarkStart w:id="43" w:name="_Toc144312482"/>
      <w:bookmarkStart w:id="44" w:name="_Toc151137082"/>
      <w:r>
        <w:t>Instrumentos de formación</w:t>
      </w:r>
      <w:bookmarkEnd w:id="42"/>
      <w:bookmarkEnd w:id="43"/>
      <w:bookmarkEnd w:id="44"/>
    </w:p>
    <w:p w14:paraId="2895C87D" w14:textId="06DE4E6B" w:rsidR="001E2117" w:rsidRDefault="001E2117" w:rsidP="001E2117">
      <w:pPr>
        <w:pStyle w:val="Nivel1SM"/>
        <w:keepNext/>
        <w:spacing w:before="0" w:after="0"/>
      </w:pPr>
      <w:r>
        <w:t xml:space="preserve">Los </w:t>
      </w:r>
      <w:r>
        <w:rPr>
          <w:b/>
          <w:bCs/>
        </w:rPr>
        <w:t>instrumentos de formación</w:t>
      </w:r>
      <w:r>
        <w:t xml:space="preserve"> incluyen actividades como seminarios, becas, cursos de formación de profesionales expertos en la internacionalización de empresas, etc.</w:t>
      </w:r>
      <w:r w:rsidR="00A566D3">
        <w:t xml:space="preserve"> para superar la falta de personal cualificado en comercio exterior.</w:t>
      </w:r>
    </w:p>
    <w:p w14:paraId="15392BB8" w14:textId="4CF2844D" w:rsidR="001E2117" w:rsidRDefault="001E2117" w:rsidP="001E2117">
      <w:pPr>
        <w:pStyle w:val="Nivel2SM"/>
      </w:pPr>
      <w:r>
        <w:t>Tienen como objetivo ayudar a la empresa a evaluar su potencial exportador y a adquirir las capacidades necesarias para competir en los mercados internacionales.</w:t>
      </w:r>
    </w:p>
    <w:p w14:paraId="7352F74E" w14:textId="77777777" w:rsidR="00F76CBE" w:rsidRDefault="00F76CBE" w:rsidP="0004201A">
      <w:pPr>
        <w:pStyle w:val="Nivel1SM"/>
        <w:keepNext/>
        <w:spacing w:after="0"/>
      </w:pPr>
      <w:r>
        <w:t>En el caso español:</w:t>
      </w:r>
    </w:p>
    <w:p w14:paraId="468AF6B1" w14:textId="596ADAA6" w:rsidR="0004201A" w:rsidRDefault="0004201A" w:rsidP="00F76CBE">
      <w:pPr>
        <w:pStyle w:val="Nivel2SM"/>
        <w:keepNext/>
        <w:spacing w:after="0"/>
      </w:pPr>
      <w:r>
        <w:t xml:space="preserve">ICEX proporciona como principal herramienta el </w:t>
      </w:r>
      <w:r w:rsidRPr="0004201A">
        <w:rPr>
          <w:b/>
          <w:bCs/>
        </w:rPr>
        <w:t>Programa de Becas para la Internacionalización</w:t>
      </w:r>
      <w:r>
        <w:t xml:space="preserve"> que ofrece una extensa y completa formación en 3 etapas:</w:t>
      </w:r>
    </w:p>
    <w:p w14:paraId="4BC151F3" w14:textId="554ED1B0" w:rsidR="0004201A" w:rsidRDefault="0004201A" w:rsidP="00F76CBE">
      <w:pPr>
        <w:pStyle w:val="Nivel3SM"/>
      </w:pPr>
      <w:r w:rsidRPr="0004201A">
        <w:rPr>
          <w:i/>
          <w:iCs/>
        </w:rPr>
        <w:t>Master de Gestión Internacional de la Empresa</w:t>
      </w:r>
      <w:r>
        <w:t xml:space="preserve"> que provee de una intensiva formación teórica a los candidatos dentro del proceso de selección;</w:t>
      </w:r>
    </w:p>
    <w:p w14:paraId="5AF82942" w14:textId="76926BC6" w:rsidR="0004201A" w:rsidRDefault="0004201A" w:rsidP="00F76CBE">
      <w:pPr>
        <w:pStyle w:val="Nivel3SM"/>
      </w:pPr>
      <w:r w:rsidRPr="0004201A">
        <w:rPr>
          <w:i/>
          <w:iCs/>
        </w:rPr>
        <w:t>Fase de Formación en las Oficinas Comerciales de las Embajadas de España</w:t>
      </w:r>
      <w:r>
        <w:t xml:space="preserve"> durante 12 meses; y</w:t>
      </w:r>
    </w:p>
    <w:p w14:paraId="662085AD" w14:textId="1AE5A39D" w:rsidR="0004201A" w:rsidRDefault="0004201A" w:rsidP="00F76CBE">
      <w:pPr>
        <w:pStyle w:val="Nivel3SM"/>
      </w:pPr>
      <w:r>
        <w:rPr>
          <w:i/>
          <w:iCs/>
        </w:rPr>
        <w:t>Fase de Formación en Empresas, instituciones públicas y privadas y organismos internacionales</w:t>
      </w:r>
      <w:r>
        <w:t xml:space="preserve"> durante 12 meses adicionales.</w:t>
      </w:r>
    </w:p>
    <w:p w14:paraId="21018CCB" w14:textId="0B065DC9" w:rsidR="0004201A" w:rsidRDefault="0004201A" w:rsidP="00AB6B0C">
      <w:pPr>
        <w:pStyle w:val="Nivel2SM"/>
        <w:keepNext/>
        <w:spacing w:after="0"/>
      </w:pPr>
      <w:r w:rsidRPr="00F76CBE">
        <w:rPr>
          <w:b/>
          <w:bCs/>
        </w:rPr>
        <w:t>CECO</w:t>
      </w:r>
      <w:r>
        <w:t xml:space="preserve"> (integrado en ICEX) es un centro de formación de la administración en materia de economía</w:t>
      </w:r>
      <w:r w:rsidR="00F76CBE">
        <w:t>, comercio internacional e inversiones exteriores.</w:t>
      </w:r>
      <w:r w:rsidR="00AB6B0C">
        <w:t xml:space="preserve"> A modo de ejemplo:</w:t>
      </w:r>
    </w:p>
    <w:p w14:paraId="087575DF" w14:textId="77777777" w:rsidR="00AB6B0C" w:rsidRPr="00AB5666" w:rsidRDefault="00AB6B0C" w:rsidP="00AB6B0C">
      <w:pPr>
        <w:pStyle w:val="Nivel3SM"/>
        <w:rPr>
          <w:u w:val="single"/>
        </w:rPr>
      </w:pPr>
      <w:r w:rsidRPr="00AB5666">
        <w:t xml:space="preserve">Nuevo programa online </w:t>
      </w:r>
      <w:r>
        <w:t>“</w:t>
      </w:r>
      <w:r w:rsidRPr="00AB5666">
        <w:t>E-Commerce para la Internacionalización”.</w:t>
      </w:r>
    </w:p>
    <w:p w14:paraId="1D379E5E" w14:textId="77777777" w:rsidR="00AB6B0C" w:rsidRPr="006D2F6A" w:rsidRDefault="00AB6B0C" w:rsidP="00AB6B0C">
      <w:pPr>
        <w:pStyle w:val="Nivel3SM"/>
        <w:rPr>
          <w:u w:val="single"/>
        </w:rPr>
      </w:pPr>
      <w:r w:rsidRPr="00AB5666">
        <w:lastRenderedPageBreak/>
        <w:t>Formación en economía digital e internacionalización.</w:t>
      </w:r>
    </w:p>
    <w:p w14:paraId="4D4EF02F" w14:textId="77777777" w:rsidR="001E2117" w:rsidRDefault="001E2117" w:rsidP="001E2117">
      <w:pPr>
        <w:pStyle w:val="Ttulo3"/>
      </w:pPr>
      <w:bookmarkStart w:id="45" w:name="_Ref111668907"/>
      <w:bookmarkStart w:id="46" w:name="_Toc144312483"/>
      <w:bookmarkStart w:id="47" w:name="_Toc151137083"/>
      <w:r>
        <w:t>Instrumentos de información</w:t>
      </w:r>
      <w:bookmarkEnd w:id="45"/>
      <w:bookmarkEnd w:id="46"/>
      <w:bookmarkEnd w:id="47"/>
    </w:p>
    <w:p w14:paraId="686119B5" w14:textId="77777777" w:rsidR="001E2117" w:rsidRDefault="001E2117" w:rsidP="001E2117">
      <w:pPr>
        <w:pStyle w:val="Nivel1SM"/>
        <w:spacing w:before="0"/>
        <w:rPr>
          <w:spacing w:val="-1"/>
        </w:rPr>
      </w:pPr>
      <w:r w:rsidRPr="00F6189F">
        <w:rPr>
          <w:spacing w:val="-1"/>
        </w:rPr>
        <w:t xml:space="preserve">Los </w:t>
      </w:r>
      <w:r w:rsidRPr="00F6189F">
        <w:rPr>
          <w:b/>
          <w:bCs/>
          <w:spacing w:val="-1"/>
        </w:rPr>
        <w:t>instrumentos de información</w:t>
      </w:r>
      <w:r w:rsidRPr="00F6189F">
        <w:rPr>
          <w:spacing w:val="-1"/>
        </w:rPr>
        <w:t xml:space="preserve"> consisten en la provisión pública de información relevante para la empresa que desea entrar en los mercados exteriores, como por ejemplo las características básicas del mercado, información específica de sectores, información legislativa, oportunidades de negocio, etc.</w:t>
      </w:r>
    </w:p>
    <w:p w14:paraId="3B670174" w14:textId="77777777" w:rsidR="00F76CBE" w:rsidRDefault="00F76CBE" w:rsidP="00F76CBE">
      <w:pPr>
        <w:pStyle w:val="Nivel1SM"/>
        <w:keepNext/>
        <w:spacing w:before="0" w:after="0"/>
        <w:rPr>
          <w:spacing w:val="-1"/>
        </w:rPr>
      </w:pPr>
      <w:r>
        <w:rPr>
          <w:spacing w:val="-1"/>
        </w:rPr>
        <w:t>ICEX, por su estructura, puede proporcionar la accesibilidad a la información relacionada con la internacionalización.</w:t>
      </w:r>
    </w:p>
    <w:p w14:paraId="04033C28" w14:textId="49FD9417" w:rsidR="00F76CBE" w:rsidRDefault="00F76CBE" w:rsidP="00F76CBE">
      <w:pPr>
        <w:pStyle w:val="Nivel2SM"/>
      </w:pPr>
      <w:r>
        <w:t xml:space="preserve">Existen, por tanto, </w:t>
      </w:r>
      <w:r w:rsidRPr="00F76CBE">
        <w:rPr>
          <w:b/>
          <w:bCs/>
        </w:rPr>
        <w:t>servicios personalizados ICEX</w:t>
      </w:r>
      <w:r>
        <w:t xml:space="preserve">, a medida de cada cliente, desarrollados por las Oficinas Económicas y Comerciales de España en el exterior </w:t>
      </w:r>
      <w:r w:rsidRPr="00F76CBE">
        <w:t>(</w:t>
      </w:r>
      <w:r w:rsidRPr="00F76CBE">
        <w:rPr>
          <w:b/>
          <w:bCs/>
        </w:rPr>
        <w:t>OFECOMEs</w:t>
      </w:r>
      <w:r>
        <w:t>), que ofrecen sus conocimientos para resolver dudas y consultas acerca de cualquier aspecto relacionado con la internacionalización. (una suerte de servicio de consultoría con tarifas menores a las del mercado).</w:t>
      </w:r>
    </w:p>
    <w:p w14:paraId="1662D74E" w14:textId="01320B8A" w:rsidR="00F76CBE" w:rsidRPr="00F6189F" w:rsidRDefault="00F76CBE" w:rsidP="00F76CBE">
      <w:pPr>
        <w:pStyle w:val="Nivel2SM"/>
      </w:pPr>
      <w:r>
        <w:t xml:space="preserve">Además, se elaboran publicaciones (destacaba hasta 2023 la revista </w:t>
      </w:r>
      <w:r w:rsidRPr="00F76CBE">
        <w:rPr>
          <w:i/>
          <w:iCs/>
        </w:rPr>
        <w:t>“El Exportador”</w:t>
      </w:r>
      <w:r>
        <w:t xml:space="preserve">), estadísticas (destaca la base de datos </w:t>
      </w:r>
      <w:proofErr w:type="spellStart"/>
      <w:r w:rsidRPr="00F76CBE">
        <w:rPr>
          <w:i/>
          <w:iCs/>
        </w:rPr>
        <w:t>Estacom</w:t>
      </w:r>
      <w:proofErr w:type="spellEnd"/>
      <w:r>
        <w:t>) y se organizan seminarios.</w:t>
      </w:r>
    </w:p>
    <w:p w14:paraId="70241E66" w14:textId="77777777" w:rsidR="001E2117" w:rsidRDefault="001E2117" w:rsidP="001E2117">
      <w:pPr>
        <w:pStyle w:val="Ttulo3"/>
      </w:pPr>
      <w:bookmarkStart w:id="48" w:name="_Ref111668910"/>
      <w:bookmarkStart w:id="49" w:name="_Toc144312484"/>
      <w:bookmarkStart w:id="50" w:name="_Toc151137084"/>
      <w:r>
        <w:t>Diplomacia comercial</w:t>
      </w:r>
      <w:bookmarkEnd w:id="48"/>
      <w:bookmarkEnd w:id="49"/>
      <w:bookmarkEnd w:id="50"/>
    </w:p>
    <w:p w14:paraId="34AF339B" w14:textId="77777777" w:rsidR="001E2117" w:rsidRPr="00C24E0E" w:rsidRDefault="001E2117" w:rsidP="001E2117">
      <w:pPr>
        <w:pStyle w:val="Nivel1SM"/>
        <w:spacing w:before="0"/>
      </w:pPr>
      <w:r>
        <w:t xml:space="preserve">La </w:t>
      </w:r>
      <w:r w:rsidRPr="007930C9">
        <w:rPr>
          <w:b/>
          <w:bCs/>
        </w:rPr>
        <w:t>diplomacia comercial</w:t>
      </w:r>
      <w:r>
        <w:t xml:space="preserve"> es quizás del instrumento más sutil, pero no por ello menos importante. Se trata de utilizar la capacidad de influencia que se deriva del poder político, militar o económico de un país para apoyar la defensa de sus intereses económicos en los mercados internacionales. El país que sufre la presión ejercida mediante la diplomacia comercial tiene en cuenta que la concesión de un contrato a la empresa de otro país servirá probablemente para recibir como recompensa apoyo de este en el futuro. Esta diplomacia comercial es más susceptible de ser empleada entre dos países por razones históricas, culturales o militares.</w:t>
      </w:r>
    </w:p>
    <w:p w14:paraId="405B8139" w14:textId="77777777" w:rsidR="001E2117" w:rsidRDefault="001E2117" w:rsidP="001E2117">
      <w:pPr>
        <w:pStyle w:val="Ttulo3"/>
      </w:pPr>
      <w:bookmarkStart w:id="51" w:name="_Ref111668912"/>
      <w:bookmarkStart w:id="52" w:name="_Toc144312485"/>
      <w:bookmarkStart w:id="53" w:name="_Toc151137085"/>
      <w:r>
        <w:t>Instrumentos de financiación</w:t>
      </w:r>
      <w:bookmarkEnd w:id="51"/>
      <w:bookmarkEnd w:id="52"/>
      <w:bookmarkEnd w:id="53"/>
    </w:p>
    <w:p w14:paraId="11793F3A" w14:textId="77777777" w:rsidR="001E2117" w:rsidRDefault="001E2117" w:rsidP="001E2117">
      <w:pPr>
        <w:pStyle w:val="Nivel1SM"/>
        <w:keepNext/>
        <w:spacing w:before="0" w:after="0"/>
      </w:pPr>
      <w:r>
        <w:t xml:space="preserve">El </w:t>
      </w:r>
      <w:r w:rsidRPr="00CB6975">
        <w:rPr>
          <w:b/>
          <w:bCs/>
        </w:rPr>
        <w:t>apoyo financiero</w:t>
      </w:r>
      <w:r>
        <w:t xml:space="preserve"> no suele ser completo, sino que se busca la </w:t>
      </w:r>
      <w:r w:rsidRPr="00360E75">
        <w:rPr>
          <w:i/>
          <w:iCs/>
        </w:rPr>
        <w:t>cofinanciación</w:t>
      </w:r>
      <w:r>
        <w:t xml:space="preserve"> con la empresa</w:t>
      </w:r>
      <w:r>
        <w:rPr>
          <w:rStyle w:val="Refdenotaalpie"/>
        </w:rPr>
        <w:footnoteReference w:id="19"/>
      </w:r>
      <w:r>
        <w:t>.</w:t>
      </w:r>
    </w:p>
    <w:p w14:paraId="737B4D8A" w14:textId="1A03B534" w:rsidR="001E2117" w:rsidRDefault="006E6423" w:rsidP="001E2117">
      <w:pPr>
        <w:pStyle w:val="Nivel2SM"/>
        <w:keepNext/>
        <w:spacing w:after="0"/>
      </w:pPr>
      <w:r>
        <w:t xml:space="preserve">Los instrumentos de financiación dependerán de la fase de internacionalización en la que se encuentra la empresa y el proyecto para el que se busca financiación. </w:t>
      </w:r>
      <w:r w:rsidR="001E2117">
        <w:t>Algunos de estos instrumentos para el caso de España son:</w:t>
      </w:r>
    </w:p>
    <w:p w14:paraId="385A5E40" w14:textId="4EB05982" w:rsidR="000433C8" w:rsidRDefault="000433C8" w:rsidP="004F5098">
      <w:pPr>
        <w:pStyle w:val="Nivel3SM"/>
        <w:keepNext/>
        <w:numPr>
          <w:ilvl w:val="0"/>
          <w:numId w:val="52"/>
        </w:numPr>
        <w:ind w:left="1135" w:hanging="284"/>
        <w:rPr>
          <w:lang w:val="es-ES_tradnl"/>
        </w:rPr>
      </w:pPr>
      <w:r w:rsidRPr="002617A0">
        <w:rPr>
          <w:i/>
          <w:iCs/>
          <w:u w:val="single"/>
          <w:lang w:val="es-ES_tradnl"/>
        </w:rPr>
        <w:t>COFIDES</w:t>
      </w:r>
      <w:r w:rsidR="004F5098">
        <w:rPr>
          <w:lang w:val="es-ES_tradnl"/>
        </w:rPr>
        <w:t xml:space="preserve">: </w:t>
      </w:r>
      <w:r w:rsidRPr="00891730">
        <w:rPr>
          <w:i/>
          <w:iCs/>
          <w:lang w:val="es-ES_tradnl"/>
        </w:rPr>
        <w:t>(</w:t>
      </w:r>
      <w:r>
        <w:rPr>
          <w:i/>
          <w:iCs/>
          <w:lang w:val="es-ES_tradnl"/>
        </w:rPr>
        <w:t>i</w:t>
      </w:r>
      <w:r w:rsidRPr="00891730">
        <w:rPr>
          <w:i/>
          <w:iCs/>
          <w:lang w:val="es-ES_tradnl"/>
        </w:rPr>
        <w:t>)</w:t>
      </w:r>
      <w:r>
        <w:rPr>
          <w:lang w:val="es-ES_tradnl"/>
        </w:rPr>
        <w:t xml:space="preserve"> utiliza sus recursos propios para financiar proyectos de inversión en países emergentes o en desarrollo; y </w:t>
      </w:r>
      <w:r w:rsidRPr="00891730">
        <w:rPr>
          <w:i/>
          <w:iCs/>
          <w:lang w:val="es-ES_tradnl"/>
        </w:rPr>
        <w:t>(</w:t>
      </w:r>
      <w:proofErr w:type="spellStart"/>
      <w:r>
        <w:rPr>
          <w:i/>
          <w:iCs/>
          <w:lang w:val="es-ES_tradnl"/>
        </w:rPr>
        <w:t>ii</w:t>
      </w:r>
      <w:proofErr w:type="spellEnd"/>
      <w:r w:rsidRPr="00891730">
        <w:rPr>
          <w:i/>
          <w:iCs/>
          <w:lang w:val="es-ES_tradnl"/>
        </w:rPr>
        <w:t>)</w:t>
      </w:r>
      <w:r>
        <w:rPr>
          <w:lang w:val="es-ES_tradnl"/>
        </w:rPr>
        <w:t> gestiona, por cuenta de la Secretaría de Estado de Comercio 2 fondos</w:t>
      </w:r>
      <w:r w:rsidR="004F5098">
        <w:rPr>
          <w:rStyle w:val="Refdenotaalpie"/>
          <w:lang w:val="es-ES_tradnl"/>
        </w:rPr>
        <w:footnoteReference w:id="20"/>
      </w:r>
      <w:r>
        <w:rPr>
          <w:lang w:val="es-ES_tradnl"/>
        </w:rPr>
        <w:t>:</w:t>
      </w:r>
    </w:p>
    <w:p w14:paraId="7DDE9E5B" w14:textId="0BBC35EA" w:rsidR="000433C8" w:rsidRDefault="000433C8" w:rsidP="000433C8">
      <w:pPr>
        <w:pStyle w:val="Nivel4"/>
        <w:numPr>
          <w:ilvl w:val="1"/>
          <w:numId w:val="52"/>
        </w:numPr>
        <w:ind w:left="1702" w:hanging="284"/>
        <w:rPr>
          <w:lang w:val="es-ES_tradnl"/>
        </w:rPr>
      </w:pPr>
      <w:r w:rsidRPr="002617A0">
        <w:rPr>
          <w:i/>
          <w:iCs/>
          <w:lang w:val="es-ES_tradnl"/>
        </w:rPr>
        <w:t>Fondo para Inversiones en el Exterior (FIEX)</w:t>
      </w:r>
      <w:r w:rsidR="008C59B0">
        <w:rPr>
          <w:lang w:val="es-ES_tradnl"/>
        </w:rPr>
        <w:t>, que apoya proyectos de inversión mediante participaciones de capital en las empresas.</w:t>
      </w:r>
    </w:p>
    <w:p w14:paraId="606DF27B" w14:textId="77777777" w:rsidR="000433C8" w:rsidRPr="00F13976" w:rsidRDefault="000433C8" w:rsidP="000433C8">
      <w:pPr>
        <w:pStyle w:val="Nivel4"/>
        <w:numPr>
          <w:ilvl w:val="1"/>
          <w:numId w:val="52"/>
        </w:numPr>
        <w:ind w:left="1702" w:hanging="284"/>
        <w:rPr>
          <w:lang w:val="es-ES_tradnl"/>
        </w:rPr>
      </w:pPr>
      <w:r w:rsidRPr="002617A0">
        <w:rPr>
          <w:i/>
          <w:iCs/>
          <w:lang w:val="es-ES_tradnl"/>
        </w:rPr>
        <w:t>Fondo para Operaciones de Inversión en el Exterior de la Pequeña y Mediana Empresa (FONPYME)</w:t>
      </w:r>
      <w:r>
        <w:rPr>
          <w:lang w:val="es-ES_tradnl"/>
        </w:rPr>
        <w:t>.</w:t>
      </w:r>
    </w:p>
    <w:p w14:paraId="4A4C924F" w14:textId="6156C5C9" w:rsidR="00F70F2A" w:rsidRDefault="00364B74" w:rsidP="005635F5">
      <w:pPr>
        <w:pStyle w:val="Prrafodelista"/>
        <w:numPr>
          <w:ilvl w:val="0"/>
          <w:numId w:val="52"/>
        </w:numPr>
        <w:spacing w:after="100"/>
        <w:ind w:left="1135" w:hanging="284"/>
      </w:pPr>
      <w:r>
        <w:rPr>
          <w:i/>
          <w:iCs/>
          <w:u w:val="single"/>
        </w:rPr>
        <w:t>Fondo para la Internalización de la Empresa (</w:t>
      </w:r>
      <w:r w:rsidR="00F70F2A" w:rsidRPr="004F5098">
        <w:rPr>
          <w:i/>
          <w:iCs/>
          <w:u w:val="single"/>
        </w:rPr>
        <w:t>FIEM</w:t>
      </w:r>
      <w:r>
        <w:rPr>
          <w:i/>
          <w:iCs/>
          <w:u w:val="single"/>
        </w:rPr>
        <w:t>)</w:t>
      </w:r>
      <w:r w:rsidR="00F70F2A">
        <w:t>:</w:t>
      </w:r>
      <w:r w:rsidR="004F5098">
        <w:t xml:space="preserve"> Representa el instrumento financiero de apoyo a la empresa española más importante para promover las exportaciones y la IDE en el exterior. Opera bajo el mando de la Secretaría de Estado de Comercio.</w:t>
      </w:r>
    </w:p>
    <w:p w14:paraId="43272E92" w14:textId="12A6A515" w:rsidR="00F70F2A" w:rsidRPr="00F70F2A" w:rsidRDefault="00364B74" w:rsidP="001E2117">
      <w:pPr>
        <w:pStyle w:val="Prrafodelista"/>
        <w:numPr>
          <w:ilvl w:val="0"/>
          <w:numId w:val="52"/>
        </w:numPr>
        <w:spacing w:after="100"/>
        <w:ind w:left="1135" w:hanging="284"/>
      </w:pPr>
      <w:r>
        <w:rPr>
          <w:i/>
          <w:iCs/>
          <w:u w:val="single"/>
        </w:rPr>
        <w:t>Compañía Española de Seguros y Crédito a la Exportación (</w:t>
      </w:r>
      <w:r w:rsidR="00F70F2A">
        <w:rPr>
          <w:i/>
          <w:iCs/>
          <w:u w:val="single"/>
        </w:rPr>
        <w:t>CESCE</w:t>
      </w:r>
      <w:r>
        <w:rPr>
          <w:i/>
          <w:iCs/>
          <w:u w:val="single"/>
        </w:rPr>
        <w:t>)</w:t>
      </w:r>
      <w:r w:rsidR="00F70F2A">
        <w:t>:</w:t>
      </w:r>
    </w:p>
    <w:p w14:paraId="72F7B424" w14:textId="3DECC7FE" w:rsidR="0051021B" w:rsidRDefault="0051021B" w:rsidP="001E2117">
      <w:pPr>
        <w:pStyle w:val="Prrafodelista"/>
        <w:numPr>
          <w:ilvl w:val="0"/>
          <w:numId w:val="52"/>
        </w:numPr>
        <w:spacing w:after="100"/>
        <w:ind w:left="1135" w:hanging="284"/>
      </w:pPr>
      <w:r>
        <w:rPr>
          <w:i/>
          <w:iCs/>
          <w:u w:val="single"/>
        </w:rPr>
        <w:t xml:space="preserve">Actividad del </w:t>
      </w:r>
      <w:r w:rsidR="00B50651">
        <w:rPr>
          <w:i/>
          <w:iCs/>
          <w:u w:val="single"/>
        </w:rPr>
        <w:t>Instituto de Crédito Oficial (</w:t>
      </w:r>
      <w:r w:rsidRPr="0051021B">
        <w:rPr>
          <w:i/>
          <w:iCs/>
          <w:u w:val="single"/>
        </w:rPr>
        <w:t>ICO</w:t>
      </w:r>
      <w:r w:rsidR="00B50651">
        <w:rPr>
          <w:i/>
          <w:iCs/>
          <w:u w:val="single"/>
        </w:rPr>
        <w:t>)</w:t>
      </w:r>
      <w:r>
        <w:t>:</w:t>
      </w:r>
    </w:p>
    <w:p w14:paraId="53DCADD2" w14:textId="3BF2F6ED" w:rsidR="0056263B" w:rsidRDefault="0051021B" w:rsidP="0051021B">
      <w:pPr>
        <w:pStyle w:val="Prrafodelista"/>
        <w:numPr>
          <w:ilvl w:val="1"/>
          <w:numId w:val="52"/>
        </w:numPr>
        <w:spacing w:after="0"/>
        <w:ind w:left="1702" w:hanging="284"/>
      </w:pPr>
      <w:r w:rsidRPr="0051021B">
        <w:rPr>
          <w:i/>
          <w:iCs/>
          <w:u w:val="single"/>
        </w:rPr>
        <w:t>Línea</w:t>
      </w:r>
      <w:r>
        <w:rPr>
          <w:i/>
          <w:iCs/>
          <w:u w:val="single"/>
        </w:rPr>
        <w:t xml:space="preserve"> </w:t>
      </w:r>
      <w:r w:rsidR="0056263B">
        <w:rPr>
          <w:i/>
          <w:iCs/>
          <w:u w:val="single"/>
        </w:rPr>
        <w:t>ICO</w:t>
      </w:r>
      <w:r w:rsidR="0056263B" w:rsidRPr="0056263B">
        <w:rPr>
          <w:i/>
          <w:iCs/>
          <w:u w:val="single"/>
        </w:rPr>
        <w:t>-Exportadores</w:t>
      </w:r>
      <w:r w:rsidR="0056263B">
        <w:t xml:space="preserve">: </w:t>
      </w:r>
      <w:r>
        <w:t>Proporciona liquidez mediante el anticipo de facturas procedentes de su actividad exportadora(favorece la financiación a corto plazo).</w:t>
      </w:r>
    </w:p>
    <w:p w14:paraId="2944C7F0" w14:textId="77777777" w:rsidR="0056263B" w:rsidRDefault="0056263B" w:rsidP="0051021B">
      <w:pPr>
        <w:pStyle w:val="Prrafodelista"/>
        <w:keepNext/>
        <w:numPr>
          <w:ilvl w:val="1"/>
          <w:numId w:val="52"/>
        </w:numPr>
        <w:spacing w:after="0"/>
        <w:ind w:left="1702" w:hanging="284"/>
      </w:pPr>
      <w:r>
        <w:rPr>
          <w:i/>
          <w:iCs/>
          <w:u w:val="single"/>
        </w:rPr>
        <w:lastRenderedPageBreak/>
        <w:t>Línea ICO</w:t>
      </w:r>
      <w:r w:rsidRPr="0056263B">
        <w:rPr>
          <w:i/>
          <w:iCs/>
          <w:u w:val="single"/>
        </w:rPr>
        <w:t>-</w:t>
      </w:r>
      <w:r>
        <w:rPr>
          <w:i/>
          <w:iCs/>
          <w:u w:val="single"/>
        </w:rPr>
        <w:t>Internacional</w:t>
      </w:r>
      <w:r>
        <w:t>: Existen 2 vertientes:</w:t>
      </w:r>
    </w:p>
    <w:p w14:paraId="1EEE6557" w14:textId="2FDC20F9" w:rsidR="0056263B" w:rsidRPr="00B97707" w:rsidRDefault="0056263B" w:rsidP="0051021B">
      <w:pPr>
        <w:pStyle w:val="Prrafodelista"/>
        <w:numPr>
          <w:ilvl w:val="2"/>
          <w:numId w:val="52"/>
        </w:numPr>
        <w:spacing w:after="100"/>
        <w:ind w:left="1984" w:hanging="113"/>
        <w:rPr>
          <w:spacing w:val="-3"/>
        </w:rPr>
      </w:pPr>
      <w:r w:rsidRPr="00B97707">
        <w:rPr>
          <w:i/>
          <w:iCs/>
          <w:spacing w:val="-3"/>
        </w:rPr>
        <w:t>Crédito suministrador</w:t>
      </w:r>
      <w:r w:rsidRPr="00B97707">
        <w:rPr>
          <w:spacing w:val="-3"/>
        </w:rPr>
        <w:t>: Financiación a empresas con domicilio social en España para la venta de bienes o servicios a empresas con domicilio social fuera de España.</w:t>
      </w:r>
    </w:p>
    <w:p w14:paraId="66309536" w14:textId="6151BD43" w:rsidR="0056263B" w:rsidRPr="0051021B" w:rsidRDefault="0056263B" w:rsidP="0051021B">
      <w:pPr>
        <w:pStyle w:val="Prrafodelista"/>
        <w:numPr>
          <w:ilvl w:val="2"/>
          <w:numId w:val="52"/>
        </w:numPr>
        <w:spacing w:after="100"/>
        <w:ind w:left="1984" w:hanging="113"/>
      </w:pPr>
      <w:r w:rsidRPr="0051021B">
        <w:rPr>
          <w:i/>
          <w:iCs/>
        </w:rPr>
        <w:t>Crédito comprador</w:t>
      </w:r>
      <w:r w:rsidRPr="0051021B">
        <w:t xml:space="preserve">: Financiación a empresas con domicilio social fuera de España para la compra de bienes o servicios </w:t>
      </w:r>
      <w:r w:rsidR="008E3CA8" w:rsidRPr="0051021B">
        <w:t>exportados por</w:t>
      </w:r>
      <w:r w:rsidRPr="0051021B">
        <w:t xml:space="preserve"> empresas con domicilio social en España</w:t>
      </w:r>
      <w:r w:rsidR="008E3CA8" w:rsidRPr="0051021B">
        <w:t xml:space="preserve"> o a empresas con domicilio social fuera de España que tengan “interés español”</w:t>
      </w:r>
      <w:r w:rsidRPr="0051021B">
        <w:t>.</w:t>
      </w:r>
    </w:p>
    <w:p w14:paraId="4D64BEF9" w14:textId="0FFD27C2" w:rsidR="0051021B" w:rsidRDefault="0051021B" w:rsidP="0051021B">
      <w:pPr>
        <w:pStyle w:val="Prrafodelista"/>
        <w:numPr>
          <w:ilvl w:val="1"/>
          <w:numId w:val="52"/>
        </w:numPr>
        <w:spacing w:after="100"/>
        <w:ind w:left="1702" w:hanging="284"/>
      </w:pPr>
      <w:r>
        <w:rPr>
          <w:i/>
          <w:iCs/>
          <w:u w:val="single"/>
        </w:rPr>
        <w:t>Línea ICO</w:t>
      </w:r>
      <w:r w:rsidRPr="0056263B">
        <w:rPr>
          <w:i/>
          <w:iCs/>
          <w:u w:val="single"/>
        </w:rPr>
        <w:t>-</w:t>
      </w:r>
      <w:r>
        <w:rPr>
          <w:i/>
          <w:iCs/>
          <w:u w:val="single"/>
        </w:rPr>
        <w:t>Garantías Internacionales</w:t>
      </w:r>
      <w:r>
        <w:t>: Otorga garantía bancaria a las empresas españolas que liciten en el exterior.</w:t>
      </w:r>
    </w:p>
    <w:p w14:paraId="5AA95D60" w14:textId="4A4B1B42" w:rsidR="0056263B" w:rsidRDefault="0056263B" w:rsidP="0051021B">
      <w:pPr>
        <w:pStyle w:val="Prrafodelista"/>
        <w:numPr>
          <w:ilvl w:val="1"/>
          <w:numId w:val="52"/>
        </w:numPr>
        <w:spacing w:after="100"/>
        <w:ind w:left="1702" w:hanging="284"/>
        <w:rPr>
          <w:spacing w:val="-2"/>
        </w:rPr>
      </w:pPr>
      <w:r w:rsidRPr="008E3CA8">
        <w:rPr>
          <w:i/>
          <w:iCs/>
          <w:spacing w:val="-2"/>
          <w:u w:val="single"/>
        </w:rPr>
        <w:t>Cobertura de riesgo del tipo de interés (Convenio de Ajuste Recíproco de Intereses, CARI)</w:t>
      </w:r>
      <w:r w:rsidRPr="008E3CA8">
        <w:rPr>
          <w:spacing w:val="-2"/>
        </w:rPr>
        <w:t xml:space="preserve">: </w:t>
      </w:r>
      <w:r w:rsidR="008E3CA8" w:rsidRPr="008E3CA8">
        <w:rPr>
          <w:spacing w:val="-2"/>
        </w:rPr>
        <w:t>Sistema de apoyo a las exportaciones españolas de bienes y servicios mediante el cual se incentiva la concesión por parte de las entidades financieras de créditos a la exportación a largo plazo (2 o más años) y a tipos de interés fijo. El CARI se articula como un acuerdo por cuenta del Estado entre el ICO y el banco financiador de una operación de exportación</w:t>
      </w:r>
      <w:r w:rsidR="004E5518">
        <w:rPr>
          <w:rStyle w:val="Refdenotaalpie"/>
          <w:spacing w:val="-2"/>
        </w:rPr>
        <w:footnoteReference w:id="21"/>
      </w:r>
      <w:r w:rsidRPr="008E3CA8">
        <w:rPr>
          <w:spacing w:val="-2"/>
        </w:rPr>
        <w:t>.</w:t>
      </w:r>
    </w:p>
    <w:p w14:paraId="7925642D" w14:textId="313268B9" w:rsidR="00F70F2A" w:rsidRPr="00F70F2A" w:rsidRDefault="00F70F2A" w:rsidP="00F70F2A">
      <w:pPr>
        <w:pStyle w:val="Prrafodelista"/>
        <w:keepNext/>
        <w:numPr>
          <w:ilvl w:val="0"/>
          <w:numId w:val="52"/>
        </w:numPr>
        <w:spacing w:after="100"/>
        <w:ind w:left="1135" w:hanging="284"/>
      </w:pPr>
      <w:r w:rsidRPr="009127C8">
        <w:rPr>
          <w:i/>
          <w:iCs/>
          <w:u w:val="single"/>
        </w:rPr>
        <w:t>Programa</w:t>
      </w:r>
      <w:r>
        <w:rPr>
          <w:i/>
          <w:iCs/>
          <w:u w:val="single"/>
        </w:rPr>
        <w:t>s de ICEX</w:t>
      </w:r>
      <w:r w:rsidRPr="00F70F2A">
        <w:t>:</w:t>
      </w:r>
    </w:p>
    <w:p w14:paraId="38FC8BCA" w14:textId="0F84EA83" w:rsidR="00F70F2A" w:rsidRDefault="00F70F2A" w:rsidP="00F70F2A">
      <w:pPr>
        <w:pStyle w:val="Prrafodelista"/>
        <w:numPr>
          <w:ilvl w:val="1"/>
          <w:numId w:val="52"/>
        </w:numPr>
        <w:spacing w:after="0"/>
        <w:ind w:left="1702" w:hanging="284"/>
      </w:pPr>
      <w:r w:rsidRPr="00F70F2A">
        <w:rPr>
          <w:i/>
          <w:iCs/>
        </w:rPr>
        <w:t>ICEX Next</w:t>
      </w:r>
      <w:r>
        <w:t xml:space="preserve">: Es el programa de apoyo a la internacionalización de pymes, que ofrece: </w:t>
      </w:r>
      <w:r w:rsidRPr="007E63F5">
        <w:rPr>
          <w:i/>
          <w:iCs/>
        </w:rPr>
        <w:t>i)</w:t>
      </w:r>
      <w:r>
        <w:t xml:space="preserve"> asesoramiento para el diseño de un </w:t>
      </w:r>
      <w:proofErr w:type="spellStart"/>
      <w:r w:rsidRPr="00C86979">
        <w:rPr>
          <w:i/>
          <w:iCs/>
        </w:rPr>
        <w:t>business</w:t>
      </w:r>
      <w:proofErr w:type="spellEnd"/>
      <w:r w:rsidRPr="00C86979">
        <w:rPr>
          <w:i/>
          <w:iCs/>
        </w:rPr>
        <w:t xml:space="preserve"> plan</w:t>
      </w:r>
      <w:r>
        <w:t xml:space="preserve">; y </w:t>
      </w:r>
      <w:proofErr w:type="spellStart"/>
      <w:r w:rsidRPr="007E63F5">
        <w:rPr>
          <w:i/>
          <w:iCs/>
        </w:rPr>
        <w:t>ii</w:t>
      </w:r>
      <w:proofErr w:type="spellEnd"/>
      <w:r w:rsidRPr="007E63F5">
        <w:rPr>
          <w:i/>
          <w:iCs/>
        </w:rPr>
        <w:t>)</w:t>
      </w:r>
      <w:r>
        <w:t> cofinanciación de hasta 15.000 € de los gastos realizados por la empresa en prospección, promoción y contratación de personal para el departamento internacional.</w:t>
      </w:r>
    </w:p>
    <w:p w14:paraId="669211DE" w14:textId="3FF212F2" w:rsidR="00F70F2A" w:rsidRDefault="00F70F2A" w:rsidP="00F70F2A">
      <w:pPr>
        <w:pStyle w:val="Prrafodelista"/>
        <w:numPr>
          <w:ilvl w:val="1"/>
          <w:numId w:val="52"/>
        </w:numPr>
        <w:spacing w:after="0"/>
        <w:ind w:left="1702" w:hanging="284"/>
      </w:pPr>
      <w:r w:rsidRPr="00F70F2A">
        <w:rPr>
          <w:i/>
          <w:iCs/>
        </w:rPr>
        <w:t>ICEX pymes</w:t>
      </w:r>
      <w:r>
        <w:t>: Intenta impulsar la participación de pymes en proyectos en el exterior, a través de la financiación de parte de los gastos de preparación de ofertas técnicas en concursos o licitaciones internacionales, tanto públicos como privados.</w:t>
      </w:r>
    </w:p>
    <w:p w14:paraId="4B8B8E7D" w14:textId="77777777" w:rsidR="00F70F2A" w:rsidRDefault="00F70F2A" w:rsidP="00F70F2A">
      <w:pPr>
        <w:pStyle w:val="Prrafodelista"/>
        <w:numPr>
          <w:ilvl w:val="0"/>
          <w:numId w:val="52"/>
        </w:numPr>
        <w:spacing w:after="0"/>
        <w:ind w:left="1135" w:hanging="284"/>
      </w:pPr>
      <w:proofErr w:type="spellStart"/>
      <w:r>
        <w:rPr>
          <w:i/>
          <w:iCs/>
          <w:u w:val="single"/>
        </w:rPr>
        <w:t>Poliza</w:t>
      </w:r>
      <w:proofErr w:type="spellEnd"/>
      <w:r>
        <w:rPr>
          <w:i/>
          <w:iCs/>
          <w:u w:val="single"/>
        </w:rPr>
        <w:t xml:space="preserve"> 1 millón ICEX</w:t>
      </w:r>
      <w:r w:rsidRPr="00386BCC">
        <w:rPr>
          <w:i/>
          <w:iCs/>
          <w:u w:val="single"/>
        </w:rPr>
        <w:t>-CESCE</w:t>
      </w:r>
      <w:r>
        <w:t>: Pretende facilitar el acceso al seguro de crédito a la exportación de las pymes españolas que se inician en la internacionalización.</w:t>
      </w:r>
    </w:p>
    <w:p w14:paraId="4680CFC3" w14:textId="77777777" w:rsidR="00EF124C" w:rsidRPr="00E01B8B" w:rsidRDefault="00EF124C" w:rsidP="00EF124C">
      <w:pPr>
        <w:pStyle w:val="Ttulo3"/>
      </w:pPr>
      <w:bookmarkStart w:id="54" w:name="_Toc151137086"/>
      <w:r w:rsidRPr="00E01B8B">
        <w:t>Otros instrumentos</w:t>
      </w:r>
      <w:bookmarkEnd w:id="54"/>
    </w:p>
    <w:p w14:paraId="56AF4155" w14:textId="77777777" w:rsidR="00EF124C" w:rsidRPr="006D2F6A" w:rsidRDefault="00EF124C" w:rsidP="00EF124C">
      <w:pPr>
        <w:pStyle w:val="Ttulo6"/>
        <w:spacing w:before="0"/>
      </w:pPr>
      <w:bookmarkStart w:id="55" w:name="_Toc151137087"/>
      <w:r w:rsidRPr="00AB5666">
        <w:t>Instrumentos autonómicos</w:t>
      </w:r>
      <w:bookmarkEnd w:id="55"/>
    </w:p>
    <w:p w14:paraId="1C6A3D63" w14:textId="77777777" w:rsidR="00EF124C" w:rsidRPr="00AB5666" w:rsidRDefault="00EF124C" w:rsidP="00EF124C">
      <w:pPr>
        <w:pStyle w:val="Nivel2SM"/>
        <w:keepNext/>
        <w:spacing w:after="0"/>
      </w:pPr>
      <w:r w:rsidRPr="00AB5666">
        <w:t xml:space="preserve">A </w:t>
      </w:r>
      <w:r w:rsidRPr="001E0714">
        <w:rPr>
          <w:b/>
        </w:rPr>
        <w:t>nivel autonómico</w:t>
      </w:r>
      <w:r w:rsidRPr="00AB5666">
        <w:t xml:space="preserve"> se han creado </w:t>
      </w:r>
      <w:r w:rsidRPr="008363D1">
        <w:rPr>
          <w:b/>
          <w:bCs/>
        </w:rPr>
        <w:t>organismos</w:t>
      </w:r>
      <w:r>
        <w:t xml:space="preserve"> </w:t>
      </w:r>
      <w:r w:rsidRPr="00AB5666">
        <w:t xml:space="preserve">con el fin de </w:t>
      </w:r>
      <w:r w:rsidRPr="001E0714">
        <w:rPr>
          <w:b/>
        </w:rPr>
        <w:t>ayudar a la internacionalización</w:t>
      </w:r>
      <w:r w:rsidRPr="00AB5666">
        <w:t xml:space="preserve"> de las empresas de dicha autonomía: </w:t>
      </w:r>
      <w:proofErr w:type="spellStart"/>
      <w:r w:rsidRPr="00AB5666">
        <w:t>Asturex</w:t>
      </w:r>
      <w:proofErr w:type="spellEnd"/>
      <w:r w:rsidRPr="00AB5666">
        <w:t xml:space="preserve"> (Asturias), </w:t>
      </w:r>
      <w:proofErr w:type="spellStart"/>
      <w:r w:rsidRPr="00AB5666">
        <w:t>Arex</w:t>
      </w:r>
      <w:proofErr w:type="spellEnd"/>
      <w:r w:rsidRPr="00AB5666">
        <w:t xml:space="preserve"> (Aragón), etc.</w:t>
      </w:r>
    </w:p>
    <w:p w14:paraId="32C1BAD5" w14:textId="77777777" w:rsidR="00EF124C" w:rsidRPr="00AB5666" w:rsidRDefault="00EF124C" w:rsidP="00EF124C">
      <w:pPr>
        <w:pStyle w:val="Nivel3SM"/>
      </w:pPr>
      <w:r>
        <w:t>Las actuaciones en materia de internacionalización se coordinan bajo el Consejo Interterritorial de Internacionalización.</w:t>
      </w:r>
    </w:p>
    <w:p w14:paraId="4D295C3D" w14:textId="155E72B6" w:rsidR="00EF124C" w:rsidRPr="00AB5666" w:rsidRDefault="00EF124C" w:rsidP="00EF124C">
      <w:pPr>
        <w:pStyle w:val="Nivel2SM"/>
        <w:keepNext/>
        <w:spacing w:after="0"/>
      </w:pPr>
      <w:r w:rsidRPr="00AB5666">
        <w:t>ICEX Dinamiza</w:t>
      </w:r>
      <w:r w:rsidR="008363D1">
        <w:t>:</w:t>
      </w:r>
    </w:p>
    <w:p w14:paraId="46C4685A" w14:textId="77777777" w:rsidR="00EF124C" w:rsidRPr="00AB5666" w:rsidRDefault="00EF124C" w:rsidP="00EF124C">
      <w:pPr>
        <w:pStyle w:val="Nivel3SM"/>
        <w:rPr>
          <w:u w:val="single"/>
        </w:rPr>
      </w:pPr>
      <w:r w:rsidRPr="00AB5666">
        <w:t xml:space="preserve">Se reforzará el programa ICEX Dinamiza, desarrollado a través de las </w:t>
      </w:r>
      <w:r w:rsidRPr="001E0714">
        <w:rPr>
          <w:b/>
        </w:rPr>
        <w:t>Direcciones Territoriales y Provinciales de Comercio</w:t>
      </w:r>
      <w:r w:rsidRPr="00AB5666">
        <w:t xml:space="preserve">, que </w:t>
      </w:r>
      <w:r w:rsidRPr="001E0714">
        <w:rPr>
          <w:b/>
        </w:rPr>
        <w:t>sensibiliza</w:t>
      </w:r>
      <w:r w:rsidRPr="00AB5666">
        <w:t xml:space="preserve"> a las </w:t>
      </w:r>
      <w:r>
        <w:rPr>
          <w:b/>
        </w:rPr>
        <w:t>pymes</w:t>
      </w:r>
      <w:r w:rsidRPr="001E0714">
        <w:rPr>
          <w:b/>
        </w:rPr>
        <w:t xml:space="preserve"> sobre la importancia de la internacionalización</w:t>
      </w:r>
      <w:r w:rsidRPr="00AB5666">
        <w:t>.</w:t>
      </w:r>
    </w:p>
    <w:p w14:paraId="77E41684" w14:textId="77777777" w:rsidR="00EF124C" w:rsidRPr="006D2F6A" w:rsidRDefault="00EF124C" w:rsidP="00EF124C">
      <w:pPr>
        <w:pStyle w:val="Ttulo6"/>
      </w:pPr>
      <w:bookmarkStart w:id="56" w:name="_Toc151137088"/>
      <w:r w:rsidRPr="00AB5666">
        <w:t>Políticas sectoriales</w:t>
      </w:r>
      <w:bookmarkEnd w:id="56"/>
    </w:p>
    <w:p w14:paraId="0440AD49" w14:textId="77777777" w:rsidR="00EF124C" w:rsidRDefault="00EF124C" w:rsidP="00EF124C">
      <w:pPr>
        <w:pStyle w:val="Nivel2SM"/>
        <w:keepNext/>
        <w:spacing w:after="0"/>
      </w:pPr>
      <w:r>
        <w:t>Entre los muchos destacan:</w:t>
      </w:r>
    </w:p>
    <w:p w14:paraId="40446937" w14:textId="77777777" w:rsidR="00EF124C" w:rsidRDefault="00EF124C" w:rsidP="00EF124C">
      <w:pPr>
        <w:pStyle w:val="Nivel3SM"/>
      </w:pPr>
      <w:r w:rsidRPr="00AB6B0C">
        <w:rPr>
          <w:i/>
          <w:iCs/>
          <w:u w:val="single"/>
        </w:rPr>
        <w:t>Plan Nacional de la Internacionalización del Sector Agroalimentario</w:t>
      </w:r>
      <w:r>
        <w:t xml:space="preserve">: </w:t>
      </w:r>
      <w:r w:rsidRPr="00AB5666">
        <w:t>El objetivo de este plan es potenciar la internacionalización del sector agroalimentario al exterior.</w:t>
      </w:r>
    </w:p>
    <w:p w14:paraId="1B853674" w14:textId="77777777" w:rsidR="00EF124C" w:rsidRDefault="00EF124C" w:rsidP="00EF124C">
      <w:pPr>
        <w:pStyle w:val="Nivel3SM"/>
      </w:pPr>
      <w:r w:rsidRPr="00AB6B0C">
        <w:rPr>
          <w:i/>
          <w:iCs/>
          <w:u w:val="single"/>
        </w:rPr>
        <w:t>Vinos de España</w:t>
      </w:r>
      <w:r>
        <w:t xml:space="preserve">: </w:t>
      </w:r>
      <w:r w:rsidRPr="00AB5666">
        <w:t xml:space="preserve">La estrategia consiste en </w:t>
      </w:r>
      <w:r w:rsidRPr="00AB6B0C">
        <w:rPr>
          <w:b/>
        </w:rPr>
        <w:t>apoyar la imagen</w:t>
      </w:r>
      <w:r w:rsidRPr="00AB5666">
        <w:t xml:space="preserve"> de calidad de los vinos españoles, buscando su diferenciación y marcando como prioritarios los mercados de </w:t>
      </w:r>
      <w:r w:rsidRPr="00AB5666">
        <w:lastRenderedPageBreak/>
        <w:t>EEUU, Reino Unido, Suecia, Países Bajos, Alemania…</w:t>
      </w:r>
      <w:r>
        <w:t xml:space="preserve"> </w:t>
      </w:r>
      <w:r w:rsidRPr="00AB5666">
        <w:t>E</w:t>
      </w:r>
      <w:r>
        <w:t>l</w:t>
      </w:r>
      <w:r w:rsidRPr="00AB5666">
        <w:t xml:space="preserve"> plan es </w:t>
      </w:r>
      <w:r w:rsidRPr="00AB6B0C">
        <w:rPr>
          <w:b/>
        </w:rPr>
        <w:t>muy importante</w:t>
      </w:r>
      <w:r>
        <w:t xml:space="preserve"> dado que </w:t>
      </w:r>
      <w:r w:rsidRPr="00AB5666">
        <w:t xml:space="preserve">en 2015 Francia consiguió exportar el vino a una media de </w:t>
      </w:r>
      <w:r w:rsidRPr="00AB6B0C">
        <w:rPr>
          <w:b/>
        </w:rPr>
        <w:t>5,7 €/l</w:t>
      </w:r>
      <w:r w:rsidRPr="00AB5666">
        <w:t xml:space="preserve">, Italia lo vendió a </w:t>
      </w:r>
      <w:r w:rsidRPr="00AB6B0C">
        <w:rPr>
          <w:b/>
        </w:rPr>
        <w:t>2,7 €/l</w:t>
      </w:r>
      <w:r w:rsidRPr="00AB5666">
        <w:t xml:space="preserve"> y España a </w:t>
      </w:r>
      <w:r w:rsidRPr="00AB6B0C">
        <w:rPr>
          <w:b/>
        </w:rPr>
        <w:t>1,1 €/l</w:t>
      </w:r>
      <w:r w:rsidRPr="00AB5666">
        <w:t>. Esto se debe a que en el mix exportador español tienen mucho peso variedades de poco valor añadido: mosto y vino a granel.</w:t>
      </w:r>
    </w:p>
    <w:p w14:paraId="6086C0F4" w14:textId="77777777" w:rsidR="00EF124C" w:rsidRPr="00E01B8B" w:rsidRDefault="00EF124C" w:rsidP="00EF124C">
      <w:pPr>
        <w:pStyle w:val="Nivel3SM"/>
      </w:pPr>
      <w:r w:rsidRPr="00AB6B0C">
        <w:rPr>
          <w:i/>
          <w:iCs/>
          <w:u w:val="single"/>
        </w:rPr>
        <w:t>Moda España</w:t>
      </w:r>
      <w:r>
        <w:t xml:space="preserve">: </w:t>
      </w:r>
      <w:r w:rsidRPr="00AB6B0C">
        <w:rPr>
          <w:b/>
        </w:rPr>
        <w:t>Apoya la internacionalización</w:t>
      </w:r>
      <w:r w:rsidRPr="00AB5666">
        <w:t xml:space="preserve"> de las empresas españolas de </w:t>
      </w:r>
      <w:r>
        <w:t>moda</w:t>
      </w:r>
      <w:r w:rsidRPr="00AB5666">
        <w:t xml:space="preserve"> mediante acciones promocionales en el exterior. Para ello </w:t>
      </w:r>
      <w:r w:rsidRPr="00AB6B0C">
        <w:rPr>
          <w:b/>
        </w:rPr>
        <w:t>cuenta con el apoyo del ICEX</w:t>
      </w:r>
      <w:r w:rsidRPr="00AB5666">
        <w:t>.</w:t>
      </w:r>
    </w:p>
    <w:p w14:paraId="30D23B52" w14:textId="77777777" w:rsidR="00BE4643" w:rsidRDefault="00BE4643" w:rsidP="00BE4643">
      <w:pPr>
        <w:pStyle w:val="Ttulo3"/>
      </w:pPr>
      <w:bookmarkStart w:id="57" w:name="_Ref150344074"/>
      <w:bookmarkStart w:id="58" w:name="_Toc151137089"/>
      <w:r>
        <w:t>Instrumentos financieros de apoyo a la internacionalización</w:t>
      </w:r>
      <w:bookmarkEnd w:id="57"/>
      <w:bookmarkEnd w:id="58"/>
    </w:p>
    <w:p w14:paraId="1A978F8E" w14:textId="1613FC68" w:rsidR="00045FED" w:rsidRPr="00045FED" w:rsidRDefault="00045FED" w:rsidP="00045FED">
      <w:pPr>
        <w:pStyle w:val="Notaalopositor"/>
      </w:pPr>
      <w:r>
        <w:t>Coordinar este apartado con lo anterior.</w:t>
      </w:r>
    </w:p>
    <w:p w14:paraId="0C3A7A5B" w14:textId="77777777" w:rsidR="00BE4643" w:rsidRPr="00300088" w:rsidRDefault="00BE4643" w:rsidP="00364B74">
      <w:pPr>
        <w:pStyle w:val="Ttulo6"/>
        <w:spacing w:before="0"/>
      </w:pPr>
      <w:bookmarkStart w:id="59" w:name="_Toc151137090"/>
      <w:r w:rsidRPr="00C7732C">
        <w:t>FIEM</w:t>
      </w:r>
      <w:bookmarkEnd w:id="59"/>
    </w:p>
    <w:p w14:paraId="3A74A610" w14:textId="77777777" w:rsidR="00BE4643" w:rsidRPr="002055E2" w:rsidRDefault="00BE4643" w:rsidP="00BE4643">
      <w:pPr>
        <w:pStyle w:val="Nivel2SM"/>
        <w:keepNext/>
        <w:spacing w:after="0"/>
        <w:rPr>
          <w:u w:val="single"/>
        </w:rPr>
      </w:pPr>
      <w:r w:rsidRPr="002055E2">
        <w:rPr>
          <w:u w:val="single"/>
        </w:rPr>
        <w:t>Definición</w:t>
      </w:r>
    </w:p>
    <w:p w14:paraId="281385B6" w14:textId="77777777" w:rsidR="00BE4643" w:rsidRDefault="00BE4643" w:rsidP="00BE4643">
      <w:pPr>
        <w:pStyle w:val="Nivel3SM"/>
      </w:pPr>
      <w:r>
        <w:t xml:space="preserve">Representa el </w:t>
      </w:r>
      <w:r w:rsidRPr="00D46172">
        <w:rPr>
          <w:b/>
        </w:rPr>
        <w:t>instrumento financiero</w:t>
      </w:r>
      <w:r>
        <w:t xml:space="preserve"> de apoyo a la empresa española </w:t>
      </w:r>
      <w:r w:rsidRPr="00D46172">
        <w:rPr>
          <w:b/>
        </w:rPr>
        <w:t>más importante</w:t>
      </w:r>
      <w:r>
        <w:t xml:space="preserve"> para promover las </w:t>
      </w:r>
      <w:r w:rsidRPr="00D46172">
        <w:rPr>
          <w:b/>
        </w:rPr>
        <w:t>exportaciones y la IDE</w:t>
      </w:r>
      <w:r>
        <w:t xml:space="preserve"> en el exterior.</w:t>
      </w:r>
    </w:p>
    <w:p w14:paraId="0FFD5F0D" w14:textId="77777777" w:rsidR="00BE4643" w:rsidRDefault="00BE4643" w:rsidP="00BE4643">
      <w:pPr>
        <w:pStyle w:val="Nivel3SM"/>
      </w:pPr>
      <w:r>
        <w:t>Opera bajo el mando de la Secretaría de Estado de Comercio.</w:t>
      </w:r>
    </w:p>
    <w:p w14:paraId="06343797" w14:textId="77777777" w:rsidR="00BE4643" w:rsidRDefault="00BE4643" w:rsidP="00BE4643">
      <w:pPr>
        <w:pStyle w:val="Nivel2SM"/>
        <w:keepNext/>
        <w:spacing w:after="0"/>
      </w:pPr>
      <w:r w:rsidRPr="001F71B8">
        <w:rPr>
          <w:u w:val="single"/>
        </w:rPr>
        <w:t>Origen</w:t>
      </w:r>
      <w:r>
        <w:t>:</w:t>
      </w:r>
    </w:p>
    <w:p w14:paraId="1C45425F" w14:textId="77777777" w:rsidR="00BE4643" w:rsidRDefault="00BE4643" w:rsidP="00BE4643">
      <w:pPr>
        <w:pStyle w:val="Nivel3SM"/>
      </w:pPr>
      <w:r w:rsidRPr="00107C03">
        <w:t>En 2010 se crea el FIEM</w:t>
      </w:r>
      <w:r>
        <w:t xml:space="preserve"> al dividirse el antiguo Fondo de Ayuda al Desarrollo (FAD) en dos: El </w:t>
      </w:r>
      <w:r w:rsidRPr="00107C03">
        <w:t>Fondo para la Promo</w:t>
      </w:r>
      <w:r>
        <w:t>ción del Desarrollo (FONPRODE) y el Fondo para la Internacionalización de la Empresa (FIEM)</w:t>
      </w:r>
      <w:r w:rsidRPr="00107C03">
        <w:t>.</w:t>
      </w:r>
    </w:p>
    <w:p w14:paraId="280FF7ED" w14:textId="77777777" w:rsidR="00BE4643" w:rsidRPr="00D46172" w:rsidRDefault="00BE4643" w:rsidP="00BE4643">
      <w:pPr>
        <w:pStyle w:val="Nivel2SM"/>
        <w:keepNext/>
        <w:spacing w:after="0"/>
      </w:pPr>
      <w:r w:rsidRPr="001F71B8">
        <w:rPr>
          <w:u w:val="single"/>
        </w:rPr>
        <w:t>Aspectos relevantes</w:t>
      </w:r>
      <w:r>
        <w:t>:</w:t>
      </w:r>
    </w:p>
    <w:p w14:paraId="07A70888" w14:textId="77777777" w:rsidR="00BE4643" w:rsidRPr="001F71B8" w:rsidRDefault="00BE4643" w:rsidP="00BE4643">
      <w:pPr>
        <w:pStyle w:val="Nivel3SM"/>
        <w:keepNext/>
        <w:rPr>
          <w:u w:val="single"/>
        </w:rPr>
      </w:pPr>
      <w:r w:rsidRPr="001F71B8">
        <w:rPr>
          <w:u w:val="single"/>
        </w:rPr>
        <w:t>Financiación otorgada</w:t>
      </w:r>
    </w:p>
    <w:p w14:paraId="2DFEFD2F" w14:textId="77777777" w:rsidR="00BE4643" w:rsidRDefault="00BE4643" w:rsidP="00BE4643">
      <w:pPr>
        <w:pStyle w:val="Nivel4"/>
        <w:ind w:left="1474"/>
      </w:pPr>
      <w:r w:rsidRPr="00BA380D">
        <w:t xml:space="preserve">Desde el inicio de las operaciones del FIEM en 2011, se han aprobado </w:t>
      </w:r>
      <w:r w:rsidRPr="00D46172">
        <w:rPr>
          <w:b/>
        </w:rPr>
        <w:t>créditos</w:t>
      </w:r>
      <w:r w:rsidRPr="00BA380D">
        <w:t xml:space="preserve"> por importe superior a </w:t>
      </w:r>
      <w:r w:rsidRPr="00D46172">
        <w:rPr>
          <w:b/>
        </w:rPr>
        <w:t>1.500</w:t>
      </w:r>
      <w:r>
        <w:rPr>
          <w:b/>
        </w:rPr>
        <w:t> </w:t>
      </w:r>
      <w:r w:rsidRPr="00D46172">
        <w:rPr>
          <w:b/>
        </w:rPr>
        <w:t>millones de euros</w:t>
      </w:r>
      <w:r w:rsidRPr="00BA380D">
        <w:t xml:space="preserve">, que han posibilitado la realización de </w:t>
      </w:r>
      <w:r w:rsidRPr="00D46172">
        <w:rPr>
          <w:b/>
        </w:rPr>
        <w:t>operaciones</w:t>
      </w:r>
      <w:r w:rsidRPr="00BA380D">
        <w:t xml:space="preserve"> de internacionalización por un </w:t>
      </w:r>
      <w:r w:rsidRPr="00D46172">
        <w:rPr>
          <w:b/>
        </w:rPr>
        <w:t>valor superior a 3.200</w:t>
      </w:r>
      <w:r>
        <w:rPr>
          <w:b/>
        </w:rPr>
        <w:t> </w:t>
      </w:r>
      <w:r w:rsidRPr="00D46172">
        <w:rPr>
          <w:b/>
        </w:rPr>
        <w:t>millones</w:t>
      </w:r>
      <w:r w:rsidRPr="00BA380D">
        <w:t xml:space="preserve">, lo que supone que, por cada euro del FIEM, se han movilizado </w:t>
      </w:r>
      <w:r w:rsidRPr="00D46172">
        <w:rPr>
          <w:b/>
        </w:rPr>
        <w:t>1,2</w:t>
      </w:r>
      <w:r>
        <w:rPr>
          <w:b/>
        </w:rPr>
        <w:t> </w:t>
      </w:r>
      <w:r w:rsidRPr="00D46172">
        <w:rPr>
          <w:b/>
        </w:rPr>
        <w:t>euros de financiación privada</w:t>
      </w:r>
      <w:r w:rsidRPr="00BA380D">
        <w:t>.</w:t>
      </w:r>
    </w:p>
    <w:p w14:paraId="2A43BB42" w14:textId="77777777" w:rsidR="00BE4643" w:rsidRDefault="00BE4643" w:rsidP="00BE4643">
      <w:pPr>
        <w:pStyle w:val="Nivel3SM"/>
        <w:keepNext/>
      </w:pPr>
      <w:r w:rsidRPr="001F71B8">
        <w:rPr>
          <w:u w:val="single"/>
        </w:rPr>
        <w:t>Tipo de financiación</w:t>
      </w:r>
      <w:r w:rsidRPr="00BA380D">
        <w:t>:</w:t>
      </w:r>
    </w:p>
    <w:p w14:paraId="03739BE3" w14:textId="77777777" w:rsidR="00BE4643" w:rsidRPr="00C7732C" w:rsidRDefault="00BE4643" w:rsidP="00BE4643">
      <w:pPr>
        <w:pStyle w:val="Nivel4"/>
        <w:keepNext/>
        <w:ind w:left="1474"/>
      </w:pPr>
      <w:r>
        <w:t>Concesional vs. no concesional</w:t>
      </w:r>
    </w:p>
    <w:p w14:paraId="052FFCD4" w14:textId="77777777" w:rsidR="00BE4643" w:rsidRDefault="00BE4643" w:rsidP="00BE4643">
      <w:pPr>
        <w:pStyle w:val="Nivel5"/>
        <w:ind w:left="1871"/>
      </w:pPr>
      <w:r>
        <w:t>El 52 %</w:t>
      </w:r>
      <w:r w:rsidRPr="00BA380D">
        <w:t xml:space="preserve"> de la financiación concedida en estos años es de carácter comercial, frente al 48</w:t>
      </w:r>
      <w:r>
        <w:t> %</w:t>
      </w:r>
      <w:r w:rsidRPr="00BA380D">
        <w:t xml:space="preserve"> concesional.</w:t>
      </w:r>
    </w:p>
    <w:p w14:paraId="1D030EAF" w14:textId="77777777" w:rsidR="00BE4643" w:rsidRPr="00C7732C" w:rsidRDefault="00BE4643" w:rsidP="00BE4643">
      <w:pPr>
        <w:pStyle w:val="Nivel4"/>
        <w:keepNext/>
        <w:ind w:left="1474"/>
      </w:pPr>
      <w:r w:rsidRPr="00C7732C">
        <w:t>Financiación concesional</w:t>
      </w:r>
      <w:r>
        <w:t xml:space="preserve"> (48 %)</w:t>
      </w:r>
    </w:p>
    <w:p w14:paraId="195715DC" w14:textId="77777777" w:rsidR="00BE4643" w:rsidRDefault="00BE4643" w:rsidP="00BE4643">
      <w:pPr>
        <w:pStyle w:val="Nivel5"/>
        <w:ind w:left="1871"/>
      </w:pPr>
      <w:r>
        <w:t>La financiación concesional está orientada a inversiones en PED y PMA. La financiación para países HIPC es posible aunque excepcional.</w:t>
      </w:r>
    </w:p>
    <w:p w14:paraId="3CEE5AEF" w14:textId="77777777" w:rsidR="00BE4643" w:rsidRDefault="00BE4643" w:rsidP="00BE4643">
      <w:pPr>
        <w:pStyle w:val="Nivel3SM"/>
        <w:keepNext/>
      </w:pPr>
      <w:r w:rsidRPr="001F71B8">
        <w:rPr>
          <w:u w:val="single"/>
        </w:rPr>
        <w:t>Prioridades geográficas y sectoriales</w:t>
      </w:r>
      <w:r w:rsidRPr="00BA380D">
        <w:t>:</w:t>
      </w:r>
    </w:p>
    <w:p w14:paraId="1F235DA4" w14:textId="77777777" w:rsidR="00BE4643" w:rsidRDefault="00BE4643" w:rsidP="00BE4643">
      <w:pPr>
        <w:pStyle w:val="Nivel4"/>
        <w:ind w:left="1474"/>
      </w:pPr>
      <w:r>
        <w:t>E</w:t>
      </w:r>
      <w:r w:rsidRPr="00BA380D">
        <w:t xml:space="preserve">ntre 2011 y 2017 se han concedido créditos a </w:t>
      </w:r>
      <w:r w:rsidRPr="00CE4488">
        <w:rPr>
          <w:b/>
        </w:rPr>
        <w:t>más de 40 países</w:t>
      </w:r>
      <w:r w:rsidRPr="00BA380D">
        <w:t xml:space="preserve">, incluyendo países de mayores rentas per cápita como México, Arabia Saudí, o incluso </w:t>
      </w:r>
      <w:r>
        <w:t>Estados Unidos</w:t>
      </w:r>
      <w:r w:rsidRPr="00BA380D">
        <w:t xml:space="preserve"> y Japón.</w:t>
      </w:r>
    </w:p>
    <w:p w14:paraId="2ACC15C0" w14:textId="77777777" w:rsidR="00BE4643" w:rsidRDefault="00BE4643" w:rsidP="00BE4643">
      <w:pPr>
        <w:pStyle w:val="Nivel4"/>
        <w:ind w:left="1474"/>
      </w:pPr>
      <w:r w:rsidRPr="00BA380D">
        <w:t xml:space="preserve">Si bien el instrumento sigue concentrado en apoyar los sectores </w:t>
      </w:r>
      <w:r w:rsidRPr="00CE4488">
        <w:rPr>
          <w:b/>
        </w:rPr>
        <w:t>energético y de bienes de equipo</w:t>
      </w:r>
      <w:r w:rsidRPr="00BA380D">
        <w:t xml:space="preserve">, se han financiado operaciones en el ámbito de las </w:t>
      </w:r>
      <w:r w:rsidRPr="00CE4488">
        <w:rPr>
          <w:b/>
        </w:rPr>
        <w:t>TIC, naval o turismo</w:t>
      </w:r>
      <w:r w:rsidRPr="00BA380D">
        <w:t>.</w:t>
      </w:r>
    </w:p>
    <w:p w14:paraId="726B30ED" w14:textId="77777777" w:rsidR="00BE4643" w:rsidRDefault="00BE4643" w:rsidP="00BE4643">
      <w:pPr>
        <w:pStyle w:val="Nivel3SM"/>
        <w:keepNext/>
      </w:pPr>
      <w:r w:rsidRPr="001F71B8">
        <w:rPr>
          <w:u w:val="single"/>
        </w:rPr>
        <w:t>Autosostenibilidad del instrumento</w:t>
      </w:r>
      <w:r w:rsidRPr="00BA380D">
        <w:t>:</w:t>
      </w:r>
    </w:p>
    <w:p w14:paraId="1540ED8F" w14:textId="77777777" w:rsidR="00BE4643" w:rsidRDefault="00BE4643" w:rsidP="00BE4643">
      <w:pPr>
        <w:pStyle w:val="Nivel4"/>
        <w:ind w:left="1474"/>
      </w:pPr>
      <w:r>
        <w:t>Cuenta c</w:t>
      </w:r>
      <w:r w:rsidRPr="00BA380D">
        <w:t>on una capacidad de generación de recursos suficientes,</w:t>
      </w:r>
      <w:r>
        <w:t xml:space="preserve"> de tal forma que </w:t>
      </w:r>
      <w:r w:rsidRPr="00BA380D">
        <w:t xml:space="preserve">no </w:t>
      </w:r>
      <w:r>
        <w:t xml:space="preserve">necesita </w:t>
      </w:r>
      <w:r w:rsidRPr="00BA380D">
        <w:t>recurrir a la dotación presupuestaria aprobada anualmente para hacer frente a sus obligaciones.</w:t>
      </w:r>
    </w:p>
    <w:p w14:paraId="76E64B5B" w14:textId="77777777" w:rsidR="00BE4643" w:rsidRPr="001F71B8" w:rsidRDefault="00BE4643" w:rsidP="00BE4643">
      <w:pPr>
        <w:pStyle w:val="Nivel2SM"/>
        <w:keepNext/>
        <w:spacing w:after="0"/>
        <w:rPr>
          <w:u w:val="single"/>
        </w:rPr>
      </w:pPr>
      <w:r w:rsidRPr="001F71B8">
        <w:rPr>
          <w:u w:val="single"/>
        </w:rPr>
        <w:t>Existen 3 líneas de crédito</w:t>
      </w:r>
    </w:p>
    <w:p w14:paraId="7BE5DC0A" w14:textId="77777777" w:rsidR="00BE4643" w:rsidRPr="001F71B8" w:rsidRDefault="00BE4643" w:rsidP="00BE4643">
      <w:pPr>
        <w:pStyle w:val="Nivel3SM"/>
        <w:keepNext/>
        <w:rPr>
          <w:u w:val="single"/>
        </w:rPr>
      </w:pPr>
      <w:r w:rsidRPr="001F71B8">
        <w:rPr>
          <w:u w:val="single"/>
        </w:rPr>
        <w:t>Línea de para pequeños proyectos</w:t>
      </w:r>
    </w:p>
    <w:p w14:paraId="3C3760BF" w14:textId="77777777" w:rsidR="00BE4643" w:rsidRDefault="00BE4643" w:rsidP="00BE4643">
      <w:pPr>
        <w:pStyle w:val="Nivel4"/>
        <w:ind w:left="1474"/>
      </w:pPr>
      <w:r w:rsidRPr="00C7732C">
        <w:t>Dotación: 50</w:t>
      </w:r>
      <w:r>
        <w:t> </w:t>
      </w:r>
      <w:r w:rsidRPr="00C7732C">
        <w:t xml:space="preserve">millones de euros. </w:t>
      </w:r>
    </w:p>
    <w:p w14:paraId="338755A1" w14:textId="77777777" w:rsidR="00BE4643" w:rsidRDefault="00BE4643" w:rsidP="00BE4643">
      <w:pPr>
        <w:pStyle w:val="Nivel4"/>
        <w:ind w:left="1474"/>
      </w:pPr>
      <w:r w:rsidRPr="00C7732C">
        <w:t>Proyectos de hasta 3</w:t>
      </w:r>
      <w:r>
        <w:t> </w:t>
      </w:r>
      <w:r w:rsidRPr="00C7732C">
        <w:t>millones de euros.</w:t>
      </w:r>
    </w:p>
    <w:p w14:paraId="69ECDDF3" w14:textId="77777777" w:rsidR="00BE4643" w:rsidRDefault="00BE4643" w:rsidP="00BE4643">
      <w:pPr>
        <w:pStyle w:val="Nivel3SM"/>
        <w:keepNext/>
      </w:pPr>
      <w:r w:rsidRPr="001F71B8">
        <w:rPr>
          <w:u w:val="single"/>
        </w:rPr>
        <w:t>Línea FIEM-Facilidades Europeas (</w:t>
      </w:r>
      <w:proofErr w:type="spellStart"/>
      <w:r w:rsidRPr="001F71B8">
        <w:rPr>
          <w:u w:val="single"/>
        </w:rPr>
        <w:t>Blending</w:t>
      </w:r>
      <w:proofErr w:type="spellEnd"/>
      <w:r w:rsidRPr="001F71B8">
        <w:rPr>
          <w:u w:val="single"/>
        </w:rPr>
        <w:t>)</w:t>
      </w:r>
      <w:r w:rsidRPr="00C7732C">
        <w:t>:</w:t>
      </w:r>
    </w:p>
    <w:p w14:paraId="3F0B92A9" w14:textId="77777777" w:rsidR="00BE4643" w:rsidRDefault="00BE4643" w:rsidP="00BE4643">
      <w:pPr>
        <w:pStyle w:val="Nivel4"/>
        <w:ind w:left="1474"/>
      </w:pPr>
      <w:r w:rsidRPr="00C7732C">
        <w:t>Dotación 50</w:t>
      </w:r>
      <w:r>
        <w:t> </w:t>
      </w:r>
      <w:r w:rsidRPr="00C7732C">
        <w:t>millones de euros.</w:t>
      </w:r>
    </w:p>
    <w:p w14:paraId="3A064000" w14:textId="77777777" w:rsidR="00BE4643" w:rsidRDefault="00BE4643" w:rsidP="00BE4643">
      <w:pPr>
        <w:pStyle w:val="Nivel4"/>
        <w:ind w:left="1474"/>
      </w:pPr>
      <w:r w:rsidRPr="00C7732C">
        <w:lastRenderedPageBreak/>
        <w:t>Importe máximo financiable (regla general) 30</w:t>
      </w:r>
      <w:r>
        <w:t> </w:t>
      </w:r>
      <w:r w:rsidRPr="00C7732C">
        <w:t>millones de euros</w:t>
      </w:r>
      <w:r>
        <w:t>.</w:t>
      </w:r>
      <w:r w:rsidRPr="00C7732C">
        <w:t xml:space="preserve"> </w:t>
      </w:r>
    </w:p>
    <w:p w14:paraId="1CD21B57" w14:textId="77777777" w:rsidR="00BE4643" w:rsidRDefault="00BE4643" w:rsidP="00BE4643">
      <w:pPr>
        <w:pStyle w:val="Nivel4"/>
        <w:ind w:left="1474"/>
      </w:pPr>
      <w:r>
        <w:t>Tiene como objetivo actuar como palanca para la financiación privada.</w:t>
      </w:r>
    </w:p>
    <w:p w14:paraId="436F9C31" w14:textId="77777777" w:rsidR="00BE4643" w:rsidRDefault="00BE4643" w:rsidP="00BE4643">
      <w:pPr>
        <w:pStyle w:val="Nivel3SM"/>
        <w:keepNext/>
      </w:pPr>
      <w:r w:rsidRPr="001F71B8">
        <w:rPr>
          <w:u w:val="single"/>
        </w:rPr>
        <w:t>Línea Evatic</w:t>
      </w:r>
      <w:r w:rsidRPr="00C7732C">
        <w:t>:</w:t>
      </w:r>
    </w:p>
    <w:p w14:paraId="2BC7D77F" w14:textId="77777777" w:rsidR="00BE4643" w:rsidRDefault="00BE4643" w:rsidP="00BE4643">
      <w:pPr>
        <w:pStyle w:val="Nivel4"/>
        <w:ind w:left="1474"/>
      </w:pPr>
      <w:r w:rsidRPr="00C7732C">
        <w:t>Dotación 20</w:t>
      </w:r>
      <w:r>
        <w:t> </w:t>
      </w:r>
      <w:r w:rsidRPr="00C7732C">
        <w:t>millones de euros.</w:t>
      </w:r>
    </w:p>
    <w:p w14:paraId="2CA2F8DB" w14:textId="77777777" w:rsidR="00BE4643" w:rsidRPr="00AB5666" w:rsidRDefault="00BE4643" w:rsidP="00BE4643">
      <w:pPr>
        <w:pStyle w:val="Nivel4"/>
        <w:ind w:left="1474"/>
      </w:pPr>
      <w:r w:rsidRPr="00C7732C">
        <w:t xml:space="preserve">Excluidos países </w:t>
      </w:r>
      <w:proofErr w:type="spellStart"/>
      <w:r w:rsidRPr="00C7732C">
        <w:t>HIPCs</w:t>
      </w:r>
      <w:proofErr w:type="spellEnd"/>
      <w:r w:rsidRPr="00C7732C">
        <w:t>.</w:t>
      </w:r>
    </w:p>
    <w:p w14:paraId="0331BB9C" w14:textId="77777777" w:rsidR="00BE4643" w:rsidRPr="00AB5666" w:rsidRDefault="00BE4643" w:rsidP="00BE4643">
      <w:pPr>
        <w:pStyle w:val="Ttulo6"/>
      </w:pPr>
      <w:bookmarkStart w:id="60" w:name="_Toc151137091"/>
      <w:r w:rsidRPr="00AB5666">
        <w:t>CESCE</w:t>
      </w:r>
      <w:bookmarkEnd w:id="60"/>
    </w:p>
    <w:p w14:paraId="25F6FF2E" w14:textId="77777777" w:rsidR="00BE4643" w:rsidRDefault="00BE4643" w:rsidP="00BE4643">
      <w:pPr>
        <w:pStyle w:val="Nivel2SM"/>
        <w:keepNext/>
        <w:spacing w:after="0"/>
      </w:pPr>
      <w:r w:rsidRPr="001F71B8">
        <w:rPr>
          <w:u w:val="single"/>
        </w:rPr>
        <w:t>Definición</w:t>
      </w:r>
      <w:r>
        <w:t>:</w:t>
      </w:r>
    </w:p>
    <w:p w14:paraId="0FA84156" w14:textId="77777777" w:rsidR="00BE4643" w:rsidRDefault="00BE4643" w:rsidP="00BE4643">
      <w:pPr>
        <w:pStyle w:val="Nivel3SM"/>
      </w:pPr>
      <w:r>
        <w:t xml:space="preserve">Compañía que otorga y gestiona los </w:t>
      </w:r>
      <w:r w:rsidRPr="00CE4488">
        <w:rPr>
          <w:b/>
        </w:rPr>
        <w:t>seguros de crédito a la exportación</w:t>
      </w:r>
      <w:r>
        <w:t xml:space="preserve"> por cuenta del Estado.</w:t>
      </w:r>
    </w:p>
    <w:p w14:paraId="44DF3E82" w14:textId="77777777" w:rsidR="00BE4643" w:rsidRDefault="00BE4643" w:rsidP="00BE4643">
      <w:pPr>
        <w:pStyle w:val="Nivel3SM"/>
      </w:pPr>
      <w:r>
        <w:t>Por tanto es</w:t>
      </w:r>
      <w:r w:rsidRPr="0026117F">
        <w:t xml:space="preserve"> CESCE quien emite </w:t>
      </w:r>
      <w:r>
        <w:t xml:space="preserve">y gestiona </w:t>
      </w:r>
      <w:r w:rsidRPr="0026117F">
        <w:t xml:space="preserve">las coberturas, pero </w:t>
      </w:r>
      <w:r>
        <w:t>e</w:t>
      </w:r>
      <w:r w:rsidRPr="0026117F">
        <w:t xml:space="preserve">s el </w:t>
      </w:r>
      <w:r w:rsidRPr="00CE4488">
        <w:rPr>
          <w:b/>
        </w:rPr>
        <w:t>Estado quien responde de las obligaciones asumidas</w:t>
      </w:r>
      <w:r w:rsidRPr="0026117F">
        <w:t>.</w:t>
      </w:r>
    </w:p>
    <w:p w14:paraId="436DD8E5" w14:textId="77777777" w:rsidR="00BE4643" w:rsidRDefault="00BE4643" w:rsidP="00BE4643">
      <w:pPr>
        <w:pStyle w:val="Nivel2SM"/>
        <w:keepNext/>
        <w:spacing w:after="0"/>
      </w:pPr>
      <w:r w:rsidRPr="001775FB">
        <w:rPr>
          <w:u w:val="single"/>
        </w:rPr>
        <w:t>Cobertura de riesgos</w:t>
      </w:r>
      <w:r>
        <w:t>:</w:t>
      </w:r>
    </w:p>
    <w:p w14:paraId="68269099" w14:textId="77777777" w:rsidR="00BE4643" w:rsidRPr="0026117F" w:rsidRDefault="00BE4643" w:rsidP="00BE4643">
      <w:pPr>
        <w:pStyle w:val="Nivel3SM"/>
      </w:pPr>
      <w:r>
        <w:t>P</w:t>
      </w:r>
      <w:r w:rsidRPr="0026117F">
        <w:t xml:space="preserve">ermite la cobertura de los riesgos de las operaciones de internacionalización de la economía española, tanto de carácter </w:t>
      </w:r>
      <w:r w:rsidRPr="00CE4488">
        <w:rPr>
          <w:b/>
        </w:rPr>
        <w:t>comercial</w:t>
      </w:r>
      <w:r w:rsidRPr="0026117F">
        <w:t xml:space="preserve"> como </w:t>
      </w:r>
      <w:r w:rsidRPr="00CE4488">
        <w:rPr>
          <w:b/>
        </w:rPr>
        <w:t>político</w:t>
      </w:r>
      <w:r w:rsidRPr="0026117F">
        <w:t xml:space="preserve"> y/o </w:t>
      </w:r>
      <w:r w:rsidRPr="00CE4488">
        <w:rPr>
          <w:b/>
        </w:rPr>
        <w:t>extraordinario</w:t>
      </w:r>
      <w:r w:rsidRPr="0026117F">
        <w:t>.</w:t>
      </w:r>
    </w:p>
    <w:p w14:paraId="2A861B65" w14:textId="77777777" w:rsidR="00BE4643" w:rsidRPr="0026117F" w:rsidRDefault="00BE4643" w:rsidP="00BE4643">
      <w:pPr>
        <w:pStyle w:val="Nivel2SM"/>
        <w:keepNext/>
        <w:spacing w:after="0"/>
      </w:pPr>
      <w:r w:rsidRPr="001775FB">
        <w:rPr>
          <w:u w:val="single"/>
        </w:rPr>
        <w:t>Evolución desde la crisis</w:t>
      </w:r>
      <w:r>
        <w:t>:</w:t>
      </w:r>
    </w:p>
    <w:p w14:paraId="75D5B50D" w14:textId="77777777" w:rsidR="00BE4643" w:rsidRPr="0026117F" w:rsidRDefault="00BE4643" w:rsidP="00BE4643">
      <w:pPr>
        <w:pStyle w:val="Nivel3SM"/>
        <w:keepNext/>
      </w:pPr>
      <w:r w:rsidRPr="001775FB">
        <w:rPr>
          <w:u w:val="single"/>
        </w:rPr>
        <w:t>2008-2012</w:t>
      </w:r>
      <w:r>
        <w:t>:</w:t>
      </w:r>
    </w:p>
    <w:p w14:paraId="228F98E1" w14:textId="77777777" w:rsidR="00BE4643" w:rsidRDefault="00BE4643" w:rsidP="00BE4643">
      <w:pPr>
        <w:pStyle w:val="Nivel4"/>
        <w:ind w:left="1474"/>
      </w:pPr>
      <w:r>
        <w:t xml:space="preserve">El seguro emitido en los años de la crisis llegó a valores muy considerables, alcanzándose una </w:t>
      </w:r>
      <w:r>
        <w:rPr>
          <w:b/>
        </w:rPr>
        <w:t>cobertura</w:t>
      </w:r>
      <w:r w:rsidRPr="00CE4488">
        <w:rPr>
          <w:b/>
        </w:rPr>
        <w:t xml:space="preserve"> máxima de riesgo en vigor de 17.000</w:t>
      </w:r>
      <w:r>
        <w:rPr>
          <w:b/>
        </w:rPr>
        <w:t> </w:t>
      </w:r>
      <w:r w:rsidRPr="00CE4488">
        <w:rPr>
          <w:b/>
        </w:rPr>
        <w:t>millones de euros</w:t>
      </w:r>
      <w:r>
        <w:t xml:space="preserve"> en 2012.</w:t>
      </w:r>
    </w:p>
    <w:p w14:paraId="79E8AB9A" w14:textId="77777777" w:rsidR="00BE4643" w:rsidRPr="00711114" w:rsidRDefault="00BE4643" w:rsidP="00BE4643">
      <w:pPr>
        <w:pStyle w:val="Nivel3SM"/>
        <w:keepNext/>
      </w:pPr>
      <w:r w:rsidRPr="001775FB">
        <w:rPr>
          <w:u w:val="single"/>
        </w:rPr>
        <w:t>2012-Actualidad</w:t>
      </w:r>
      <w:r>
        <w:t>:</w:t>
      </w:r>
    </w:p>
    <w:p w14:paraId="6E0C382A" w14:textId="77777777" w:rsidR="00BE4643" w:rsidRDefault="00BE4643" w:rsidP="00BE4643">
      <w:pPr>
        <w:pStyle w:val="Nivel4"/>
        <w:ind w:left="1474"/>
      </w:pPr>
      <w:r>
        <w:t xml:space="preserve">Sin embargo, a medida que se normalizaban las condiciones en los mercados, el seguro emitido anual fue reduciéndose, con una salida progresiva de riesgo, culminando con un importe de riesgo en vigor de </w:t>
      </w:r>
      <w:r w:rsidRPr="00CE4488">
        <w:rPr>
          <w:b/>
        </w:rPr>
        <w:t>13.000</w:t>
      </w:r>
      <w:r>
        <w:rPr>
          <w:b/>
        </w:rPr>
        <w:t> </w:t>
      </w:r>
      <w:r w:rsidRPr="00CE4488">
        <w:rPr>
          <w:b/>
        </w:rPr>
        <w:t>millones de euros</w:t>
      </w:r>
      <w:r>
        <w:t xml:space="preserve"> a cierre del año </w:t>
      </w:r>
      <w:r w:rsidRPr="00CE4488">
        <w:rPr>
          <w:b/>
        </w:rPr>
        <w:t>2018</w:t>
      </w:r>
      <w:r>
        <w:t>.</w:t>
      </w:r>
    </w:p>
    <w:p w14:paraId="65D3A1F6" w14:textId="77777777" w:rsidR="00BE4643" w:rsidRDefault="00BE4643" w:rsidP="00BE4643">
      <w:pPr>
        <w:pStyle w:val="Nivel4"/>
        <w:ind w:left="1474"/>
      </w:pPr>
      <w:r>
        <w:t>Esto ha llevado a que l</w:t>
      </w:r>
      <w:r w:rsidRPr="00E01B8B">
        <w:t>a agencia de calificación de riesgos Standard&amp;Poor’s subi</w:t>
      </w:r>
      <w:r>
        <w:t>ese</w:t>
      </w:r>
      <w:r w:rsidRPr="00E01B8B">
        <w:t xml:space="preserve"> en 2018 el rating a largo plazo de CESCE a </w:t>
      </w:r>
      <w:proofErr w:type="spellStart"/>
      <w:r w:rsidRPr="00E01B8B">
        <w:t>A</w:t>
      </w:r>
      <w:proofErr w:type="spellEnd"/>
      <w:r>
        <w:t>−</w:t>
      </w:r>
      <w:r w:rsidRPr="00E01B8B">
        <w:t xml:space="preserve"> , desde BBB+, con perspectiva estable</w:t>
      </w:r>
      <w:r>
        <w:t>.</w:t>
      </w:r>
    </w:p>
    <w:p w14:paraId="02F93A34" w14:textId="77777777" w:rsidR="00BE4643" w:rsidRPr="002055E2" w:rsidRDefault="00BE4643" w:rsidP="00BE4643">
      <w:pPr>
        <w:pStyle w:val="Nivel2SM"/>
        <w:keepNext/>
        <w:spacing w:after="0"/>
        <w:rPr>
          <w:i/>
          <w:iCs/>
          <w:u w:val="single"/>
        </w:rPr>
      </w:pPr>
      <w:r w:rsidRPr="002055E2">
        <w:rPr>
          <w:i/>
          <w:iCs/>
          <w:u w:val="single"/>
        </w:rPr>
        <w:t>Comparativa internacional</w:t>
      </w:r>
    </w:p>
    <w:p w14:paraId="2E3A9C95" w14:textId="77777777" w:rsidR="00BE4643" w:rsidRPr="00685701" w:rsidRDefault="00BE4643" w:rsidP="00BE4643">
      <w:pPr>
        <w:pStyle w:val="Nivel3SM"/>
        <w:rPr>
          <w:u w:val="single"/>
        </w:rPr>
      </w:pPr>
      <w:r w:rsidRPr="00685701">
        <w:rPr>
          <w:u w:val="single"/>
        </w:rPr>
        <w:t>Menor tamaño</w:t>
      </w:r>
      <w:r w:rsidRPr="00685701">
        <w:t>:</w:t>
      </w:r>
      <w:r>
        <w:t xml:space="preserve"> A pesar de que los seguros por cuenta del Estado son cuantitativamente uno de los </w:t>
      </w:r>
      <w:r w:rsidRPr="00685701">
        <w:rPr>
          <w:b/>
        </w:rPr>
        <w:t>instrumentos españoles más importantes de apoyo financiero</w:t>
      </w:r>
      <w:r>
        <w:t xml:space="preserve"> a la internacionalización, éstos se sitúan en el </w:t>
      </w:r>
      <w:r w:rsidRPr="00685701">
        <w:rPr>
          <w:b/>
        </w:rPr>
        <w:t>puesto 13</w:t>
      </w:r>
      <w:r>
        <w:t xml:space="preserve"> frente a otras agencias de crédito internacionales. Por ejemplo su </w:t>
      </w:r>
      <w:r w:rsidRPr="00685701">
        <w:rPr>
          <w:b/>
        </w:rPr>
        <w:t>tamaño es diez veces menor</w:t>
      </w:r>
      <w:r>
        <w:t xml:space="preserve"> que la agencia </w:t>
      </w:r>
      <w:r w:rsidRPr="00685701">
        <w:rPr>
          <w:b/>
        </w:rPr>
        <w:t>China o Alemana</w:t>
      </w:r>
      <w:r>
        <w:t xml:space="preserve">, pero también es </w:t>
      </w:r>
      <w:r w:rsidRPr="00685701">
        <w:rPr>
          <w:b/>
        </w:rPr>
        <w:t>menor</w:t>
      </w:r>
      <w:r>
        <w:t xml:space="preserve"> que la agencia </w:t>
      </w:r>
      <w:r w:rsidRPr="00685701">
        <w:rPr>
          <w:b/>
        </w:rPr>
        <w:t>italiana, la belga, o inglesa</w:t>
      </w:r>
      <w:r>
        <w:t>.</w:t>
      </w:r>
    </w:p>
    <w:p w14:paraId="1995C2BF" w14:textId="77777777" w:rsidR="00BE4643" w:rsidRPr="00685701" w:rsidRDefault="00BE4643" w:rsidP="00BE4643">
      <w:pPr>
        <w:pStyle w:val="Nivel3SM"/>
        <w:keepNext/>
        <w:rPr>
          <w:u w:val="single"/>
        </w:rPr>
      </w:pPr>
      <w:r w:rsidRPr="00685701">
        <w:rPr>
          <w:u w:val="single"/>
        </w:rPr>
        <w:t>Factores</w:t>
      </w:r>
      <w:r>
        <w:t>:</w:t>
      </w:r>
    </w:p>
    <w:p w14:paraId="215CCFDD" w14:textId="77777777" w:rsidR="00BE4643" w:rsidRPr="00711114" w:rsidRDefault="00BE4643" w:rsidP="00BE4643">
      <w:pPr>
        <w:pStyle w:val="Nivel4"/>
        <w:ind w:left="1474"/>
      </w:pPr>
      <w:r w:rsidRPr="00711114">
        <w:t>La menor actividad por parte de CESCE en regiones que hoy demandan más este tipo de instrumentos.</w:t>
      </w:r>
    </w:p>
    <w:p w14:paraId="009F06CA" w14:textId="77777777" w:rsidR="00BE4643" w:rsidRDefault="00BE4643" w:rsidP="00BE4643">
      <w:pPr>
        <w:pStyle w:val="Nivel4"/>
        <w:ind w:left="1474"/>
      </w:pPr>
      <w:r w:rsidRPr="00711114">
        <w:t>Sus homólogas han reorientado su negocio hacia un modelo más amplio y en ocasiones más agresivo.</w:t>
      </w:r>
    </w:p>
    <w:p w14:paraId="6FD41B04" w14:textId="77777777" w:rsidR="00BE4643" w:rsidRDefault="00BE4643" w:rsidP="00BE4643">
      <w:pPr>
        <w:pStyle w:val="Nivel2SM"/>
        <w:keepNext/>
        <w:spacing w:after="0"/>
      </w:pPr>
      <w:r w:rsidRPr="00410CE8">
        <w:rPr>
          <w:u w:val="single"/>
        </w:rPr>
        <w:t>Accionistas</w:t>
      </w:r>
      <w:r>
        <w:t>:</w:t>
      </w:r>
    </w:p>
    <w:p w14:paraId="371D6C07" w14:textId="77777777" w:rsidR="00BE4643" w:rsidRDefault="00BE4643" w:rsidP="00BE4643">
      <w:pPr>
        <w:pStyle w:val="Nivel3SM"/>
      </w:pPr>
      <w:r w:rsidRPr="00E01B8B">
        <w:t>Estado</w:t>
      </w:r>
      <w:r>
        <w:t>: 50,25 %</w:t>
      </w:r>
    </w:p>
    <w:p w14:paraId="7EC62C6B" w14:textId="77777777" w:rsidR="00BE4643" w:rsidRPr="00E01B8B" w:rsidRDefault="00BE4643" w:rsidP="00BE4643">
      <w:pPr>
        <w:pStyle w:val="Nivel3SM"/>
      </w:pPr>
      <w:r>
        <w:t>Resto privado: Santander, BBVA, compañías de seguros y otros bancos.</w:t>
      </w:r>
    </w:p>
    <w:p w14:paraId="13A309F2" w14:textId="77777777" w:rsidR="00BE4643" w:rsidRPr="00E01B8B" w:rsidRDefault="00BE4643" w:rsidP="00BE4643">
      <w:pPr>
        <w:pStyle w:val="Ttulo6"/>
      </w:pPr>
      <w:bookmarkStart w:id="61" w:name="_Toc151137092"/>
      <w:r w:rsidRPr="003050A7">
        <w:t>Fomento</w:t>
      </w:r>
      <w:r>
        <w:t xml:space="preserve"> de la f</w:t>
      </w:r>
      <w:r w:rsidRPr="00E01B8B">
        <w:t>inanciación Privada: Cédulas y bonos a la internacionalización</w:t>
      </w:r>
      <w:bookmarkEnd w:id="61"/>
    </w:p>
    <w:p w14:paraId="70C1532A" w14:textId="77777777" w:rsidR="00BE4643" w:rsidRDefault="00BE4643" w:rsidP="00BE4643">
      <w:pPr>
        <w:pStyle w:val="Nivel2SM"/>
        <w:keepNext/>
        <w:spacing w:after="0"/>
      </w:pPr>
      <w:r w:rsidRPr="00AB5666">
        <w:t xml:space="preserve">En el 2012 se aprobó un RDL para que reforzara el apoyo a las operaciones de </w:t>
      </w:r>
      <w:r w:rsidRPr="00AB5666">
        <w:rPr>
          <w:b/>
        </w:rPr>
        <w:t xml:space="preserve">financiación de la </w:t>
      </w:r>
      <w:r w:rsidRPr="00E01B8B">
        <w:rPr>
          <w:b/>
        </w:rPr>
        <w:t>internacionalización de las empresas</w:t>
      </w:r>
      <w:r w:rsidRPr="00AB5666">
        <w:t>.</w:t>
      </w:r>
    </w:p>
    <w:p w14:paraId="43A072AF" w14:textId="77777777" w:rsidR="00BE4643" w:rsidRDefault="00BE4643" w:rsidP="00BE4643">
      <w:pPr>
        <w:pStyle w:val="Nivel3SM"/>
      </w:pPr>
      <w:r w:rsidRPr="00AB5666">
        <w:t xml:space="preserve">En dicho RDL se introdujo la figura de las </w:t>
      </w:r>
      <w:r w:rsidRPr="00E01B8B">
        <w:rPr>
          <w:b/>
        </w:rPr>
        <w:t>cédulas de internacionalización</w:t>
      </w:r>
      <w:r w:rsidRPr="00AB5666">
        <w:t xml:space="preserve"> que posteriormente se complementaron con los denominados </w:t>
      </w:r>
      <w:r w:rsidRPr="00E01B8B">
        <w:rPr>
          <w:b/>
        </w:rPr>
        <w:t>bonos de internacionalización</w:t>
      </w:r>
      <w:r w:rsidRPr="00AB5666">
        <w:t>.</w:t>
      </w:r>
    </w:p>
    <w:p w14:paraId="7D5C8A4C" w14:textId="03C81C54" w:rsidR="00BE4643" w:rsidRDefault="00BE4643" w:rsidP="00BE4643">
      <w:pPr>
        <w:pStyle w:val="Nivel2SM"/>
        <w:keepNext/>
        <w:spacing w:after="0"/>
      </w:pPr>
      <w:r>
        <w:lastRenderedPageBreak/>
        <w:t>Ambos presentan instrumentos de renta fija titulizados cuyo activo subyacente son préstamos a empresas para la internacionalización. Los préstamos deben cumplir con las siguientes condiciones</w:t>
      </w:r>
      <w:r w:rsidR="00890477">
        <w:t>:</w:t>
      </w:r>
    </w:p>
    <w:p w14:paraId="623286EF" w14:textId="77777777" w:rsidR="00BE4643" w:rsidRPr="00AB5666" w:rsidRDefault="00BE4643" w:rsidP="00BE4643">
      <w:pPr>
        <w:pStyle w:val="Nivel3SM"/>
      </w:pPr>
      <w:r w:rsidRPr="00AB5666">
        <w:t xml:space="preserve">Concedidos a empresas de </w:t>
      </w:r>
      <w:r w:rsidRPr="003050A7">
        <w:rPr>
          <w:b/>
        </w:rPr>
        <w:t>alta calidad</w:t>
      </w:r>
      <w:r w:rsidRPr="00AB5666">
        <w:t xml:space="preserve"> crediticia.</w:t>
      </w:r>
    </w:p>
    <w:p w14:paraId="476F6C72" w14:textId="77777777" w:rsidR="00BE4643" w:rsidRPr="00AB5666" w:rsidRDefault="00BE4643" w:rsidP="00BE4643">
      <w:pPr>
        <w:pStyle w:val="Nivel3SM"/>
      </w:pPr>
      <w:r w:rsidRPr="00AB5666">
        <w:t xml:space="preserve">Vinculados a financiar la </w:t>
      </w:r>
      <w:r w:rsidRPr="003050A7">
        <w:rPr>
          <w:b/>
        </w:rPr>
        <w:t>internacionalización</w:t>
      </w:r>
      <w:r w:rsidRPr="00AB5666">
        <w:t xml:space="preserve"> (exportaciones o IDE).</w:t>
      </w:r>
    </w:p>
    <w:p w14:paraId="18A0214A" w14:textId="77777777" w:rsidR="00BE4643" w:rsidRPr="006D2F6A" w:rsidRDefault="00BE4643" w:rsidP="00BE4643">
      <w:pPr>
        <w:pStyle w:val="Nivel3SM"/>
      </w:pPr>
      <w:r w:rsidRPr="00AB5666">
        <w:t xml:space="preserve">Estén garantizados por las </w:t>
      </w:r>
      <w:r w:rsidRPr="003050A7">
        <w:rPr>
          <w:b/>
        </w:rPr>
        <w:t>AAPP y el CESCE</w:t>
      </w:r>
      <w:r w:rsidRPr="00AB5666">
        <w:t>.</w:t>
      </w:r>
    </w:p>
    <w:p w14:paraId="20D912F3" w14:textId="64529A9C" w:rsidR="00AB6B0C" w:rsidRDefault="000C0DB6" w:rsidP="00AB6B0C">
      <w:pPr>
        <w:pStyle w:val="Ttulo2"/>
      </w:pPr>
      <w:bookmarkStart w:id="62" w:name="_Toc151137093"/>
      <w:r>
        <w:t xml:space="preserve">Plan de acción: </w:t>
      </w:r>
      <w:r w:rsidR="00AB6B0C" w:rsidRPr="00C74965">
        <w:t xml:space="preserve">Estrategia de Internacionalización </w:t>
      </w:r>
      <w:r w:rsidR="00AB6B0C">
        <w:t>de la Economía Española 2017</w:t>
      </w:r>
      <w:r w:rsidR="00BE4643">
        <w:t>-</w:t>
      </w:r>
      <w:r w:rsidR="00AB6B0C">
        <w:t>2027</w:t>
      </w:r>
      <w:bookmarkEnd w:id="62"/>
    </w:p>
    <w:p w14:paraId="42B8B58A" w14:textId="77777777" w:rsidR="00AB6B0C" w:rsidRPr="00705DEB" w:rsidRDefault="00AB6B0C" w:rsidP="00AB6B0C">
      <w:pPr>
        <w:pStyle w:val="Nivel1SM"/>
        <w:spacing w:before="0"/>
      </w:pPr>
      <w:r>
        <w:t>Los cambios que se han producido en la política de la internacionalización a lo largo de los últimos 10 años han provocado un importante fortalecimiento de sus instituciones e instrumentos. Pasamos a comentar éstos a continuación.</w:t>
      </w:r>
    </w:p>
    <w:p w14:paraId="431950FD" w14:textId="77777777" w:rsidR="00AB6B0C" w:rsidRPr="00950F24" w:rsidRDefault="00AB6B0C" w:rsidP="00AB6B0C">
      <w:pPr>
        <w:pStyle w:val="Ttulo6"/>
        <w:spacing w:before="0"/>
      </w:pPr>
      <w:bookmarkStart w:id="63" w:name="_Toc151137094"/>
      <w:r w:rsidRPr="00C74965">
        <w:t>Definición</w:t>
      </w:r>
      <w:bookmarkEnd w:id="63"/>
    </w:p>
    <w:p w14:paraId="3D44DC4B" w14:textId="77777777" w:rsidR="00AB6B0C" w:rsidRDefault="00AB6B0C" w:rsidP="005702BF">
      <w:pPr>
        <w:pStyle w:val="Nivel2SM"/>
        <w:keepNext/>
        <w:spacing w:after="0"/>
      </w:pPr>
      <w:r>
        <w:t xml:space="preserve">La estrategia de internacionalización representa el </w:t>
      </w:r>
      <w:r w:rsidRPr="00CC1D95">
        <w:rPr>
          <w:b/>
        </w:rPr>
        <w:t>marco estratégico</w:t>
      </w:r>
      <w:r>
        <w:t xml:space="preserve"> para la política de internacionalización.</w:t>
      </w:r>
    </w:p>
    <w:p w14:paraId="15C3EFAE" w14:textId="77777777" w:rsidR="00AB6B0C" w:rsidRDefault="00AB6B0C" w:rsidP="00AB6B0C">
      <w:pPr>
        <w:pStyle w:val="Nivel3SM"/>
      </w:pPr>
      <w:r>
        <w:t xml:space="preserve">Representa además una </w:t>
      </w:r>
      <w:r w:rsidRPr="00AB6B0C">
        <w:rPr>
          <w:b/>
          <w:bCs/>
        </w:rPr>
        <w:t>política de Estado</w:t>
      </w:r>
      <w:r>
        <w:t xml:space="preserve"> y por tanto es </w:t>
      </w:r>
      <w:r w:rsidRPr="00AB6B0C">
        <w:rPr>
          <w:b/>
          <w:bCs/>
        </w:rPr>
        <w:t>independiente</w:t>
      </w:r>
      <w:r>
        <w:t xml:space="preserve"> de la </w:t>
      </w:r>
      <w:r w:rsidRPr="00AB6B0C">
        <w:rPr>
          <w:b/>
          <w:bCs/>
        </w:rPr>
        <w:t>orientación política del gobierno</w:t>
      </w:r>
      <w:r>
        <w:t>.</w:t>
      </w:r>
    </w:p>
    <w:p w14:paraId="18CEB62A" w14:textId="77777777" w:rsidR="00AB6B0C" w:rsidRPr="00950F24" w:rsidRDefault="00AB6B0C" w:rsidP="00AB6B0C">
      <w:pPr>
        <w:pStyle w:val="Nivel2SM"/>
      </w:pPr>
      <w:r>
        <w:t xml:space="preserve">Esta estrategia a medio plazo </w:t>
      </w:r>
      <w:r w:rsidRPr="00B75DD1">
        <w:rPr>
          <w:b/>
        </w:rPr>
        <w:t>se desarrollará mediante planes de acción bienales</w:t>
      </w:r>
      <w:r>
        <w:t>, siendo el primero de ellos 2017-2018.</w:t>
      </w:r>
    </w:p>
    <w:p w14:paraId="4D2F1577" w14:textId="77777777" w:rsidR="00AB6B0C" w:rsidRPr="00DF3096" w:rsidRDefault="00AB6B0C" w:rsidP="00AB6B0C">
      <w:pPr>
        <w:pStyle w:val="Ttulo6"/>
      </w:pPr>
      <w:bookmarkStart w:id="64" w:name="_Toc151137095"/>
      <w:r w:rsidRPr="00DF3096">
        <w:t>Objetivo</w:t>
      </w:r>
      <w:bookmarkEnd w:id="64"/>
    </w:p>
    <w:p w14:paraId="22575684" w14:textId="19328D10" w:rsidR="00AB6B0C" w:rsidRPr="00950F24" w:rsidRDefault="005702BF" w:rsidP="005702BF">
      <w:pPr>
        <w:pStyle w:val="Nivel2SM"/>
        <w:rPr>
          <w:u w:val="single"/>
        </w:rPr>
      </w:pPr>
      <w:r>
        <w:t xml:space="preserve">El objetivo general de esta estrategia es el </w:t>
      </w:r>
      <w:r w:rsidRPr="00B75DD1">
        <w:rPr>
          <w:b/>
        </w:rPr>
        <w:t>impulso de la internacionalización de la economía española</w:t>
      </w:r>
      <w:r>
        <w:t xml:space="preserve"> de tal forma que el </w:t>
      </w:r>
      <w:r w:rsidRPr="00B75DD1">
        <w:rPr>
          <w:b/>
        </w:rPr>
        <w:t>sector exterior</w:t>
      </w:r>
      <w:r>
        <w:t xml:space="preserve"> pase a </w:t>
      </w:r>
      <w:r w:rsidRPr="00B75DD1">
        <w:rPr>
          <w:b/>
        </w:rPr>
        <w:t>contribuir de forma estructural</w:t>
      </w:r>
      <w:r>
        <w:t xml:space="preserve"> al crecimiento económico.</w:t>
      </w:r>
    </w:p>
    <w:p w14:paraId="0B9EC918" w14:textId="77777777" w:rsidR="00AB6B0C" w:rsidRPr="00950F24" w:rsidRDefault="00AB6B0C" w:rsidP="00AB6B0C">
      <w:pPr>
        <w:pStyle w:val="Ttulo6"/>
      </w:pPr>
      <w:bookmarkStart w:id="65" w:name="_Toc151137096"/>
      <w:r>
        <w:t>Análisis DAFO del sector exterior español</w:t>
      </w:r>
      <w:bookmarkEnd w:id="65"/>
    </w:p>
    <w:p w14:paraId="6595479A" w14:textId="77777777" w:rsidR="00AB6B0C" w:rsidRPr="00950F24" w:rsidRDefault="00AB6B0C" w:rsidP="001775FB">
      <w:pPr>
        <w:pStyle w:val="Nivel1SM"/>
        <w:keepNext/>
        <w:spacing w:before="0" w:after="0"/>
        <w:rPr>
          <w:u w:val="single"/>
        </w:rPr>
      </w:pPr>
      <w:r>
        <w:t>El plan realiza un análisis de las fortalezas, debilidades, oportunidades y amenazas del sector exterior español.</w:t>
      </w:r>
    </w:p>
    <w:p w14:paraId="3F136445" w14:textId="21B83608" w:rsidR="00AB6B0C" w:rsidRPr="00DF3096" w:rsidRDefault="00AB6B0C" w:rsidP="002A3345">
      <w:pPr>
        <w:pStyle w:val="Nivel2SM"/>
        <w:keepNext/>
        <w:spacing w:after="0"/>
      </w:pPr>
      <w:r w:rsidRPr="001775FB">
        <w:rPr>
          <w:i/>
          <w:iCs/>
          <w:u w:val="single"/>
        </w:rPr>
        <w:t>Debilidades</w:t>
      </w:r>
      <w:r w:rsidR="001775FB">
        <w:t>:</w:t>
      </w:r>
    </w:p>
    <w:p w14:paraId="65FA825B" w14:textId="2400D0D6" w:rsidR="00AB6B0C" w:rsidRPr="00DF3096" w:rsidRDefault="00AB6B0C" w:rsidP="002A3345">
      <w:pPr>
        <w:pStyle w:val="Nivel3SM"/>
        <w:rPr>
          <w:u w:val="single"/>
        </w:rPr>
      </w:pPr>
      <w:r w:rsidRPr="00F80E83">
        <w:rPr>
          <w:b/>
        </w:rPr>
        <w:t>Internacionalización</w:t>
      </w:r>
      <w:r>
        <w:t xml:space="preserve"> concentrada en un </w:t>
      </w:r>
      <w:r w:rsidRPr="00F80E83">
        <w:rPr>
          <w:b/>
        </w:rPr>
        <w:t>número reducido empresas</w:t>
      </w:r>
      <w:r>
        <w:t xml:space="preserve">. Las </w:t>
      </w:r>
      <w:r>
        <w:rPr>
          <w:b/>
        </w:rPr>
        <w:t>pymes</w:t>
      </w:r>
      <w:r>
        <w:t xml:space="preserve"> </w:t>
      </w:r>
      <w:r w:rsidRPr="00F80E83">
        <w:rPr>
          <w:b/>
        </w:rPr>
        <w:t>no</w:t>
      </w:r>
      <w:r w:rsidR="008E30C7">
        <w:t> </w:t>
      </w:r>
      <w:r>
        <w:t>tienen aún capacidad de exportación.</w:t>
      </w:r>
    </w:p>
    <w:p w14:paraId="5667CE59" w14:textId="77777777" w:rsidR="00AB6B0C" w:rsidRPr="00DF3096" w:rsidRDefault="00AB6B0C" w:rsidP="002A3345">
      <w:pPr>
        <w:pStyle w:val="Nivel3SM"/>
        <w:rPr>
          <w:u w:val="single"/>
        </w:rPr>
      </w:pPr>
      <w:r w:rsidRPr="00977D6A">
        <w:rPr>
          <w:b/>
        </w:rPr>
        <w:t>Reducid</w:t>
      </w:r>
      <w:r>
        <w:rPr>
          <w:b/>
        </w:rPr>
        <w:t>a</w:t>
      </w:r>
      <w:r>
        <w:t xml:space="preserve"> </w:t>
      </w:r>
      <w:r w:rsidRPr="00103D11">
        <w:rPr>
          <w:b/>
        </w:rPr>
        <w:t>productividad</w:t>
      </w:r>
      <w:r>
        <w:rPr>
          <w:b/>
        </w:rPr>
        <w:t xml:space="preserve"> y valor añadido</w:t>
      </w:r>
      <w:r>
        <w:t>. Hasta ahora todo el crecimiento se ha generado vía crecimiento del empleo.</w:t>
      </w:r>
    </w:p>
    <w:p w14:paraId="67641EBF" w14:textId="77777777" w:rsidR="00AB6B0C" w:rsidRPr="00950F24" w:rsidRDefault="00AB6B0C" w:rsidP="002A3345">
      <w:pPr>
        <w:pStyle w:val="Nivel3SM"/>
        <w:rPr>
          <w:u w:val="single"/>
        </w:rPr>
      </w:pPr>
      <w:r w:rsidRPr="00103D11">
        <w:rPr>
          <w:b/>
        </w:rPr>
        <w:t>Insuficiente diversificación</w:t>
      </w:r>
      <w:r>
        <w:t xml:space="preserve"> geográfica y sectorial de las exportaciones.</w:t>
      </w:r>
    </w:p>
    <w:p w14:paraId="747703F3" w14:textId="77777777" w:rsidR="003F4AF8" w:rsidRDefault="003F4AF8" w:rsidP="003F4AF8">
      <w:pPr>
        <w:pStyle w:val="Nivel2SM"/>
        <w:keepNext/>
        <w:spacing w:after="0"/>
      </w:pPr>
      <w:r w:rsidRPr="001775FB">
        <w:rPr>
          <w:i/>
          <w:iCs/>
          <w:u w:val="single"/>
        </w:rPr>
        <w:t>Amenazas</w:t>
      </w:r>
      <w:r>
        <w:t>:</w:t>
      </w:r>
    </w:p>
    <w:p w14:paraId="14DF757E" w14:textId="2316B502" w:rsidR="003F4AF8" w:rsidRPr="00DF3096" w:rsidRDefault="003F4AF8" w:rsidP="003F4AF8">
      <w:pPr>
        <w:pStyle w:val="Nivel3SM"/>
        <w:rPr>
          <w:u w:val="single"/>
        </w:rPr>
      </w:pPr>
      <w:r>
        <w:t xml:space="preserve">Importante peso del mercado británico en nuestra exportación: riesgo consecuencias </w:t>
      </w:r>
      <w:r w:rsidRPr="00D306AD">
        <w:rPr>
          <w:b/>
        </w:rPr>
        <w:t>Brexit</w:t>
      </w:r>
      <w:r>
        <w:rPr>
          <w:bCs/>
        </w:rPr>
        <w:t>.</w:t>
      </w:r>
    </w:p>
    <w:p w14:paraId="5BAB321F" w14:textId="77777777" w:rsidR="003F4AF8" w:rsidRPr="00DF3096" w:rsidRDefault="003F4AF8" w:rsidP="003F4AF8">
      <w:pPr>
        <w:pStyle w:val="Nivel3SM"/>
        <w:rPr>
          <w:u w:val="single"/>
        </w:rPr>
      </w:pPr>
      <w:r w:rsidRPr="00D306AD">
        <w:rPr>
          <w:b/>
        </w:rPr>
        <w:t>Guerra comercial</w:t>
      </w:r>
      <w:r>
        <w:t xml:space="preserve"> y políticas proteccionistas.</w:t>
      </w:r>
    </w:p>
    <w:p w14:paraId="51AEB6D0" w14:textId="77777777" w:rsidR="003F4AF8" w:rsidRPr="00950F24" w:rsidRDefault="003F4AF8" w:rsidP="003F4AF8">
      <w:pPr>
        <w:pStyle w:val="Nivel3SM"/>
        <w:rPr>
          <w:u w:val="single"/>
        </w:rPr>
      </w:pPr>
      <w:r>
        <w:t xml:space="preserve">Creciente competencia de </w:t>
      </w:r>
      <w:r w:rsidRPr="00D306AD">
        <w:rPr>
          <w:b/>
        </w:rPr>
        <w:t>economías emergentes</w:t>
      </w:r>
      <w:r>
        <w:t>.</w:t>
      </w:r>
    </w:p>
    <w:p w14:paraId="7489EF01" w14:textId="77777777" w:rsidR="003F4AF8" w:rsidRPr="00D93FD6" w:rsidRDefault="003F4AF8" w:rsidP="003F4AF8">
      <w:pPr>
        <w:pStyle w:val="Nivel2SM"/>
        <w:keepNext/>
        <w:spacing w:after="0"/>
      </w:pPr>
      <w:r w:rsidRPr="001775FB">
        <w:rPr>
          <w:i/>
          <w:iCs/>
          <w:u w:val="single"/>
        </w:rPr>
        <w:t>Fortalezas</w:t>
      </w:r>
      <w:r>
        <w:t>:</w:t>
      </w:r>
    </w:p>
    <w:p w14:paraId="6AA2FAFD" w14:textId="77777777" w:rsidR="003F4AF8" w:rsidRPr="00DF3096" w:rsidRDefault="003F4AF8" w:rsidP="003F4AF8">
      <w:pPr>
        <w:pStyle w:val="Nivel3SM"/>
        <w:rPr>
          <w:u w:val="single"/>
        </w:rPr>
      </w:pPr>
      <w:r>
        <w:t xml:space="preserve">Consolidación de los </w:t>
      </w:r>
      <w:r w:rsidRPr="00F80E83">
        <w:rPr>
          <w:b/>
        </w:rPr>
        <w:t>superávits</w:t>
      </w:r>
      <w:r>
        <w:t xml:space="preserve"> por cuenta corriente.</w:t>
      </w:r>
    </w:p>
    <w:p w14:paraId="09839F0B" w14:textId="77777777" w:rsidR="003F4AF8" w:rsidRPr="00DF3096" w:rsidRDefault="003F4AF8" w:rsidP="003F4AF8">
      <w:pPr>
        <w:pStyle w:val="Nivel3SM"/>
        <w:rPr>
          <w:u w:val="single"/>
        </w:rPr>
      </w:pPr>
      <w:r w:rsidRPr="002A3345">
        <w:rPr>
          <w:b/>
          <w:bCs/>
        </w:rPr>
        <w:t>Crecimiento</w:t>
      </w:r>
      <w:r>
        <w:t xml:space="preserve"> de las </w:t>
      </w:r>
      <w:r w:rsidRPr="002A3345">
        <w:rPr>
          <w:b/>
          <w:bCs/>
        </w:rPr>
        <w:t>exportaciones a mercados no</w:t>
      </w:r>
      <w:r>
        <w:rPr>
          <w:b/>
          <w:bCs/>
        </w:rPr>
        <w:t> </w:t>
      </w:r>
      <w:r w:rsidRPr="002A3345">
        <w:rPr>
          <w:b/>
          <w:bCs/>
        </w:rPr>
        <w:t>comunitarios</w:t>
      </w:r>
      <w:r>
        <w:t>.</w:t>
      </w:r>
    </w:p>
    <w:p w14:paraId="19792863" w14:textId="77777777" w:rsidR="003F4AF8" w:rsidRPr="00950F24" w:rsidRDefault="003F4AF8" w:rsidP="003F4AF8">
      <w:pPr>
        <w:pStyle w:val="Nivel3SM"/>
        <w:rPr>
          <w:u w:val="single"/>
        </w:rPr>
      </w:pPr>
      <w:r>
        <w:t xml:space="preserve">Favorable inserción en las </w:t>
      </w:r>
      <w:r w:rsidRPr="00F80E83">
        <w:rPr>
          <w:b/>
        </w:rPr>
        <w:t>cadenas de valor global</w:t>
      </w:r>
      <w:r>
        <w:t>.</w:t>
      </w:r>
    </w:p>
    <w:p w14:paraId="06FC6D3E" w14:textId="358E5A91" w:rsidR="00AB6B0C" w:rsidRDefault="00AB6B0C" w:rsidP="002A3345">
      <w:pPr>
        <w:pStyle w:val="Nivel2SM"/>
        <w:keepNext/>
        <w:spacing w:after="0"/>
      </w:pPr>
      <w:r w:rsidRPr="001775FB">
        <w:rPr>
          <w:i/>
          <w:iCs/>
          <w:u w:val="single"/>
        </w:rPr>
        <w:t>Oportunidades</w:t>
      </w:r>
      <w:r w:rsidR="001775FB">
        <w:t>:</w:t>
      </w:r>
    </w:p>
    <w:p w14:paraId="1CF78D90" w14:textId="77777777" w:rsidR="00AB6B0C" w:rsidRPr="00D93FD6" w:rsidRDefault="00AB6B0C" w:rsidP="001775FB">
      <w:pPr>
        <w:pStyle w:val="Nivel3SM"/>
        <w:rPr>
          <w:u w:val="single"/>
        </w:rPr>
      </w:pPr>
      <w:r>
        <w:t xml:space="preserve">Previsión de </w:t>
      </w:r>
      <w:r w:rsidRPr="001775FB">
        <w:rPr>
          <w:b/>
          <w:bCs/>
        </w:rPr>
        <w:t>crecimiento de la inversión mundial</w:t>
      </w:r>
      <w:r w:rsidRPr="00D306AD">
        <w:t>.</w:t>
      </w:r>
    </w:p>
    <w:p w14:paraId="5FFE7CF7" w14:textId="77777777" w:rsidR="00AB6B0C" w:rsidRPr="00950F24" w:rsidRDefault="00AB6B0C" w:rsidP="001775FB">
      <w:pPr>
        <w:pStyle w:val="Nivel3SM"/>
        <w:rPr>
          <w:u w:val="single"/>
        </w:rPr>
      </w:pPr>
      <w:r w:rsidRPr="001775FB">
        <w:rPr>
          <w:b/>
          <w:bCs/>
        </w:rPr>
        <w:t>Mercados emergentes</w:t>
      </w:r>
      <w:r>
        <w:t xml:space="preserve"> con </w:t>
      </w:r>
      <w:r w:rsidRPr="001775FB">
        <w:rPr>
          <w:b/>
          <w:bCs/>
        </w:rPr>
        <w:t>oportunidades aún sin explotar</w:t>
      </w:r>
      <w:r>
        <w:t>.</w:t>
      </w:r>
    </w:p>
    <w:p w14:paraId="097A33CA" w14:textId="77777777" w:rsidR="00AB6B0C" w:rsidRPr="00950F24" w:rsidRDefault="00AB6B0C" w:rsidP="001775FB">
      <w:pPr>
        <w:pStyle w:val="Nivel1SM"/>
        <w:rPr>
          <w:u w:val="single"/>
        </w:rPr>
      </w:pPr>
      <w:r>
        <w:t>Los ejes del plan se adaptarán a dicho análisis.</w:t>
      </w:r>
    </w:p>
    <w:p w14:paraId="30217F98" w14:textId="77777777" w:rsidR="00AB6B0C" w:rsidRDefault="00AB6B0C" w:rsidP="00AB6B0C">
      <w:pPr>
        <w:pStyle w:val="Ttulo6"/>
      </w:pPr>
      <w:bookmarkStart w:id="66" w:name="_Toc151137097"/>
      <w:r w:rsidRPr="00DF3096">
        <w:lastRenderedPageBreak/>
        <w:t>Ejes principales de la estrategia</w:t>
      </w:r>
      <w:bookmarkEnd w:id="66"/>
    </w:p>
    <w:p w14:paraId="014E953E" w14:textId="77777777" w:rsidR="00194963" w:rsidRDefault="00194963" w:rsidP="00194963">
      <w:pPr>
        <w:pStyle w:val="Nivel2SM"/>
        <w:keepNext/>
        <w:spacing w:after="0"/>
      </w:pPr>
      <w:r w:rsidRPr="009A2963">
        <w:rPr>
          <w:i/>
          <w:iCs/>
          <w:u w:val="single"/>
        </w:rPr>
        <w:t>Eje 1</w:t>
      </w:r>
      <w:r w:rsidRPr="009A2963">
        <w:t xml:space="preserve">: </w:t>
      </w:r>
      <w:r>
        <w:t>O</w:t>
      </w:r>
      <w:r w:rsidRPr="009A2963">
        <w:t>frecer un apoyo a la internacionalización cada vez más adaptado a las necesidades y el perfil a las empresas.</w:t>
      </w:r>
    </w:p>
    <w:p w14:paraId="4607E4F7" w14:textId="3A4DC82F" w:rsidR="00194963" w:rsidRPr="00D306AD" w:rsidRDefault="00194963" w:rsidP="00194963">
      <w:pPr>
        <w:pStyle w:val="Nivel3SM"/>
        <w:rPr>
          <w:u w:val="single"/>
        </w:rPr>
      </w:pPr>
      <w:r>
        <w:t xml:space="preserve">Como acabamos de ver la </w:t>
      </w:r>
      <w:r w:rsidRPr="00977D6A">
        <w:rPr>
          <w:b/>
        </w:rPr>
        <w:t>internacionalización</w:t>
      </w:r>
      <w:r>
        <w:t xml:space="preserve"> se </w:t>
      </w:r>
      <w:r w:rsidRPr="00977D6A">
        <w:rPr>
          <w:b/>
        </w:rPr>
        <w:t>concentra</w:t>
      </w:r>
      <w:r>
        <w:t xml:space="preserve"> únicamente en unas </w:t>
      </w:r>
      <w:r w:rsidRPr="00977D6A">
        <w:rPr>
          <w:b/>
        </w:rPr>
        <w:t>pocas empresas</w:t>
      </w:r>
      <w:r>
        <w:t xml:space="preserve"> mientras que la </w:t>
      </w:r>
      <w:r w:rsidR="00B7236F">
        <w:rPr>
          <w:b/>
        </w:rPr>
        <w:t>pyme</w:t>
      </w:r>
      <w:r>
        <w:t xml:space="preserve"> sigue estancada en el </w:t>
      </w:r>
      <w:r w:rsidRPr="00977D6A">
        <w:rPr>
          <w:b/>
        </w:rPr>
        <w:t>mercado nacional</w:t>
      </w:r>
      <w:r>
        <w:t>.</w:t>
      </w:r>
    </w:p>
    <w:p w14:paraId="76982672" w14:textId="37E7B3D1" w:rsidR="00194963" w:rsidRPr="009A2963" w:rsidRDefault="00194963" w:rsidP="00194963">
      <w:pPr>
        <w:pStyle w:val="Nivel3SM"/>
      </w:pPr>
      <w:r>
        <w:t xml:space="preserve">El plan tratará de diseñar </w:t>
      </w:r>
      <w:r w:rsidRPr="00977D6A">
        <w:rPr>
          <w:b/>
        </w:rPr>
        <w:t xml:space="preserve">programas </w:t>
      </w:r>
      <w:r w:rsidRPr="00CC1D95">
        <w:rPr>
          <w:b/>
          <w:u w:val="single"/>
        </w:rPr>
        <w:t>a medida</w:t>
      </w:r>
      <w:r w:rsidRPr="00977D6A">
        <w:rPr>
          <w:b/>
        </w:rPr>
        <w:t xml:space="preserve"> para la PYME</w:t>
      </w:r>
      <w:r>
        <w:t xml:space="preserve"> teniendo en cuenta entre otros el sector en el que opera.</w:t>
      </w:r>
    </w:p>
    <w:p w14:paraId="3EC02080" w14:textId="77777777" w:rsidR="00194963" w:rsidRPr="009A2963" w:rsidRDefault="00194963" w:rsidP="00194963">
      <w:pPr>
        <w:pStyle w:val="Nivel2SM"/>
        <w:keepNext/>
        <w:spacing w:after="0"/>
      </w:pPr>
      <w:r w:rsidRPr="009A2963">
        <w:rPr>
          <w:i/>
          <w:iCs/>
          <w:u w:val="single"/>
        </w:rPr>
        <w:t>Eje 2</w:t>
      </w:r>
      <w:r w:rsidRPr="009A2963">
        <w:t>: Incorporar la innovación, la tecnología, la marca y la digitalización a la internacionalización.</w:t>
      </w:r>
    </w:p>
    <w:p w14:paraId="6BAB9216" w14:textId="77777777" w:rsidR="00194963" w:rsidRPr="009A2963" w:rsidRDefault="00194963" w:rsidP="00194963">
      <w:pPr>
        <w:pStyle w:val="Nivel3SM"/>
        <w:keepNext/>
      </w:pPr>
      <w:r w:rsidRPr="009A2963">
        <w:t>Nivel tecnológico:</w:t>
      </w:r>
    </w:p>
    <w:p w14:paraId="30103527" w14:textId="77777777" w:rsidR="00194963" w:rsidRPr="009A2963" w:rsidRDefault="00194963" w:rsidP="00194963">
      <w:pPr>
        <w:pStyle w:val="Nivel4"/>
        <w:ind w:left="1474"/>
      </w:pPr>
      <w:r w:rsidRPr="009A2963">
        <w:t>Uno de los principales problemas estructurales de la economía española es y ha sido la reducida productividad. Entre los muchos factores que la explican (proporción de pymes, efecto composición, dualidad…) destaca el reducido nivel de tecnología e inversión en I+D (1,2 % del PIB vs. 2 % UE).</w:t>
      </w:r>
    </w:p>
    <w:p w14:paraId="78D3E704" w14:textId="77777777" w:rsidR="00194963" w:rsidRPr="009A2963" w:rsidRDefault="00194963" w:rsidP="00194963">
      <w:pPr>
        <w:pStyle w:val="Nivel4"/>
        <w:ind w:left="1474"/>
      </w:pPr>
      <w:r w:rsidRPr="009A2963">
        <w:t>Por ello uno de los principales pilares del plan será fomentar la inversión y la cooperación entre instituciones y empresas para la promoción de la inversión en I+D.</w:t>
      </w:r>
    </w:p>
    <w:p w14:paraId="74527A16" w14:textId="77777777" w:rsidR="00194963" w:rsidRDefault="00194963" w:rsidP="00194963">
      <w:pPr>
        <w:pStyle w:val="Nivel2SM"/>
        <w:keepNext/>
        <w:spacing w:after="0"/>
      </w:pPr>
      <w:r w:rsidRPr="009A2963">
        <w:rPr>
          <w:i/>
          <w:iCs/>
          <w:u w:val="single"/>
        </w:rPr>
        <w:t>Eje 3</w:t>
      </w:r>
      <w:r w:rsidRPr="009A2963">
        <w:t>: Desarrollar el capital humano para la internacionalización.</w:t>
      </w:r>
    </w:p>
    <w:p w14:paraId="66F3B47E" w14:textId="2E603FC2" w:rsidR="00194963" w:rsidRPr="009A2963" w:rsidRDefault="00194963" w:rsidP="00194963">
      <w:pPr>
        <w:pStyle w:val="Nivel3SM"/>
      </w:pPr>
      <w:r>
        <w:t xml:space="preserve">Son necesarias, la implementación de medidas que permitan la </w:t>
      </w:r>
      <w:r w:rsidRPr="00977D6A">
        <w:rPr>
          <w:b/>
        </w:rPr>
        <w:t>captación de talento y estimulen la cultura de la internacionalización</w:t>
      </w:r>
      <w:r>
        <w:t xml:space="preserve"> y la formación de capital humano especializado.</w:t>
      </w:r>
    </w:p>
    <w:p w14:paraId="1B22A517" w14:textId="77777777" w:rsidR="00194963" w:rsidRPr="009A2963" w:rsidRDefault="00194963" w:rsidP="00194963">
      <w:pPr>
        <w:pStyle w:val="Nivel2SM"/>
        <w:keepNext/>
        <w:spacing w:after="0"/>
      </w:pPr>
      <w:r w:rsidRPr="009A2963">
        <w:rPr>
          <w:i/>
          <w:iCs/>
          <w:u w:val="single"/>
        </w:rPr>
        <w:t>Eje 4</w:t>
      </w:r>
      <w:r w:rsidRPr="009A2963">
        <w:t>: Aprovechar mejor las oportunidades de negocio derivadas de la política comercial común y de las instituciones financieras y organismos internacionales.</w:t>
      </w:r>
    </w:p>
    <w:p w14:paraId="1B242A04" w14:textId="77777777" w:rsidR="00194963" w:rsidRDefault="00194963" w:rsidP="00194963">
      <w:pPr>
        <w:pStyle w:val="Nivel3SM"/>
      </w:pPr>
      <w:r w:rsidRPr="009A2963">
        <w:t>El sector público trabajará para defender los intereses y necesidades españoles, aumentando la capacidad de influencia en la UE y en la OMC.</w:t>
      </w:r>
    </w:p>
    <w:p w14:paraId="5E2189AC" w14:textId="293EE67C" w:rsidR="00194963" w:rsidRDefault="00194963" w:rsidP="000155B2">
      <w:pPr>
        <w:pStyle w:val="Nivel3SM"/>
      </w:pPr>
      <w:r>
        <w:t>Destacan los acuerdos alcanzados recientemente por la UE con países como UK, Vietnam, Canadá o Japón, todos ellos acuerdos de nueva generación que van mucho más allá de los comercial, incluyendo aspectos como los derechos de los trabajadores, la protección del medio ambiente o el respeto por el derecho de la propiedad intelectual e industrial.</w:t>
      </w:r>
    </w:p>
    <w:p w14:paraId="556C99F1" w14:textId="77777777" w:rsidR="00194963" w:rsidRPr="009A2963" w:rsidRDefault="00194963" w:rsidP="00194963">
      <w:pPr>
        <w:pStyle w:val="Nivel2SM"/>
        <w:keepNext/>
        <w:spacing w:after="0"/>
      </w:pPr>
      <w:r w:rsidRPr="009A2963">
        <w:rPr>
          <w:i/>
          <w:iCs/>
          <w:u w:val="single"/>
        </w:rPr>
        <w:t>Eje 5</w:t>
      </w:r>
      <w:r w:rsidRPr="009A2963">
        <w:t>: Potenciar la captación y consolidación de la inversión extranjera de alto valor añadido.</w:t>
      </w:r>
    </w:p>
    <w:p w14:paraId="425A9F1F" w14:textId="77777777" w:rsidR="00194963" w:rsidRPr="009A2963" w:rsidRDefault="00194963" w:rsidP="00194963">
      <w:pPr>
        <w:pStyle w:val="Nivel3SM"/>
      </w:pPr>
      <w:r w:rsidRPr="009A2963">
        <w:t>Para ello, se implementará un programa de acciones de promoción en países-objetivo encaminadas a posicionar España como plataforma de inversiones.</w:t>
      </w:r>
    </w:p>
    <w:p w14:paraId="70DC9A2D" w14:textId="77777777" w:rsidR="00194963" w:rsidRDefault="00194963" w:rsidP="00194963">
      <w:pPr>
        <w:pStyle w:val="Nivel3SM"/>
      </w:pPr>
      <w:r w:rsidRPr="009A2963">
        <w:t>Este pilar se apoyará además en políticas y leyes como por ejemplo la Ley de Fomento de Financiación Empresarial que abre así un nuevo mercado para entidades financieras no bancarias.</w:t>
      </w:r>
    </w:p>
    <w:p w14:paraId="774DDE1A" w14:textId="499B962A" w:rsidR="00194963" w:rsidRPr="00194963" w:rsidRDefault="00194963" w:rsidP="00194963">
      <w:pPr>
        <w:pStyle w:val="Nivel2SM"/>
        <w:keepNext/>
        <w:spacing w:after="0"/>
      </w:pPr>
      <w:r w:rsidRPr="00194963">
        <w:rPr>
          <w:i/>
          <w:iCs/>
          <w:u w:val="single"/>
        </w:rPr>
        <w:t>Eje 6</w:t>
      </w:r>
      <w:r w:rsidRPr="009A2963">
        <w:t>: Reforzar la coordinación y complementariedad de las acciones de todos los actores relevantes en materia de internacionalización</w:t>
      </w:r>
      <w:r>
        <w:t>.</w:t>
      </w:r>
    </w:p>
    <w:p w14:paraId="1B63FF1C" w14:textId="430BA92D" w:rsidR="00AB6B0C" w:rsidRPr="003A110C" w:rsidRDefault="00AB6B0C" w:rsidP="00194963">
      <w:pPr>
        <w:pStyle w:val="Nivel3SM"/>
        <w:rPr>
          <w:u w:val="single"/>
        </w:rPr>
      </w:pPr>
      <w:r>
        <w:t xml:space="preserve">El </w:t>
      </w:r>
      <w:r w:rsidR="00656B05">
        <w:t>sector público</w:t>
      </w:r>
      <w:r>
        <w:t xml:space="preserve"> se centrará en </w:t>
      </w:r>
      <w:r w:rsidRPr="00977D6A">
        <w:rPr>
          <w:b/>
        </w:rPr>
        <w:t>aumentar la coordinación y complementariedad de las acciones</w:t>
      </w:r>
      <w:r>
        <w:t xml:space="preserve"> de todos los departamentos y organismos con actuaciones en materia de fomento de la internacionalización.</w:t>
      </w:r>
    </w:p>
    <w:p w14:paraId="5F8FD365" w14:textId="77777777" w:rsidR="00184655" w:rsidRPr="00BA49BA" w:rsidRDefault="00184655" w:rsidP="00184655">
      <w:pPr>
        <w:pStyle w:val="Ttulo6"/>
      </w:pPr>
      <w:bookmarkStart w:id="67" w:name="_Toc151137098"/>
      <w:r w:rsidRPr="00BA49BA">
        <w:t>Estrategia PASE</w:t>
      </w:r>
      <w:bookmarkEnd w:id="67"/>
    </w:p>
    <w:p w14:paraId="2BADAA6D" w14:textId="77777777" w:rsidR="00184655" w:rsidRPr="00BA49BA" w:rsidRDefault="00184655" w:rsidP="00184655">
      <w:pPr>
        <w:pStyle w:val="Nivel2SM"/>
        <w:keepNext/>
        <w:spacing w:after="0"/>
      </w:pPr>
      <w:r w:rsidRPr="00AB6B0C">
        <w:rPr>
          <w:i/>
          <w:iCs/>
          <w:u w:val="single"/>
        </w:rPr>
        <w:t>Definición</w:t>
      </w:r>
      <w:r>
        <w:t>:</w:t>
      </w:r>
    </w:p>
    <w:p w14:paraId="406FDE2E" w14:textId="77777777" w:rsidR="00184655" w:rsidRDefault="00184655" w:rsidP="00184655">
      <w:pPr>
        <w:pStyle w:val="Nivel3SM"/>
      </w:pPr>
      <w:r>
        <w:t xml:space="preserve">La Estrategia PASE constituye un </w:t>
      </w:r>
      <w:r w:rsidRPr="00BA49BA">
        <w:rPr>
          <w:b/>
        </w:rPr>
        <w:t>nuevo enfoque en la estrategia de diversificación</w:t>
      </w:r>
      <w:r>
        <w:t xml:space="preserve"> de los mercados de destino de nuestro sector exterior.</w:t>
      </w:r>
    </w:p>
    <w:p w14:paraId="1EAB6899" w14:textId="77777777" w:rsidR="00184655" w:rsidRDefault="00184655" w:rsidP="00184655">
      <w:pPr>
        <w:pStyle w:val="Nivel3SM"/>
      </w:pPr>
      <w:r>
        <w:t xml:space="preserve">Este nuevo enfoque se basa en la </w:t>
      </w:r>
      <w:r w:rsidRPr="00BA49BA">
        <w:rPr>
          <w:b/>
        </w:rPr>
        <w:t xml:space="preserve">introducción del </w:t>
      </w:r>
      <w:r w:rsidRPr="00D46172">
        <w:rPr>
          <w:b/>
          <w:u w:val="single"/>
        </w:rPr>
        <w:t>componente sectorial</w:t>
      </w:r>
      <w:r>
        <w:t xml:space="preserve"> a la hora de diseñar las medidas a realizar, complementando así la estrategia PASE.</w:t>
      </w:r>
    </w:p>
    <w:p w14:paraId="30D87FEA" w14:textId="77777777" w:rsidR="00184655" w:rsidRPr="005F7BE9" w:rsidRDefault="00184655" w:rsidP="00184655">
      <w:pPr>
        <w:pStyle w:val="Nivel2SM"/>
        <w:keepNext/>
        <w:spacing w:after="0"/>
      </w:pPr>
      <w:r w:rsidRPr="00AB6B0C">
        <w:rPr>
          <w:i/>
          <w:iCs/>
          <w:u w:val="single"/>
        </w:rPr>
        <w:lastRenderedPageBreak/>
        <w:t>Países seleccionados</w:t>
      </w:r>
      <w:r>
        <w:rPr>
          <w:rStyle w:val="Refdenotaalpie"/>
        </w:rPr>
        <w:footnoteReference w:id="22"/>
      </w:r>
      <w:r>
        <w:t>:</w:t>
      </w:r>
    </w:p>
    <w:p w14:paraId="7CAFEEAC" w14:textId="77777777" w:rsidR="00184655" w:rsidRPr="005F7BE9" w:rsidRDefault="00184655" w:rsidP="00184655">
      <w:pPr>
        <w:pStyle w:val="Nivel3SM"/>
        <w:rPr>
          <w:u w:val="single"/>
        </w:rPr>
      </w:pPr>
      <w:r>
        <w:t xml:space="preserve">Los </w:t>
      </w:r>
      <w:r w:rsidRPr="00D93FD6">
        <w:rPr>
          <w:b/>
        </w:rPr>
        <w:t>países seleccionados</w:t>
      </w:r>
      <w:r>
        <w:t xml:space="preserve"> son los siguientes: Brasil, Canadá, China, Corea, Estados Unidos, India, Japón, Marruecos, México, Reino Unido, Sudáfrica y Turquía</w:t>
      </w:r>
      <w:r>
        <w:rPr>
          <w:rStyle w:val="Refdenotaalpie"/>
        </w:rPr>
        <w:footnoteReference w:id="23"/>
      </w:r>
      <w:r>
        <w:t>.</w:t>
      </w:r>
    </w:p>
    <w:p w14:paraId="0464454F" w14:textId="77777777" w:rsidR="00184655" w:rsidRPr="005F7BE9" w:rsidRDefault="00184655" w:rsidP="00184655">
      <w:pPr>
        <w:pStyle w:val="Nivel3SM"/>
        <w:rPr>
          <w:u w:val="single"/>
        </w:rPr>
      </w:pPr>
      <w:r>
        <w:t xml:space="preserve">Para cada uno de ellos se han seleccionado una serie de </w:t>
      </w:r>
      <w:r w:rsidRPr="00D93FD6">
        <w:rPr>
          <w:b/>
        </w:rPr>
        <w:t>sectores estratégicos</w:t>
      </w:r>
      <w:r>
        <w:t>, así como una serie de actuaciones a desarrollar en 2023-2024.</w:t>
      </w:r>
    </w:p>
    <w:p w14:paraId="663E9888" w14:textId="53166DF1" w:rsidR="00AB6B0C" w:rsidRPr="003A110C" w:rsidRDefault="00AB6B0C" w:rsidP="00AB6B0C">
      <w:pPr>
        <w:pStyle w:val="Ttulo6"/>
      </w:pPr>
      <w:bookmarkStart w:id="68" w:name="_Toc151137099"/>
      <w:r w:rsidRPr="003A110C">
        <w:t>Ejecución y Evaluación</w:t>
      </w:r>
      <w:bookmarkEnd w:id="68"/>
    </w:p>
    <w:p w14:paraId="0A6E7E90" w14:textId="77777777" w:rsidR="00AB6B0C" w:rsidRPr="003A110C" w:rsidRDefault="00AB6B0C" w:rsidP="006B3E93">
      <w:pPr>
        <w:pStyle w:val="Nivel2SM"/>
        <w:rPr>
          <w:u w:val="single"/>
        </w:rPr>
      </w:pPr>
      <w:r>
        <w:t xml:space="preserve">El </w:t>
      </w:r>
      <w:r w:rsidRPr="006B3E93">
        <w:rPr>
          <w:b/>
          <w:bCs/>
        </w:rPr>
        <w:t>Grupo Interministerial de Apoyo a la Internacionalización de la Empresa Española</w:t>
      </w:r>
      <w:r>
        <w:t xml:space="preserve">, que preside la Secretaria de Estado de Comercio, </w:t>
      </w:r>
      <w:r w:rsidRPr="00977D6A">
        <w:t>evaluará</w:t>
      </w:r>
      <w:r>
        <w:t xml:space="preserve"> periódicamente el </w:t>
      </w:r>
      <w:r w:rsidRPr="00977D6A">
        <w:t>grado de ejecución de las distintas medidas</w:t>
      </w:r>
      <w:r>
        <w:t xml:space="preserve"> previstas en el Plan así como la </w:t>
      </w:r>
      <w:r w:rsidRPr="005C4779">
        <w:t>efectividad</w:t>
      </w:r>
      <w:r>
        <w:t xml:space="preserve"> de las mismas.</w:t>
      </w:r>
    </w:p>
    <w:p w14:paraId="48D8E195" w14:textId="77777777" w:rsidR="00184655" w:rsidRPr="00AB5666" w:rsidRDefault="00184655" w:rsidP="00184655">
      <w:pPr>
        <w:pStyle w:val="Ttulo2"/>
        <w:rPr>
          <w:lang w:val="es-ES_tradnl"/>
        </w:rPr>
      </w:pPr>
      <w:bookmarkStart w:id="69" w:name="_Toc151137100"/>
      <w:r w:rsidRPr="00AB5666">
        <w:rPr>
          <w:lang w:val="es-ES_tradnl"/>
        </w:rPr>
        <w:t>Instrumentos derivados del Brexit</w:t>
      </w:r>
      <w:bookmarkEnd w:id="69"/>
    </w:p>
    <w:p w14:paraId="4352E520" w14:textId="77777777" w:rsidR="00184655" w:rsidRPr="00AB5666" w:rsidRDefault="00184655" w:rsidP="00184655">
      <w:pPr>
        <w:pStyle w:val="Ttulo6"/>
      </w:pPr>
      <w:bookmarkStart w:id="70" w:name="_Toc151137101"/>
      <w:r w:rsidRPr="00AB5666">
        <w:t>Importancia</w:t>
      </w:r>
      <w:bookmarkEnd w:id="70"/>
    </w:p>
    <w:p w14:paraId="5E2CC7DA" w14:textId="77777777" w:rsidR="00184655" w:rsidRPr="00AB5666" w:rsidRDefault="00184655" w:rsidP="00184655">
      <w:pPr>
        <w:pStyle w:val="Nivel2SM"/>
        <w:keepNext/>
        <w:spacing w:after="0"/>
      </w:pPr>
      <w:r w:rsidRPr="00AB5666">
        <w:t xml:space="preserve">Es necesario hacer mención al gran desafío del Brexit, que va a influir de forma significativa sobre la economía española y sobre todo </w:t>
      </w:r>
      <w:r>
        <w:t xml:space="preserve">a </w:t>
      </w:r>
      <w:r w:rsidRPr="00AB5666">
        <w:t xml:space="preserve">su internacionalización, dado que el Reino Unido es uno de los principales socios económicos españoles. </w:t>
      </w:r>
    </w:p>
    <w:p w14:paraId="76FBDE1E" w14:textId="77777777" w:rsidR="00184655" w:rsidRPr="00AB5666" w:rsidRDefault="00184655" w:rsidP="00184655">
      <w:pPr>
        <w:pStyle w:val="Nivel3SM"/>
      </w:pPr>
      <w:r w:rsidRPr="008F5196">
        <w:rPr>
          <w:u w:val="single"/>
        </w:rPr>
        <w:t>IDE española</w:t>
      </w:r>
      <w:r>
        <w:t xml:space="preserve">: </w:t>
      </w:r>
      <w:r w:rsidRPr="00AB5666">
        <w:t>Reino Unido es el destino principal de la IDE española (38</w:t>
      </w:r>
      <w:r>
        <w:t> %</w:t>
      </w:r>
      <w:r w:rsidRPr="00AB5666">
        <w:t xml:space="preserve"> del total de IDE española en 2016). Sólo Alemania y Francia invierten en Reino Unido más que España.</w:t>
      </w:r>
    </w:p>
    <w:p w14:paraId="378522A1" w14:textId="77777777" w:rsidR="00184655" w:rsidRPr="00AB5666" w:rsidRDefault="00184655" w:rsidP="00184655">
      <w:pPr>
        <w:pStyle w:val="Nivel3SM"/>
      </w:pPr>
      <w:r w:rsidRPr="008F5196">
        <w:rPr>
          <w:u w:val="single"/>
        </w:rPr>
        <w:t>Exportaciones de bienes</w:t>
      </w:r>
      <w:r>
        <w:t xml:space="preserve">: </w:t>
      </w:r>
      <w:r w:rsidRPr="00AB5666">
        <w:t>Las exportaciones españolas de bienes a Reino Unido superaron los 19.000</w:t>
      </w:r>
      <w:r>
        <w:t> millones de euros</w:t>
      </w:r>
      <w:r w:rsidRPr="00AB5666">
        <w:t xml:space="preserve"> en 2016, el 8</w:t>
      </w:r>
      <w:r>
        <w:t> %</w:t>
      </w:r>
      <w:r w:rsidRPr="00AB5666">
        <w:t xml:space="preserve"> del total. Son más de 10 años de </w:t>
      </w:r>
      <w:r w:rsidRPr="008F5196">
        <w:rPr>
          <w:b/>
        </w:rPr>
        <w:t>superávit comercial español</w:t>
      </w:r>
      <w:r w:rsidRPr="00AB5666">
        <w:t>, de 8.000</w:t>
      </w:r>
      <w:r>
        <w:t> millones de euros</w:t>
      </w:r>
      <w:r w:rsidRPr="00AB5666">
        <w:t xml:space="preserve"> el año pasado, con sectores como el material de transporte o el alimentario muy dependientes de las ventas en los mercados británicos. </w:t>
      </w:r>
    </w:p>
    <w:p w14:paraId="098E4C8A" w14:textId="77777777" w:rsidR="00184655" w:rsidRPr="00AB5666" w:rsidRDefault="00184655" w:rsidP="00184655">
      <w:pPr>
        <w:pStyle w:val="Nivel3SM"/>
      </w:pPr>
      <w:r w:rsidRPr="008F5196">
        <w:rPr>
          <w:u w:val="single"/>
        </w:rPr>
        <w:t>Inmigración británica</w:t>
      </w:r>
      <w:r>
        <w:t>:</w:t>
      </w:r>
      <w:r w:rsidRPr="00AB5666">
        <w:t xml:space="preserve"> Casi </w:t>
      </w:r>
      <w:r w:rsidRPr="008F5196">
        <w:rPr>
          <w:b/>
        </w:rPr>
        <w:t>1 millón de británicos poseen viviendas en España</w:t>
      </w:r>
      <w:r w:rsidRPr="00AB5666">
        <w:t>, de los que aproximadamente la mitad residen permanentemente en nuestro país.</w:t>
      </w:r>
    </w:p>
    <w:p w14:paraId="331AF9A3" w14:textId="77777777" w:rsidR="00184655" w:rsidRPr="00AB5666" w:rsidRDefault="00184655" w:rsidP="00184655">
      <w:pPr>
        <w:pStyle w:val="Nivel3SM"/>
      </w:pPr>
      <w:r w:rsidRPr="008F5196">
        <w:rPr>
          <w:u w:val="single"/>
        </w:rPr>
        <w:t>Emigración española</w:t>
      </w:r>
      <w:r>
        <w:t xml:space="preserve">: </w:t>
      </w:r>
      <w:r w:rsidRPr="00AB5666">
        <w:t xml:space="preserve">Reino Unido es el </w:t>
      </w:r>
      <w:r w:rsidRPr="008F5196">
        <w:rPr>
          <w:b/>
        </w:rPr>
        <w:t>principal destino de la emigración española, con más de 300.000 españoles allí residentes</w:t>
      </w:r>
      <w:r w:rsidRPr="00AB5666">
        <w:t>.</w:t>
      </w:r>
    </w:p>
    <w:p w14:paraId="2CE7C233" w14:textId="77777777" w:rsidR="00184655" w:rsidRPr="00AB5666" w:rsidRDefault="00184655" w:rsidP="00184655">
      <w:pPr>
        <w:pStyle w:val="Ttulo6"/>
      </w:pPr>
      <w:bookmarkStart w:id="71" w:name="_Toc151137102"/>
      <w:r w:rsidRPr="00AB5666">
        <w:t>Efectos sobre el comercio y las empresas</w:t>
      </w:r>
      <w:bookmarkEnd w:id="71"/>
    </w:p>
    <w:p w14:paraId="5211EC27" w14:textId="77777777" w:rsidR="00184655" w:rsidRPr="00C72FF0" w:rsidRDefault="00184655" w:rsidP="00184655">
      <w:pPr>
        <w:pStyle w:val="Nivel2SM"/>
        <w:keepNext/>
        <w:spacing w:after="0"/>
        <w:rPr>
          <w:u w:val="single"/>
        </w:rPr>
      </w:pPr>
      <w:r w:rsidRPr="00C72FF0">
        <w:rPr>
          <w:u w:val="single"/>
        </w:rPr>
        <w:t>Comercio</w:t>
      </w:r>
      <w:r>
        <w:t>:</w:t>
      </w:r>
    </w:p>
    <w:p w14:paraId="149D74E7" w14:textId="77777777" w:rsidR="00184655" w:rsidRPr="00330597" w:rsidRDefault="00184655" w:rsidP="00184655">
      <w:pPr>
        <w:pStyle w:val="Nivel3SM"/>
        <w:rPr>
          <w:u w:val="single"/>
        </w:rPr>
      </w:pPr>
      <w:r w:rsidRPr="00330597">
        <w:rPr>
          <w:u w:val="single"/>
        </w:rPr>
        <w:t xml:space="preserve">Importancia </w:t>
      </w:r>
      <w:r>
        <w:rPr>
          <w:u w:val="single"/>
        </w:rPr>
        <w:t>Reino Unido</w:t>
      </w:r>
      <w:r>
        <w:t xml:space="preserve">: </w:t>
      </w:r>
      <w:r w:rsidRPr="00AB5666">
        <w:t>8</w:t>
      </w:r>
      <w:r>
        <w:t> %</w:t>
      </w:r>
      <w:r w:rsidRPr="00AB5666">
        <w:t xml:space="preserve"> del total de las exportaciones. </w:t>
      </w:r>
    </w:p>
    <w:p w14:paraId="779A887F" w14:textId="77777777" w:rsidR="00184655" w:rsidRPr="00C72FF0" w:rsidRDefault="00184655" w:rsidP="00184655">
      <w:pPr>
        <w:pStyle w:val="Nivel3SM"/>
        <w:keepNext/>
        <w:rPr>
          <w:u w:val="single"/>
        </w:rPr>
      </w:pPr>
      <w:r w:rsidRPr="00C72FF0">
        <w:rPr>
          <w:u w:val="single"/>
        </w:rPr>
        <w:t>Efectos</w:t>
      </w:r>
    </w:p>
    <w:p w14:paraId="7E737462" w14:textId="77777777" w:rsidR="00184655" w:rsidRPr="00C72FF0" w:rsidRDefault="00184655" w:rsidP="00184655">
      <w:pPr>
        <w:pStyle w:val="Nivel4"/>
        <w:ind w:left="1474"/>
        <w:rPr>
          <w:u w:val="single"/>
        </w:rPr>
      </w:pPr>
      <w:r w:rsidRPr="00C72FF0">
        <w:rPr>
          <w:u w:val="single"/>
        </w:rPr>
        <w:t>General</w:t>
      </w:r>
      <w:r>
        <w:t xml:space="preserve">: </w:t>
      </w:r>
      <w:r w:rsidRPr="00AB5666">
        <w:t xml:space="preserve">Caída del consumo británico y caída de la libra que junto a medidas de protección comercial afectaría considerablemente al comercio entre ambos países. </w:t>
      </w:r>
    </w:p>
    <w:p w14:paraId="2E44C45F" w14:textId="77777777" w:rsidR="00184655" w:rsidRPr="00C72FF0" w:rsidRDefault="00184655" w:rsidP="00184655">
      <w:pPr>
        <w:pStyle w:val="Nivel4"/>
        <w:ind w:left="1474"/>
        <w:rPr>
          <w:u w:val="single"/>
        </w:rPr>
      </w:pPr>
      <w:r w:rsidRPr="00C72FF0">
        <w:rPr>
          <w:u w:val="single"/>
        </w:rPr>
        <w:t>Automoción</w:t>
      </w:r>
      <w:r w:rsidRPr="00AB5666">
        <w:t>:</w:t>
      </w:r>
      <w:r>
        <w:t xml:space="preserve"> </w:t>
      </w:r>
      <w:r w:rsidRPr="00AB5666">
        <w:t xml:space="preserve">En el caso de la automoción, donde el </w:t>
      </w:r>
      <w:r w:rsidRPr="00C72FF0">
        <w:rPr>
          <w:b/>
        </w:rPr>
        <w:t>30 % de las exportaciones españolas</w:t>
      </w:r>
      <w:r w:rsidRPr="00AB5666">
        <w:t xml:space="preserve"> se dirigen a Reino Unido, el sector se enfrenta a </w:t>
      </w:r>
      <w:r w:rsidRPr="00C72FF0">
        <w:rPr>
          <w:b/>
        </w:rPr>
        <w:t>cambios</w:t>
      </w:r>
      <w:r w:rsidRPr="00AB5666">
        <w:t xml:space="preserve"> regulatorios y comerciales. El Ministerio de Industria estima que los aranceles a los automóviles podrían </w:t>
      </w:r>
      <w:r w:rsidRPr="00C72FF0">
        <w:rPr>
          <w:b/>
        </w:rPr>
        <w:t>alcanzar incluso el 22 %</w:t>
      </w:r>
      <w:r w:rsidRPr="00AB5666">
        <w:t xml:space="preserve">. </w:t>
      </w:r>
    </w:p>
    <w:p w14:paraId="1F2E323A" w14:textId="77777777" w:rsidR="00184655" w:rsidRPr="00C72FF0" w:rsidRDefault="00184655" w:rsidP="00184655">
      <w:pPr>
        <w:pStyle w:val="Nivel4"/>
        <w:ind w:left="1474"/>
        <w:rPr>
          <w:u w:val="single"/>
        </w:rPr>
      </w:pPr>
      <w:r w:rsidRPr="00C72FF0">
        <w:rPr>
          <w:u w:val="single"/>
        </w:rPr>
        <w:t>Medidas</w:t>
      </w:r>
      <w:r w:rsidRPr="00AB5666">
        <w:t>:</w:t>
      </w:r>
      <w:r>
        <w:t xml:space="preserve"> </w:t>
      </w:r>
      <w:r w:rsidRPr="00AB5666">
        <w:t xml:space="preserve">El </w:t>
      </w:r>
      <w:r w:rsidRPr="00C72FF0">
        <w:rPr>
          <w:b/>
        </w:rPr>
        <w:t>plan de contingencia</w:t>
      </w:r>
      <w:r w:rsidRPr="00AB5666">
        <w:t xml:space="preserve"> que está siendo elaborado por el Ministerio de Industria, Comercio y Turismo también intentará salvar las relaciones comerciales.</w:t>
      </w:r>
    </w:p>
    <w:p w14:paraId="4A499A03" w14:textId="77777777" w:rsidR="00184655" w:rsidRPr="00330597" w:rsidRDefault="00184655" w:rsidP="00184655">
      <w:pPr>
        <w:pStyle w:val="Nivel2SM"/>
        <w:keepNext/>
        <w:spacing w:after="0"/>
        <w:rPr>
          <w:u w:val="single"/>
        </w:rPr>
      </w:pPr>
      <w:r w:rsidRPr="00330597">
        <w:rPr>
          <w:u w:val="single"/>
        </w:rPr>
        <w:t>Empresas</w:t>
      </w:r>
      <w:r>
        <w:t>:</w:t>
      </w:r>
    </w:p>
    <w:p w14:paraId="04A62EC0" w14:textId="77777777" w:rsidR="00184655" w:rsidRPr="00AB5666" w:rsidRDefault="00184655" w:rsidP="00184655">
      <w:pPr>
        <w:pStyle w:val="Nivel3SM"/>
      </w:pPr>
      <w:r w:rsidRPr="00AB5666">
        <w:t xml:space="preserve">Las más castigadas, serán las </w:t>
      </w:r>
      <w:r w:rsidRPr="00330597">
        <w:rPr>
          <w:u w:val="single"/>
        </w:rPr>
        <w:t>pymes</w:t>
      </w:r>
      <w:r w:rsidRPr="00AB5666">
        <w:t xml:space="preserve">. Éstas tendrán que empezar a tratar a Reino Unido, como si fuera un país tercero surgiendo así numerosas </w:t>
      </w:r>
      <w:r w:rsidRPr="00AB5666">
        <w:rPr>
          <w:b/>
        </w:rPr>
        <w:t xml:space="preserve">barreras físicas, técnicas, fiscales y burocráticas </w:t>
      </w:r>
      <w:r w:rsidRPr="00AB5666">
        <w:t>que les hará más difícil aprovechar las economías de escala.</w:t>
      </w:r>
    </w:p>
    <w:p w14:paraId="765C1E10" w14:textId="77777777" w:rsidR="00184655" w:rsidRPr="00330597" w:rsidRDefault="00184655" w:rsidP="00184655">
      <w:pPr>
        <w:pStyle w:val="Nivel3SM"/>
        <w:keepNext/>
        <w:rPr>
          <w:u w:val="single"/>
        </w:rPr>
      </w:pPr>
      <w:r w:rsidRPr="00330597">
        <w:rPr>
          <w:u w:val="single"/>
        </w:rPr>
        <w:t>Grandes empresas</w:t>
      </w:r>
      <w:r>
        <w:t>:</w:t>
      </w:r>
    </w:p>
    <w:p w14:paraId="46FA535C" w14:textId="77777777" w:rsidR="00184655" w:rsidRPr="00AB5666" w:rsidRDefault="00184655" w:rsidP="00184655">
      <w:pPr>
        <w:pStyle w:val="Nivel4"/>
        <w:ind w:left="1474"/>
      </w:pPr>
      <w:r w:rsidRPr="00AB5666">
        <w:t xml:space="preserve">Actualmente hay </w:t>
      </w:r>
      <w:r w:rsidRPr="00AB5666">
        <w:rPr>
          <w:b/>
        </w:rPr>
        <w:t>47</w:t>
      </w:r>
      <w:r>
        <w:rPr>
          <w:b/>
        </w:rPr>
        <w:t> </w:t>
      </w:r>
      <w:r w:rsidRPr="00AB5666">
        <w:rPr>
          <w:b/>
        </w:rPr>
        <w:t>empresas españolas</w:t>
      </w:r>
      <w:r w:rsidRPr="00AB5666">
        <w:t xml:space="preserve"> con matriz en </w:t>
      </w:r>
      <w:r>
        <w:t>Reino Unido</w:t>
      </w:r>
      <w:r w:rsidRPr="00AB5666">
        <w:t xml:space="preserve">. Se estima que esos grupos tienen unos </w:t>
      </w:r>
      <w:r w:rsidRPr="00AB5666">
        <w:rPr>
          <w:b/>
        </w:rPr>
        <w:t>50.000</w:t>
      </w:r>
      <w:r>
        <w:rPr>
          <w:b/>
        </w:rPr>
        <w:t> </w:t>
      </w:r>
      <w:r w:rsidRPr="00AB5666">
        <w:rPr>
          <w:b/>
        </w:rPr>
        <w:t>millones invertidos en el mercado británico</w:t>
      </w:r>
      <w:r w:rsidRPr="00AB5666">
        <w:t>.</w:t>
      </w:r>
    </w:p>
    <w:p w14:paraId="0C5CBA88" w14:textId="77777777" w:rsidR="00184655" w:rsidRPr="00AB5666" w:rsidRDefault="00184655" w:rsidP="00184655">
      <w:pPr>
        <w:pStyle w:val="Nivel4"/>
        <w:ind w:left="1474"/>
      </w:pPr>
      <w:r w:rsidRPr="00AB5666">
        <w:lastRenderedPageBreak/>
        <w:t>Sabadell o Santander, tienen más del 20</w:t>
      </w:r>
      <w:r>
        <w:t> %</w:t>
      </w:r>
      <w:r w:rsidRPr="00AB5666">
        <w:t xml:space="preserve"> de su beneficio neto en el mercado británico.</w:t>
      </w:r>
    </w:p>
    <w:p w14:paraId="5C6C992B" w14:textId="77777777" w:rsidR="00184655" w:rsidRPr="00AB5666" w:rsidRDefault="00184655" w:rsidP="00184655">
      <w:pPr>
        <w:pStyle w:val="Nivel3SM"/>
      </w:pPr>
      <w:r w:rsidRPr="00AB5666">
        <w:t xml:space="preserve">Las empresas también tendrán que enfrentarse a un </w:t>
      </w:r>
      <w:r w:rsidRPr="00C72FF0">
        <w:rPr>
          <w:b/>
          <w:u w:val="single"/>
        </w:rPr>
        <w:t>aumento de la morosidad de compañías británicas</w:t>
      </w:r>
      <w:r w:rsidRPr="00AB5666">
        <w:t xml:space="preserve">. Crédito y Caución estima que el aumento de la insolvencia aumentará un </w:t>
      </w:r>
      <w:r w:rsidRPr="00AB5666">
        <w:rPr>
          <w:b/>
        </w:rPr>
        <w:t>14</w:t>
      </w:r>
      <w:r>
        <w:rPr>
          <w:b/>
        </w:rPr>
        <w:t> %</w:t>
      </w:r>
      <w:r w:rsidRPr="00AB5666">
        <w:t xml:space="preserve"> en un escenario de no acuerdo, lo que afectará a </w:t>
      </w:r>
      <w:r w:rsidRPr="00AB5666">
        <w:rPr>
          <w:b/>
        </w:rPr>
        <w:t>2.300</w:t>
      </w:r>
      <w:r>
        <w:rPr>
          <w:b/>
        </w:rPr>
        <w:t> </w:t>
      </w:r>
      <w:r w:rsidRPr="00AB5666">
        <w:rPr>
          <w:b/>
        </w:rPr>
        <w:t>empresas</w:t>
      </w:r>
      <w:r w:rsidRPr="00AB5666">
        <w:t>.</w:t>
      </w:r>
    </w:p>
    <w:p w14:paraId="4D3CF571" w14:textId="77777777" w:rsidR="00184655" w:rsidRPr="00AB5666" w:rsidRDefault="00184655" w:rsidP="00184655">
      <w:pPr>
        <w:pStyle w:val="Ttulo6"/>
      </w:pPr>
      <w:bookmarkStart w:id="72" w:name="_Toc151137103"/>
      <w:r w:rsidRPr="00AB5666">
        <w:t>Real Decreto Ley 2019: Planes de Contingencia</w:t>
      </w:r>
      <w:bookmarkEnd w:id="72"/>
    </w:p>
    <w:p w14:paraId="36A0BC54" w14:textId="77777777" w:rsidR="00184655" w:rsidRPr="00D55709" w:rsidRDefault="00184655" w:rsidP="00184655">
      <w:pPr>
        <w:pStyle w:val="Nivel2SM"/>
        <w:keepNext/>
        <w:spacing w:after="0"/>
      </w:pPr>
      <w:r>
        <w:t xml:space="preserve">En </w:t>
      </w:r>
      <w:r w:rsidRPr="00D55709">
        <w:t xml:space="preserve">2019, </w:t>
      </w:r>
      <w:r>
        <w:t>se aprueba</w:t>
      </w:r>
      <w:r w:rsidRPr="00D55709">
        <w:t xml:space="preserve"> un RDL para tratar de paliar las posibles consecuencias. </w:t>
      </w:r>
    </w:p>
    <w:p w14:paraId="4F65B8E8" w14:textId="77777777" w:rsidR="00184655" w:rsidRPr="00D55709" w:rsidRDefault="00184655" w:rsidP="00184655">
      <w:pPr>
        <w:pStyle w:val="Nivel3SM"/>
        <w:rPr>
          <w:u w:val="single"/>
        </w:rPr>
      </w:pPr>
      <w:r w:rsidRPr="003558D2">
        <w:rPr>
          <w:i/>
          <w:iCs/>
        </w:rPr>
        <w:t>Jornadas de información</w:t>
      </w:r>
      <w:r>
        <w:t xml:space="preserve"> en los m</w:t>
      </w:r>
      <w:r w:rsidRPr="00D55709">
        <w:t>inisterios para informar a las empresas sobre cómo deben prepararse.</w:t>
      </w:r>
    </w:p>
    <w:p w14:paraId="0C7386AF" w14:textId="77777777" w:rsidR="00184655" w:rsidRPr="00D55709" w:rsidRDefault="00184655" w:rsidP="00184655">
      <w:pPr>
        <w:pStyle w:val="Nivel3SM"/>
        <w:rPr>
          <w:u w:val="single"/>
        </w:rPr>
      </w:pPr>
      <w:r w:rsidRPr="00D55709">
        <w:t>Van a aumentarse las ayudas a las asociaciones y federaciones de exportadores. Se ha creado un descuento en el precio a pagar por la prestación de servicios personalizados por parte de las OFECOME</w:t>
      </w:r>
      <w:r>
        <w:t>s</w:t>
      </w:r>
      <w:r w:rsidRPr="00D55709">
        <w:t>, el denominado cheque Brexit.</w:t>
      </w:r>
    </w:p>
    <w:p w14:paraId="4702985A" w14:textId="77777777" w:rsidR="00184655" w:rsidRPr="00D55709" w:rsidRDefault="00184655" w:rsidP="00184655">
      <w:pPr>
        <w:pStyle w:val="Nivel3SM"/>
        <w:rPr>
          <w:u w:val="single"/>
        </w:rPr>
      </w:pPr>
      <w:r>
        <w:t>R</w:t>
      </w:r>
      <w:r w:rsidRPr="00D55709">
        <w:t>eforzar los recursos humanos y materiales en los puntos aduaneros.</w:t>
      </w:r>
    </w:p>
    <w:p w14:paraId="499B980D" w14:textId="77777777" w:rsidR="00184655" w:rsidRPr="00AB5666" w:rsidRDefault="00184655" w:rsidP="00184655">
      <w:pPr>
        <w:pStyle w:val="Ttulo6"/>
      </w:pPr>
      <w:bookmarkStart w:id="73" w:name="_Toc151137104"/>
      <w:r w:rsidRPr="00AB5666">
        <w:t>Bonos Brexit</w:t>
      </w:r>
      <w:bookmarkEnd w:id="73"/>
    </w:p>
    <w:p w14:paraId="7124FF04" w14:textId="77777777" w:rsidR="00184655" w:rsidRPr="00AB5666" w:rsidRDefault="00184655" w:rsidP="00184655">
      <w:pPr>
        <w:pStyle w:val="Nivel2SM"/>
        <w:rPr>
          <w:b/>
        </w:rPr>
      </w:pPr>
      <w:r w:rsidRPr="00AB5666">
        <w:t xml:space="preserve">Algunos territorios </w:t>
      </w:r>
      <w:r>
        <w:t>(p.ej.</w:t>
      </w:r>
      <w:r w:rsidRPr="00AB5666">
        <w:t xml:space="preserve"> Navarra</w:t>
      </w:r>
      <w:r>
        <w:t>)</w:t>
      </w:r>
      <w:r w:rsidRPr="00AB5666">
        <w:t xml:space="preserve"> </w:t>
      </w:r>
      <w:r>
        <w:t xml:space="preserve">se </w:t>
      </w:r>
      <w:r w:rsidRPr="00AB5666">
        <w:t>ha</w:t>
      </w:r>
      <w:r>
        <w:t>n</w:t>
      </w:r>
      <w:r w:rsidRPr="00AB5666">
        <w:t xml:space="preserve"> introducido los denominados </w:t>
      </w:r>
      <w:r w:rsidRPr="00330597">
        <w:rPr>
          <w:i/>
          <w:iCs/>
        </w:rPr>
        <w:t>Bonos Brexit</w:t>
      </w:r>
      <w:r w:rsidRPr="00AB5666">
        <w:t xml:space="preserve"> para ayudar a las empresas con intereses en </w:t>
      </w:r>
      <w:r>
        <w:t>Reino Unido</w:t>
      </w:r>
      <w:r w:rsidRPr="00AB5666">
        <w:t xml:space="preserve"> a adaptar su negocio.</w:t>
      </w:r>
    </w:p>
    <w:p w14:paraId="31B08E20" w14:textId="77777777" w:rsidR="00734212" w:rsidRPr="005D1D1D" w:rsidRDefault="00734212" w:rsidP="00734212">
      <w:pPr>
        <w:pStyle w:val="Ttulo2"/>
      </w:pPr>
      <w:bookmarkStart w:id="74" w:name="_Toc151137105"/>
      <w:r>
        <w:rPr>
          <w:lang w:val="es-ES_tradnl"/>
        </w:rPr>
        <w:t>Valoración de su efectividad</w:t>
      </w:r>
      <w:bookmarkEnd w:id="74"/>
    </w:p>
    <w:p w14:paraId="5D493984" w14:textId="77777777" w:rsidR="00734212" w:rsidRPr="00D63B42" w:rsidRDefault="00734212" w:rsidP="00734212">
      <w:pPr>
        <w:pStyle w:val="Ttulo3"/>
        <w:spacing w:before="0"/>
        <w:rPr>
          <w:lang w:val="es-ES_tradnl"/>
        </w:rPr>
      </w:pPr>
      <w:bookmarkStart w:id="75" w:name="_Toc151137106"/>
      <w:r>
        <w:rPr>
          <w:lang w:val="es-ES_tradnl"/>
        </w:rPr>
        <w:t>Política de Internacionalización global</w:t>
      </w:r>
      <w:bookmarkEnd w:id="75"/>
    </w:p>
    <w:p w14:paraId="5D307044" w14:textId="77777777" w:rsidR="00734212" w:rsidRPr="00B16706" w:rsidRDefault="00734212" w:rsidP="00734212">
      <w:pPr>
        <w:pStyle w:val="Ttulo6"/>
        <w:spacing w:before="0"/>
      </w:pPr>
      <w:bookmarkStart w:id="76" w:name="_Toc151137107"/>
      <w:r w:rsidRPr="00B16706">
        <w:t>Visión liberal</w:t>
      </w:r>
      <w:bookmarkEnd w:id="76"/>
    </w:p>
    <w:p w14:paraId="264FCF73" w14:textId="77777777" w:rsidR="00734212" w:rsidRDefault="00734212" w:rsidP="00734212">
      <w:pPr>
        <w:pStyle w:val="Nivel2SM"/>
        <w:keepNext/>
        <w:spacing w:after="0"/>
      </w:pPr>
      <w:r w:rsidRPr="00EE1051">
        <w:t xml:space="preserve">Según los </w:t>
      </w:r>
      <w:r w:rsidRPr="00A80592">
        <w:rPr>
          <w:b/>
        </w:rPr>
        <w:t>planteamientos más liberales</w:t>
      </w:r>
      <w:r w:rsidRPr="00EE1051">
        <w:t xml:space="preserve">, el gasto en </w:t>
      </w:r>
      <w:r w:rsidRPr="00A80592">
        <w:rPr>
          <w:b/>
        </w:rPr>
        <w:t>políticas de promoción de exportaciones</w:t>
      </w:r>
      <w:r w:rsidRPr="00EE1051">
        <w:t xml:space="preserve"> </w:t>
      </w:r>
      <w:r w:rsidRPr="00A80592">
        <w:rPr>
          <w:b/>
          <w:u w:val="single"/>
        </w:rPr>
        <w:t>no tiene justificación</w:t>
      </w:r>
      <w:r w:rsidRPr="00EE1051">
        <w:rPr>
          <w:u w:val="single"/>
        </w:rPr>
        <w:t xml:space="preserve"> en términos económicos</w:t>
      </w:r>
      <w:r w:rsidRPr="00EE1051">
        <w:t>.</w:t>
      </w:r>
    </w:p>
    <w:p w14:paraId="5ED63416" w14:textId="77777777" w:rsidR="00734212" w:rsidRPr="00A80592" w:rsidRDefault="00734212" w:rsidP="00734212">
      <w:pPr>
        <w:pStyle w:val="Nivel3SM"/>
      </w:pPr>
      <w:r w:rsidRPr="00A80592">
        <w:t xml:space="preserve">La acción de los gobiernos, a través de agencias de promoción de exportaciones, apenas tiene un impacto. En muchos casos el </w:t>
      </w:r>
      <w:r w:rsidRPr="00A80592">
        <w:rPr>
          <w:b/>
        </w:rPr>
        <w:t>gasto</w:t>
      </w:r>
      <w:r w:rsidRPr="00A80592">
        <w:t xml:space="preserve"> en promoción de exportaciones se convierte en una </w:t>
      </w:r>
      <w:r w:rsidRPr="00A80592">
        <w:rPr>
          <w:b/>
        </w:rPr>
        <w:t>simple subvención</w:t>
      </w:r>
      <w:r w:rsidRPr="00A80592">
        <w:t xml:space="preserve"> a la realización de unas actividades de las empresas sin un verdadero retorno.</w:t>
      </w:r>
    </w:p>
    <w:p w14:paraId="5A990A81" w14:textId="77777777" w:rsidR="00734212" w:rsidRPr="00B16706" w:rsidRDefault="00734212" w:rsidP="00734212">
      <w:pPr>
        <w:pStyle w:val="Ttulo6"/>
      </w:pPr>
      <w:bookmarkStart w:id="77" w:name="_Toc151137108"/>
      <w:r w:rsidRPr="00B16706">
        <w:t>Evidencia empírica</w:t>
      </w:r>
      <w:bookmarkEnd w:id="77"/>
    </w:p>
    <w:p w14:paraId="3C34E0E3" w14:textId="77777777" w:rsidR="00734212" w:rsidRDefault="00734212" w:rsidP="00734212">
      <w:pPr>
        <w:pStyle w:val="Nivel2SM"/>
        <w:keepNext/>
        <w:spacing w:after="0"/>
      </w:pPr>
      <w:r>
        <w:t>No obstante, l</w:t>
      </w:r>
      <w:r w:rsidRPr="00EE1051">
        <w:t xml:space="preserve">as </w:t>
      </w:r>
      <w:r w:rsidRPr="00A80592">
        <w:rPr>
          <w:b/>
        </w:rPr>
        <w:t>investigaciones académicas</w:t>
      </w:r>
      <w:r w:rsidRPr="00EE1051">
        <w:t xml:space="preserve">, contradicen este análisis: </w:t>
      </w:r>
      <w:r w:rsidRPr="00411A71">
        <w:rPr>
          <w:u w:val="single"/>
        </w:rPr>
        <w:t xml:space="preserve">el </w:t>
      </w:r>
      <w:r w:rsidRPr="00A80592">
        <w:rPr>
          <w:b/>
          <w:u w:val="single"/>
        </w:rPr>
        <w:t xml:space="preserve">gasto </w:t>
      </w:r>
      <w:r w:rsidRPr="00A80592">
        <w:t xml:space="preserve">en políticas de promoción de exportaciones genera un </w:t>
      </w:r>
      <w:r w:rsidRPr="00A80592">
        <w:rPr>
          <w:b/>
        </w:rPr>
        <w:t>crecimiento apreciable de las exportaciones</w:t>
      </w:r>
      <w:r w:rsidRPr="00A80592">
        <w:t>.</w:t>
      </w:r>
    </w:p>
    <w:p w14:paraId="53A43F21" w14:textId="77777777" w:rsidR="00734212" w:rsidRDefault="00734212" w:rsidP="00734212">
      <w:pPr>
        <w:pStyle w:val="Nivel3SM"/>
      </w:pPr>
      <w:r>
        <w:t xml:space="preserve">Concretamente recientes estudios reflejan: </w:t>
      </w:r>
      <w:r w:rsidRPr="00EE1051">
        <w:t xml:space="preserve">De media </w:t>
      </w:r>
      <w:r>
        <w:rPr>
          <w:b/>
        </w:rPr>
        <w:t>1 </w:t>
      </w:r>
      <w:r w:rsidRPr="00A80592">
        <w:rPr>
          <w:b/>
        </w:rPr>
        <w:t>dólar</w:t>
      </w:r>
      <w:r w:rsidRPr="00EE1051">
        <w:t xml:space="preserve"> gastado en promoción de exportaciones genera </w:t>
      </w:r>
      <w:r w:rsidRPr="00A80592">
        <w:rPr>
          <w:b/>
        </w:rPr>
        <w:t>15</w:t>
      </w:r>
      <w:r>
        <w:rPr>
          <w:b/>
        </w:rPr>
        <w:t> </w:t>
      </w:r>
      <w:r w:rsidRPr="00A80592">
        <w:rPr>
          <w:b/>
        </w:rPr>
        <w:t>dólares en exportaciones</w:t>
      </w:r>
      <w:r>
        <w:t>.</w:t>
      </w:r>
    </w:p>
    <w:p w14:paraId="5F16A695" w14:textId="77777777" w:rsidR="00734212" w:rsidRPr="00734212" w:rsidRDefault="00734212" w:rsidP="00734212">
      <w:pPr>
        <w:pStyle w:val="Nivel2SM"/>
        <w:keepNext/>
        <w:spacing w:after="0"/>
      </w:pPr>
      <w:r w:rsidRPr="00734212">
        <w:t xml:space="preserve">Además los estudios encuentran los siguientes </w:t>
      </w:r>
      <w:r w:rsidRPr="00734212">
        <w:rPr>
          <w:b/>
        </w:rPr>
        <w:t>matices importantes</w:t>
      </w:r>
      <w:r w:rsidRPr="00734212">
        <w:t xml:space="preserve"> acerca de la efectividad de las políticas de promoción de exportaciones:</w:t>
      </w:r>
    </w:p>
    <w:p w14:paraId="03019AEB" w14:textId="77777777" w:rsidR="00734212" w:rsidRPr="00D63B42" w:rsidRDefault="00734212" w:rsidP="00734212">
      <w:pPr>
        <w:pStyle w:val="Nivel3SM"/>
        <w:keepNext/>
      </w:pPr>
      <w:r w:rsidRPr="00734212">
        <w:t xml:space="preserve">El </w:t>
      </w:r>
      <w:r w:rsidRPr="00734212">
        <w:rPr>
          <w:i/>
          <w:iCs/>
          <w:u w:val="single"/>
        </w:rPr>
        <w:t>tamaño de la empresa</w:t>
      </w:r>
      <w:r w:rsidRPr="00734212">
        <w:t xml:space="preserve"> importa</w:t>
      </w:r>
      <w:r w:rsidRPr="00D63B42">
        <w:t>:</w:t>
      </w:r>
    </w:p>
    <w:p w14:paraId="6FA0D55A" w14:textId="77777777" w:rsidR="00734212" w:rsidRPr="00D63B42" w:rsidRDefault="00734212" w:rsidP="00734212">
      <w:pPr>
        <w:pStyle w:val="Nivel4"/>
        <w:ind w:left="1474"/>
      </w:pPr>
      <w:r w:rsidRPr="00734212">
        <w:rPr>
          <w:i/>
          <w:iCs/>
        </w:rPr>
        <w:t>Empresas grandes</w:t>
      </w:r>
      <w:r w:rsidRPr="00D63B42">
        <w:t>:</w:t>
      </w:r>
      <w:r>
        <w:t xml:space="preserve"> </w:t>
      </w:r>
      <w:r w:rsidRPr="00D63B42">
        <w:t xml:space="preserve">Disponen de abundantes recursos y medios, que les permiten afrontar las barreras derivadas de los fallos de mercado que hemos mencionado más arriba. El </w:t>
      </w:r>
      <w:r w:rsidRPr="00BA3327">
        <w:rPr>
          <w:b/>
        </w:rPr>
        <w:t>gasto público</w:t>
      </w:r>
      <w:r w:rsidRPr="00D63B42">
        <w:t xml:space="preserve"> dirigido a promover sus exportaciones se convierte, en buena medida, en una </w:t>
      </w:r>
      <w:r w:rsidRPr="00BA3327">
        <w:rPr>
          <w:b/>
        </w:rPr>
        <w:t>simple subvención</w:t>
      </w:r>
      <w:r w:rsidRPr="00D63B42">
        <w:t xml:space="preserve"> de gastos corrientes, </w:t>
      </w:r>
      <w:r w:rsidRPr="00BA3327">
        <w:rPr>
          <w:b/>
        </w:rPr>
        <w:t>sin un impacto efectivo</w:t>
      </w:r>
      <w:r w:rsidRPr="00D63B42">
        <w:t xml:space="preserve"> en</w:t>
      </w:r>
      <w:r>
        <w:t xml:space="preserve"> la capacidad y en</w:t>
      </w:r>
      <w:r w:rsidRPr="00D63B42">
        <w:t xml:space="preserve"> el volumen de exportación.</w:t>
      </w:r>
    </w:p>
    <w:p w14:paraId="0825CF71" w14:textId="77777777" w:rsidR="00734212" w:rsidRPr="00E41123" w:rsidRDefault="00734212" w:rsidP="00734212">
      <w:pPr>
        <w:pStyle w:val="Nivel4"/>
        <w:ind w:left="1474"/>
        <w:rPr>
          <w:spacing w:val="-4"/>
        </w:rPr>
      </w:pPr>
      <w:r w:rsidRPr="00E41123">
        <w:rPr>
          <w:i/>
          <w:iCs/>
          <w:spacing w:val="-4"/>
        </w:rPr>
        <w:t>Empresas pequeñas</w:t>
      </w:r>
      <w:r w:rsidRPr="00E41123">
        <w:rPr>
          <w:spacing w:val="-4"/>
        </w:rPr>
        <w:t xml:space="preserve">: </w:t>
      </w:r>
      <w:r w:rsidRPr="00E41123">
        <w:rPr>
          <w:b/>
          <w:spacing w:val="-4"/>
        </w:rPr>
        <w:t>Carecen del nivel mínimo de recursos</w:t>
      </w:r>
      <w:r w:rsidRPr="00E41123">
        <w:rPr>
          <w:spacing w:val="-4"/>
        </w:rPr>
        <w:t xml:space="preserve"> para desarrollar una actividad de internacionalización. A pesar de que las agencias de promoción de exportaciones gasten dinero intentando ayudarlas a exportar, estas empresas </w:t>
      </w:r>
      <w:r w:rsidRPr="00E41123">
        <w:rPr>
          <w:b/>
          <w:spacing w:val="-4"/>
        </w:rPr>
        <w:t>siguen sin llegar a un umbral mínimo de recursos</w:t>
      </w:r>
      <w:r w:rsidRPr="00E41123">
        <w:rPr>
          <w:spacing w:val="-4"/>
        </w:rPr>
        <w:t xml:space="preserve"> para desarrollar una actividad internacional.</w:t>
      </w:r>
    </w:p>
    <w:p w14:paraId="2D93E244" w14:textId="58A6298F" w:rsidR="00734212" w:rsidRPr="00BA3327" w:rsidRDefault="00734212" w:rsidP="00734212">
      <w:pPr>
        <w:pStyle w:val="Nivel4"/>
        <w:ind w:left="1474"/>
        <w:rPr>
          <w:u w:val="single"/>
        </w:rPr>
      </w:pPr>
      <w:r w:rsidRPr="00734212">
        <w:rPr>
          <w:i/>
          <w:iCs/>
        </w:rPr>
        <w:t>Empresas medianas</w:t>
      </w:r>
      <w:r>
        <w:t>: La mayor efectividad se encuentra en las empresas de tamaño mediano. Tras el gasto en política de promoción consiguen entran en los mercados internacionales y en las cadenas de valor globales.</w:t>
      </w:r>
    </w:p>
    <w:p w14:paraId="1D5C17BB" w14:textId="77777777" w:rsidR="00734212" w:rsidRPr="00D63B42" w:rsidRDefault="00734212" w:rsidP="00734212">
      <w:pPr>
        <w:pStyle w:val="Nivel3SM"/>
        <w:keepNext/>
      </w:pPr>
      <w:r w:rsidRPr="00734212">
        <w:rPr>
          <w:i/>
          <w:iCs/>
          <w:u w:val="single"/>
        </w:rPr>
        <w:lastRenderedPageBreak/>
        <w:t>El papel del sector privado en las agencias de promoción de exportaciones</w:t>
      </w:r>
      <w:r w:rsidRPr="00D63B42">
        <w:t>:</w:t>
      </w:r>
    </w:p>
    <w:p w14:paraId="71073048" w14:textId="77777777" w:rsidR="00734212" w:rsidRPr="00D63B42" w:rsidRDefault="00734212" w:rsidP="00734212">
      <w:pPr>
        <w:pStyle w:val="Nivel4"/>
        <w:ind w:left="1474"/>
      </w:pPr>
      <w:r w:rsidRPr="00D63B42">
        <w:t xml:space="preserve">Existe una </w:t>
      </w:r>
      <w:r w:rsidRPr="00B16706">
        <w:rPr>
          <w:b/>
        </w:rPr>
        <w:t>clara correlación</w:t>
      </w:r>
      <w:r w:rsidRPr="00D63B42">
        <w:t xml:space="preserve"> entre </w:t>
      </w:r>
      <w:r>
        <w:t xml:space="preserve">la </w:t>
      </w:r>
      <w:r w:rsidRPr="00D63B42">
        <w:t xml:space="preserve">efectividad de las políticas de las agencias de promoción de exportaciones y la participación de representantes del sector privado en los Consejos de Administración de la </w:t>
      </w:r>
      <w:r w:rsidRPr="00B16706">
        <w:t>agencia de promoción de exportaciones</w:t>
      </w:r>
      <w:r w:rsidRPr="00D63B42">
        <w:t xml:space="preserve"> que supervisen y orienten de forma efectiva su actividad.</w:t>
      </w:r>
    </w:p>
    <w:p w14:paraId="3BD421B5" w14:textId="5ED65F23" w:rsidR="00734212" w:rsidRPr="00D70CCF" w:rsidRDefault="00734212" w:rsidP="00734212">
      <w:pPr>
        <w:pStyle w:val="Nivel3SM"/>
        <w:keepNext/>
        <w:rPr>
          <w:u w:val="single"/>
        </w:rPr>
      </w:pPr>
      <w:r w:rsidRPr="00734212">
        <w:rPr>
          <w:i/>
          <w:iCs/>
          <w:u w:val="single"/>
        </w:rPr>
        <w:t>Participación de las empresas en la financiación de la internacionalización (reducción de problemas de riesgo moral)</w:t>
      </w:r>
      <w:r w:rsidRPr="00734212">
        <w:t>:</w:t>
      </w:r>
    </w:p>
    <w:p w14:paraId="541DF7CA" w14:textId="77777777" w:rsidR="00734212" w:rsidRPr="00D63B42" w:rsidRDefault="00734212" w:rsidP="00734212">
      <w:pPr>
        <w:pStyle w:val="Nivel4"/>
        <w:ind w:left="1474"/>
      </w:pPr>
      <w:r w:rsidRPr="00D63B42">
        <w:t xml:space="preserve">Finalmente, otro resultado muy relevante es que hay una correlación entre la efectividad de las </w:t>
      </w:r>
      <w:r w:rsidRPr="00D63B42">
        <w:rPr>
          <w:u w:val="single"/>
        </w:rPr>
        <w:t>acciones de promoción y una participación de las empresas en la financiación</w:t>
      </w:r>
      <w:r w:rsidRPr="00D63B42">
        <w:t xml:space="preserve"> de las mismas.</w:t>
      </w:r>
    </w:p>
    <w:p w14:paraId="1CB7F4D3" w14:textId="77777777" w:rsidR="00734212" w:rsidRPr="00D63B42" w:rsidRDefault="00734212" w:rsidP="00734212">
      <w:pPr>
        <w:pStyle w:val="Nivel4"/>
        <w:ind w:left="1474"/>
      </w:pPr>
      <w:r w:rsidRPr="00D63B42">
        <w:t>Esto se debe principalmente a la reducción de riesgo moral y una mejor evaluación de las inversiones y actividades exportadoras en el extranjero.</w:t>
      </w:r>
    </w:p>
    <w:p w14:paraId="58380078" w14:textId="77777777" w:rsidR="00734212" w:rsidRDefault="00734212" w:rsidP="00734212">
      <w:pPr>
        <w:pStyle w:val="Ttulo3"/>
      </w:pPr>
      <w:bookmarkStart w:id="78" w:name="_Toc151137109"/>
      <w:r>
        <w:t>Efectividad en el caso español</w:t>
      </w:r>
      <w:bookmarkEnd w:id="78"/>
    </w:p>
    <w:p w14:paraId="7776CFCF" w14:textId="77777777" w:rsidR="00734212" w:rsidRPr="006D2F6A" w:rsidRDefault="00734212" w:rsidP="00734212">
      <w:pPr>
        <w:pStyle w:val="Ttulo6"/>
        <w:spacing w:before="0"/>
      </w:pPr>
      <w:bookmarkStart w:id="79" w:name="_Toc151137110"/>
      <w:r w:rsidRPr="00D63B42">
        <w:t>Introducción</w:t>
      </w:r>
      <w:bookmarkEnd w:id="79"/>
    </w:p>
    <w:p w14:paraId="240F3EB3" w14:textId="79953554" w:rsidR="00734212" w:rsidRDefault="00734212" w:rsidP="00734212">
      <w:pPr>
        <w:pStyle w:val="Nivel2SM"/>
        <w:keepNext/>
        <w:spacing w:after="0"/>
      </w:pPr>
      <w:r>
        <w:t xml:space="preserve">En este sentido, lo primero que hay que señalar es lo </w:t>
      </w:r>
      <w:r w:rsidRPr="0053459A">
        <w:rPr>
          <w:b/>
        </w:rPr>
        <w:t>complicado</w:t>
      </w:r>
      <w:r>
        <w:t xml:space="preserve"> que resulta evaluar el verdadero impacto de las políticas puestas en marcha por las AAPP.</w:t>
      </w:r>
    </w:p>
    <w:p w14:paraId="77E50E4C" w14:textId="77777777" w:rsidR="00734212" w:rsidRDefault="00734212" w:rsidP="00734212">
      <w:pPr>
        <w:pStyle w:val="Nivel3SM"/>
      </w:pPr>
      <w:r>
        <w:t xml:space="preserve">Y es que estas </w:t>
      </w:r>
      <w:r>
        <w:rPr>
          <w:b/>
        </w:rPr>
        <w:t>políticas</w:t>
      </w:r>
      <w:r w:rsidRPr="0053459A">
        <w:rPr>
          <w:b/>
        </w:rPr>
        <w:t xml:space="preserve"> se han aplicado al mismo tiempo que otras</w:t>
      </w:r>
      <w:r>
        <w:t xml:space="preserve"> medidas que también han podido favorecer de </w:t>
      </w:r>
      <w:r w:rsidRPr="0053459A">
        <w:rPr>
          <w:b/>
        </w:rPr>
        <w:t>forma indirecta la internacionalización de la economía</w:t>
      </w:r>
      <w:r>
        <w:t xml:space="preserve"> (p.ej. reformas estructurales llevadas a cabo en los últimos años). </w:t>
      </w:r>
    </w:p>
    <w:p w14:paraId="29627F6F" w14:textId="77777777" w:rsidR="00734212" w:rsidRPr="00F82B2F" w:rsidRDefault="00734212" w:rsidP="00734212">
      <w:pPr>
        <w:pStyle w:val="Nivel2SM"/>
      </w:pPr>
      <w:r w:rsidRPr="00211460">
        <w:rPr>
          <w:lang w:val="es-ES_tradnl"/>
        </w:rPr>
        <w:t xml:space="preserve">En cualquier caso, vamos a señalar una serie de </w:t>
      </w:r>
      <w:r w:rsidRPr="0053459A">
        <w:rPr>
          <w:b/>
          <w:lang w:val="es-ES_tradnl"/>
        </w:rPr>
        <w:t>tendencias características</w:t>
      </w:r>
      <w:r w:rsidRPr="00211460">
        <w:rPr>
          <w:lang w:val="es-ES_tradnl"/>
        </w:rPr>
        <w:t xml:space="preserve"> del </w:t>
      </w:r>
      <w:r w:rsidRPr="0053459A">
        <w:rPr>
          <w:b/>
          <w:lang w:val="es-ES_tradnl"/>
        </w:rPr>
        <w:t>sector exterior español</w:t>
      </w:r>
      <w:r w:rsidRPr="00211460">
        <w:rPr>
          <w:lang w:val="es-ES_tradnl"/>
        </w:rPr>
        <w:t xml:space="preserve"> en los últimos años</w:t>
      </w:r>
      <w:r>
        <w:rPr>
          <w:lang w:val="es-ES_tradnl"/>
        </w:rPr>
        <w:t xml:space="preserve"> que pueden estar relacionados en parte con la política de internacionalización</w:t>
      </w:r>
      <w:r w:rsidRPr="00211460">
        <w:rPr>
          <w:lang w:val="es-ES_tradnl"/>
        </w:rPr>
        <w:t>.</w:t>
      </w:r>
    </w:p>
    <w:p w14:paraId="42BF88AF" w14:textId="77777777" w:rsidR="00734212" w:rsidRDefault="00734212" w:rsidP="00734212">
      <w:pPr>
        <w:pStyle w:val="Ttulo6"/>
      </w:pPr>
      <w:bookmarkStart w:id="80" w:name="_Toc151137111"/>
      <w:r w:rsidRPr="00A66735">
        <w:t>Contribución del sector exterior al crecimiento económico</w:t>
      </w:r>
      <w:bookmarkEnd w:id="80"/>
    </w:p>
    <w:p w14:paraId="48EB86BA" w14:textId="77777777" w:rsidR="00734212" w:rsidRDefault="00734212" w:rsidP="00734212">
      <w:pPr>
        <w:pStyle w:val="Nivel2SM"/>
        <w:keepNext/>
        <w:spacing w:after="0"/>
      </w:pPr>
      <w:r w:rsidRPr="0088720C">
        <w:rPr>
          <w:i/>
          <w:iCs/>
          <w:u w:val="single"/>
        </w:rPr>
        <w:t>Análisis de la balanza de bienes y servicios</w:t>
      </w:r>
      <w:r>
        <w:t>:</w:t>
      </w:r>
    </w:p>
    <w:p w14:paraId="0E9C6FA8" w14:textId="77F64AEA" w:rsidR="00734212" w:rsidRPr="008F783C" w:rsidRDefault="00734212" w:rsidP="00734212">
      <w:pPr>
        <w:pStyle w:val="Nivel3SM"/>
        <w:keepNext/>
        <w:rPr>
          <w:u w:val="single"/>
        </w:rPr>
      </w:pPr>
      <w:r w:rsidRPr="0088720C">
        <w:rPr>
          <w:i/>
          <w:iCs/>
        </w:rPr>
        <w:t>Balanza de bienes</w:t>
      </w:r>
      <w:r w:rsidR="00CE35DE">
        <w:t>:</w:t>
      </w:r>
    </w:p>
    <w:p w14:paraId="22742A98" w14:textId="54DB3111" w:rsidR="00734212" w:rsidRPr="00B16706" w:rsidRDefault="00734212" w:rsidP="00734212">
      <w:pPr>
        <w:pStyle w:val="Nivel4"/>
        <w:keepNext/>
        <w:ind w:left="1474"/>
      </w:pPr>
      <w:r w:rsidRPr="00B16706">
        <w:t>Hasta la crisis</w:t>
      </w:r>
      <w:r w:rsidR="00CE35DE">
        <w:t>:</w:t>
      </w:r>
    </w:p>
    <w:p w14:paraId="5D92C349" w14:textId="77777777" w:rsidR="00734212" w:rsidRDefault="00734212" w:rsidP="00734212">
      <w:pPr>
        <w:pStyle w:val="Nivel5"/>
        <w:ind w:left="1871"/>
      </w:pPr>
      <w:r>
        <w:t>La balanza de bienes ha sido tradicionalmente deficitaria tanto en el saldo energético como en el saldo no energético.</w:t>
      </w:r>
    </w:p>
    <w:p w14:paraId="625ABEF4" w14:textId="77777777" w:rsidR="00734212" w:rsidRDefault="00734212" w:rsidP="00734212">
      <w:pPr>
        <w:pStyle w:val="Nivel5"/>
        <w:ind w:left="1871"/>
      </w:pPr>
      <w:r>
        <w:t>Esto se debe fundamentalmente a la fuerte dependencia energética nacional como a la reducida productividad y con ello competitividad de los bienes españoles.</w:t>
      </w:r>
    </w:p>
    <w:p w14:paraId="4E5C8502" w14:textId="77777777" w:rsidR="00734212" w:rsidRDefault="00734212" w:rsidP="00734212">
      <w:pPr>
        <w:pStyle w:val="Nivel4"/>
        <w:keepNext/>
        <w:ind w:left="1474"/>
      </w:pPr>
      <w:r w:rsidRPr="00B16706">
        <w:t>Desde la crisis</w:t>
      </w:r>
    </w:p>
    <w:p w14:paraId="4E678CEB" w14:textId="77777777" w:rsidR="00734212" w:rsidRPr="00B16706" w:rsidRDefault="00734212" w:rsidP="00734212">
      <w:pPr>
        <w:pStyle w:val="Nivel5"/>
        <w:ind w:left="1871"/>
        <w:rPr>
          <w:u w:val="single"/>
        </w:rPr>
      </w:pPr>
      <w:r>
        <w:t xml:space="preserve">No obstante desde la crisis el déficit de la balanza de bienes ha registrado déficits muy reducidos y la balanza no energética ha representado de forma sostenida superávits hasta 2017. </w:t>
      </w:r>
    </w:p>
    <w:p w14:paraId="7596027D" w14:textId="77777777" w:rsidR="00734212" w:rsidRPr="00B16706" w:rsidRDefault="00734212" w:rsidP="00734212">
      <w:pPr>
        <w:pStyle w:val="Nivel5"/>
        <w:ind w:left="1871"/>
        <w:rPr>
          <w:u w:val="single"/>
        </w:rPr>
      </w:pPr>
      <w:r>
        <w:t>A pesar de que en 2018 el saldo no energético haya sido de nuevo negativo, no deja de haberse experimentado un cierto cambio de tendencia.</w:t>
      </w:r>
    </w:p>
    <w:p w14:paraId="16EA5D90" w14:textId="3EA4E8DF" w:rsidR="00734212" w:rsidRPr="008F783C" w:rsidRDefault="00734212" w:rsidP="00734212">
      <w:pPr>
        <w:pStyle w:val="Nivel3SM"/>
        <w:keepNext/>
        <w:rPr>
          <w:u w:val="single"/>
        </w:rPr>
      </w:pPr>
      <w:r w:rsidRPr="0088720C">
        <w:rPr>
          <w:i/>
          <w:iCs/>
        </w:rPr>
        <w:t>Balanza de servicios</w:t>
      </w:r>
      <w:r w:rsidR="00CE35DE">
        <w:t>:</w:t>
      </w:r>
    </w:p>
    <w:p w14:paraId="3814235F" w14:textId="77777777" w:rsidR="00734212" w:rsidRPr="00A66735" w:rsidRDefault="00734212" w:rsidP="00734212">
      <w:pPr>
        <w:pStyle w:val="Nivel4"/>
        <w:ind w:left="1474"/>
        <w:rPr>
          <w:u w:val="single"/>
        </w:rPr>
      </w:pPr>
      <w:r>
        <w:t xml:space="preserve">La partida de </w:t>
      </w:r>
      <w:r w:rsidRPr="0053459A">
        <w:t>turismo y viajes</w:t>
      </w:r>
      <w:r>
        <w:t xml:space="preserve"> ha registrado siempre un </w:t>
      </w:r>
      <w:r w:rsidRPr="0053459A">
        <w:t>fuerte superávit</w:t>
      </w:r>
      <w:r>
        <w:t xml:space="preserve">. Además </w:t>
      </w:r>
      <w:r w:rsidRPr="0053459A">
        <w:t>se ha recuperado considerablemente</w:t>
      </w:r>
      <w:r>
        <w:t xml:space="preserve"> desde los </w:t>
      </w:r>
      <w:r w:rsidRPr="0053459A">
        <w:t>últimos años</w:t>
      </w:r>
      <w:r>
        <w:t xml:space="preserve"> tras registrar en 2009 su </w:t>
      </w:r>
      <w:r w:rsidRPr="0053459A">
        <w:t>peor registro</w:t>
      </w:r>
      <w:r>
        <w:t>.</w:t>
      </w:r>
    </w:p>
    <w:p w14:paraId="779DC6FB" w14:textId="66170102" w:rsidR="00734212" w:rsidRPr="009450BA" w:rsidRDefault="00734212" w:rsidP="00734212">
      <w:pPr>
        <w:pStyle w:val="Nivel4"/>
        <w:ind w:left="1474"/>
        <w:rPr>
          <w:u w:val="single"/>
        </w:rPr>
      </w:pPr>
      <w:r>
        <w:t xml:space="preserve">No obstante </w:t>
      </w:r>
      <w:r w:rsidRPr="0053459A">
        <w:rPr>
          <w:b/>
        </w:rPr>
        <w:t>llama especial atención</w:t>
      </w:r>
      <w:r>
        <w:t xml:space="preserve"> la partida de </w:t>
      </w:r>
      <w:r w:rsidRPr="0053459A">
        <w:rPr>
          <w:b/>
        </w:rPr>
        <w:t>otros servicios</w:t>
      </w:r>
      <w:r>
        <w:t xml:space="preserve"> donde la contribución ha pasado de ser </w:t>
      </w:r>
      <w:r w:rsidRPr="0053459A">
        <w:rPr>
          <w:b/>
        </w:rPr>
        <w:t>negativa</w:t>
      </w:r>
      <w:r>
        <w:t xml:space="preserve"> en los años previos a la crisis a ser </w:t>
      </w:r>
      <w:r w:rsidRPr="0053459A">
        <w:rPr>
          <w:b/>
        </w:rPr>
        <w:t xml:space="preserve">positiva </w:t>
      </w:r>
      <w:r>
        <w:rPr>
          <w:b/>
        </w:rPr>
        <w:t xml:space="preserve">y constante desde la crisis manteniéndose entre </w:t>
      </w:r>
      <w:r w:rsidRPr="0053459A">
        <w:rPr>
          <w:b/>
        </w:rPr>
        <w:t>1</w:t>
      </w:r>
      <w:r>
        <w:rPr>
          <w:b/>
        </w:rPr>
        <w:t> %</w:t>
      </w:r>
      <w:r w:rsidRPr="0053459A">
        <w:rPr>
          <w:b/>
        </w:rPr>
        <w:t>-1</w:t>
      </w:r>
      <w:r w:rsidR="00E41123">
        <w:rPr>
          <w:b/>
        </w:rPr>
        <w:t>,</w:t>
      </w:r>
      <w:r w:rsidRPr="0053459A">
        <w:rPr>
          <w:b/>
        </w:rPr>
        <w:t>3</w:t>
      </w:r>
      <w:r>
        <w:rPr>
          <w:b/>
        </w:rPr>
        <w:t> %</w:t>
      </w:r>
      <w:r w:rsidRPr="0053459A">
        <w:rPr>
          <w:b/>
        </w:rPr>
        <w:t xml:space="preserve"> del PIB</w:t>
      </w:r>
      <w:r>
        <w:t xml:space="preserve">. Además de acuerdo con el </w:t>
      </w:r>
      <w:r w:rsidRPr="0053459A">
        <w:rPr>
          <w:b/>
        </w:rPr>
        <w:t>último informe de la BP</w:t>
      </w:r>
      <w:r>
        <w:t xml:space="preserve"> las principales actividades que contribuyen a dicho dato son servicios de elevado </w:t>
      </w:r>
      <w:r w:rsidRPr="0053459A">
        <w:rPr>
          <w:b/>
        </w:rPr>
        <w:t>valor añadido</w:t>
      </w:r>
      <w:r>
        <w:t xml:space="preserve"> como las </w:t>
      </w:r>
      <w:r w:rsidRPr="0053459A">
        <w:rPr>
          <w:b/>
        </w:rPr>
        <w:t>TIC o los servicios profesionales</w:t>
      </w:r>
      <w:r>
        <w:t>.</w:t>
      </w:r>
    </w:p>
    <w:p w14:paraId="7AE7725B" w14:textId="57868236" w:rsidR="00734212" w:rsidRPr="008F783C" w:rsidRDefault="00734212" w:rsidP="00734212">
      <w:pPr>
        <w:pStyle w:val="Nivel3SM"/>
        <w:keepNext/>
        <w:rPr>
          <w:u w:val="single"/>
        </w:rPr>
      </w:pPr>
      <w:r w:rsidRPr="00CE35DE">
        <w:rPr>
          <w:i/>
          <w:iCs/>
          <w:u w:val="single"/>
        </w:rPr>
        <w:lastRenderedPageBreak/>
        <w:t>Comparación con otros socios comerciales</w:t>
      </w:r>
      <w:r w:rsidR="00CE35DE">
        <w:t>:</w:t>
      </w:r>
    </w:p>
    <w:p w14:paraId="1C1B11E9" w14:textId="77777777" w:rsidR="00734212" w:rsidRDefault="00734212" w:rsidP="00734212">
      <w:pPr>
        <w:pStyle w:val="Nivel4"/>
        <w:ind w:left="1474"/>
      </w:pPr>
      <w:r w:rsidRPr="0053459A">
        <w:rPr>
          <w:b/>
          <w:lang w:val="es-ES_tradnl"/>
        </w:rPr>
        <w:t>Además</w:t>
      </w:r>
      <w:r>
        <w:rPr>
          <w:lang w:val="es-ES_tradnl"/>
        </w:rPr>
        <w:t xml:space="preserve"> si </w:t>
      </w:r>
      <w:r w:rsidRPr="0053459A">
        <w:rPr>
          <w:b/>
          <w:lang w:val="es-ES_tradnl"/>
        </w:rPr>
        <w:t>comparamos</w:t>
      </w:r>
      <w:r>
        <w:rPr>
          <w:lang w:val="es-ES_tradnl"/>
        </w:rPr>
        <w:t xml:space="preserve"> dichos datos con los del </w:t>
      </w:r>
      <w:r w:rsidRPr="0053459A">
        <w:rPr>
          <w:b/>
          <w:lang w:val="es-ES_tradnl"/>
        </w:rPr>
        <w:t>resto de socios comerciales</w:t>
      </w:r>
      <w:r>
        <w:rPr>
          <w:lang w:val="es-ES_tradnl"/>
        </w:rPr>
        <w:t xml:space="preserve"> vemos como</w:t>
      </w:r>
      <w:r w:rsidRPr="00211460">
        <w:rPr>
          <w:lang w:val="es-ES_tradnl"/>
        </w:rPr>
        <w:t xml:space="preserve"> las </w:t>
      </w:r>
      <w:r w:rsidRPr="0053459A">
        <w:rPr>
          <w:b/>
          <w:lang w:val="es-ES_tradnl"/>
        </w:rPr>
        <w:t>exportaciones de bienes y servicios han crecido a un mayor ritmo</w:t>
      </w:r>
      <w:r>
        <w:rPr>
          <w:lang w:val="es-ES_tradnl"/>
        </w:rPr>
        <w:t xml:space="preserve"> que las de otros países como por ejemplo </w:t>
      </w:r>
      <w:r w:rsidRPr="00211460">
        <w:rPr>
          <w:lang w:val="es-ES_tradnl"/>
        </w:rPr>
        <w:t>Francia, Italia y R</w:t>
      </w:r>
      <w:r>
        <w:rPr>
          <w:lang w:val="es-ES_tradnl"/>
        </w:rPr>
        <w:t xml:space="preserve">eino </w:t>
      </w:r>
      <w:r w:rsidRPr="00211460">
        <w:rPr>
          <w:lang w:val="es-ES_tradnl"/>
        </w:rPr>
        <w:t>U</w:t>
      </w:r>
      <w:r>
        <w:rPr>
          <w:lang w:val="es-ES_tradnl"/>
        </w:rPr>
        <w:t>nido</w:t>
      </w:r>
      <w:r w:rsidRPr="00211460">
        <w:rPr>
          <w:lang w:val="es-ES_tradnl"/>
        </w:rPr>
        <w:t>.</w:t>
      </w:r>
    </w:p>
    <w:p w14:paraId="558ACD11" w14:textId="0C709E9E" w:rsidR="00734212" w:rsidRPr="00D70CCF" w:rsidRDefault="00734212" w:rsidP="00734212">
      <w:pPr>
        <w:pStyle w:val="Nivel2SM"/>
        <w:keepNext/>
        <w:spacing w:after="0"/>
        <w:rPr>
          <w:u w:val="single"/>
        </w:rPr>
      </w:pPr>
      <w:r w:rsidRPr="0088720C">
        <w:rPr>
          <w:i/>
          <w:iCs/>
          <w:u w:val="single"/>
        </w:rPr>
        <w:t>Cuotas de mercado</w:t>
      </w:r>
      <w:r w:rsidR="0088720C">
        <w:t>:</w:t>
      </w:r>
    </w:p>
    <w:p w14:paraId="48E9F292" w14:textId="77777777" w:rsidR="00734212" w:rsidRPr="009450BA" w:rsidRDefault="00734212" w:rsidP="00734212">
      <w:pPr>
        <w:pStyle w:val="Nivel3SM"/>
        <w:keepNext/>
      </w:pPr>
      <w:r w:rsidRPr="0088720C">
        <w:rPr>
          <w:i/>
          <w:iCs/>
        </w:rPr>
        <w:t>Definición</w:t>
      </w:r>
      <w:r w:rsidRPr="00D70CCF">
        <w:t>:</w:t>
      </w:r>
    </w:p>
    <w:p w14:paraId="520BAC5F" w14:textId="77777777" w:rsidR="00734212" w:rsidRPr="009450BA" w:rsidRDefault="00734212" w:rsidP="00734212">
      <w:pPr>
        <w:pStyle w:val="Nivel4"/>
        <w:ind w:left="1474"/>
        <w:rPr>
          <w:u w:val="single"/>
        </w:rPr>
      </w:pPr>
      <w:r>
        <w:t xml:space="preserve">Las </w:t>
      </w:r>
      <w:r w:rsidRPr="0053459A">
        <w:t>cuotas de mercado</w:t>
      </w:r>
      <w:r>
        <w:t xml:space="preserve"> vienen dadas por las </w:t>
      </w:r>
      <w:r w:rsidRPr="0053459A">
        <w:t xml:space="preserve">exportaciones españolas </w:t>
      </w:r>
      <w:r w:rsidRPr="00041406">
        <w:t>en un país</w:t>
      </w:r>
      <w:r w:rsidRPr="0053459A">
        <w:t xml:space="preserve"> sobre el total mundial de exportaciones</w:t>
      </w:r>
      <w:r>
        <w:t xml:space="preserve"> en dicho país.</w:t>
      </w:r>
    </w:p>
    <w:p w14:paraId="24E0907B" w14:textId="5781C753" w:rsidR="00734212" w:rsidRPr="008F783C" w:rsidRDefault="00734212" w:rsidP="00734212">
      <w:pPr>
        <w:pStyle w:val="Nivel3SM"/>
        <w:keepNext/>
        <w:rPr>
          <w:u w:val="single"/>
        </w:rPr>
      </w:pPr>
      <w:r w:rsidRPr="0088720C">
        <w:rPr>
          <w:i/>
          <w:iCs/>
        </w:rPr>
        <w:t>2003-2012</w:t>
      </w:r>
      <w:r w:rsidR="0088720C">
        <w:t>:</w:t>
      </w:r>
    </w:p>
    <w:p w14:paraId="56137B99" w14:textId="77777777" w:rsidR="00734212" w:rsidRDefault="00734212" w:rsidP="00734212">
      <w:pPr>
        <w:pStyle w:val="Nivel4"/>
        <w:ind w:left="1474"/>
      </w:pPr>
      <w:r>
        <w:t xml:space="preserve">En 2003, la cuota de mercado era del 2,2 %. </w:t>
      </w:r>
      <w:r w:rsidRPr="00226814">
        <w:t xml:space="preserve">Desde entonces y </w:t>
      </w:r>
      <w:r w:rsidRPr="0053459A">
        <w:rPr>
          <w:b/>
        </w:rPr>
        <w:t>hasta 2012</w:t>
      </w:r>
      <w:r w:rsidRPr="00226814">
        <w:t xml:space="preserve">, dicha cuota se redujo hasta el </w:t>
      </w:r>
      <w:r w:rsidRPr="0053459A">
        <w:rPr>
          <w:b/>
        </w:rPr>
        <w:t>1,6</w:t>
      </w:r>
      <w:r>
        <w:rPr>
          <w:b/>
        </w:rPr>
        <w:t> %</w:t>
      </w:r>
      <w:r>
        <w:t>.</w:t>
      </w:r>
    </w:p>
    <w:p w14:paraId="44799045" w14:textId="28C89046" w:rsidR="00734212" w:rsidRPr="008F783C" w:rsidRDefault="00734212" w:rsidP="00734212">
      <w:pPr>
        <w:pStyle w:val="Nivel3SM"/>
        <w:keepNext/>
        <w:rPr>
          <w:u w:val="single"/>
        </w:rPr>
      </w:pPr>
      <w:r w:rsidRPr="0088720C">
        <w:rPr>
          <w:i/>
          <w:iCs/>
        </w:rPr>
        <w:t>2012-Actualidad</w:t>
      </w:r>
      <w:r w:rsidR="0088720C">
        <w:t>:</w:t>
      </w:r>
    </w:p>
    <w:p w14:paraId="06A0924B" w14:textId="77777777" w:rsidR="00734212" w:rsidRDefault="00734212" w:rsidP="00734212">
      <w:pPr>
        <w:pStyle w:val="Nivel4"/>
        <w:ind w:left="1474"/>
      </w:pPr>
      <w:r w:rsidRPr="0053459A">
        <w:rPr>
          <w:b/>
        </w:rPr>
        <w:t>Desde entonces</w:t>
      </w:r>
      <w:r w:rsidRPr="00226814">
        <w:t xml:space="preserve"> ha vuelto a aumentar hasta </w:t>
      </w:r>
      <w:r w:rsidRPr="008B447A">
        <w:t>situarse en 201</w:t>
      </w:r>
      <w:r>
        <w:t>8</w:t>
      </w:r>
      <w:r w:rsidRPr="008B447A">
        <w:t xml:space="preserve"> en el </w:t>
      </w:r>
      <w:r w:rsidRPr="0053459A">
        <w:rPr>
          <w:b/>
        </w:rPr>
        <w:t>1,8</w:t>
      </w:r>
      <w:r>
        <w:rPr>
          <w:b/>
        </w:rPr>
        <w:t> %</w:t>
      </w:r>
      <w:r w:rsidRPr="008B447A">
        <w:t>,</w:t>
      </w:r>
      <w:r w:rsidRPr="00226814">
        <w:t xml:space="preserve"> un peso similar al peso de nuestro </w:t>
      </w:r>
      <w:r w:rsidRPr="0053459A">
        <w:rPr>
          <w:b/>
        </w:rPr>
        <w:t>PIB sobre el total mundial</w:t>
      </w:r>
      <w:r w:rsidRPr="00226814">
        <w:t>.</w:t>
      </w:r>
    </w:p>
    <w:p w14:paraId="5918F7F3" w14:textId="77777777" w:rsidR="00734212" w:rsidRDefault="00734212" w:rsidP="00734212">
      <w:pPr>
        <w:pStyle w:val="Nivel2SM"/>
        <w:keepNext/>
        <w:spacing w:after="0"/>
      </w:pPr>
      <w:r w:rsidRPr="0088720C">
        <w:rPr>
          <w:i/>
          <w:iCs/>
          <w:u w:val="single"/>
        </w:rPr>
        <w:t>Índices de Competitividad Global del Foro Económico Mundial</w:t>
      </w:r>
      <w:r>
        <w:t>:</w:t>
      </w:r>
    </w:p>
    <w:p w14:paraId="2DED01AA" w14:textId="77777777" w:rsidR="00734212" w:rsidRDefault="00734212" w:rsidP="00734212">
      <w:pPr>
        <w:pStyle w:val="Nivel3SM"/>
      </w:pPr>
      <w:r>
        <w:t>E</w:t>
      </w:r>
      <w:r w:rsidRPr="00226814">
        <w:t xml:space="preserve">l Foro Económico Mundial desarrolla un </w:t>
      </w:r>
      <w:r w:rsidRPr="0053459A">
        <w:rPr>
          <w:b/>
        </w:rPr>
        <w:t>índice global</w:t>
      </w:r>
      <w:r w:rsidRPr="00226814">
        <w:t xml:space="preserve">, el </w:t>
      </w:r>
      <w:r w:rsidRPr="00B02184">
        <w:t xml:space="preserve">Global </w:t>
      </w:r>
      <w:proofErr w:type="spellStart"/>
      <w:r w:rsidRPr="00B02184">
        <w:t>Competitiveness</w:t>
      </w:r>
      <w:proofErr w:type="spellEnd"/>
      <w:r w:rsidRPr="00B02184">
        <w:t xml:space="preserve"> </w:t>
      </w:r>
      <w:proofErr w:type="spellStart"/>
      <w:r w:rsidRPr="00B02184">
        <w:t>Index</w:t>
      </w:r>
      <w:proofErr w:type="spellEnd"/>
      <w:r w:rsidRPr="00226814">
        <w:t>, en</w:t>
      </w:r>
      <w:r>
        <w:t xml:space="preserve"> cuya versión de </w:t>
      </w:r>
      <w:r w:rsidRPr="00B02184">
        <w:rPr>
          <w:b/>
        </w:rPr>
        <w:t>2018</w:t>
      </w:r>
      <w:r w:rsidRPr="00226814">
        <w:t xml:space="preserve"> </w:t>
      </w:r>
      <w:r w:rsidRPr="0053459A">
        <w:rPr>
          <w:b/>
        </w:rPr>
        <w:t>España ocupa el puesto 26 de 140</w:t>
      </w:r>
      <w:r>
        <w:t>.</w:t>
      </w:r>
    </w:p>
    <w:p w14:paraId="7865AF2C" w14:textId="77777777" w:rsidR="00734212" w:rsidRDefault="00734212" w:rsidP="00734212">
      <w:pPr>
        <w:pStyle w:val="Nivel3SM"/>
      </w:pPr>
      <w:r>
        <w:t xml:space="preserve">Además, en </w:t>
      </w:r>
      <w:r w:rsidRPr="00226814">
        <w:t xml:space="preserve">diversos índices sectoriales, como por ejemplo </w:t>
      </w:r>
      <w:r>
        <w:t xml:space="preserve">en lo referido a la </w:t>
      </w:r>
      <w:r w:rsidRPr="0053459A">
        <w:rPr>
          <w:b/>
        </w:rPr>
        <w:t>competitividad del sector turístico</w:t>
      </w:r>
      <w:r w:rsidRPr="00226814">
        <w:t xml:space="preserve">, </w:t>
      </w:r>
      <w:r w:rsidRPr="0053459A">
        <w:rPr>
          <w:b/>
        </w:rPr>
        <w:t>España ocupa la primera posición</w:t>
      </w:r>
      <w:r w:rsidRPr="00226814">
        <w:t xml:space="preserve"> a nivel mundial (ocupaba la octava en 2011).</w:t>
      </w:r>
    </w:p>
    <w:p w14:paraId="6FFE11B5" w14:textId="77777777" w:rsidR="00734212" w:rsidRDefault="00734212" w:rsidP="00734212">
      <w:pPr>
        <w:pStyle w:val="Nivel2SM"/>
        <w:keepNext/>
        <w:spacing w:after="0"/>
      </w:pPr>
      <w:r w:rsidRPr="00873B1E">
        <w:rPr>
          <w:i/>
          <w:iCs/>
          <w:u w:val="single"/>
        </w:rPr>
        <w:t>Número de empresas exportadoras</w:t>
      </w:r>
      <w:r>
        <w:t>:</w:t>
      </w:r>
    </w:p>
    <w:p w14:paraId="00FA4E29" w14:textId="77777777" w:rsidR="00734212" w:rsidRPr="00F0634F" w:rsidRDefault="00734212" w:rsidP="00734212">
      <w:pPr>
        <w:pStyle w:val="Nivel3SM"/>
        <w:rPr>
          <w:u w:val="single"/>
        </w:rPr>
      </w:pPr>
      <w:r w:rsidRPr="00F0634F">
        <w:t xml:space="preserve">También hay que señalar el importante </w:t>
      </w:r>
      <w:r w:rsidRPr="00041406">
        <w:rPr>
          <w:b/>
        </w:rPr>
        <w:t>a</w:t>
      </w:r>
      <w:r w:rsidRPr="0053459A">
        <w:rPr>
          <w:b/>
        </w:rPr>
        <w:t xml:space="preserve">umento </w:t>
      </w:r>
      <w:r w:rsidRPr="00041406">
        <w:t>en los últimos años del</w:t>
      </w:r>
      <w:r w:rsidRPr="0053459A">
        <w:rPr>
          <w:b/>
        </w:rPr>
        <w:t xml:space="preserve"> número de empresas exportadoras</w:t>
      </w:r>
      <w:r w:rsidRPr="00F0634F">
        <w:t xml:space="preserve">, que se sitúa cerca de </w:t>
      </w:r>
      <w:r w:rsidRPr="0053459A">
        <w:rPr>
          <w:b/>
        </w:rPr>
        <w:t>150.000</w:t>
      </w:r>
      <w:r>
        <w:t xml:space="preserve"> lo cual contrasta con el número de empresas exportadoras previo a la crisis económica (100.000).</w:t>
      </w:r>
    </w:p>
    <w:p w14:paraId="1D9522AF" w14:textId="77777777" w:rsidR="00734212" w:rsidRPr="00F0634F" w:rsidRDefault="00734212" w:rsidP="00734212">
      <w:pPr>
        <w:pStyle w:val="Nivel3SM"/>
        <w:rPr>
          <w:u w:val="single"/>
        </w:rPr>
      </w:pPr>
      <w:r w:rsidRPr="00F0634F">
        <w:t xml:space="preserve">Además, desde 2012 se mantiene la </w:t>
      </w:r>
      <w:r w:rsidRPr="0053459A">
        <w:rPr>
          <w:b/>
        </w:rPr>
        <w:t>tendencia ascendente</w:t>
      </w:r>
      <w:r w:rsidRPr="00F0634F">
        <w:t xml:space="preserve"> del </w:t>
      </w:r>
      <w:r w:rsidRPr="0053459A">
        <w:rPr>
          <w:b/>
        </w:rPr>
        <w:t>número de empresas exportadoras regulares</w:t>
      </w:r>
      <w:r w:rsidRPr="00F0634F">
        <w:t xml:space="preserve">, definidas como aquellas que han exportado en los últimos </w:t>
      </w:r>
      <w:r>
        <w:t>4 </w:t>
      </w:r>
      <w:r w:rsidRPr="00F0634F">
        <w:t>años consecutivos.</w:t>
      </w:r>
    </w:p>
    <w:p w14:paraId="7D60585B" w14:textId="77777777" w:rsidR="00734212" w:rsidRDefault="00734212" w:rsidP="00734212">
      <w:pPr>
        <w:pStyle w:val="Nivel2SM"/>
        <w:keepNext/>
        <w:spacing w:after="0"/>
      </w:pPr>
      <w:r w:rsidRPr="00643C85">
        <w:rPr>
          <w:i/>
          <w:iCs/>
          <w:u w:val="single"/>
        </w:rPr>
        <w:t>Competitividad-precio</w:t>
      </w:r>
      <w:r>
        <w:t>:</w:t>
      </w:r>
    </w:p>
    <w:p w14:paraId="742A9D05" w14:textId="77777777" w:rsidR="00734212" w:rsidRPr="00F0634F" w:rsidRDefault="00734212" w:rsidP="00734212">
      <w:pPr>
        <w:pStyle w:val="Nivel3SM"/>
        <w:rPr>
          <w:u w:val="single"/>
        </w:rPr>
      </w:pPr>
      <w:r>
        <w:t xml:space="preserve">La </w:t>
      </w:r>
      <w:r w:rsidRPr="0053459A">
        <w:rPr>
          <w:b/>
        </w:rPr>
        <w:t>competitividad precio</w:t>
      </w:r>
      <w:r>
        <w:t xml:space="preserve"> también ha </w:t>
      </w:r>
      <w:r w:rsidRPr="0053459A">
        <w:rPr>
          <w:b/>
        </w:rPr>
        <w:t>aumentado</w:t>
      </w:r>
      <w:r>
        <w:t xml:space="preserve"> con respecto a sus socios comerciales y socios europeos.</w:t>
      </w:r>
    </w:p>
    <w:p w14:paraId="21D6B816" w14:textId="38D85242" w:rsidR="00734212" w:rsidRPr="00581C0C" w:rsidRDefault="00734212" w:rsidP="00734212">
      <w:pPr>
        <w:pStyle w:val="Nivel3SM"/>
        <w:rPr>
          <w:u w:val="single"/>
        </w:rPr>
      </w:pPr>
      <w:r w:rsidRPr="0053459A">
        <w:rPr>
          <w:b/>
        </w:rPr>
        <w:t>No obstante</w:t>
      </w:r>
      <w:r>
        <w:t xml:space="preserve">, según el </w:t>
      </w:r>
      <w:r w:rsidRPr="0053459A">
        <w:rPr>
          <w:b/>
        </w:rPr>
        <w:t xml:space="preserve">último informe de </w:t>
      </w:r>
      <w:r w:rsidR="00E220C2">
        <w:rPr>
          <w:b/>
        </w:rPr>
        <w:t>balanza de pagos</w:t>
      </w:r>
      <w:r w:rsidRPr="0053459A">
        <w:rPr>
          <w:b/>
        </w:rPr>
        <w:t xml:space="preserve"> del BdE</w:t>
      </w:r>
      <w:r>
        <w:t xml:space="preserve"> y la </w:t>
      </w:r>
      <w:r w:rsidRPr="0053459A">
        <w:rPr>
          <w:b/>
        </w:rPr>
        <w:t>evolución de la productividad</w:t>
      </w:r>
      <w:r>
        <w:t xml:space="preserve"> desde la crisis (datos cercanos a cero o negativos) los </w:t>
      </w:r>
      <w:r w:rsidRPr="0053459A">
        <w:rPr>
          <w:b/>
        </w:rPr>
        <w:t>principales factores</w:t>
      </w:r>
      <w:r>
        <w:t xml:space="preserve"> de dicho aumento de la competitividad han sido las </w:t>
      </w:r>
      <w:r w:rsidRPr="0053459A">
        <w:rPr>
          <w:b/>
        </w:rPr>
        <w:t>devaluaciones internas</w:t>
      </w:r>
      <w:r>
        <w:t xml:space="preserve"> en forma de moderación salarial tras la reforma de 2012, así como la </w:t>
      </w:r>
      <w:r>
        <w:rPr>
          <w:b/>
        </w:rPr>
        <w:t>depreciación</w:t>
      </w:r>
      <w:r w:rsidRPr="0053459A">
        <w:rPr>
          <w:b/>
        </w:rPr>
        <w:t xml:space="preserve"> del euro</w:t>
      </w:r>
      <w:r>
        <w:t>.</w:t>
      </w:r>
    </w:p>
    <w:p w14:paraId="4560F3CA" w14:textId="77777777" w:rsidR="00734212" w:rsidRPr="003A5A91" w:rsidRDefault="00734212" w:rsidP="00734212">
      <w:pPr>
        <w:pStyle w:val="Ttulo6"/>
      </w:pPr>
      <w:bookmarkStart w:id="81" w:name="_Toc151137112"/>
      <w:r w:rsidRPr="003A5A91">
        <w:t xml:space="preserve">Diversificación </w:t>
      </w:r>
      <w:r>
        <w:t>geográfica</w:t>
      </w:r>
      <w:bookmarkEnd w:id="81"/>
    </w:p>
    <w:p w14:paraId="33757762" w14:textId="77777777" w:rsidR="00734212" w:rsidRDefault="00734212" w:rsidP="00734212">
      <w:pPr>
        <w:pStyle w:val="Nivel2SM"/>
        <w:keepNext/>
        <w:spacing w:after="0"/>
      </w:pPr>
      <w:r>
        <w:t xml:space="preserve">A lo largo de los últimos años, ha tenido lugar un </w:t>
      </w:r>
      <w:r w:rsidRPr="0053459A">
        <w:rPr>
          <w:b/>
        </w:rPr>
        <w:t>proceso de diversificación geográfica</w:t>
      </w:r>
      <w:r>
        <w:t xml:space="preserve"> de las exportaciones españolas:</w:t>
      </w:r>
    </w:p>
    <w:p w14:paraId="3C71ACC4" w14:textId="77777777" w:rsidR="00734212" w:rsidRDefault="00734212" w:rsidP="00734212">
      <w:pPr>
        <w:pStyle w:val="Nivel3SM"/>
      </w:pPr>
      <w:r>
        <w:t xml:space="preserve">El </w:t>
      </w:r>
      <w:r w:rsidRPr="0053459A">
        <w:rPr>
          <w:b/>
        </w:rPr>
        <w:t>peso del comercio intracomunitario</w:t>
      </w:r>
      <w:r>
        <w:t xml:space="preserve"> en las exportaciones españolas es del </w:t>
      </w:r>
      <w:r w:rsidRPr="0053459A">
        <w:rPr>
          <w:b/>
        </w:rPr>
        <w:t>63</w:t>
      </w:r>
      <w:r>
        <w:rPr>
          <w:b/>
        </w:rPr>
        <w:t> %</w:t>
      </w:r>
      <w:r>
        <w:t xml:space="preserve">, por </w:t>
      </w:r>
      <w:r w:rsidRPr="0053459A">
        <w:rPr>
          <w:b/>
        </w:rPr>
        <w:t>debajo del 75</w:t>
      </w:r>
      <w:r>
        <w:rPr>
          <w:b/>
        </w:rPr>
        <w:t> %</w:t>
      </w:r>
      <w:r>
        <w:t xml:space="preserve"> de hace una década.</w:t>
      </w:r>
    </w:p>
    <w:p w14:paraId="6FFD9D96" w14:textId="77777777" w:rsidR="00734212" w:rsidRDefault="00734212" w:rsidP="00734212">
      <w:pPr>
        <w:pStyle w:val="Nivel3SM"/>
      </w:pPr>
      <w:r>
        <w:t xml:space="preserve">En este sentido, </w:t>
      </w:r>
      <w:r w:rsidRPr="001975F3">
        <w:rPr>
          <w:b/>
          <w:bCs/>
        </w:rPr>
        <w:t>han ganado peso países emergentes</w:t>
      </w:r>
      <w:r>
        <w:t xml:space="preserve"> como </w:t>
      </w:r>
      <w:r w:rsidRPr="00940A19">
        <w:t xml:space="preserve">Rusia, China, Turquía o Brasil, países del </w:t>
      </w:r>
      <w:r>
        <w:t>A</w:t>
      </w:r>
      <w:r w:rsidRPr="00940A19">
        <w:t>SEA</w:t>
      </w:r>
      <w:r>
        <w:t>N entre otros.</w:t>
      </w:r>
    </w:p>
    <w:p w14:paraId="6F938125" w14:textId="77777777" w:rsidR="00734212" w:rsidRDefault="00734212" w:rsidP="00734212">
      <w:pPr>
        <w:pStyle w:val="Nivel3SM"/>
      </w:pPr>
      <w:r>
        <w:t xml:space="preserve">Al mismo tiempo, </w:t>
      </w:r>
      <w:r w:rsidRPr="001975F3">
        <w:rPr>
          <w:b/>
          <w:bCs/>
        </w:rPr>
        <w:t>Latinoamérica ha perdido algo de peso</w:t>
      </w:r>
      <w:r>
        <w:t xml:space="preserve"> entre los países no comunitarios, </w:t>
      </w:r>
      <w:r w:rsidRPr="001975F3">
        <w:rPr>
          <w:b/>
          <w:bCs/>
        </w:rPr>
        <w:t>lo cual ha reforzado aún más la diversificación</w:t>
      </w:r>
      <w:r>
        <w:t>.</w:t>
      </w:r>
    </w:p>
    <w:p w14:paraId="08CE59D0" w14:textId="77777777" w:rsidR="00734212" w:rsidRDefault="00734212" w:rsidP="00734212">
      <w:pPr>
        <w:pStyle w:val="Nivel2SM"/>
        <w:keepNext/>
        <w:spacing w:after="0"/>
      </w:pPr>
      <w:r>
        <w:t xml:space="preserve">Con todo, </w:t>
      </w:r>
      <w:r w:rsidRPr="00F431AF">
        <w:rPr>
          <w:b/>
          <w:bCs/>
        </w:rPr>
        <w:t>el peso de las exportaciones de bienes a estos países continúa siendo reducido</w:t>
      </w:r>
      <w:r>
        <w:t>.</w:t>
      </w:r>
    </w:p>
    <w:p w14:paraId="6F582D4B" w14:textId="77777777" w:rsidR="00734212" w:rsidRDefault="00734212" w:rsidP="00734212">
      <w:pPr>
        <w:pStyle w:val="Nivel3SM"/>
      </w:pPr>
      <w:r>
        <w:t xml:space="preserve">De hecho, el </w:t>
      </w:r>
      <w:r w:rsidRPr="00940A19">
        <w:rPr>
          <w:b/>
        </w:rPr>
        <w:t>modelo de gravedad comercial señala</w:t>
      </w:r>
      <w:r>
        <w:t xml:space="preserve"> que las </w:t>
      </w:r>
      <w:r w:rsidRPr="00940A19">
        <w:rPr>
          <w:b/>
        </w:rPr>
        <w:t>exportaciones hacia China</w:t>
      </w:r>
      <w:r>
        <w:t xml:space="preserve"> y hacia </w:t>
      </w:r>
      <w:r w:rsidRPr="00940A19">
        <w:rPr>
          <w:b/>
        </w:rPr>
        <w:t>economías del sudeste asiático</w:t>
      </w:r>
      <w:r>
        <w:t xml:space="preserve"> están por debajo de lo que deberían (incluso corrigiendo por la lejanía). Esto sugiere que estos mercados </w:t>
      </w:r>
      <w:r w:rsidRPr="00940A19">
        <w:rPr>
          <w:b/>
        </w:rPr>
        <w:t>presentan oportunidades para España aún no explotadas</w:t>
      </w:r>
      <w:r>
        <w:t>.</w:t>
      </w:r>
    </w:p>
    <w:p w14:paraId="24CE80F2" w14:textId="77777777" w:rsidR="00734212" w:rsidRDefault="00734212" w:rsidP="00734212">
      <w:pPr>
        <w:pStyle w:val="Ttulo6"/>
      </w:pPr>
      <w:bookmarkStart w:id="82" w:name="_Toc151137113"/>
      <w:r w:rsidRPr="003A5A91">
        <w:lastRenderedPageBreak/>
        <w:t xml:space="preserve">Diversificación </w:t>
      </w:r>
      <w:r>
        <w:t>sectorial</w:t>
      </w:r>
      <w:bookmarkEnd w:id="82"/>
    </w:p>
    <w:p w14:paraId="21359091" w14:textId="77777777" w:rsidR="00734212" w:rsidRDefault="00734212" w:rsidP="00734212">
      <w:pPr>
        <w:pStyle w:val="Nivel2SM"/>
      </w:pPr>
      <w:r>
        <w:t xml:space="preserve">A lo largo de los últimos años </w:t>
      </w:r>
      <w:r w:rsidRPr="00940A19">
        <w:rPr>
          <w:b/>
        </w:rPr>
        <w:t>las exportaciones han ido reorientándose</w:t>
      </w:r>
      <w:r>
        <w:t xml:space="preserve"> gradualmente, cobrando cada vez mayor peso las exportaciones de </w:t>
      </w:r>
      <w:r w:rsidRPr="00940A19">
        <w:rPr>
          <w:b/>
        </w:rPr>
        <w:t>productos industriales de contenido tecnológico medio-alto</w:t>
      </w:r>
      <w:r>
        <w:t xml:space="preserve"> (con menor elasticidad-precio, dado que la competencia en estos bienes no se da tanto en precio sino más bien en otros aspectos como la calidad). Ejemplos: química, automóvil.</w:t>
      </w:r>
    </w:p>
    <w:p w14:paraId="1EF7DD8C" w14:textId="77777777" w:rsidR="00734212" w:rsidRPr="00226818" w:rsidRDefault="00734212" w:rsidP="00734212">
      <w:pPr>
        <w:pStyle w:val="Ttulo6"/>
      </w:pPr>
      <w:bookmarkStart w:id="83" w:name="_Toc151137114"/>
      <w:r w:rsidRPr="00C55432">
        <w:t>Conclusión</w:t>
      </w:r>
      <w:bookmarkEnd w:id="83"/>
    </w:p>
    <w:p w14:paraId="25FB19A7" w14:textId="77777777" w:rsidR="00734212" w:rsidRPr="00C55432" w:rsidRDefault="00734212" w:rsidP="00734212">
      <w:pPr>
        <w:pStyle w:val="Nivel2SM"/>
        <w:keepNext/>
        <w:spacing w:after="0"/>
        <w:rPr>
          <w:u w:val="single"/>
        </w:rPr>
      </w:pPr>
      <w:r w:rsidRPr="00C55432">
        <w:t>La vocación exportadora de la economía española ha aumentado desde la crisis de forma considerable.</w:t>
      </w:r>
    </w:p>
    <w:p w14:paraId="2D13F4AF" w14:textId="50157027" w:rsidR="00734212" w:rsidRPr="00C55432" w:rsidRDefault="00734212" w:rsidP="00734212">
      <w:pPr>
        <w:pStyle w:val="Nivel3SM"/>
        <w:rPr>
          <w:u w:val="single"/>
        </w:rPr>
      </w:pPr>
      <w:r w:rsidRPr="00C55432">
        <w:t xml:space="preserve">Aumento del </w:t>
      </w:r>
      <w:r w:rsidRPr="00940A19">
        <w:rPr>
          <w:b/>
        </w:rPr>
        <w:t>número de empresas</w:t>
      </w:r>
      <w:r w:rsidRPr="00C55432">
        <w:t xml:space="preserve"> exportadoras.</w:t>
      </w:r>
    </w:p>
    <w:p w14:paraId="719EAF51" w14:textId="04948094" w:rsidR="00734212" w:rsidRPr="00C55432" w:rsidRDefault="00734212" w:rsidP="00734212">
      <w:pPr>
        <w:pStyle w:val="Nivel3SM"/>
        <w:rPr>
          <w:u w:val="single"/>
        </w:rPr>
      </w:pPr>
      <w:r w:rsidRPr="00C55432">
        <w:t xml:space="preserve">Aumento de la </w:t>
      </w:r>
      <w:r w:rsidRPr="00940A19">
        <w:rPr>
          <w:b/>
        </w:rPr>
        <w:t>diversificación de las exportaciones</w:t>
      </w:r>
      <w:r w:rsidRPr="00C55432">
        <w:t xml:space="preserve"> en términos de </w:t>
      </w:r>
      <w:r w:rsidRPr="00940A19">
        <w:rPr>
          <w:b/>
        </w:rPr>
        <w:t>destino</w:t>
      </w:r>
      <w:r w:rsidRPr="00C55432">
        <w:t>.</w:t>
      </w:r>
    </w:p>
    <w:p w14:paraId="6FB8BD25" w14:textId="2C3AD11B" w:rsidR="00734212" w:rsidRPr="00C55432" w:rsidRDefault="00734212" w:rsidP="00734212">
      <w:pPr>
        <w:pStyle w:val="Nivel3SM"/>
        <w:rPr>
          <w:u w:val="single"/>
        </w:rPr>
      </w:pPr>
      <w:r w:rsidRPr="00C55432">
        <w:t xml:space="preserve">Aumento de la </w:t>
      </w:r>
      <w:r w:rsidRPr="00940A19">
        <w:rPr>
          <w:b/>
        </w:rPr>
        <w:t>diversificación de bienes exportados</w:t>
      </w:r>
      <w:r w:rsidRPr="00C55432">
        <w:t>, aumentando aquellos con un mayor peso tecnológico.</w:t>
      </w:r>
    </w:p>
    <w:p w14:paraId="1D3D2510" w14:textId="6774BD71" w:rsidR="00734212" w:rsidRPr="00D93FD6" w:rsidRDefault="00734212" w:rsidP="00734212">
      <w:pPr>
        <w:pStyle w:val="Nivel3SM"/>
        <w:rPr>
          <w:u w:val="single"/>
        </w:rPr>
      </w:pPr>
      <w:r w:rsidRPr="00C55432">
        <w:t xml:space="preserve">Aumento de </w:t>
      </w:r>
      <w:r w:rsidRPr="00940A19">
        <w:rPr>
          <w:b/>
        </w:rPr>
        <w:t>servicios de valor añadido exportados</w:t>
      </w:r>
      <w:r w:rsidRPr="00C55432">
        <w:t>.</w:t>
      </w:r>
    </w:p>
    <w:p w14:paraId="4DC38A96" w14:textId="77777777" w:rsidR="00734212" w:rsidRPr="00C55432" w:rsidRDefault="00734212" w:rsidP="00734212">
      <w:pPr>
        <w:pStyle w:val="Nivel2SM"/>
        <w:keepNext/>
        <w:spacing w:after="0"/>
        <w:rPr>
          <w:u w:val="single"/>
        </w:rPr>
      </w:pPr>
      <w:r w:rsidRPr="00940A19">
        <w:rPr>
          <w:b/>
        </w:rPr>
        <w:t>No obstante</w:t>
      </w:r>
      <w:r>
        <w:t xml:space="preserve">, </w:t>
      </w:r>
      <w:r w:rsidRPr="00C55432">
        <w:t xml:space="preserve">la tendencia se ha </w:t>
      </w:r>
      <w:r w:rsidRPr="00940A19">
        <w:rPr>
          <w:b/>
        </w:rPr>
        <w:t>revertido</w:t>
      </w:r>
      <w:r w:rsidRPr="00C55432">
        <w:t xml:space="preserve"> y de acuerdo al último informe de la BP la </w:t>
      </w:r>
      <w:r w:rsidRPr="00041406">
        <w:rPr>
          <w:b/>
        </w:rPr>
        <w:t>cuenta corriente</w:t>
      </w:r>
      <w:r w:rsidRPr="00C55432">
        <w:t xml:space="preserve"> de la economía española ha reducido su </w:t>
      </w:r>
      <w:r w:rsidRPr="00940A19">
        <w:rPr>
          <w:b/>
        </w:rPr>
        <w:t>saldo superavitario desde un 1.8 en 2017 hasta un 0</w:t>
      </w:r>
      <w:r>
        <w:rPr>
          <w:b/>
        </w:rPr>
        <w:t>,</w:t>
      </w:r>
      <w:r w:rsidRPr="00940A19">
        <w:rPr>
          <w:b/>
        </w:rPr>
        <w:t>9</w:t>
      </w:r>
      <w:r>
        <w:rPr>
          <w:b/>
        </w:rPr>
        <w:t> %</w:t>
      </w:r>
      <w:r w:rsidRPr="00C55432">
        <w:t xml:space="preserve"> en la actualidad debido a factores como:</w:t>
      </w:r>
    </w:p>
    <w:p w14:paraId="61A88A09" w14:textId="77777777" w:rsidR="00734212" w:rsidRPr="00C55432" w:rsidRDefault="00734212" w:rsidP="00734212">
      <w:pPr>
        <w:pStyle w:val="Nivel3SM"/>
        <w:rPr>
          <w:u w:val="single"/>
        </w:rPr>
      </w:pPr>
      <w:r w:rsidRPr="00C55432">
        <w:t>Fin de las ganancias de competitividad por devaluación interna.</w:t>
      </w:r>
    </w:p>
    <w:p w14:paraId="19C46A8A" w14:textId="77777777" w:rsidR="00734212" w:rsidRPr="00C55432" w:rsidRDefault="00734212" w:rsidP="00734212">
      <w:pPr>
        <w:pStyle w:val="Nivel3SM"/>
        <w:rPr>
          <w:u w:val="single"/>
        </w:rPr>
      </w:pPr>
      <w:r w:rsidRPr="00C55432">
        <w:t>Fin de las ganancias de competitividad por devaluación del euro.</w:t>
      </w:r>
    </w:p>
    <w:p w14:paraId="1F37FFDC" w14:textId="77777777" w:rsidR="00734212" w:rsidRPr="00C55432" w:rsidRDefault="00734212" w:rsidP="00734212">
      <w:pPr>
        <w:pStyle w:val="Nivel2SM"/>
        <w:keepNext/>
        <w:spacing w:after="0"/>
        <w:rPr>
          <w:u w:val="single"/>
        </w:rPr>
      </w:pPr>
      <w:r w:rsidRPr="00C55432">
        <w:t xml:space="preserve">Esta </w:t>
      </w:r>
      <w:r w:rsidRPr="00940A19">
        <w:rPr>
          <w:b/>
        </w:rPr>
        <w:t>sensibilidad al ciclo</w:t>
      </w:r>
      <w:r w:rsidRPr="00C55432">
        <w:t xml:space="preserve"> y a los </w:t>
      </w:r>
      <w:r w:rsidRPr="00940A19">
        <w:rPr>
          <w:b/>
        </w:rPr>
        <w:t>factores competitivos monetarios</w:t>
      </w:r>
      <w:r w:rsidRPr="00C55432">
        <w:t xml:space="preserve"> y salariales podría llevar a pensar que los instrumentos para la política de la internacionalización han sido o son </w:t>
      </w:r>
      <w:r w:rsidRPr="00940A19">
        <w:rPr>
          <w:b/>
        </w:rPr>
        <w:t>poco eficaces</w:t>
      </w:r>
      <w:r w:rsidRPr="00C55432">
        <w:t>.</w:t>
      </w:r>
    </w:p>
    <w:p w14:paraId="425F5897" w14:textId="77777777" w:rsidR="00734212" w:rsidRPr="0076337B" w:rsidRDefault="00734212" w:rsidP="00734212">
      <w:pPr>
        <w:pStyle w:val="Nivel3SM"/>
        <w:rPr>
          <w:u w:val="single"/>
        </w:rPr>
      </w:pPr>
      <w:r w:rsidRPr="00C55432">
        <w:t>No obstante, es necesario recordar que la política analizada es una política estructural, que lleva tiempo y que depende de otr</w:t>
      </w:r>
      <w:r>
        <w:t>a</w:t>
      </w:r>
      <w:r w:rsidRPr="00C55432">
        <w:t>s políticas de acompañamiento como por ejemplo la política tecnológica que aumente la competitividad de las empresas</w:t>
      </w:r>
      <w:r>
        <w:t>.</w:t>
      </w:r>
    </w:p>
    <w:p w14:paraId="05CC39A2" w14:textId="77777777" w:rsidR="00741964" w:rsidRDefault="00103D11" w:rsidP="00950F24">
      <w:pPr>
        <w:pStyle w:val="Ttulo1"/>
        <w:rPr>
          <w:lang w:val="es-ES_tradnl"/>
        </w:rPr>
      </w:pPr>
      <w:bookmarkStart w:id="84" w:name="_Toc151137115"/>
      <w:r>
        <w:rPr>
          <w:lang w:val="es-ES_tradnl"/>
        </w:rPr>
        <w:t>INSTRUMENTOS DE LA POLÍTICA DE INTERNACIONALIZACIÓN</w:t>
      </w:r>
      <w:bookmarkEnd w:id="84"/>
    </w:p>
    <w:p w14:paraId="6D14319D" w14:textId="0670C0B2" w:rsidR="00BE4643" w:rsidRPr="00BE4643" w:rsidRDefault="00BE4643" w:rsidP="00BE4643">
      <w:pPr>
        <w:pStyle w:val="Notaalopositor"/>
        <w:rPr>
          <w:lang w:val="es-ES_tradnl"/>
        </w:rPr>
      </w:pPr>
      <w:r>
        <w:rPr>
          <w:lang w:val="es-ES_tradnl"/>
        </w:rPr>
        <w:t>Coordinar con lo del apartado anterior.</w:t>
      </w:r>
    </w:p>
    <w:p w14:paraId="17E80DAA" w14:textId="3A009B15" w:rsidR="003A110C" w:rsidRPr="00950F24" w:rsidRDefault="003A110C" w:rsidP="00950F24">
      <w:pPr>
        <w:pStyle w:val="Ttulo2"/>
      </w:pPr>
      <w:bookmarkStart w:id="85" w:name="_Toc151137116"/>
      <w:r w:rsidRPr="00123F74">
        <w:t>Introducción</w:t>
      </w:r>
      <w:bookmarkEnd w:id="85"/>
    </w:p>
    <w:p w14:paraId="3C60FC0A" w14:textId="77777777" w:rsidR="00123F74" w:rsidRDefault="003A110C" w:rsidP="00FB5FF7">
      <w:pPr>
        <w:pStyle w:val="Nivel2SM"/>
        <w:keepNext/>
        <w:spacing w:after="0"/>
      </w:pPr>
      <w:r w:rsidRPr="00AB5666">
        <w:t xml:space="preserve">La estrategia de internacionalización y los programas bianuales son el </w:t>
      </w:r>
      <w:r w:rsidRPr="004075EF">
        <w:rPr>
          <w:b/>
        </w:rPr>
        <w:t>marco genérico</w:t>
      </w:r>
      <w:r w:rsidRPr="00AB5666">
        <w:t xml:space="preserve"> de la política de internacionalización de la economía española. </w:t>
      </w:r>
    </w:p>
    <w:p w14:paraId="6FB1D7D5" w14:textId="24B198C4" w:rsidR="003A110C" w:rsidRDefault="003A110C" w:rsidP="00FB5FF7">
      <w:pPr>
        <w:pStyle w:val="Nivel3SM"/>
      </w:pPr>
      <w:r w:rsidRPr="00AB5666">
        <w:t>No obstante,</w:t>
      </w:r>
      <w:r w:rsidR="004075EF">
        <w:t xml:space="preserve"> para la consecución de los objetivos la política de internacionalización se apoya en instrumentos específicos para apoyar el proceso de internacionalización de las empresas.</w:t>
      </w:r>
    </w:p>
    <w:p w14:paraId="0B23C5C8" w14:textId="6C1955CF" w:rsidR="00123F74" w:rsidRDefault="004075EF" w:rsidP="00FB5FF7">
      <w:pPr>
        <w:pStyle w:val="Nivel2SM"/>
        <w:keepNext/>
        <w:spacing w:after="0"/>
      </w:pPr>
      <w:r>
        <w:t xml:space="preserve">Estos instrumentos pueden dividirse </w:t>
      </w:r>
      <w:r w:rsidR="00123F74">
        <w:t xml:space="preserve">en </w:t>
      </w:r>
      <w:r w:rsidR="00FB5FF7">
        <w:t>3 </w:t>
      </w:r>
      <w:r w:rsidR="00123F74">
        <w:t>grandes grupos:</w:t>
      </w:r>
    </w:p>
    <w:p w14:paraId="76673A0F" w14:textId="54FB3B7A" w:rsidR="005F7BE9" w:rsidRDefault="005F7BE9" w:rsidP="00FB5FF7">
      <w:pPr>
        <w:pStyle w:val="Nivel3SM"/>
      </w:pPr>
      <w:r>
        <w:t>Instrumentos no financieros.</w:t>
      </w:r>
    </w:p>
    <w:p w14:paraId="712B3853" w14:textId="51749312" w:rsidR="00123F74" w:rsidRDefault="005F7BE9" w:rsidP="00FB5FF7">
      <w:pPr>
        <w:pStyle w:val="Nivel3SM"/>
      </w:pPr>
      <w:r>
        <w:t>Instrumentos financieros.</w:t>
      </w:r>
    </w:p>
    <w:p w14:paraId="221CB121" w14:textId="77777777" w:rsidR="00123F74" w:rsidRDefault="00BA6230" w:rsidP="00FB5FF7">
      <w:pPr>
        <w:pStyle w:val="Nivel3SM"/>
      </w:pPr>
      <w:r>
        <w:t>Otr</w:t>
      </w:r>
      <w:r w:rsidR="004075EF">
        <w:t>os instrumentos</w:t>
      </w:r>
      <w:r>
        <w:t>.</w:t>
      </w:r>
    </w:p>
    <w:p w14:paraId="41C404E6" w14:textId="5ABE901A" w:rsidR="005F7BE9" w:rsidRPr="005F7BE9" w:rsidRDefault="005F7BE9" w:rsidP="00950F24">
      <w:pPr>
        <w:pStyle w:val="Ttulo2"/>
      </w:pPr>
      <w:bookmarkStart w:id="86" w:name="_Toc151137117"/>
      <w:r>
        <w:t xml:space="preserve">Instrumentos </w:t>
      </w:r>
      <w:r w:rsidR="00F75C84" w:rsidRPr="00F75C84">
        <w:t>no </w:t>
      </w:r>
      <w:r>
        <w:t>financieros</w:t>
      </w:r>
      <w:bookmarkEnd w:id="86"/>
    </w:p>
    <w:p w14:paraId="4BD801CE" w14:textId="231DDC81" w:rsidR="003A110C" w:rsidRPr="00950F24" w:rsidRDefault="00123F74" w:rsidP="00F75C84">
      <w:pPr>
        <w:pStyle w:val="Ttulo6"/>
        <w:spacing w:before="0"/>
      </w:pPr>
      <w:bookmarkStart w:id="87" w:name="_Toc151137118"/>
      <w:r w:rsidRPr="00123F74">
        <w:t>Introducción</w:t>
      </w:r>
      <w:bookmarkEnd w:id="87"/>
    </w:p>
    <w:p w14:paraId="3BF91C28" w14:textId="778FC834" w:rsidR="00123F74" w:rsidRPr="00123F74" w:rsidRDefault="00123F74" w:rsidP="00FB5FF7">
      <w:pPr>
        <w:pStyle w:val="Nivel2SM"/>
      </w:pPr>
      <w:r>
        <w:t>De cara a fomentar el apoyo a la exportación e internacionalización existe una amplia gama de instrumentos</w:t>
      </w:r>
      <w:r w:rsidR="004075EF">
        <w:t xml:space="preserve"> no financieros</w:t>
      </w:r>
      <w:r>
        <w:t>, la mayoría de ellos otorgados por el ICEX España Exportaciones e Inversiones. Comentamos los principales a continuación.</w:t>
      </w:r>
    </w:p>
    <w:p w14:paraId="2265F541" w14:textId="42723DC0" w:rsidR="003A110C" w:rsidRPr="00950F24" w:rsidRDefault="003A110C" w:rsidP="0009417C">
      <w:pPr>
        <w:pStyle w:val="Ttulo6"/>
      </w:pPr>
      <w:bookmarkStart w:id="88" w:name="_Toc151137119"/>
      <w:r w:rsidRPr="006F0FFA">
        <w:lastRenderedPageBreak/>
        <w:t>ICEX Gran Distribución</w:t>
      </w:r>
      <w:bookmarkEnd w:id="88"/>
    </w:p>
    <w:p w14:paraId="3C7E7B88" w14:textId="77777777" w:rsidR="00123F74" w:rsidRPr="00D70CCF" w:rsidRDefault="00123F74" w:rsidP="00D70CCF">
      <w:pPr>
        <w:pStyle w:val="Nivel2SM"/>
        <w:keepNext/>
        <w:spacing w:after="0"/>
        <w:rPr>
          <w:u w:val="single"/>
        </w:rPr>
      </w:pPr>
      <w:r w:rsidRPr="00D70CCF">
        <w:rPr>
          <w:u w:val="single"/>
        </w:rPr>
        <w:t>Objetivo</w:t>
      </w:r>
    </w:p>
    <w:p w14:paraId="08283A29" w14:textId="384F81DD" w:rsidR="00123F74" w:rsidRDefault="003A110C" w:rsidP="00D70CCF">
      <w:pPr>
        <w:pStyle w:val="Nivel3SM"/>
      </w:pPr>
      <w:r w:rsidRPr="006F0FFA">
        <w:t xml:space="preserve">Persigue </w:t>
      </w:r>
      <w:r w:rsidRPr="00123F74">
        <w:rPr>
          <w:b/>
        </w:rPr>
        <w:t xml:space="preserve">incrementar </w:t>
      </w:r>
      <w:r w:rsidRPr="004075EF">
        <w:t>el número de</w:t>
      </w:r>
      <w:r w:rsidRPr="006F0FFA">
        <w:t xml:space="preserve"> </w:t>
      </w:r>
      <w:r w:rsidRPr="006F0FFA">
        <w:rPr>
          <w:b/>
        </w:rPr>
        <w:t xml:space="preserve">empresas españolas </w:t>
      </w:r>
      <w:r w:rsidR="003E2893" w:rsidRPr="004075EF">
        <w:t>partícipes</w:t>
      </w:r>
      <w:r w:rsidR="003E2893" w:rsidRPr="006F0FFA">
        <w:t xml:space="preserve"> en las denominadas </w:t>
      </w:r>
      <w:r w:rsidR="003E2893" w:rsidRPr="006F0FFA">
        <w:rPr>
          <w:b/>
        </w:rPr>
        <w:t>Cadenas de Valor Globales</w:t>
      </w:r>
      <w:r w:rsidR="003E2893" w:rsidRPr="006F0FFA">
        <w:t xml:space="preserve"> </w:t>
      </w:r>
      <w:r w:rsidR="003E2893" w:rsidRPr="006F0FFA">
        <w:rPr>
          <w:u w:val="single"/>
        </w:rPr>
        <w:t>especialmente en las pertenecientes a grandes multinacionales europeas</w:t>
      </w:r>
      <w:r w:rsidR="003E2893" w:rsidRPr="006F0FFA">
        <w:t xml:space="preserve"> </w:t>
      </w:r>
      <w:r w:rsidRPr="006F0FFA">
        <w:t>que buscan proveedores en los mercados internacionales.</w:t>
      </w:r>
    </w:p>
    <w:p w14:paraId="0A4BE79A" w14:textId="77777777" w:rsidR="00123F74" w:rsidRPr="00D70CCF" w:rsidRDefault="00D93FD6" w:rsidP="00D70CCF">
      <w:pPr>
        <w:pStyle w:val="Nivel2SM"/>
        <w:keepNext/>
        <w:spacing w:after="0"/>
        <w:rPr>
          <w:u w:val="single"/>
        </w:rPr>
      </w:pPr>
      <w:r w:rsidRPr="00D70CCF">
        <w:rPr>
          <w:u w:val="single"/>
        </w:rPr>
        <w:t>Importancia de ICEX</w:t>
      </w:r>
    </w:p>
    <w:p w14:paraId="3F2B6682" w14:textId="7D685C4C" w:rsidR="00123F74" w:rsidRDefault="00D93FD6" w:rsidP="00D70CCF">
      <w:pPr>
        <w:pStyle w:val="Nivel3SM"/>
      </w:pPr>
      <w:r>
        <w:t xml:space="preserve">Las oficinas comerciales, y con ellas el ICEX, actuarán así como </w:t>
      </w:r>
      <w:r w:rsidRPr="004075EF">
        <w:rPr>
          <w:b/>
        </w:rPr>
        <w:t>ventanilla única</w:t>
      </w:r>
      <w:r>
        <w:t xml:space="preserve"> para las grandes empresas internacionales facilitando el trámite para hacer partícipe a la</w:t>
      </w:r>
      <w:r w:rsidR="00833D57">
        <w:t>s</w:t>
      </w:r>
      <w:r>
        <w:t xml:space="preserve"> </w:t>
      </w:r>
      <w:r w:rsidR="00833D57">
        <w:t>pymes</w:t>
      </w:r>
      <w:r>
        <w:t xml:space="preserve"> en la CVG.</w:t>
      </w:r>
    </w:p>
    <w:p w14:paraId="7F086FF3" w14:textId="77777777" w:rsidR="00123F74" w:rsidRPr="00D70CCF" w:rsidRDefault="00123F74" w:rsidP="00D70CCF">
      <w:pPr>
        <w:pStyle w:val="Nivel2SM"/>
        <w:keepNext/>
        <w:spacing w:after="0"/>
        <w:rPr>
          <w:u w:val="single"/>
        </w:rPr>
      </w:pPr>
      <w:r w:rsidRPr="00D70CCF">
        <w:rPr>
          <w:u w:val="single"/>
        </w:rPr>
        <w:t>Cadenas de Valor Globales y su importancia</w:t>
      </w:r>
    </w:p>
    <w:p w14:paraId="01BBBE9C" w14:textId="77777777" w:rsidR="00123F74" w:rsidRPr="00272BF0" w:rsidRDefault="00123F74" w:rsidP="00D70CCF">
      <w:pPr>
        <w:pStyle w:val="Nivel3SM"/>
        <w:keepNext/>
        <w:rPr>
          <w:u w:val="single"/>
        </w:rPr>
      </w:pPr>
      <w:r w:rsidRPr="00272BF0">
        <w:rPr>
          <w:u w:val="single"/>
        </w:rPr>
        <w:t>Definición</w:t>
      </w:r>
    </w:p>
    <w:p w14:paraId="1A8C0791" w14:textId="77777777" w:rsidR="00123F74" w:rsidRDefault="00123F74" w:rsidP="00D70CCF">
      <w:pPr>
        <w:pStyle w:val="Nivel4"/>
        <w:ind w:left="1474"/>
      </w:pPr>
      <w:r>
        <w:t>S</w:t>
      </w:r>
      <w:r w:rsidRPr="004A2193">
        <w:t xml:space="preserve">egún la definición del Banco de España (2017), las CVG </w:t>
      </w:r>
      <w:r>
        <w:t xml:space="preserve">representan el proceso de desintegración del proceso productivo a nivel internacional. </w:t>
      </w:r>
    </w:p>
    <w:p w14:paraId="090B158E" w14:textId="2BD6C0DD" w:rsidR="00132367" w:rsidRPr="00272BF0" w:rsidRDefault="00132367" w:rsidP="00D70CCF">
      <w:pPr>
        <w:pStyle w:val="Nivel3SM"/>
        <w:keepNext/>
        <w:rPr>
          <w:u w:val="single"/>
        </w:rPr>
      </w:pPr>
      <w:r w:rsidRPr="00272BF0">
        <w:rPr>
          <w:u w:val="single"/>
        </w:rPr>
        <w:t xml:space="preserve">Tienen importantes beneficios para </w:t>
      </w:r>
      <w:r w:rsidR="005F01C5" w:rsidRPr="00272BF0">
        <w:rPr>
          <w:u w:val="single"/>
        </w:rPr>
        <w:t>pymes</w:t>
      </w:r>
    </w:p>
    <w:p w14:paraId="0946A4D5" w14:textId="77777777" w:rsidR="004075EF" w:rsidRDefault="004075EF" w:rsidP="00D70CCF">
      <w:pPr>
        <w:pStyle w:val="Nivel4"/>
        <w:ind w:left="1474"/>
      </w:pPr>
      <w:r>
        <w:t xml:space="preserve">Representa una forma de internacionalización que </w:t>
      </w:r>
      <w:r w:rsidRPr="004075EF">
        <w:rPr>
          <w:b/>
        </w:rPr>
        <w:t>no conlleva casi riesgos</w:t>
      </w:r>
      <w:r>
        <w:t xml:space="preserve"> dado que es la empresa multinacional la que apoya indirectamente el proceso de internacionalización de la PYME.</w:t>
      </w:r>
    </w:p>
    <w:p w14:paraId="762E345A" w14:textId="010A3FD1" w:rsidR="00132367" w:rsidRDefault="00132367" w:rsidP="00D70CCF">
      <w:pPr>
        <w:pStyle w:val="Nivel4"/>
        <w:ind w:left="1474"/>
      </w:pPr>
      <w:r w:rsidRPr="007A2A11">
        <w:t xml:space="preserve">El hecho de poder especializarse permite a las empresas llevar a cabo pequeñas actividades, aquellas en las que tienen </w:t>
      </w:r>
      <w:r w:rsidRPr="004075EF">
        <w:rPr>
          <w:b/>
        </w:rPr>
        <w:t>ventaja competitiva</w:t>
      </w:r>
      <w:r w:rsidRPr="007A2A11">
        <w:t>, lo que facilita su incorpora</w:t>
      </w:r>
      <w:r>
        <w:t xml:space="preserve">ción al comercio internacional y el </w:t>
      </w:r>
      <w:r w:rsidRPr="004075EF">
        <w:rPr>
          <w:b/>
        </w:rPr>
        <w:t xml:space="preserve">aprovechamiento de las </w:t>
      </w:r>
      <w:r w:rsidR="00950F24">
        <w:rPr>
          <w:b/>
        </w:rPr>
        <w:t>economías de escala</w:t>
      </w:r>
      <w:r>
        <w:t>.</w:t>
      </w:r>
    </w:p>
    <w:p w14:paraId="659B4AA4" w14:textId="77777777" w:rsidR="00132367" w:rsidRDefault="00132367" w:rsidP="00D70CCF">
      <w:pPr>
        <w:pStyle w:val="Nivel4"/>
        <w:ind w:left="1474"/>
      </w:pPr>
      <w:r>
        <w:t>La separación de tareas p</w:t>
      </w:r>
      <w:r w:rsidRPr="004A2193">
        <w:t xml:space="preserve">ermite no solo producir de manera más competitiva sino que también contempla </w:t>
      </w:r>
      <w:r w:rsidRPr="004075EF">
        <w:rPr>
          <w:b/>
        </w:rPr>
        <w:t>transferencias de tecnología y spillovers</w:t>
      </w:r>
      <w:r w:rsidRPr="004A2193">
        <w:t>.</w:t>
      </w:r>
    </w:p>
    <w:p w14:paraId="2D4C55AD" w14:textId="77777777" w:rsidR="003A110C" w:rsidRDefault="003A110C" w:rsidP="0009417C">
      <w:pPr>
        <w:pStyle w:val="Ttulo6"/>
      </w:pPr>
      <w:bookmarkStart w:id="89" w:name="_Toc151137120"/>
      <w:r w:rsidRPr="006F0FFA">
        <w:t>ICEX Integra</w:t>
      </w:r>
      <w:bookmarkEnd w:id="89"/>
    </w:p>
    <w:p w14:paraId="0DE9B84A" w14:textId="66C51079" w:rsidR="00132367" w:rsidRPr="00132367" w:rsidRDefault="00132367" w:rsidP="00D70CCF">
      <w:pPr>
        <w:pStyle w:val="Nivel2SM"/>
        <w:keepNext/>
        <w:spacing w:after="0"/>
      </w:pPr>
      <w:r w:rsidRPr="00D70CCF">
        <w:rPr>
          <w:u w:val="single"/>
        </w:rPr>
        <w:t>Objetivo</w:t>
      </w:r>
      <w:r w:rsidR="00D70CCF">
        <w:t>:</w:t>
      </w:r>
    </w:p>
    <w:p w14:paraId="5A4FA175" w14:textId="0B232C9F" w:rsidR="002F391E" w:rsidRPr="006F0FFA" w:rsidRDefault="002F391E" w:rsidP="00D70CCF">
      <w:pPr>
        <w:pStyle w:val="Nivel3SM"/>
      </w:pPr>
      <w:r w:rsidRPr="006F0FFA">
        <w:t xml:space="preserve">El </w:t>
      </w:r>
      <w:r w:rsidRPr="006F0FFA">
        <w:rPr>
          <w:b/>
        </w:rPr>
        <w:t>objetivo</w:t>
      </w:r>
      <w:r w:rsidRPr="006F0FFA">
        <w:t xml:space="preserve"> de este programa es aprovechar la </w:t>
      </w:r>
      <w:r w:rsidRPr="006F0FFA">
        <w:rPr>
          <w:b/>
        </w:rPr>
        <w:t>competitividad de las grandes empresas</w:t>
      </w:r>
      <w:r w:rsidRPr="006F0FFA">
        <w:t xml:space="preserve"> nacionales en el exterior para que una vez ganado el concurso público </w:t>
      </w:r>
      <w:r w:rsidRPr="006F0FFA">
        <w:rPr>
          <w:b/>
        </w:rPr>
        <w:t xml:space="preserve">integren a la </w:t>
      </w:r>
      <w:r w:rsidR="00D70CCF">
        <w:rPr>
          <w:b/>
        </w:rPr>
        <w:t>pyme</w:t>
      </w:r>
      <w:r w:rsidRPr="006F0FFA">
        <w:t xml:space="preserve"> nacional como proveedores de productos o servicios.</w:t>
      </w:r>
    </w:p>
    <w:p w14:paraId="4C8FFC6B" w14:textId="140E305E" w:rsidR="00132367" w:rsidRPr="00132367" w:rsidRDefault="00132367" w:rsidP="00D70CCF">
      <w:pPr>
        <w:pStyle w:val="Nivel2SM"/>
        <w:keepNext/>
        <w:spacing w:after="0"/>
      </w:pPr>
      <w:r w:rsidRPr="00D70CCF">
        <w:rPr>
          <w:u w:val="single"/>
        </w:rPr>
        <w:t>Rol del ICEX</w:t>
      </w:r>
      <w:r w:rsidR="00D70CCF">
        <w:t>:</w:t>
      </w:r>
    </w:p>
    <w:p w14:paraId="4AD384F7" w14:textId="77777777" w:rsidR="003A110C" w:rsidRPr="006F0FFA" w:rsidRDefault="002F391E" w:rsidP="00D70CCF">
      <w:pPr>
        <w:pStyle w:val="Nivel3SM"/>
      </w:pPr>
      <w:r w:rsidRPr="006F0FFA">
        <w:t xml:space="preserve">El </w:t>
      </w:r>
      <w:r w:rsidRPr="006F0FFA">
        <w:rPr>
          <w:b/>
        </w:rPr>
        <w:t>ICEX</w:t>
      </w:r>
      <w:r w:rsidRPr="006F0FFA">
        <w:t xml:space="preserve"> actuará por tanto como </w:t>
      </w:r>
      <w:r w:rsidRPr="006F0FFA">
        <w:rPr>
          <w:b/>
        </w:rPr>
        <w:t>identificador</w:t>
      </w:r>
      <w:r w:rsidRPr="006F0FFA">
        <w:t xml:space="preserve"> de dichos posibles candidatos</w:t>
      </w:r>
      <w:r w:rsidR="004075EF">
        <w:t xml:space="preserve"> para la empresa nacional</w:t>
      </w:r>
      <w:r w:rsidRPr="006F0FFA">
        <w:t>.</w:t>
      </w:r>
    </w:p>
    <w:p w14:paraId="2FA0C761" w14:textId="77777777" w:rsidR="003A110C" w:rsidRPr="006F0FFA" w:rsidRDefault="003A110C" w:rsidP="0009417C">
      <w:pPr>
        <w:pStyle w:val="Ttulo6"/>
      </w:pPr>
      <w:bookmarkStart w:id="90" w:name="_Toc151137121"/>
      <w:r w:rsidRPr="006F0FFA">
        <w:t>Planes Integrales de Desarrollo de Mercados</w:t>
      </w:r>
      <w:bookmarkEnd w:id="90"/>
    </w:p>
    <w:p w14:paraId="1657A161" w14:textId="5B80BBAA" w:rsidR="00132367" w:rsidRDefault="00132367" w:rsidP="00D70CCF">
      <w:pPr>
        <w:pStyle w:val="Nivel2SM"/>
        <w:keepNext/>
        <w:spacing w:after="0"/>
        <w:rPr>
          <w:u w:val="single"/>
        </w:rPr>
      </w:pPr>
      <w:r w:rsidRPr="00132367">
        <w:rPr>
          <w:u w:val="single"/>
        </w:rPr>
        <w:t>Situación previa</w:t>
      </w:r>
      <w:r w:rsidR="00D70CCF" w:rsidRPr="00D70CCF">
        <w:t>:</w:t>
      </w:r>
    </w:p>
    <w:p w14:paraId="3AD6C7E0" w14:textId="0109CFD4" w:rsidR="00132367" w:rsidRPr="00132367" w:rsidRDefault="00132367" w:rsidP="00D70CCF">
      <w:pPr>
        <w:pStyle w:val="Nivel3SM"/>
        <w:rPr>
          <w:u w:val="single"/>
        </w:rPr>
      </w:pPr>
      <w:r>
        <w:t xml:space="preserve">Tanto las exportaciones como las inversiones de las empresas españolas se encontraban </w:t>
      </w:r>
      <w:r w:rsidRPr="004075EF">
        <w:rPr>
          <w:b/>
        </w:rPr>
        <w:t>muy enfocadas a la UE</w:t>
      </w:r>
      <w:r>
        <w:t xml:space="preserve"> y concretamente a la zona euro. A pesar de las numerosas ventajas que otorga la exposición al mercado común, una excesiva concentración representa también una situación de riesgo. Es por ello que a través de la secretaría de comercio se han llevado a</w:t>
      </w:r>
      <w:r w:rsidR="00184655">
        <w:t xml:space="preserve"> </w:t>
      </w:r>
      <w:r>
        <w:t>cabo los denominados PIDM.</w:t>
      </w:r>
    </w:p>
    <w:p w14:paraId="1C0DA5E5" w14:textId="5B83A060" w:rsidR="00132367" w:rsidRPr="00132367" w:rsidRDefault="00132367" w:rsidP="00D70CCF">
      <w:pPr>
        <w:pStyle w:val="Nivel2SM"/>
        <w:keepNext/>
        <w:spacing w:after="0"/>
      </w:pPr>
      <w:r w:rsidRPr="00D70CCF">
        <w:rPr>
          <w:u w:val="single"/>
        </w:rPr>
        <w:t>Objetivo</w:t>
      </w:r>
      <w:r w:rsidR="00D70CCF">
        <w:t>:</w:t>
      </w:r>
    </w:p>
    <w:p w14:paraId="52A20A7F" w14:textId="77777777" w:rsidR="001303FC" w:rsidRPr="006F0FFA" w:rsidRDefault="003A110C" w:rsidP="00D70CCF">
      <w:pPr>
        <w:pStyle w:val="Nivel3SM"/>
      </w:pPr>
      <w:r w:rsidRPr="006F0FFA">
        <w:t xml:space="preserve">Estos Planes </w:t>
      </w:r>
      <w:r w:rsidRPr="006F0FFA">
        <w:rPr>
          <w:b/>
        </w:rPr>
        <w:t>identifican los países prioritarios</w:t>
      </w:r>
      <w:r w:rsidRPr="006F0FFA">
        <w:t xml:space="preserve"> y las </w:t>
      </w:r>
      <w:r w:rsidRPr="006F0FFA">
        <w:rPr>
          <w:b/>
        </w:rPr>
        <w:t>oportunidades de exportación</w:t>
      </w:r>
      <w:r w:rsidRPr="006F0FFA">
        <w:t xml:space="preserve"> </w:t>
      </w:r>
      <w:r w:rsidR="00132367" w:rsidRPr="00132367">
        <w:rPr>
          <w:b/>
        </w:rPr>
        <w:t>e inversión</w:t>
      </w:r>
      <w:r w:rsidR="00132367">
        <w:t xml:space="preserve"> </w:t>
      </w:r>
      <w:r w:rsidRPr="006F0FFA">
        <w:t xml:space="preserve">que presentan </w:t>
      </w:r>
      <w:r w:rsidR="00132367">
        <w:t xml:space="preserve">éstos </w:t>
      </w:r>
      <w:r w:rsidRPr="006F0FFA">
        <w:t xml:space="preserve">para las empresas españolas. </w:t>
      </w:r>
      <w:r w:rsidR="004075EF">
        <w:t xml:space="preserve">Tienen por tanto como objetivo la promoción de las actividades de la empresa española en dichos mercados. </w:t>
      </w:r>
    </w:p>
    <w:p w14:paraId="2B69ACBE" w14:textId="1509DF53" w:rsidR="00BA49BA" w:rsidRPr="00BA49BA" w:rsidRDefault="00BA49BA" w:rsidP="00D70CCF">
      <w:pPr>
        <w:pStyle w:val="Nivel2SM"/>
        <w:keepNext/>
        <w:spacing w:after="0"/>
      </w:pPr>
      <w:r w:rsidRPr="00D70CCF">
        <w:rPr>
          <w:u w:val="single"/>
        </w:rPr>
        <w:t>Países</w:t>
      </w:r>
      <w:r w:rsidR="00D70CCF">
        <w:t>:</w:t>
      </w:r>
    </w:p>
    <w:p w14:paraId="1014B850" w14:textId="77777777" w:rsidR="003A110C" w:rsidRDefault="003A110C" w:rsidP="00D70CCF">
      <w:pPr>
        <w:pStyle w:val="Nivel3SM"/>
      </w:pPr>
      <w:r w:rsidRPr="006F0FFA">
        <w:t xml:space="preserve">En la actualidad existen </w:t>
      </w:r>
      <w:r w:rsidRPr="006F0FFA">
        <w:rPr>
          <w:b/>
        </w:rPr>
        <w:t>Planes para 16 mercados</w:t>
      </w:r>
      <w:r w:rsidR="00BA49BA">
        <w:t xml:space="preserve"> (siguen vigentes los de 2015): </w:t>
      </w:r>
      <w:r w:rsidR="00BA49BA" w:rsidRPr="00BA49BA">
        <w:t>Argelia, Australia, Brasil, CCG, China, EEUU, Filipinas, India, Indonesia, Japón, Marruecos, México, Rusia, Singapur, Sudáfrica y Turquía</w:t>
      </w:r>
      <w:r w:rsidR="00BA49BA">
        <w:t>.</w:t>
      </w:r>
    </w:p>
    <w:p w14:paraId="51FCA04E" w14:textId="77777777" w:rsidR="00BA49BA" w:rsidRPr="00BA49BA" w:rsidRDefault="00BA49BA" w:rsidP="0009417C">
      <w:pPr>
        <w:pStyle w:val="Ttulo6"/>
      </w:pPr>
      <w:bookmarkStart w:id="91" w:name="_Toc151137122"/>
      <w:r w:rsidRPr="00BA49BA">
        <w:lastRenderedPageBreak/>
        <w:t>Estrategia PASE</w:t>
      </w:r>
      <w:bookmarkEnd w:id="91"/>
    </w:p>
    <w:p w14:paraId="578EE20E" w14:textId="3A1F2E50" w:rsidR="00BA49BA" w:rsidRPr="00BA49BA" w:rsidRDefault="00BA49BA" w:rsidP="00AB6B0C">
      <w:pPr>
        <w:pStyle w:val="Nivel2SM"/>
        <w:keepNext/>
        <w:spacing w:after="0"/>
      </w:pPr>
      <w:r w:rsidRPr="00AB6B0C">
        <w:rPr>
          <w:i/>
          <w:iCs/>
          <w:u w:val="single"/>
        </w:rPr>
        <w:t>Definición</w:t>
      </w:r>
      <w:r w:rsidR="00AB6B0C">
        <w:t>:</w:t>
      </w:r>
    </w:p>
    <w:p w14:paraId="1F8318C4" w14:textId="6635A313" w:rsidR="00BA49BA" w:rsidRDefault="00BA49BA" w:rsidP="00AB6B0C">
      <w:pPr>
        <w:pStyle w:val="Nivel3SM"/>
      </w:pPr>
      <w:r>
        <w:t xml:space="preserve">La Estrategia PASE constituye un </w:t>
      </w:r>
      <w:r w:rsidRPr="00BA49BA">
        <w:rPr>
          <w:b/>
        </w:rPr>
        <w:t>nuevo enfoque en la estrategia de diversificación</w:t>
      </w:r>
      <w:r>
        <w:t xml:space="preserve"> de los mercados de destino de nuestro sector exterior.</w:t>
      </w:r>
    </w:p>
    <w:p w14:paraId="0359DD57" w14:textId="32BE0218" w:rsidR="00D46172" w:rsidRDefault="00BA49BA" w:rsidP="00AB6B0C">
      <w:pPr>
        <w:pStyle w:val="Nivel3SM"/>
      </w:pPr>
      <w:r>
        <w:t xml:space="preserve">Este nuevo enfoque se basa en la </w:t>
      </w:r>
      <w:r w:rsidRPr="00BA49BA">
        <w:rPr>
          <w:b/>
        </w:rPr>
        <w:t xml:space="preserve">introducción del </w:t>
      </w:r>
      <w:r w:rsidRPr="00D46172">
        <w:rPr>
          <w:b/>
          <w:u w:val="single"/>
        </w:rPr>
        <w:t>componente sectorial</w:t>
      </w:r>
      <w:r>
        <w:t xml:space="preserve"> a la hora de</w:t>
      </w:r>
      <w:r w:rsidR="00D46172">
        <w:t xml:space="preserve"> diseñar las medidas a realizar, complementando así la estrategia PASE.</w:t>
      </w:r>
    </w:p>
    <w:p w14:paraId="22462445" w14:textId="1B1A7E9F" w:rsidR="005F7BE9" w:rsidRPr="005F7BE9" w:rsidRDefault="005F7BE9" w:rsidP="00AB6B0C">
      <w:pPr>
        <w:pStyle w:val="Nivel2SM"/>
        <w:keepNext/>
        <w:spacing w:after="0"/>
      </w:pPr>
      <w:r w:rsidRPr="00AB6B0C">
        <w:rPr>
          <w:i/>
          <w:iCs/>
          <w:u w:val="single"/>
        </w:rPr>
        <w:t>Países seleccionados</w:t>
      </w:r>
      <w:r w:rsidR="003558D2">
        <w:rPr>
          <w:rStyle w:val="Refdenotaalpie"/>
        </w:rPr>
        <w:footnoteReference w:id="24"/>
      </w:r>
      <w:r w:rsidR="00AB6B0C">
        <w:t>:</w:t>
      </w:r>
    </w:p>
    <w:p w14:paraId="77EA237C" w14:textId="11649A06" w:rsidR="00D93FD6" w:rsidRPr="005F7BE9" w:rsidRDefault="00D93FD6" w:rsidP="00AB6B0C">
      <w:pPr>
        <w:pStyle w:val="Nivel3SM"/>
        <w:rPr>
          <w:u w:val="single"/>
        </w:rPr>
      </w:pPr>
      <w:r>
        <w:t xml:space="preserve">Los </w:t>
      </w:r>
      <w:r w:rsidRPr="00D93FD6">
        <w:rPr>
          <w:b/>
        </w:rPr>
        <w:t>países seleccionados</w:t>
      </w:r>
      <w:r>
        <w:t xml:space="preserve"> son los siguientes:</w:t>
      </w:r>
      <w:r w:rsidR="00D55709">
        <w:t xml:space="preserve"> Brasil, Canadá, China, Corea, </w:t>
      </w:r>
      <w:r w:rsidR="00300088">
        <w:t>Estados Unidos</w:t>
      </w:r>
      <w:r>
        <w:t>, India, Japón, Marruecos, Méx</w:t>
      </w:r>
      <w:r w:rsidR="00300088">
        <w:t>ico</w:t>
      </w:r>
      <w:r>
        <w:t xml:space="preserve">, </w:t>
      </w:r>
      <w:r w:rsidR="00D83DFA">
        <w:t>Reino Unido</w:t>
      </w:r>
      <w:r>
        <w:t>, Sudáfrica y Turquía</w:t>
      </w:r>
      <w:r w:rsidR="003558D2">
        <w:rPr>
          <w:rStyle w:val="Refdenotaalpie"/>
        </w:rPr>
        <w:footnoteReference w:id="25"/>
      </w:r>
      <w:r>
        <w:t>.</w:t>
      </w:r>
    </w:p>
    <w:p w14:paraId="6C6043A1" w14:textId="0298659F" w:rsidR="00BA49BA" w:rsidRPr="005F7BE9" w:rsidRDefault="00BA49BA" w:rsidP="00AB6B0C">
      <w:pPr>
        <w:pStyle w:val="Nivel3SM"/>
        <w:rPr>
          <w:u w:val="single"/>
        </w:rPr>
      </w:pPr>
      <w:r>
        <w:t xml:space="preserve">Para cada uno de ellos se han seleccionado una serie de </w:t>
      </w:r>
      <w:r w:rsidRPr="00D93FD6">
        <w:rPr>
          <w:b/>
        </w:rPr>
        <w:t>sectores estratégicos</w:t>
      </w:r>
      <w:r>
        <w:t>, así como una serie de actua</w:t>
      </w:r>
      <w:r w:rsidR="005F7BE9">
        <w:t>ciones a desarrollar en 20</w:t>
      </w:r>
      <w:r w:rsidR="00D83DFA">
        <w:t>23</w:t>
      </w:r>
      <w:r w:rsidR="005F7BE9">
        <w:t>-</w:t>
      </w:r>
      <w:r w:rsidR="00D83DFA">
        <w:t>20</w:t>
      </w:r>
      <w:r w:rsidR="005F7BE9">
        <w:t>2</w:t>
      </w:r>
      <w:r w:rsidR="00D83DFA">
        <w:t>4</w:t>
      </w:r>
      <w:r w:rsidR="005F7BE9">
        <w:t>.</w:t>
      </w:r>
    </w:p>
    <w:p w14:paraId="16DDBB32" w14:textId="77777777" w:rsidR="00684BD7" w:rsidRDefault="009C1C46" w:rsidP="00581C0C">
      <w:pPr>
        <w:pStyle w:val="Introduccinyconclusin"/>
      </w:pPr>
      <w:r>
        <w:t>CONCLUSION</w:t>
      </w:r>
    </w:p>
    <w:p w14:paraId="4C6425AD" w14:textId="77777777" w:rsidR="00D43540" w:rsidRPr="00AC65FF" w:rsidRDefault="00D43540" w:rsidP="00D43540">
      <w:pPr>
        <w:pStyle w:val="Nivel1"/>
        <w:keepNext/>
        <w:spacing w:before="0" w:after="0"/>
        <w:rPr>
          <w:spacing w:val="-4"/>
        </w:rPr>
      </w:pPr>
      <w:r w:rsidRPr="00AC65FF">
        <w:rPr>
          <w:b/>
          <w:bCs/>
          <w:i/>
          <w:iCs/>
          <w:spacing w:val="-4"/>
        </w:rPr>
        <w:t>Recapitulación (Ideas clave)</w:t>
      </w:r>
      <w:r w:rsidRPr="00AC65FF">
        <w:rPr>
          <w:spacing w:val="-4"/>
        </w:rPr>
        <w:t>:</w:t>
      </w:r>
    </w:p>
    <w:p w14:paraId="39062CE6" w14:textId="165318B0" w:rsidR="00D43540" w:rsidRDefault="00412952" w:rsidP="00D43540">
      <w:pPr>
        <w:pStyle w:val="Nivel2"/>
      </w:pPr>
      <w:r>
        <w:t xml:space="preserve">La adhesión de España a la CEE en 1986 supuso la cesión de la soberanía española </w:t>
      </w:r>
      <w:r w:rsidR="00184655">
        <w:t>e</w:t>
      </w:r>
      <w:r>
        <w:t>n materia de Política Comercial, manteniéndose la política de internacionalización como única competencia nacional en la materia.</w:t>
      </w:r>
    </w:p>
    <w:p w14:paraId="169BCB06" w14:textId="5FD6518B" w:rsidR="00412952" w:rsidRDefault="00412952" w:rsidP="00D43540">
      <w:pPr>
        <w:pStyle w:val="Nivel2"/>
      </w:pPr>
      <w:r>
        <w:t>Hemos visto que existen una pluralidad de motivos para conseguir mayores niveles de internacionalización de una economía y ello puede servir de justificación para la política de internacionalización.</w:t>
      </w:r>
    </w:p>
    <w:p w14:paraId="3CF53F3C" w14:textId="77777777" w:rsidR="00D43540" w:rsidRDefault="00D43540" w:rsidP="00D43540">
      <w:pPr>
        <w:pStyle w:val="Nivel2"/>
      </w:pPr>
    </w:p>
    <w:p w14:paraId="2787A5CF" w14:textId="77777777" w:rsidR="00D43540" w:rsidRPr="00AC65FF" w:rsidRDefault="00D43540" w:rsidP="00D43540">
      <w:pPr>
        <w:pStyle w:val="Nivel1"/>
        <w:keepNext/>
        <w:spacing w:after="0"/>
        <w:rPr>
          <w:spacing w:val="-4"/>
        </w:rPr>
      </w:pPr>
      <w:r w:rsidRPr="00AC65FF">
        <w:rPr>
          <w:b/>
          <w:bCs/>
          <w:i/>
          <w:iCs/>
          <w:spacing w:val="-4"/>
        </w:rPr>
        <w:t>Relevancia</w:t>
      </w:r>
      <w:r w:rsidRPr="00AC65FF">
        <w:rPr>
          <w:spacing w:val="-4"/>
        </w:rPr>
        <w:t>:</w:t>
      </w:r>
    </w:p>
    <w:p w14:paraId="19F0B4D8" w14:textId="77777777" w:rsidR="00D43540" w:rsidRDefault="00D43540" w:rsidP="00D43540">
      <w:pPr>
        <w:pStyle w:val="Nivel2"/>
      </w:pPr>
    </w:p>
    <w:p w14:paraId="42567040" w14:textId="77777777" w:rsidR="00D43540" w:rsidRPr="00AC65FF" w:rsidRDefault="00D43540" w:rsidP="00D43540">
      <w:pPr>
        <w:pStyle w:val="Nivel1"/>
        <w:keepNext/>
        <w:spacing w:after="0"/>
        <w:rPr>
          <w:spacing w:val="-4"/>
        </w:rPr>
      </w:pPr>
      <w:r w:rsidRPr="00AC65FF">
        <w:rPr>
          <w:b/>
          <w:bCs/>
          <w:i/>
          <w:iCs/>
          <w:spacing w:val="-4"/>
        </w:rPr>
        <w:t>Extensiones y relación con otras partes del temario</w:t>
      </w:r>
      <w:r w:rsidRPr="00AC65FF">
        <w:rPr>
          <w:spacing w:val="-4"/>
        </w:rPr>
        <w:t>:</w:t>
      </w:r>
    </w:p>
    <w:p w14:paraId="6AC97B62" w14:textId="67E26A6A" w:rsidR="00412952" w:rsidRDefault="00412952" w:rsidP="00412952">
      <w:pPr>
        <w:pStyle w:val="Nivel2"/>
        <w:keepNext/>
        <w:spacing w:after="0"/>
      </w:pPr>
      <w:r>
        <w:t>Sin embargo, además, para realizar una valoración objetiva, no sólo debemos decir si está justificada por motivos de teoría económica, sino que tenemos que estudiar cuál es su impacto.</w:t>
      </w:r>
    </w:p>
    <w:p w14:paraId="6155E038" w14:textId="0F80E028" w:rsidR="00412952" w:rsidRDefault="00412952" w:rsidP="00412952">
      <w:pPr>
        <w:pStyle w:val="Nivel3"/>
      </w:pPr>
      <w:r>
        <w:t>Así desde el punto de vista empírico, parece que sí que existen beneficios de las agencias de promoción de exportaciones.</w:t>
      </w:r>
    </w:p>
    <w:p w14:paraId="2A1E43FD" w14:textId="77777777" w:rsidR="00412952" w:rsidRDefault="00412952" w:rsidP="00412952">
      <w:pPr>
        <w:pStyle w:val="Nivel3"/>
        <w:keepNext/>
      </w:pPr>
      <w:r>
        <w:t>Ahora bien, debemos matizar las conclusiones porque es muy difícil aislar el verdadero impacto de las políticas puestas en marcha por las AAPP.</w:t>
      </w:r>
    </w:p>
    <w:p w14:paraId="489D2FB7" w14:textId="77777777" w:rsidR="00412952" w:rsidRDefault="00412952" w:rsidP="00412952">
      <w:pPr>
        <w:pStyle w:val="Nivel4"/>
      </w:pPr>
      <w:r>
        <w:t>Por un lado, estas se han aplicado al mismo tiempo que otras medidas que también han podido favorecer de forma indirecta la internacionalización de la economía (p.ej. reformas estructurales llevadas a cabo en los últimos años).</w:t>
      </w:r>
    </w:p>
    <w:p w14:paraId="26F39DFF" w14:textId="77D1D9CB" w:rsidR="00412952" w:rsidRDefault="00412952" w:rsidP="00412952">
      <w:pPr>
        <w:pStyle w:val="Nivel4"/>
      </w:pPr>
      <w:r>
        <w:t>Por otro, está la incapacidad de determinar lo que habría ocurrido de no haber aplicado dichas políticas.</w:t>
      </w:r>
    </w:p>
    <w:p w14:paraId="098B48FC" w14:textId="54BC49B6" w:rsidR="00412952" w:rsidRDefault="00412952" w:rsidP="00412952">
      <w:pPr>
        <w:pStyle w:val="Nivel3"/>
      </w:pPr>
      <w:r>
        <w:t>En cualquier caso, aunque es difícil conocer con precisión el verdadero impacto de la política de internacionalización, la creación a raíz de 2013 de un nuevo marco legal y el desarrollo de objetivos y retos mediante los Planes de Internacionalización es sin duda una buena noticia al hacerse gran hincapié en la importancia de la promoción a la apertura exterior de nuestro país. Esto ha sido clave en el proceso de recuperación económica en un contexto de debilidad de la demanda interna.</w:t>
      </w:r>
    </w:p>
    <w:p w14:paraId="6F35AFDF" w14:textId="7EE41B4E" w:rsidR="00412952" w:rsidRDefault="00412952" w:rsidP="00412952">
      <w:pPr>
        <w:pStyle w:val="Nivel4"/>
      </w:pPr>
      <w:r>
        <w:t>Aun así, no hay que caer en la autocomplacencia: el reto está en que el buen comportamiento del sector perdure.</w:t>
      </w:r>
    </w:p>
    <w:p w14:paraId="47A4DE6B" w14:textId="77777777" w:rsidR="00412952" w:rsidRDefault="00412952" w:rsidP="00412952">
      <w:pPr>
        <w:pStyle w:val="Nivel3"/>
      </w:pPr>
    </w:p>
    <w:p w14:paraId="2AF86453" w14:textId="5394758E" w:rsidR="00412952" w:rsidRPr="00412952" w:rsidRDefault="00412952" w:rsidP="00412952">
      <w:pPr>
        <w:pStyle w:val="Nivel3"/>
        <w:keepNext/>
        <w:jc w:val="left"/>
        <w:rPr>
          <w:spacing w:val="-4"/>
        </w:rPr>
      </w:pPr>
      <w:r w:rsidRPr="00412952">
        <w:rPr>
          <w:i/>
          <w:iCs/>
          <w:spacing w:val="-4"/>
          <w:sz w:val="19"/>
          <w:szCs w:val="19"/>
        </w:rPr>
        <w:lastRenderedPageBreak/>
        <w:t>Verificación del grado de ejecución de las medidas incluidas en el plan de acción de internacionalización de la economía española</w:t>
      </w:r>
      <w:r w:rsidR="008626C5">
        <w:rPr>
          <w:i/>
          <w:iCs/>
          <w:spacing w:val="-4"/>
          <w:sz w:val="19"/>
          <w:szCs w:val="19"/>
        </w:rPr>
        <w:t xml:space="preserve"> (2019-2020)</w:t>
      </w:r>
      <w:r w:rsidRPr="00412952">
        <w:rPr>
          <w:spacing w:val="-4"/>
          <w:sz w:val="19"/>
          <w:szCs w:val="19"/>
        </w:rPr>
        <w:t xml:space="preserve">: </w:t>
      </w:r>
      <w:hyperlink r:id="rId11" w:history="1">
        <w:r w:rsidRPr="00412952">
          <w:rPr>
            <w:rStyle w:val="Hipervnculo"/>
            <w:spacing w:val="-4"/>
            <w:sz w:val="14"/>
            <w:szCs w:val="14"/>
          </w:rPr>
          <w:t>https://comercio.gob.es/es-es/estrategia_internacionalizacion/Documents/verificacion-grado-ejecucion-medidas-plan-accion.pdf</w:t>
        </w:r>
      </w:hyperlink>
    </w:p>
    <w:p w14:paraId="7533E372" w14:textId="0262FFB5" w:rsidR="00412952" w:rsidRPr="00412952" w:rsidRDefault="00412952" w:rsidP="00412952">
      <w:pPr>
        <w:pStyle w:val="Nivel4"/>
      </w:pPr>
      <w:r>
        <w:t>En líneas generales se observa un elevado cumplimiento de las medidas propuestas, en torno al 95 %, con un gran número de acciones desarrolladas por parte de todos los responsables, a pesar de las dificultades impuestas por la pandemia, que hizo que muchas de las medidas propuestas tuvieran que retrasar su implementación, habiéndose llevado a cabo algunas de ellas en 2021 y 2022. En esta línea, además de las medidas y acciones puestas en marcha por la Secretaría de Estado de Comercio y organismos dependientes, hay que destacar también el elevado grado de ejecución de las medidas propuestas por los diferentes Ministerios integrantes del Grupo de Trabajo Interministerial sobre Apoyo a la Internacionalización, que han hecho un verdadero esfuerzo de cara a cumplir con sus compromisos en este periodo tan complejo.</w:t>
      </w:r>
    </w:p>
    <w:p w14:paraId="483F634B" w14:textId="3C033004" w:rsidR="00D43540" w:rsidRPr="0076337B" w:rsidRDefault="00D43540" w:rsidP="00D43540">
      <w:pPr>
        <w:pStyle w:val="Nivel2"/>
        <w:keepNext/>
        <w:spacing w:after="0"/>
      </w:pPr>
      <w:proofErr w:type="spellStart"/>
      <w:r>
        <w:rPr>
          <w:u w:val="single"/>
        </w:rPr>
        <w:t>Brainstorming</w:t>
      </w:r>
      <w:proofErr w:type="spellEnd"/>
      <w:r w:rsidRPr="0076337B">
        <w:t xml:space="preserve"> de factores que pueden afectar a la voluntad de internacionalización de la economía en el medio plazo:</w:t>
      </w:r>
    </w:p>
    <w:p w14:paraId="42D11A60" w14:textId="77777777" w:rsidR="00D43540" w:rsidRPr="0076337B" w:rsidRDefault="00D43540" w:rsidP="00D43540">
      <w:pPr>
        <w:pStyle w:val="Nivel3"/>
      </w:pPr>
      <w:r w:rsidRPr="0076337B">
        <w:t>Autonomía estratégica abierta</w:t>
      </w:r>
      <w:r>
        <w:t xml:space="preserve"> UE</w:t>
      </w:r>
    </w:p>
    <w:p w14:paraId="6AED9E74" w14:textId="6D972596" w:rsidR="00D43540" w:rsidRDefault="008626C5" w:rsidP="00D43540">
      <w:pPr>
        <w:pStyle w:val="Nivel3"/>
      </w:pPr>
      <w:r>
        <w:t>Cadenas globales de valor</w:t>
      </w:r>
      <w:r w:rsidR="00D43540" w:rsidRPr="0076337B">
        <w:t xml:space="preserve"> en el futuro</w:t>
      </w:r>
      <w:r w:rsidR="00D43540">
        <w:t>…</w:t>
      </w:r>
    </w:p>
    <w:p w14:paraId="38E4B037" w14:textId="54671622" w:rsidR="00D43540" w:rsidRDefault="00D43540" w:rsidP="00D43540">
      <w:pPr>
        <w:pStyle w:val="Nivel3"/>
      </w:pPr>
      <w:r>
        <w:t>Ley crea y crece… Financiación no</w:t>
      </w:r>
      <w:r w:rsidR="009F23C6">
        <w:t> </w:t>
      </w:r>
      <w:r>
        <w:t>bancaria…</w:t>
      </w:r>
    </w:p>
    <w:p w14:paraId="3D716231" w14:textId="77777777" w:rsidR="00D43540" w:rsidRPr="00AC65FF" w:rsidRDefault="00D43540" w:rsidP="00D43540">
      <w:pPr>
        <w:pStyle w:val="Nivel1"/>
        <w:keepNext/>
        <w:spacing w:after="0"/>
        <w:rPr>
          <w:spacing w:val="-4"/>
        </w:rPr>
      </w:pPr>
      <w:r w:rsidRPr="00AC65FF">
        <w:rPr>
          <w:b/>
          <w:bCs/>
          <w:i/>
          <w:iCs/>
          <w:spacing w:val="-4"/>
        </w:rPr>
        <w:t>Opinión</w:t>
      </w:r>
      <w:r w:rsidRPr="00AC65FF">
        <w:rPr>
          <w:spacing w:val="-4"/>
        </w:rPr>
        <w:t>:</w:t>
      </w:r>
    </w:p>
    <w:p w14:paraId="41D0C9EB" w14:textId="77777777" w:rsidR="00D43540" w:rsidRDefault="00D43540" w:rsidP="00D43540">
      <w:pPr>
        <w:pStyle w:val="Nivel2"/>
      </w:pPr>
    </w:p>
    <w:p w14:paraId="01DF073B" w14:textId="77777777" w:rsidR="00D43540" w:rsidRPr="00AC65FF" w:rsidRDefault="00D43540" w:rsidP="00D43540">
      <w:pPr>
        <w:pStyle w:val="Nivel1"/>
        <w:keepNext/>
        <w:spacing w:after="0"/>
        <w:rPr>
          <w:spacing w:val="-4"/>
        </w:rPr>
      </w:pPr>
      <w:r w:rsidRPr="00AC65FF">
        <w:rPr>
          <w:b/>
          <w:bCs/>
          <w:i/>
          <w:iCs/>
          <w:spacing w:val="-4"/>
        </w:rPr>
        <w:t>Idea final (Salida o cierre)</w:t>
      </w:r>
      <w:r w:rsidRPr="00AC65FF">
        <w:rPr>
          <w:spacing w:val="-4"/>
        </w:rPr>
        <w:t>:</w:t>
      </w:r>
    </w:p>
    <w:p w14:paraId="64250127" w14:textId="383747D7" w:rsidR="00D43540" w:rsidRPr="0000726F" w:rsidRDefault="00001A23" w:rsidP="00836788">
      <w:pPr>
        <w:pStyle w:val="Nivel2"/>
        <w:keepNext/>
        <w:spacing w:after="0"/>
        <w:rPr>
          <w:spacing w:val="-2"/>
        </w:rPr>
      </w:pPr>
      <w:r w:rsidRPr="0000726F">
        <w:rPr>
          <w:spacing w:val="-2"/>
        </w:rPr>
        <w:t>En conclusión, España se encuentra inmersa en un cambio estructural en lo que a sus sector exterior se refiere. El buen comportamiento del sector exterior en la última década no sólo ha contribuido positivamente al crecimiento, sino que ha consolidado una economía.</w:t>
      </w:r>
    </w:p>
    <w:p w14:paraId="74D16005" w14:textId="70C368B4" w:rsidR="00001A23" w:rsidRDefault="00001A23" w:rsidP="00001A23">
      <w:pPr>
        <w:pStyle w:val="Nivel3"/>
      </w:pPr>
      <w:r>
        <w:t>Más abierta.</w:t>
      </w:r>
    </w:p>
    <w:p w14:paraId="48F402A8" w14:textId="46EA6E4B" w:rsidR="00001A23" w:rsidRDefault="00001A23" w:rsidP="00001A23">
      <w:pPr>
        <w:pStyle w:val="Nivel3"/>
      </w:pPr>
      <w:r>
        <w:t>Con un mayor número de empresas internacionalizadas.</w:t>
      </w:r>
    </w:p>
    <w:p w14:paraId="57C34AB5" w14:textId="10CC0672" w:rsidR="00001A23" w:rsidRDefault="00001A23" w:rsidP="00001A23">
      <w:pPr>
        <w:pStyle w:val="Nivel3"/>
      </w:pPr>
      <w:r>
        <w:t>Más competitivas.</w:t>
      </w:r>
    </w:p>
    <w:p w14:paraId="68377F0C" w14:textId="3FBEBF03" w:rsidR="00001A23" w:rsidRDefault="00001A23" w:rsidP="002977D2">
      <w:pPr>
        <w:pStyle w:val="Nivel2"/>
      </w:pPr>
      <w:r>
        <w:t>La política de internacionalización ha podido servir de gran ayuda para este cambio.</w:t>
      </w:r>
      <w:r w:rsidR="00836788">
        <w:t xml:space="preserve"> </w:t>
      </w:r>
      <w:r>
        <w:t>Desde el Gobierno de España, a través de la Secretaría de Estado de Comercio se ha reforzado el apoyo a la internacionalización de las empresas durante la pandemia de la Covid-19, incrementando en 2.700 millones de euros los programas dirigidos a las empresas exportadoras.</w:t>
      </w:r>
    </w:p>
    <w:p w14:paraId="3C136717" w14:textId="77777777" w:rsidR="00D43540" w:rsidRPr="00240E36" w:rsidRDefault="00D43540">
      <w:pPr>
        <w:spacing w:after="0" w:line="240" w:lineRule="auto"/>
        <w:jc w:val="left"/>
        <w:rPr>
          <w:sz w:val="2"/>
          <w:szCs w:val="2"/>
        </w:rPr>
      </w:pPr>
      <w:r w:rsidRPr="00240E36">
        <w:rPr>
          <w:sz w:val="2"/>
          <w:szCs w:val="2"/>
        </w:rPr>
        <w:br w:type="page"/>
      </w:r>
    </w:p>
    <w:p w14:paraId="5FDB75AE" w14:textId="77777777" w:rsidR="00D43540" w:rsidRDefault="00D43540" w:rsidP="00D43540">
      <w:pPr>
        <w:pStyle w:val="Ttulo4"/>
      </w:pPr>
      <w:bookmarkStart w:id="92" w:name="_Hlk146443581"/>
      <w:r>
        <w:lastRenderedPageBreak/>
        <w:t>Bibliografía</w:t>
      </w:r>
    </w:p>
    <w:p w14:paraId="013E7BD7" w14:textId="77777777" w:rsidR="00D43540" w:rsidRDefault="00D43540" w:rsidP="00D43540">
      <w:r>
        <w:t xml:space="preserve">Tema María Palacios </w:t>
      </w:r>
      <w:proofErr w:type="spellStart"/>
      <w:r>
        <w:t>Carrere</w:t>
      </w:r>
      <w:proofErr w:type="spellEnd"/>
    </w:p>
    <w:p w14:paraId="4448DB9F" w14:textId="2FFD2867" w:rsidR="00045FED" w:rsidRDefault="00045FED" w:rsidP="00D43540">
      <w:r>
        <w:t>Tema Juan Luis Cordero Tarifa</w:t>
      </w:r>
    </w:p>
    <w:p w14:paraId="5521A299" w14:textId="77777777" w:rsidR="00D43540" w:rsidRDefault="00D43540" w:rsidP="00D43540">
      <w:pPr>
        <w:pStyle w:val="Ttulo4"/>
      </w:pPr>
      <w:r>
        <w:t>Preguntas de otros exámenes</w:t>
      </w:r>
    </w:p>
    <w:p w14:paraId="0667A9F8" w14:textId="77777777" w:rsidR="00D43540" w:rsidRPr="002908B3" w:rsidRDefault="00D43540" w:rsidP="00D43540">
      <w:pPr>
        <w:pStyle w:val="Nivel2SM"/>
      </w:pPr>
    </w:p>
    <w:p w14:paraId="51F03AA0" w14:textId="77777777" w:rsidR="00D43540" w:rsidRDefault="00D43540" w:rsidP="00D43540">
      <w:pPr>
        <w:pStyle w:val="Ttulo4"/>
      </w:pPr>
      <w:r w:rsidRPr="00342648">
        <w:t>Anexos</w:t>
      </w:r>
    </w:p>
    <w:p w14:paraId="0805FA6C" w14:textId="77777777" w:rsidR="00D43540" w:rsidRPr="00AF1FE6" w:rsidRDefault="00D43540" w:rsidP="00D43540">
      <w:pPr>
        <w:pStyle w:val="Ttulo5"/>
        <w:rPr>
          <w:u w:val="none"/>
        </w:rPr>
      </w:pPr>
      <w:r w:rsidRPr="0002549F">
        <w:t>Anexo</w:t>
      </w:r>
      <w:r>
        <w:t> </w:t>
      </w:r>
      <w:r w:rsidRPr="0002549F">
        <w:t>1</w:t>
      </w:r>
      <w:r w:rsidRPr="00AF1FE6">
        <w:rPr>
          <w:u w:val="none"/>
        </w:rPr>
        <w:t xml:space="preserve">: </w:t>
      </w:r>
      <w:bookmarkEnd w:id="92"/>
    </w:p>
    <w:p w14:paraId="6864C318" w14:textId="77777777" w:rsidR="00D43540" w:rsidRPr="000B0A22" w:rsidRDefault="00D43540" w:rsidP="00D43540">
      <w:pPr>
        <w:rPr>
          <w:lang w:val="es-ES_tradnl"/>
        </w:rPr>
      </w:pPr>
    </w:p>
    <w:p w14:paraId="223B8148" w14:textId="20AFE79D" w:rsidR="00D43540" w:rsidRPr="0076337B" w:rsidRDefault="00D43540" w:rsidP="0076337B">
      <w:pPr>
        <w:numPr>
          <w:ilvl w:val="1"/>
          <w:numId w:val="3"/>
        </w:numPr>
      </w:pPr>
    </w:p>
    <w:sectPr w:rsidR="00D43540" w:rsidRPr="0076337B" w:rsidSect="002A3F96">
      <w:headerReference w:type="even" r:id="rId12"/>
      <w:headerReference w:type="default" r:id="rId13"/>
      <w:footerReference w:type="even" r:id="rId14"/>
      <w:footerReference w:type="default" r:id="rId15"/>
      <w:headerReference w:type="first" r:id="rId16"/>
      <w:footerReference w:type="first" r:id="rId1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CA817" w14:textId="77777777" w:rsidR="00337A96" w:rsidRDefault="00337A96">
      <w:r>
        <w:separator/>
      </w:r>
    </w:p>
  </w:endnote>
  <w:endnote w:type="continuationSeparator" w:id="0">
    <w:p w14:paraId="39EA07DE" w14:textId="77777777" w:rsidR="00337A96" w:rsidRDefault="0033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F01C5" w:rsidRPr="009B5FC2" w14:paraId="525B39D6" w14:textId="77777777" w:rsidTr="002055E2">
      <w:trPr>
        <w:trHeight w:val="138"/>
        <w:jc w:val="center"/>
      </w:trPr>
      <w:tc>
        <w:tcPr>
          <w:tcW w:w="1134" w:type="dxa"/>
        </w:tcPr>
        <w:p w14:paraId="35FF0B2C" w14:textId="77777777" w:rsidR="005F01C5" w:rsidRPr="009B5FC2" w:rsidRDefault="005F01C5" w:rsidP="002055E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145C6F41" w14:textId="77777777" w:rsidR="005F01C5" w:rsidRPr="009B5FC2" w:rsidRDefault="005F01C5" w:rsidP="002055E2">
          <w:pPr>
            <w:pStyle w:val="Encabezado"/>
            <w:spacing w:after="0"/>
            <w:ind w:right="-110"/>
            <w:contextualSpacing/>
            <w:jc w:val="center"/>
            <w:rPr>
              <w:i/>
              <w:iCs/>
              <w:color w:val="5F2987"/>
              <w:sz w:val="18"/>
              <w:szCs w:val="18"/>
            </w:rPr>
          </w:pPr>
        </w:p>
      </w:tc>
      <w:tc>
        <w:tcPr>
          <w:tcW w:w="2551" w:type="dxa"/>
          <w:vAlign w:val="center"/>
        </w:tcPr>
        <w:p w14:paraId="3924C30A" w14:textId="77777777" w:rsidR="005F01C5" w:rsidRPr="009B5FC2" w:rsidRDefault="005F01C5" w:rsidP="002055E2">
          <w:pPr>
            <w:pStyle w:val="Encabezado"/>
            <w:spacing w:after="0"/>
            <w:contextualSpacing/>
            <w:jc w:val="right"/>
            <w:rPr>
              <w:b/>
              <w:bCs/>
              <w:i/>
              <w:iCs/>
              <w:color w:val="5F2987"/>
              <w:spacing w:val="-6"/>
              <w:sz w:val="18"/>
              <w:szCs w:val="18"/>
            </w:rPr>
          </w:pPr>
        </w:p>
      </w:tc>
    </w:tr>
  </w:tbl>
  <w:p w14:paraId="10C6B377" w14:textId="77777777" w:rsidR="005F01C5" w:rsidRPr="009C61AF" w:rsidRDefault="005F01C5" w:rsidP="002055E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F01C5" w:rsidRPr="00C44422" w14:paraId="192CE337" w14:textId="77777777" w:rsidTr="002055E2">
      <w:trPr>
        <w:trHeight w:val="138"/>
        <w:jc w:val="center"/>
      </w:trPr>
      <w:tc>
        <w:tcPr>
          <w:tcW w:w="1134" w:type="dxa"/>
          <w:vAlign w:val="center"/>
        </w:tcPr>
        <w:p w14:paraId="1620FE04" w14:textId="77777777" w:rsidR="005F01C5" w:rsidRPr="006B5D4B" w:rsidRDefault="005F01C5" w:rsidP="002055E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ABD98C7" w14:textId="77777777" w:rsidR="005F01C5" w:rsidRPr="006B5D4B" w:rsidRDefault="005F01C5" w:rsidP="002055E2">
          <w:pPr>
            <w:pStyle w:val="Encabezado"/>
            <w:spacing w:after="0"/>
            <w:ind w:right="-110"/>
            <w:contextualSpacing/>
            <w:jc w:val="center"/>
            <w:rPr>
              <w:i/>
              <w:iCs/>
              <w:color w:val="5F2987"/>
              <w:sz w:val="18"/>
              <w:szCs w:val="18"/>
            </w:rPr>
          </w:pPr>
        </w:p>
      </w:tc>
      <w:tc>
        <w:tcPr>
          <w:tcW w:w="2551" w:type="dxa"/>
          <w:vAlign w:val="center"/>
        </w:tcPr>
        <w:p w14:paraId="269ABC0C" w14:textId="77777777" w:rsidR="005F01C5" w:rsidRPr="006B5D4B" w:rsidRDefault="005F01C5" w:rsidP="002055E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A157A10" w14:textId="77777777" w:rsidR="005F01C5" w:rsidRPr="00BE1B62" w:rsidRDefault="005F01C5" w:rsidP="002055E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F01C5" w:rsidRPr="00C44422" w14:paraId="18BE88E3" w14:textId="77777777" w:rsidTr="002055E2">
      <w:trPr>
        <w:trHeight w:val="138"/>
        <w:jc w:val="center"/>
      </w:trPr>
      <w:tc>
        <w:tcPr>
          <w:tcW w:w="1134" w:type="dxa"/>
          <w:vAlign w:val="center"/>
        </w:tcPr>
        <w:p w14:paraId="684E0D03" w14:textId="77777777" w:rsidR="005F01C5" w:rsidRPr="006B5D4B" w:rsidRDefault="005F01C5" w:rsidP="002055E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5562819" w14:textId="77777777" w:rsidR="005F01C5" w:rsidRPr="006B5D4B" w:rsidRDefault="005F01C5" w:rsidP="002055E2">
          <w:pPr>
            <w:pStyle w:val="Encabezado"/>
            <w:spacing w:after="0"/>
            <w:ind w:right="-110"/>
            <w:contextualSpacing/>
            <w:jc w:val="center"/>
            <w:rPr>
              <w:i/>
              <w:iCs/>
              <w:color w:val="5F2987"/>
              <w:sz w:val="18"/>
              <w:szCs w:val="18"/>
            </w:rPr>
          </w:pPr>
        </w:p>
      </w:tc>
      <w:tc>
        <w:tcPr>
          <w:tcW w:w="2551" w:type="dxa"/>
          <w:vAlign w:val="center"/>
        </w:tcPr>
        <w:p w14:paraId="254D122A" w14:textId="77777777" w:rsidR="005F01C5" w:rsidRPr="006B5D4B" w:rsidRDefault="005F01C5" w:rsidP="002055E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09625B5" w14:textId="77777777" w:rsidR="005F01C5" w:rsidRPr="00BE1B62" w:rsidRDefault="005F01C5" w:rsidP="002055E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58913" w14:textId="77777777" w:rsidR="00337A96" w:rsidRPr="008E3F53" w:rsidRDefault="00337A96" w:rsidP="008E3F53">
      <w:pPr>
        <w:spacing w:after="0" w:line="240" w:lineRule="auto"/>
        <w:rPr>
          <w:sz w:val="16"/>
          <w:szCs w:val="16"/>
        </w:rPr>
      </w:pPr>
      <w:r w:rsidRPr="008E3F53">
        <w:rPr>
          <w:sz w:val="16"/>
          <w:szCs w:val="16"/>
        </w:rPr>
        <w:separator/>
      </w:r>
    </w:p>
  </w:footnote>
  <w:footnote w:type="continuationSeparator" w:id="0">
    <w:p w14:paraId="47554238" w14:textId="77777777" w:rsidR="00337A96" w:rsidRPr="008E3F53" w:rsidRDefault="00337A96" w:rsidP="008E3F53">
      <w:pPr>
        <w:spacing w:after="0" w:line="240" w:lineRule="auto"/>
        <w:rPr>
          <w:sz w:val="16"/>
          <w:szCs w:val="16"/>
        </w:rPr>
      </w:pPr>
      <w:r w:rsidRPr="008E3F53">
        <w:rPr>
          <w:sz w:val="16"/>
          <w:szCs w:val="16"/>
        </w:rPr>
        <w:continuationSeparator/>
      </w:r>
    </w:p>
  </w:footnote>
  <w:footnote w:type="continuationNotice" w:id="1">
    <w:p w14:paraId="4C312328" w14:textId="77777777" w:rsidR="00337A96" w:rsidRDefault="00337A96" w:rsidP="008E3F53">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33550A26" w14:textId="77777777" w:rsidR="008B0772" w:rsidRPr="00587338" w:rsidRDefault="008B0772" w:rsidP="008B0772">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Homo habilis</w:t>
      </w:r>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60731417" w14:textId="77777777" w:rsidR="008B0772" w:rsidRPr="00D818C3" w:rsidRDefault="008B0772" w:rsidP="008B0772">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241CCCE7" w14:textId="4A776A34" w:rsidR="00A233C8" w:rsidRDefault="00A233C8">
      <w:pPr>
        <w:pStyle w:val="Textonotapie"/>
      </w:pPr>
      <w:r>
        <w:rPr>
          <w:rStyle w:val="Refdenotaalpie"/>
        </w:rPr>
        <w:footnoteRef/>
      </w:r>
      <w:r>
        <w:t xml:space="preserve"> Como ha puesto de manifiesto la crisis económica de 2008, la política de internacionalización es importante para conseguir que la contribución positiva del sector exterior al crecimiento económico no solo sea un fenómeno coyuntural sino estructural y revierta en la creación de empleo.</w:t>
      </w:r>
    </w:p>
  </w:footnote>
  <w:footnote w:id="4">
    <w:p w14:paraId="2E4EF9B8" w14:textId="77777777" w:rsidR="002F3D71" w:rsidRDefault="002F3D71" w:rsidP="002F3D71">
      <w:pPr>
        <w:pStyle w:val="Textonotapie"/>
      </w:pPr>
      <w:r>
        <w:rPr>
          <w:rStyle w:val="Refdenotaalpie"/>
        </w:rPr>
        <w:footnoteRef/>
      </w:r>
      <w:r>
        <w:t xml:space="preserve"> Diversos estudios concluyen que los recursos gastados en políticas de internacionalización son rentables. Así, un estudio del Banco Mundial sobre el papel de las agencias de promoción de exportaciones concluye que cada dólar gastado en promoción de exportaciones genera un aumento de 40 dólares en las exportaciones del país.</w:t>
      </w:r>
    </w:p>
  </w:footnote>
  <w:footnote w:id="5">
    <w:p w14:paraId="7DB1E005" w14:textId="77777777" w:rsidR="00791ADE" w:rsidRDefault="00791ADE" w:rsidP="00791ADE">
      <w:pPr>
        <w:pStyle w:val="Textonotapie"/>
      </w:pPr>
      <w:r>
        <w:rPr>
          <w:rStyle w:val="Refdenotaalpie"/>
        </w:rPr>
        <w:footnoteRef/>
      </w:r>
      <w:r>
        <w:t xml:space="preserve"> </w:t>
      </w:r>
      <w:r w:rsidRPr="00E57861">
        <w:t xml:space="preserve">Además </w:t>
      </w:r>
      <w:r>
        <w:t>esto</w:t>
      </w:r>
      <w:r w:rsidRPr="00E57861">
        <w:t xml:space="preserve"> se refuerza si consideramos que el tejido industrial español se caracteriza por una fuerte presencia de pymes (99,9</w:t>
      </w:r>
      <w:r>
        <w:t> </w:t>
      </w:r>
      <w:r w:rsidRPr="00E57861">
        <w:t>%) mayor a la del resto de países de la UE.</w:t>
      </w:r>
    </w:p>
  </w:footnote>
  <w:footnote w:id="6">
    <w:p w14:paraId="6873DF09" w14:textId="77777777" w:rsidR="0070603C" w:rsidRDefault="0070603C" w:rsidP="0070603C">
      <w:pPr>
        <w:pStyle w:val="Textonotapie"/>
        <w:spacing w:after="0"/>
      </w:pPr>
      <w:r>
        <w:rPr>
          <w:rStyle w:val="Refdenotaalpie"/>
        </w:rPr>
        <w:footnoteRef/>
      </w:r>
      <w:r w:rsidRPr="004A24A8">
        <w:t xml:space="preserve"> </w:t>
      </w:r>
      <w:hyperlink r:id="rId1" w:anchor=":~:text=Espa%C3%B1a%20est%C3%A1%20abierta%20al%20comercio,a%C3%B1o%20antes%20%2D%20Banco%20Mundial" w:history="1">
        <w:r w:rsidRPr="004A24A8">
          <w:rPr>
            <w:rStyle w:val="Hipervnculo"/>
          </w:rPr>
          <w:t>https://santandertrade.com/es/portal/analizar-mercados/espana/cifras-comercio-exterior</w:t>
        </w:r>
      </w:hyperlink>
      <w:r w:rsidRPr="004A24A8">
        <w:t>.</w:t>
      </w:r>
    </w:p>
    <w:p w14:paraId="404056DA" w14:textId="77777777" w:rsidR="0070603C" w:rsidRPr="004A24A8" w:rsidRDefault="00000000" w:rsidP="0070603C">
      <w:pPr>
        <w:pStyle w:val="Textonotapie"/>
      </w:pPr>
      <w:hyperlink r:id="rId2" w:history="1">
        <w:r w:rsidR="0070603C" w:rsidRPr="00B6492B">
          <w:rPr>
            <w:rStyle w:val="Hipervnculo"/>
          </w:rPr>
          <w:t>https://www.caixabankresearch.com/es/economia-y-mercados/actividad-y-crecimiento/son-competitivas-exportaciones-espanolas</w:t>
        </w:r>
      </w:hyperlink>
      <w:r w:rsidR="0070603C" w:rsidRPr="00FD4C2C">
        <w:t>.</w:t>
      </w:r>
    </w:p>
  </w:footnote>
  <w:footnote w:id="7">
    <w:p w14:paraId="7F50C953" w14:textId="77777777" w:rsidR="0070603C" w:rsidRDefault="0070603C" w:rsidP="0070603C">
      <w:pPr>
        <w:pStyle w:val="Textonotapie"/>
      </w:pPr>
      <w:r>
        <w:rPr>
          <w:rStyle w:val="Refdenotaalpie"/>
        </w:rPr>
        <w:footnoteRef/>
      </w:r>
      <w:r>
        <w:t xml:space="preserve"> En el caso de las mercancías es de 1,8 % y en el caso de servicios del 2,6 %.</w:t>
      </w:r>
    </w:p>
  </w:footnote>
  <w:footnote w:id="8">
    <w:p w14:paraId="59487714" w14:textId="77777777" w:rsidR="0070603C" w:rsidRDefault="0070603C" w:rsidP="0070603C">
      <w:pPr>
        <w:pStyle w:val="Textonotapie"/>
      </w:pPr>
      <w:r>
        <w:rPr>
          <w:rStyle w:val="Refdenotaalpie"/>
        </w:rPr>
        <w:footnoteRef/>
      </w:r>
      <w:r>
        <w:t xml:space="preserve"> </w:t>
      </w:r>
      <w:hyperlink r:id="rId3" w:history="1">
        <w:r w:rsidRPr="001746FC">
          <w:rPr>
            <w:rStyle w:val="Hipervnculo"/>
          </w:rPr>
          <w:t>https://comercio.gob.es/es-es/NotasPrensa/2023/Paginas/230706_InformeInversionesUNCTAD.aspx</w:t>
        </w:r>
      </w:hyperlink>
    </w:p>
  </w:footnote>
  <w:footnote w:id="9">
    <w:p w14:paraId="4C0D12E8" w14:textId="77777777" w:rsidR="0070603C" w:rsidRPr="00E477B3" w:rsidRDefault="0070603C" w:rsidP="0070603C">
      <w:pPr>
        <w:pStyle w:val="Textonotapie"/>
      </w:pPr>
      <w:r>
        <w:rPr>
          <w:rStyle w:val="Refdenotaalpie"/>
        </w:rPr>
        <w:footnoteRef/>
      </w:r>
      <w:r w:rsidRPr="00E477B3">
        <w:t xml:space="preserve"> </w:t>
      </w:r>
      <w:hyperlink r:id="rId4" w:history="1">
        <w:r w:rsidRPr="00B6492B">
          <w:rPr>
            <w:rStyle w:val="Hipervnculo"/>
          </w:rPr>
          <w:t>https://archive.doingbusiness.org/es/rankings</w:t>
        </w:r>
      </w:hyperlink>
    </w:p>
  </w:footnote>
  <w:footnote w:id="10">
    <w:p w14:paraId="2C9B238D" w14:textId="77777777" w:rsidR="0070603C" w:rsidRPr="00E477B3" w:rsidRDefault="0070603C" w:rsidP="0070603C">
      <w:pPr>
        <w:pStyle w:val="Textonotapie"/>
        <w:spacing w:after="0"/>
        <w:rPr>
          <w:lang w:val="en-US"/>
        </w:rPr>
      </w:pPr>
      <w:r>
        <w:rPr>
          <w:rStyle w:val="Refdenotaalpie"/>
        </w:rPr>
        <w:footnoteRef/>
      </w:r>
      <w:r w:rsidRPr="00E477B3">
        <w:rPr>
          <w:lang w:val="en-US"/>
        </w:rPr>
        <w:t xml:space="preserve"> The World Bank Group is implementing a new corporate flagship, Business Ready (B-READY), to assess the business and investment environment worldwide annually.</w:t>
      </w:r>
    </w:p>
    <w:p w14:paraId="56AFA6D2" w14:textId="77777777" w:rsidR="0070603C" w:rsidRDefault="0070603C" w:rsidP="0070603C">
      <w:pPr>
        <w:pStyle w:val="Textonotapie"/>
        <w:spacing w:after="0"/>
        <w:rPr>
          <w:lang w:val="en-US"/>
        </w:rPr>
      </w:pPr>
      <w:r w:rsidRPr="00E477B3">
        <w:rPr>
          <w:lang w:val="en-US"/>
        </w:rPr>
        <w:t>B-READY improves upon and replaces Doing Business. Updates on the development of the new B-READY project will be published on this website as they become available.</w:t>
      </w:r>
    </w:p>
    <w:p w14:paraId="2B9FB4E3" w14:textId="77777777" w:rsidR="0070603C" w:rsidRPr="00514E3C" w:rsidRDefault="0070603C" w:rsidP="0070603C">
      <w:pPr>
        <w:pStyle w:val="Textonotapie"/>
        <w:spacing w:after="0"/>
        <w:rPr>
          <w:lang w:val="en-US"/>
        </w:rPr>
      </w:pPr>
      <w:r w:rsidRPr="00514E3C">
        <w:rPr>
          <w:lang w:val="en-US"/>
        </w:rPr>
        <w:t>The first B-READY report will be launched in SPRING 2024.</w:t>
      </w:r>
    </w:p>
    <w:p w14:paraId="28EB1FD7" w14:textId="77777777" w:rsidR="0070603C" w:rsidRPr="00E477B3" w:rsidRDefault="00000000" w:rsidP="0070603C">
      <w:pPr>
        <w:pStyle w:val="Textonotapie"/>
        <w:jc w:val="right"/>
        <w:rPr>
          <w:lang w:val="en-US"/>
        </w:rPr>
      </w:pPr>
      <w:r>
        <w:fldChar w:fldCharType="begin"/>
      </w:r>
      <w:r w:rsidRPr="00045FED">
        <w:rPr>
          <w:lang w:val="en-US"/>
        </w:rPr>
        <w:instrText>HYPERLINK "https://www.worldbank.org/en/businessready"</w:instrText>
      </w:r>
      <w:r>
        <w:fldChar w:fldCharType="separate"/>
      </w:r>
      <w:r w:rsidR="0070603C" w:rsidRPr="00E477B3">
        <w:rPr>
          <w:rStyle w:val="Hipervnculo"/>
          <w:lang w:val="en-US"/>
        </w:rPr>
        <w:t>https://www.worldbank.org/en/businessready</w:t>
      </w:r>
      <w:r>
        <w:rPr>
          <w:rStyle w:val="Hipervnculo"/>
          <w:lang w:val="en-US"/>
        </w:rPr>
        <w:fldChar w:fldCharType="end"/>
      </w:r>
    </w:p>
  </w:footnote>
  <w:footnote w:id="11">
    <w:p w14:paraId="3C515114" w14:textId="67E38740" w:rsidR="004C6AF4" w:rsidRDefault="004C6AF4">
      <w:pPr>
        <w:pStyle w:val="Textonotapie"/>
      </w:pPr>
      <w:r>
        <w:rPr>
          <w:rStyle w:val="Refdenotaalpie"/>
        </w:rPr>
        <w:footnoteRef/>
      </w:r>
      <w:r>
        <w:t xml:space="preserve"> El Cuerpo Superior de Economistas del Estado fue creado en 1956 y ambos fueron fusionados en 1984.</w:t>
      </w:r>
    </w:p>
  </w:footnote>
  <w:footnote w:id="12">
    <w:p w14:paraId="425DC6CF" w14:textId="77777777" w:rsidR="00DD46A6" w:rsidRDefault="00DD46A6" w:rsidP="00DD46A6">
      <w:pPr>
        <w:pStyle w:val="Textonotapie"/>
      </w:pPr>
      <w:r>
        <w:rPr>
          <w:rStyle w:val="Refdenotaalpie"/>
        </w:rPr>
        <w:footnoteRef/>
      </w:r>
      <w:r>
        <w:t xml:space="preserve"> Instituto de España de Comercio Exterior.</w:t>
      </w:r>
    </w:p>
  </w:footnote>
  <w:footnote w:id="13">
    <w:p w14:paraId="53505F67" w14:textId="77777777" w:rsidR="00E26CCC" w:rsidRDefault="00E26CCC" w:rsidP="00E26CCC">
      <w:pPr>
        <w:pStyle w:val="Textonotapie"/>
      </w:pPr>
      <w:r>
        <w:rPr>
          <w:rStyle w:val="Refdenotaalpie"/>
        </w:rPr>
        <w:footnoteRef/>
      </w:r>
      <w:r>
        <w:t xml:space="preserve"> El 40 % de las exportaciones viene del 0,1 % de las empresas exportadoras.</w:t>
      </w:r>
    </w:p>
  </w:footnote>
  <w:footnote w:id="14">
    <w:p w14:paraId="778BCF36" w14:textId="348133A3" w:rsidR="00473066" w:rsidRDefault="00473066">
      <w:pPr>
        <w:pStyle w:val="Textonotapie"/>
      </w:pPr>
      <w:r>
        <w:rPr>
          <w:rStyle w:val="Refdenotaalpie"/>
        </w:rPr>
        <w:footnoteRef/>
      </w:r>
      <w:r>
        <w:t xml:space="preserve"> El 1 de diciembre de 2009, con la entrada en vigor del Tratado de Lisboa, la IDE se sumó a la lista de temas que pertenecen exclusivamente a la política comercial común de la UE. Esto significa que los Estados miembros ya no pueden firmar tratados bilaterales de inversiones y que la Comisión asumirá sus consecuencias.</w:t>
      </w:r>
    </w:p>
    <w:p w14:paraId="26C35D36" w14:textId="259F67B5" w:rsidR="00473066" w:rsidRDefault="00473066">
      <w:pPr>
        <w:pStyle w:val="Textonotapie"/>
      </w:pPr>
      <w:r>
        <w:t>La Comisión solicitó un dictamen al TJUE sobre el reparto de competencias a raíz de la firma del Acuerdo de Libre Comercio con Singapur. El TJUE dictaminó que aparte de las cuestiones puramente comerciales, la Comisión mantiene competencia exclusiva para la negociación de aspectos de acceso a mercado (servicios y mercancías), contratación pública, derechos de propiedad intelectual e industrial y desarrollo sostenible. Por el contrario, recoge las inversiones como competencia compartida (inversión directa es competencia exclusiva de la UE, pero no la inversión en cartera ni el régimen de solución de disputas entre inversores y Estados miembros). Por tanto, progresivamente se producirá una sustitución de los acuerdos de promoción y protección recíproca de inversiones con tercero</w:t>
      </w:r>
      <w:r w:rsidR="00F75C84">
        <w:t>s</w:t>
      </w:r>
      <w:r>
        <w:t xml:space="preserve"> países de los Estados miembros por acuerdos de protección de inversiones de la UE.</w:t>
      </w:r>
    </w:p>
  </w:footnote>
  <w:footnote w:id="15">
    <w:p w14:paraId="7EB65658" w14:textId="47CCE4F7" w:rsidR="00F60B59" w:rsidRDefault="00F60B59" w:rsidP="00390CD7">
      <w:pPr>
        <w:pStyle w:val="Textonotapie"/>
        <w:keepNext/>
        <w:spacing w:after="0"/>
      </w:pPr>
      <w:r>
        <w:rPr>
          <w:rStyle w:val="Refdenotaalpie"/>
        </w:rPr>
        <w:footnoteRef/>
      </w:r>
      <w:r>
        <w:t xml:space="preserve"> Otros organismos que juegan un rol importante son:</w:t>
      </w:r>
    </w:p>
    <w:p w14:paraId="24B0EF29" w14:textId="2879E426" w:rsidR="00F60B59" w:rsidRDefault="00F60B59" w:rsidP="00F60B59">
      <w:pPr>
        <w:pStyle w:val="Textonotapie"/>
        <w:numPr>
          <w:ilvl w:val="0"/>
          <w:numId w:val="57"/>
        </w:numPr>
        <w:spacing w:after="0"/>
        <w:ind w:left="283" w:hanging="113"/>
      </w:pPr>
      <w:r>
        <w:rPr>
          <w:i/>
          <w:iCs/>
        </w:rPr>
        <w:t>ENISA</w:t>
      </w:r>
      <w:r>
        <w:t>: Empresa pública adscrita al Ministerio de Industria, Comercio y Turismo dedicada a la financiación de proyectos empresariales viables e innovadores de pymes españolas.</w:t>
      </w:r>
    </w:p>
    <w:p w14:paraId="5EEDB95E" w14:textId="684E474D" w:rsidR="00F60B59" w:rsidRDefault="00F60B59" w:rsidP="00F60B59">
      <w:pPr>
        <w:pStyle w:val="Textonotapie"/>
        <w:numPr>
          <w:ilvl w:val="0"/>
          <w:numId w:val="57"/>
        </w:numPr>
        <w:spacing w:after="0"/>
        <w:ind w:left="283" w:hanging="113"/>
      </w:pPr>
      <w:r>
        <w:rPr>
          <w:i/>
          <w:iCs/>
        </w:rPr>
        <w:t>CERSA</w:t>
      </w:r>
      <w:r>
        <w:t>: Empresa pública empresarial adscrita al Ministerio de Asuntos Económicos y Transformación Digital donde se instrumenta el sistema de apoyo público-privado a la financiación mediante los avales para pymes y autónomos.</w:t>
      </w:r>
    </w:p>
    <w:p w14:paraId="0637E382" w14:textId="037B3AAE" w:rsidR="00F60B59" w:rsidRDefault="00F60B59" w:rsidP="00F60B59">
      <w:pPr>
        <w:pStyle w:val="Textonotapie"/>
        <w:numPr>
          <w:ilvl w:val="0"/>
          <w:numId w:val="57"/>
        </w:numPr>
        <w:ind w:left="283" w:hanging="113"/>
      </w:pPr>
      <w:r>
        <w:rPr>
          <w:i/>
          <w:iCs/>
        </w:rPr>
        <w:t>ICO</w:t>
      </w:r>
      <w:r>
        <w:t>: Entidad pública empresarial adscrita al Ministerio de Asuntos Económicos y Transformación Digital con naturaleza jurídica de entidad de crédito. Concede préstamos para financiar operaciones de inversión y liquidez de las empresas. Existe una línea específica para financiar el proceso de internacionalización de la empresa (ICO internacional).</w:t>
      </w:r>
    </w:p>
  </w:footnote>
  <w:footnote w:id="16">
    <w:p w14:paraId="459DF789" w14:textId="582E133E" w:rsidR="001E2117" w:rsidRDefault="001E2117" w:rsidP="001E2117">
      <w:pPr>
        <w:pStyle w:val="Textonotapie"/>
        <w:keepNext/>
        <w:spacing w:after="0"/>
      </w:pPr>
      <w:r>
        <w:rPr>
          <w:rStyle w:val="Refdenotaalpie"/>
        </w:rPr>
        <w:footnoteRef/>
      </w:r>
    </w:p>
    <w:p w14:paraId="174763FC" w14:textId="2057066B" w:rsidR="001E2117" w:rsidRDefault="001E2117" w:rsidP="001E2117">
      <w:pPr>
        <w:pStyle w:val="Textonotapie"/>
        <w:jc w:val="center"/>
      </w:pPr>
      <w:r>
        <w:rPr>
          <w:noProof/>
        </w:rPr>
        <w:drawing>
          <wp:inline distT="0" distB="0" distL="0" distR="0" wp14:anchorId="190B5AEB" wp14:editId="28834AF6">
            <wp:extent cx="2128638" cy="720000"/>
            <wp:effectExtent l="0" t="0" r="5080" b="4445"/>
            <wp:docPr id="1097423869" name="Imagen 1" descr="Cabecera Pa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becera Paises"/>
                    <pic:cNvPicPr>
                      <a:picLocks noChangeAspect="1" noChangeArrowheads="1"/>
                    </pic:cNvPicPr>
                  </pic:nvPicPr>
                  <pic:blipFill>
                    <a:blip r:embed="rId5">
                      <a:extLst>
                        <a:ext uri="{BEBA8EAE-BF5A-486C-A8C5-ECC9F3942E4B}">
                          <a14:imgProps xmlns:a14="http://schemas.microsoft.com/office/drawing/2010/main">
                            <a14:imgLayer r:embed="rId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28638" cy="720000"/>
                    </a:xfrm>
                    <a:prstGeom prst="rect">
                      <a:avLst/>
                    </a:prstGeom>
                    <a:noFill/>
                    <a:ln>
                      <a:noFill/>
                    </a:ln>
                  </pic:spPr>
                </pic:pic>
              </a:graphicData>
            </a:graphic>
          </wp:inline>
        </w:drawing>
      </w:r>
      <w:r>
        <w:rPr>
          <w:noProof/>
        </w:rPr>
        <w:drawing>
          <wp:inline distT="0" distB="0" distL="0" distR="0" wp14:anchorId="35CE655D" wp14:editId="1BDB7C07">
            <wp:extent cx="2120183" cy="720000"/>
            <wp:effectExtent l="0" t="0" r="0" b="4445"/>
            <wp:docPr id="1257910962" name="Imagen 2" descr="ICEX España Exportación e Inversiones, E.P.E &gt;&gt; RED DE OFICINAS EN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EX España Exportación e Inversiones, E.P.E &gt;&gt; RED DE OFICINAS EN EL MUNDO"/>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20183" cy="720000"/>
                    </a:xfrm>
                    <a:prstGeom prst="rect">
                      <a:avLst/>
                    </a:prstGeom>
                    <a:noFill/>
                    <a:ln>
                      <a:noFill/>
                    </a:ln>
                  </pic:spPr>
                </pic:pic>
              </a:graphicData>
            </a:graphic>
          </wp:inline>
        </w:drawing>
      </w:r>
    </w:p>
  </w:footnote>
  <w:footnote w:id="17">
    <w:p w14:paraId="179927D5" w14:textId="3D965DC8" w:rsidR="001E2117" w:rsidRDefault="001E2117">
      <w:pPr>
        <w:pStyle w:val="Textonotapie"/>
      </w:pPr>
      <w:r>
        <w:rPr>
          <w:rStyle w:val="Refdenotaalpie"/>
        </w:rPr>
        <w:footnoteRef/>
      </w:r>
      <w:r>
        <w:t xml:space="preserve"> También existen 2 programas cofinanciados con la UE operados por ICEX: AL-</w:t>
      </w:r>
      <w:proofErr w:type="spellStart"/>
      <w:r w:rsidR="00381B75">
        <w:t>Invest</w:t>
      </w:r>
      <w:proofErr w:type="spellEnd"/>
      <w:r>
        <w:t xml:space="preserve"> (para </w:t>
      </w:r>
      <w:r w:rsidR="00381B75">
        <w:t>América Latina</w:t>
      </w:r>
      <w:r>
        <w:t>) y Asia-</w:t>
      </w:r>
      <w:proofErr w:type="spellStart"/>
      <w:r>
        <w:t>Invest</w:t>
      </w:r>
      <w:proofErr w:type="spellEnd"/>
      <w:r>
        <w:t xml:space="preserve"> (para Asia).</w:t>
      </w:r>
    </w:p>
  </w:footnote>
  <w:footnote w:id="18">
    <w:p w14:paraId="6B184DC7" w14:textId="2665EC3B" w:rsidR="001E2117" w:rsidRDefault="001E2117">
      <w:pPr>
        <w:pStyle w:val="Textonotapie"/>
      </w:pPr>
      <w:r>
        <w:rPr>
          <w:rStyle w:val="Refdenotaalpie"/>
        </w:rPr>
        <w:footnoteRef/>
      </w:r>
      <w:r>
        <w:t xml:space="preserve"> En las ferias, ICEX ayuda con hasta el 70 % de los gastos de promoción de la feria y hasta el 100 % del resto (p.ej. la bolsa de viaje, el pasaje, el alojamiento, etc.).</w:t>
      </w:r>
    </w:p>
  </w:footnote>
  <w:footnote w:id="19">
    <w:p w14:paraId="22BD8A9D" w14:textId="76EBDE95" w:rsidR="001E2117" w:rsidRDefault="001E2117" w:rsidP="001E2117">
      <w:pPr>
        <w:pStyle w:val="Textonotapie"/>
      </w:pPr>
      <w:r>
        <w:rPr>
          <w:rStyle w:val="Refdenotaalpie"/>
        </w:rPr>
        <w:footnoteRef/>
      </w:r>
      <w:r>
        <w:t xml:space="preserve"> Dado que los instrumentos de financiación han sido empleados para mejorar la competitividad de un país en detrimento de otro (tal y como </w:t>
      </w:r>
      <w:r w:rsidR="006C4B34">
        <w:t>muestra</w:t>
      </w:r>
      <w:r>
        <w:t xml:space="preserve"> el modelo de </w:t>
      </w:r>
      <w:r>
        <w:rPr>
          <w:smallCaps/>
        </w:rPr>
        <w:t>Brander</w:t>
      </w:r>
      <w:r>
        <w:t xml:space="preserve"> y </w:t>
      </w:r>
      <w:r>
        <w:rPr>
          <w:smallCaps/>
        </w:rPr>
        <w:t>Spencer</w:t>
      </w:r>
      <w:r>
        <w:t>), ha sido objeto de una creciente regulación a nivel internacional con el objetivo de evitar distorsiones a la competencia. Detrás de esta regulación se encuentra la idea de que se deben restringir las ventajas de competitividad que se pueden obtener gracias a una financiación con apoyo público. El marco institucional en el que se han desarrollado las regulaciones internacionales de la financiación ha sido la OCDE, a través del acuerdo conocido con el nombre de Consenso OCDE.</w:t>
      </w:r>
    </w:p>
  </w:footnote>
  <w:footnote w:id="20">
    <w:p w14:paraId="5E66C21E" w14:textId="77777777" w:rsidR="004F5098" w:rsidRPr="004F5098" w:rsidRDefault="004F5098" w:rsidP="004F5098">
      <w:pPr>
        <w:pStyle w:val="Textonotapie"/>
        <w:rPr>
          <w:spacing w:val="-4"/>
        </w:rPr>
      </w:pPr>
      <w:r w:rsidRPr="004F5098">
        <w:rPr>
          <w:rStyle w:val="Refdenotaalpie"/>
          <w:spacing w:val="-4"/>
        </w:rPr>
        <w:footnoteRef/>
      </w:r>
      <w:r w:rsidRPr="004F5098">
        <w:rPr>
          <w:spacing w:val="-4"/>
        </w:rPr>
        <w:t xml:space="preserve"> Cuenta con accionistas públicos (p.ej. ICEX, ENISA, ICO, Banco de Desarrollo de América Latina) y privados (p.ej. BBVA, Santander, Sabadell).</w:t>
      </w:r>
    </w:p>
    <w:p w14:paraId="2731D656" w14:textId="77777777" w:rsidR="004F5098" w:rsidRDefault="004F5098" w:rsidP="004F5098">
      <w:pPr>
        <w:pStyle w:val="Textonotapie"/>
      </w:pPr>
      <w:r>
        <w:t>Principales cifras: Capacidad de financiación de 2.500 millones de euros; 900 proyectos aprobados en 90 países.</w:t>
      </w:r>
    </w:p>
  </w:footnote>
  <w:footnote w:id="21">
    <w:p w14:paraId="60914E34" w14:textId="1D70C3C9" w:rsidR="004E5518" w:rsidRDefault="004E5518" w:rsidP="004E5518">
      <w:pPr>
        <w:pStyle w:val="Textonotapie"/>
        <w:keepNext/>
        <w:spacing w:after="0"/>
      </w:pPr>
      <w:r>
        <w:rPr>
          <w:rStyle w:val="Refdenotaalpie"/>
        </w:rPr>
        <w:footnoteRef/>
      </w:r>
      <w:r>
        <w:t xml:space="preserve"> El CARI opera de la siguiente manera:</w:t>
      </w:r>
    </w:p>
    <w:p w14:paraId="3E6185C6" w14:textId="3E7D1B69" w:rsidR="004E5518" w:rsidRDefault="004E5518" w:rsidP="004E5518">
      <w:pPr>
        <w:pStyle w:val="Textonotapie"/>
        <w:numPr>
          <w:ilvl w:val="0"/>
          <w:numId w:val="59"/>
        </w:numPr>
        <w:spacing w:after="0"/>
        <w:ind w:left="283" w:hanging="113"/>
      </w:pPr>
      <w:r>
        <w:t>Supongamos que el banco ofrece al exportador una financiación a medio y largo plazo a tipo de interés variable.</w:t>
      </w:r>
    </w:p>
    <w:p w14:paraId="1F12DB7B" w14:textId="6FCE95D5" w:rsidR="004E5518" w:rsidRDefault="004E5518" w:rsidP="004E5518">
      <w:pPr>
        <w:pStyle w:val="Textonotapie"/>
        <w:numPr>
          <w:ilvl w:val="0"/>
          <w:numId w:val="59"/>
        </w:numPr>
        <w:spacing w:after="0"/>
        <w:ind w:left="283" w:hanging="113"/>
      </w:pPr>
      <w:r>
        <w:t>Sin embargo, el importador prevé una subida de tipos a medio plazo, por loque estaría interesado en una financiación a tipo fijo.</w:t>
      </w:r>
    </w:p>
    <w:p w14:paraId="1E5C585D" w14:textId="6017A30A" w:rsidR="004E5518" w:rsidRDefault="004E5518" w:rsidP="004E5518">
      <w:pPr>
        <w:pStyle w:val="Textonotapie"/>
        <w:keepNext/>
        <w:numPr>
          <w:ilvl w:val="0"/>
          <w:numId w:val="59"/>
        </w:numPr>
        <w:spacing w:after="0"/>
        <w:ind w:left="283" w:hanging="113"/>
      </w:pPr>
      <w:r>
        <w:t xml:space="preserve">Esto puede solucionarse a través de un </w:t>
      </w:r>
      <w:r w:rsidRPr="004E5518">
        <w:t>Convenio de Ajuste Recíproco de Intereses</w:t>
      </w:r>
      <w:r>
        <w:t xml:space="preserve"> (CARI). Así, el banco se dirige al ICO y acuerdan un CARI fijando un tipo de interés fijo para el exportador. Eso sí, cada semestre el ICO comparará el tipo de interés fijo pactado en el CARI con el tipo de interés de mercado para la divisa y crédito del banco.</w:t>
      </w:r>
    </w:p>
    <w:p w14:paraId="151D905D" w14:textId="58CFCBB4" w:rsidR="004E5518" w:rsidRDefault="004E5518" w:rsidP="004E5518">
      <w:pPr>
        <w:pStyle w:val="Textonotapie"/>
        <w:numPr>
          <w:ilvl w:val="1"/>
          <w:numId w:val="59"/>
        </w:numPr>
        <w:spacing w:after="0"/>
        <w:ind w:left="624" w:hanging="170"/>
      </w:pPr>
      <w:r>
        <w:t>Si el tipo de interés CARI es menor al tipo de interés de mercado, entonces el ICO pagará al banco la diferencia.</w:t>
      </w:r>
    </w:p>
    <w:p w14:paraId="7C2C645C" w14:textId="344A1FDA" w:rsidR="004E5518" w:rsidRDefault="004E5518" w:rsidP="004E5518">
      <w:pPr>
        <w:pStyle w:val="Textonotapie"/>
        <w:numPr>
          <w:ilvl w:val="1"/>
          <w:numId w:val="59"/>
        </w:numPr>
        <w:ind w:left="624" w:hanging="170"/>
      </w:pPr>
      <w:r>
        <w:t>Por el contrario, si el tipo del CARI es superior al tipo del crédito, entonces será el banco quien pague al ICO la diferencia.</w:t>
      </w:r>
    </w:p>
  </w:footnote>
  <w:footnote w:id="22">
    <w:p w14:paraId="15C38EE4" w14:textId="77777777" w:rsidR="00184655" w:rsidRDefault="00184655" w:rsidP="00184655">
      <w:pPr>
        <w:pStyle w:val="Textonotapie"/>
      </w:pPr>
      <w:r>
        <w:rPr>
          <w:rStyle w:val="Refdenotaalpie"/>
        </w:rPr>
        <w:footnoteRef/>
      </w:r>
      <w:r>
        <w:t xml:space="preserve"> Considerar a un país como país PASE es en realidad algo negativo dado que esto implica una </w:t>
      </w:r>
      <w:r w:rsidRPr="003558D2">
        <w:rPr>
          <w:i/>
          <w:iCs/>
        </w:rPr>
        <w:t>infra-explotación de las oportunidades de negocio para las empresas españolas en dicho país</w:t>
      </w:r>
      <w:r>
        <w:t>.</w:t>
      </w:r>
    </w:p>
  </w:footnote>
  <w:footnote w:id="23">
    <w:p w14:paraId="0A4D743C" w14:textId="77777777" w:rsidR="00184655" w:rsidRDefault="00184655" w:rsidP="00184655">
      <w:pPr>
        <w:pStyle w:val="Textonotapie"/>
      </w:pPr>
      <w:r>
        <w:rPr>
          <w:rStyle w:val="Refdenotaalpie"/>
        </w:rPr>
        <w:footnoteRef/>
      </w:r>
      <w:r>
        <w:t xml:space="preserve"> </w:t>
      </w:r>
      <w:r w:rsidRPr="00EA27CB">
        <w:t>Los 12</w:t>
      </w:r>
      <w:r>
        <w:t> </w:t>
      </w:r>
      <w:r w:rsidRPr="00EA27CB">
        <w:t xml:space="preserve">países PASE seleccionados </w:t>
      </w:r>
      <w:r>
        <w:t>originalmente era</w:t>
      </w:r>
      <w:r w:rsidRPr="00EA27CB">
        <w:t>n: EEUU, Canadá, México, Brasil, Marruecos, Sudáfrica, Rusia, Turquía, Japón, Corea, China e India.</w:t>
      </w:r>
      <w:r>
        <w:t xml:space="preserve"> En 2021 se añadió a Reino Unido y en 2022 se eliminó a Rusia por la invasión a Ucrania.</w:t>
      </w:r>
    </w:p>
  </w:footnote>
  <w:footnote w:id="24">
    <w:p w14:paraId="62784EBC" w14:textId="77777777" w:rsidR="003558D2" w:rsidRDefault="003558D2" w:rsidP="003558D2">
      <w:pPr>
        <w:pStyle w:val="Textonotapie"/>
      </w:pPr>
      <w:r>
        <w:rPr>
          <w:rStyle w:val="Refdenotaalpie"/>
        </w:rPr>
        <w:footnoteRef/>
      </w:r>
      <w:r>
        <w:t xml:space="preserve"> Considerar a un país como país PASE es en realidad algo negativo dado que esto implica una </w:t>
      </w:r>
      <w:r w:rsidRPr="003558D2">
        <w:rPr>
          <w:i/>
          <w:iCs/>
        </w:rPr>
        <w:t>infra-explotación de las oportunidades de negocio para las empresas españolas en dicho país</w:t>
      </w:r>
      <w:r>
        <w:t>.</w:t>
      </w:r>
    </w:p>
  </w:footnote>
  <w:footnote w:id="25">
    <w:p w14:paraId="5B75886F" w14:textId="5F21A265" w:rsidR="003558D2" w:rsidRDefault="003558D2">
      <w:pPr>
        <w:pStyle w:val="Textonotapie"/>
      </w:pPr>
      <w:r>
        <w:rPr>
          <w:rStyle w:val="Refdenotaalpie"/>
        </w:rPr>
        <w:footnoteRef/>
      </w:r>
      <w:r>
        <w:t xml:space="preserve"> </w:t>
      </w:r>
      <w:r w:rsidR="004327F1" w:rsidRPr="00EA27CB">
        <w:t>Los 12</w:t>
      </w:r>
      <w:r w:rsidR="004327F1">
        <w:t> </w:t>
      </w:r>
      <w:r w:rsidR="004327F1" w:rsidRPr="00EA27CB">
        <w:t xml:space="preserve">países PASE seleccionados </w:t>
      </w:r>
      <w:r w:rsidR="004327F1">
        <w:t>originalmente era</w:t>
      </w:r>
      <w:r w:rsidR="004327F1" w:rsidRPr="00EA27CB">
        <w:t>n: EEUU, Canadá, México, Brasil, Marruecos, Sudáfrica, Rusia, Turquía, Japón, Corea, China e India.</w:t>
      </w:r>
      <w:r w:rsidR="004327F1">
        <w:t xml:space="preserve"> En 2021 se añadió a Reino Unido y en 2022 se eliminó a Rusia por la invasión a Ucrania.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F01C5" w:rsidRPr="00C44422" w14:paraId="646905C1" w14:textId="77777777" w:rsidTr="002055E2">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0356348" w14:textId="2794506C" w:rsidR="005F01C5" w:rsidRPr="005F01C5" w:rsidRDefault="005F01C5" w:rsidP="002055E2">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4.A.23</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6B2E7BBF" w14:textId="5F7E7CDA" w:rsidR="005F01C5" w:rsidRPr="005F01C5" w:rsidRDefault="005F01C5" w:rsidP="002055E2">
              <w:pPr>
                <w:pStyle w:val="Encabezado"/>
                <w:spacing w:after="0"/>
                <w:ind w:right="-110"/>
                <w:contextualSpacing/>
                <w:jc w:val="center"/>
                <w:rPr>
                  <w:i/>
                  <w:iCs/>
                  <w:color w:val="5F2987"/>
                  <w:sz w:val="18"/>
                  <w:szCs w:val="18"/>
                  <w:lang w:val="es-ES"/>
                </w:rPr>
              </w:pPr>
              <w:r w:rsidRPr="005F01C5">
                <w:rPr>
                  <w:i/>
                  <w:iCs/>
                  <w:color w:val="5F2987"/>
                  <w:sz w:val="18"/>
                  <w:szCs w:val="18"/>
                  <w:lang w:val="es-ES"/>
                </w:rPr>
                <w:t>La política española de internacionalización: fines, instrumentos y valoración de su efectividad.</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14E503C" w14:textId="0B042BF0" w:rsidR="005F01C5" w:rsidRPr="00C44422" w:rsidRDefault="005F01C5" w:rsidP="002055E2">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F01C5" w:rsidRPr="00C44422" w14:paraId="7936AA51" w14:textId="77777777" w:rsidTr="002055E2">
      <w:trPr>
        <w:trHeight w:val="136"/>
        <w:jc w:val="center"/>
      </w:trPr>
      <w:bookmarkStart w:id="93" w:name="_Hlk72149218" w:displacedByCustomXml="next"/>
      <w:sdt>
        <w:sdtPr>
          <w:rPr>
            <w:b/>
            <w:bCs/>
            <w:i/>
            <w:iCs/>
            <w:caps/>
            <w:color w:val="5F2987"/>
            <w:sz w:val="18"/>
            <w:szCs w:val="18"/>
          </w:rPr>
          <w:alias w:val="Title"/>
          <w:tag w:val=""/>
          <w:id w:val="-123454522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337E3BB" w14:textId="6437CE91" w:rsidR="005F01C5" w:rsidRPr="005F01C5" w:rsidRDefault="005F01C5" w:rsidP="002055E2">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4.A.23</w:t>
              </w:r>
            </w:p>
          </w:tc>
        </w:sdtContent>
      </w:sdt>
      <w:tc>
        <w:tcPr>
          <w:tcW w:w="7088" w:type="dxa"/>
          <w:vAlign w:val="center"/>
        </w:tcPr>
        <w:sdt>
          <w:sdtPr>
            <w:rPr>
              <w:i/>
              <w:iCs/>
              <w:color w:val="5F2987"/>
              <w:sz w:val="18"/>
              <w:szCs w:val="18"/>
            </w:rPr>
            <w:alias w:val="Subject"/>
            <w:tag w:val=""/>
            <w:id w:val="-1036885905"/>
            <w:dataBinding w:prefixMappings="xmlns:ns0='http://purl.org/dc/elements/1.1/' xmlns:ns1='http://schemas.openxmlformats.org/package/2006/metadata/core-properties' " w:xpath="/ns1:coreProperties[1]/ns0:subject[1]" w:storeItemID="{6C3C8BC8-F283-45AE-878A-BAB7291924A1}"/>
            <w:text/>
          </w:sdtPr>
          <w:sdtContent>
            <w:p w14:paraId="0228514F" w14:textId="6E3E9489" w:rsidR="005F01C5" w:rsidRPr="005F01C5" w:rsidRDefault="005F01C5" w:rsidP="002055E2">
              <w:pPr>
                <w:pStyle w:val="Encabezado"/>
                <w:spacing w:after="0"/>
                <w:ind w:right="-110"/>
                <w:contextualSpacing/>
                <w:jc w:val="center"/>
                <w:rPr>
                  <w:i/>
                  <w:iCs/>
                  <w:color w:val="5F2987"/>
                  <w:sz w:val="18"/>
                  <w:szCs w:val="18"/>
                  <w:lang w:val="es-ES"/>
                </w:rPr>
              </w:pPr>
              <w:r>
                <w:rPr>
                  <w:i/>
                  <w:iCs/>
                  <w:color w:val="5F2987"/>
                  <w:sz w:val="18"/>
                  <w:szCs w:val="18"/>
                  <w:lang w:val="es-ES"/>
                </w:rPr>
                <w:t>La política española de internacionalización: fines, instrumentos y valoración de su efectividad.</w:t>
              </w:r>
            </w:p>
          </w:sdtContent>
        </w:sdt>
      </w:tc>
      <w:sdt>
        <w:sdtPr>
          <w:rPr>
            <w:b/>
            <w:bCs/>
            <w:i/>
            <w:iCs/>
            <w:color w:val="5F2987"/>
            <w:spacing w:val="-6"/>
            <w:sz w:val="18"/>
            <w:szCs w:val="18"/>
          </w:rPr>
          <w:alias w:val="Author"/>
          <w:tag w:val=""/>
          <w:id w:val="-403066873"/>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FC3E50A" w14:textId="23802A42" w:rsidR="005F01C5" w:rsidRPr="00C44422" w:rsidRDefault="005F01C5" w:rsidP="002055E2">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93"/>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5F01C5" w:rsidRPr="00BE1B62" w14:paraId="4B0CF737" w14:textId="77777777" w:rsidTr="005F01C5">
      <w:tc>
        <w:tcPr>
          <w:tcW w:w="3261" w:type="dxa"/>
          <w:tcBorders>
            <w:bottom w:val="thickThinSmallGap" w:sz="12" w:space="0" w:color="5F2987"/>
          </w:tcBorders>
        </w:tcPr>
        <w:p w14:paraId="62C30216" w14:textId="153D39A8" w:rsidR="005F01C5" w:rsidRPr="005F01C5" w:rsidRDefault="005F01C5" w:rsidP="002055E2">
          <w:pPr>
            <w:pStyle w:val="Encabezado"/>
            <w:spacing w:after="0"/>
            <w:jc w:val="left"/>
            <w:rPr>
              <w:i/>
              <w:iCs/>
              <w:color w:val="5F2987"/>
              <w:spacing w:val="-6"/>
              <w:sz w:val="18"/>
              <w:szCs w:val="18"/>
              <w:lang w:val="es-ES"/>
            </w:rPr>
          </w:pPr>
          <w:r w:rsidRPr="005F01C5">
            <w:rPr>
              <w:i/>
              <w:iCs/>
              <w:color w:val="5F2987"/>
              <w:spacing w:val="-6"/>
              <w:sz w:val="14"/>
              <w:szCs w:val="14"/>
              <w:lang w:val="es-ES"/>
            </w:rPr>
            <w:t>Fecha de la última actualización:</w:t>
          </w:r>
          <w:r w:rsidRPr="005F01C5">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45FED">
            <w:rPr>
              <w:i/>
              <w:iCs/>
              <w:noProof/>
              <w:color w:val="5F2987"/>
              <w:spacing w:val="-6"/>
              <w:sz w:val="18"/>
              <w:szCs w:val="18"/>
            </w:rPr>
            <w:t>23/09/2024</w:t>
          </w:r>
          <w:r>
            <w:rPr>
              <w:i/>
              <w:iCs/>
              <w:color w:val="5F2987"/>
              <w:spacing w:val="-6"/>
              <w:sz w:val="18"/>
              <w:szCs w:val="18"/>
            </w:rPr>
            <w:fldChar w:fldCharType="end"/>
          </w:r>
        </w:p>
      </w:tc>
      <w:tc>
        <w:tcPr>
          <w:tcW w:w="4819" w:type="dxa"/>
          <w:tcBorders>
            <w:bottom w:val="thickThinSmallGap" w:sz="12" w:space="0" w:color="5F2987"/>
          </w:tcBorders>
        </w:tcPr>
        <w:p w14:paraId="6E33FEB3" w14:textId="77777777" w:rsidR="005F01C5" w:rsidRPr="005F01C5" w:rsidRDefault="005F01C5" w:rsidP="002055E2">
          <w:pPr>
            <w:pStyle w:val="Encabezado"/>
            <w:spacing w:after="0"/>
            <w:jc w:val="center"/>
            <w:rPr>
              <w:i/>
              <w:iCs/>
              <w:color w:val="5F2987"/>
              <w:spacing w:val="-6"/>
              <w:sz w:val="18"/>
              <w:szCs w:val="18"/>
              <w:lang w:val="es-ES"/>
            </w:rPr>
          </w:pPr>
          <w:r w:rsidRPr="005F01C5">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A7A08A1A8E754CCE894178647C464838"/>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BBF0AC4" w14:textId="7CF9D080" w:rsidR="005F01C5" w:rsidRPr="005F01C5" w:rsidRDefault="005F01C5" w:rsidP="002055E2">
              <w:pPr>
                <w:pStyle w:val="Encabezado"/>
                <w:spacing w:after="0"/>
                <w:jc w:val="right"/>
                <w:rPr>
                  <w:i/>
                  <w:iCs/>
                  <w:color w:val="5F2987"/>
                  <w:spacing w:val="-6"/>
                  <w:sz w:val="18"/>
                  <w:szCs w:val="18"/>
                  <w:lang w:val="es-ES"/>
                </w:rPr>
              </w:pPr>
              <w:r>
                <w:rPr>
                  <w:i/>
                  <w:iCs/>
                  <w:color w:val="5F2987"/>
                  <w:spacing w:val="-6"/>
                  <w:sz w:val="20"/>
                  <w:szCs w:val="20"/>
                  <w:lang w:val="es-ES"/>
                </w:rPr>
                <w:t>4.A.23</w:t>
              </w:r>
            </w:p>
          </w:tc>
        </w:sdtContent>
      </w:sdt>
    </w:tr>
  </w:tbl>
  <w:p w14:paraId="4B74D60B" w14:textId="77777777" w:rsidR="005F01C5" w:rsidRPr="00C80BBD" w:rsidRDefault="005F01C5" w:rsidP="002055E2">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8920161"/>
    <w:multiLevelType w:val="hybridMultilevel"/>
    <w:tmpl w:val="2C92622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9081B94"/>
    <w:multiLevelType w:val="hybridMultilevel"/>
    <w:tmpl w:val="1E3A109E"/>
    <w:lvl w:ilvl="0" w:tplc="AF304DAC">
      <w:start w:val="1"/>
      <w:numFmt w:val="upp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955428E"/>
    <w:multiLevelType w:val="hybridMultilevel"/>
    <w:tmpl w:val="6E6EE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7" w15:restartNumberingAfterBreak="0">
    <w:nsid w:val="13414CFD"/>
    <w:multiLevelType w:val="hybridMultilevel"/>
    <w:tmpl w:val="A3881E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39F7328"/>
    <w:multiLevelType w:val="hybridMultilevel"/>
    <w:tmpl w:val="3106F960"/>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AC114B6"/>
    <w:multiLevelType w:val="hybridMultilevel"/>
    <w:tmpl w:val="84DC618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F7D2C4F6">
      <w:start w:val="1"/>
      <w:numFmt w:val="lowerRoman"/>
      <w:lvlText w:val="%3."/>
      <w:lvlJc w:val="right"/>
      <w:pPr>
        <w:ind w:left="2160" w:hanging="180"/>
      </w:pPr>
      <w:rPr>
        <w:i/>
        <w:iCs/>
      </w:r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C128F1"/>
    <w:multiLevelType w:val="hybridMultilevel"/>
    <w:tmpl w:val="8774DDE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8"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2E0E0CEA"/>
    <w:multiLevelType w:val="multilevel"/>
    <w:tmpl w:val="43CE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8E7777"/>
    <w:multiLevelType w:val="hybridMultilevel"/>
    <w:tmpl w:val="8DAEE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6AB767F"/>
    <w:multiLevelType w:val="hybridMultilevel"/>
    <w:tmpl w:val="82D2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9A3189"/>
    <w:multiLevelType w:val="hybridMultilevel"/>
    <w:tmpl w:val="18D4FE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A4D56A4"/>
    <w:multiLevelType w:val="hybridMultilevel"/>
    <w:tmpl w:val="29C6E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05B6888"/>
    <w:multiLevelType w:val="hybridMultilevel"/>
    <w:tmpl w:val="4D7C14C0"/>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w:hAnsi="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0FB7C1A"/>
    <w:multiLevelType w:val="multilevel"/>
    <w:tmpl w:val="0809001D"/>
    <w:numStyleLink w:val="Lista1"/>
  </w:abstractNum>
  <w:abstractNum w:abstractNumId="38" w15:restartNumberingAfterBreak="0">
    <w:nsid w:val="56415010"/>
    <w:multiLevelType w:val="hybridMultilevel"/>
    <w:tmpl w:val="8CA4ED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A25287"/>
    <w:multiLevelType w:val="hybridMultilevel"/>
    <w:tmpl w:val="9B744B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2A64F27"/>
    <w:multiLevelType w:val="hybridMultilevel"/>
    <w:tmpl w:val="567C2C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4BA0964"/>
    <w:multiLevelType w:val="hybridMultilevel"/>
    <w:tmpl w:val="E34A3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5F2250"/>
    <w:multiLevelType w:val="hybridMultilevel"/>
    <w:tmpl w:val="F28C9E5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8"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80537D6"/>
    <w:multiLevelType w:val="hybridMultilevel"/>
    <w:tmpl w:val="AF1C44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5" w15:restartNumberingAfterBreak="0">
    <w:nsid w:val="7C410EFD"/>
    <w:multiLevelType w:val="hybridMultilevel"/>
    <w:tmpl w:val="28CA39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22972722">
    <w:abstractNumId w:val="24"/>
  </w:num>
  <w:num w:numId="2" w16cid:durableId="1212578811">
    <w:abstractNumId w:val="28"/>
  </w:num>
  <w:num w:numId="3" w16cid:durableId="518348940">
    <w:abstractNumId w:val="21"/>
  </w:num>
  <w:num w:numId="4" w16cid:durableId="482160050">
    <w:abstractNumId w:val="15"/>
  </w:num>
  <w:num w:numId="5" w16cid:durableId="1317999385">
    <w:abstractNumId w:val="48"/>
  </w:num>
  <w:num w:numId="6" w16cid:durableId="1487159730">
    <w:abstractNumId w:val="10"/>
  </w:num>
  <w:num w:numId="7" w16cid:durableId="12192551">
    <w:abstractNumId w:val="40"/>
  </w:num>
  <w:num w:numId="8" w16cid:durableId="336157686">
    <w:abstractNumId w:val="23"/>
  </w:num>
  <w:num w:numId="9" w16cid:durableId="760108014">
    <w:abstractNumId w:val="9"/>
  </w:num>
  <w:num w:numId="10" w16cid:durableId="144513238">
    <w:abstractNumId w:val="36"/>
  </w:num>
  <w:num w:numId="11" w16cid:durableId="1941256639">
    <w:abstractNumId w:val="29"/>
  </w:num>
  <w:num w:numId="12" w16cid:durableId="523834193">
    <w:abstractNumId w:val="14"/>
  </w:num>
  <w:num w:numId="13" w16cid:durableId="1334916066">
    <w:abstractNumId w:val="43"/>
  </w:num>
  <w:num w:numId="14" w16cid:durableId="853105059">
    <w:abstractNumId w:val="45"/>
  </w:num>
  <w:num w:numId="15" w16cid:durableId="20133565">
    <w:abstractNumId w:val="34"/>
  </w:num>
  <w:num w:numId="16" w16cid:durableId="682319310">
    <w:abstractNumId w:val="38"/>
  </w:num>
  <w:num w:numId="17" w16cid:durableId="1866097527">
    <w:abstractNumId w:val="18"/>
  </w:num>
  <w:num w:numId="18" w16cid:durableId="479887216">
    <w:abstractNumId w:val="30"/>
  </w:num>
  <w:num w:numId="19" w16cid:durableId="1005748019">
    <w:abstractNumId w:val="31"/>
  </w:num>
  <w:num w:numId="20" w16cid:durableId="1394230913">
    <w:abstractNumId w:val="49"/>
  </w:num>
  <w:num w:numId="21" w16cid:durableId="1998074627">
    <w:abstractNumId w:val="16"/>
  </w:num>
  <w:num w:numId="22" w16cid:durableId="774062991">
    <w:abstractNumId w:val="50"/>
  </w:num>
  <w:num w:numId="23" w16cid:durableId="195854146">
    <w:abstractNumId w:val="54"/>
  </w:num>
  <w:num w:numId="24" w16cid:durableId="1763258988">
    <w:abstractNumId w:val="53"/>
  </w:num>
  <w:num w:numId="25" w16cid:durableId="155346088">
    <w:abstractNumId w:val="25"/>
  </w:num>
  <w:num w:numId="26" w16cid:durableId="1372653632">
    <w:abstractNumId w:val="41"/>
  </w:num>
  <w:num w:numId="27" w16cid:durableId="836648065">
    <w:abstractNumId w:val="26"/>
  </w:num>
  <w:num w:numId="28" w16cid:durableId="1389376836">
    <w:abstractNumId w:val="37"/>
  </w:num>
  <w:num w:numId="29" w16cid:durableId="570627061">
    <w:abstractNumId w:val="47"/>
  </w:num>
  <w:num w:numId="30" w16cid:durableId="1536381162">
    <w:abstractNumId w:val="27"/>
  </w:num>
  <w:num w:numId="31" w16cid:durableId="1941864237">
    <w:abstractNumId w:val="7"/>
  </w:num>
  <w:num w:numId="32" w16cid:durableId="937253936">
    <w:abstractNumId w:val="6"/>
  </w:num>
  <w:num w:numId="33" w16cid:durableId="1747846561">
    <w:abstractNumId w:val="5"/>
  </w:num>
  <w:num w:numId="34" w16cid:durableId="549849361">
    <w:abstractNumId w:val="4"/>
  </w:num>
  <w:num w:numId="35" w16cid:durableId="21252749">
    <w:abstractNumId w:val="8"/>
  </w:num>
  <w:num w:numId="36" w16cid:durableId="994723618">
    <w:abstractNumId w:val="3"/>
  </w:num>
  <w:num w:numId="37" w16cid:durableId="533546390">
    <w:abstractNumId w:val="2"/>
  </w:num>
  <w:num w:numId="38" w16cid:durableId="1280801286">
    <w:abstractNumId w:val="1"/>
  </w:num>
  <w:num w:numId="39" w16cid:durableId="407965666">
    <w:abstractNumId w:val="0"/>
  </w:num>
  <w:num w:numId="40" w16cid:durableId="160581490">
    <w:abstractNumId w:val="52"/>
  </w:num>
  <w:num w:numId="41" w16cid:durableId="716200816">
    <w:abstractNumId w:val="33"/>
  </w:num>
  <w:num w:numId="42" w16cid:durableId="299112895">
    <w:abstractNumId w:val="35"/>
  </w:num>
  <w:num w:numId="43" w16cid:durableId="766539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4285312">
    <w:abstractNumId w:val="39"/>
  </w:num>
  <w:num w:numId="45" w16cid:durableId="1022173202">
    <w:abstractNumId w:val="11"/>
  </w:num>
  <w:num w:numId="46" w16cid:durableId="2060666004">
    <w:abstractNumId w:val="19"/>
  </w:num>
  <w:num w:numId="47" w16cid:durableId="755400386">
    <w:abstractNumId w:val="44"/>
  </w:num>
  <w:num w:numId="48" w16cid:durableId="1492526525">
    <w:abstractNumId w:val="11"/>
    <w:lvlOverride w:ilvl="0">
      <w:startOverride w:val="1"/>
    </w:lvlOverride>
  </w:num>
  <w:num w:numId="49" w16cid:durableId="1779519726">
    <w:abstractNumId w:val="55"/>
  </w:num>
  <w:num w:numId="50" w16cid:durableId="1112044794">
    <w:abstractNumId w:val="46"/>
  </w:num>
  <w:num w:numId="51" w16cid:durableId="1897546153">
    <w:abstractNumId w:val="22"/>
  </w:num>
  <w:num w:numId="52" w16cid:durableId="702629059">
    <w:abstractNumId w:val="20"/>
  </w:num>
  <w:num w:numId="53" w16cid:durableId="369573835">
    <w:abstractNumId w:val="13"/>
  </w:num>
  <w:num w:numId="54" w16cid:durableId="1233663336">
    <w:abstractNumId w:val="17"/>
  </w:num>
  <w:num w:numId="55" w16cid:durableId="1045838488">
    <w:abstractNumId w:val="12"/>
  </w:num>
  <w:num w:numId="56" w16cid:durableId="642000359">
    <w:abstractNumId w:val="32"/>
  </w:num>
  <w:num w:numId="57" w16cid:durableId="713506028">
    <w:abstractNumId w:val="42"/>
  </w:num>
  <w:num w:numId="58" w16cid:durableId="1568883734">
    <w:abstractNumId w:val="35"/>
    <w:lvlOverride w:ilvl="0">
      <w:startOverride w:val="2"/>
    </w:lvlOverride>
    <w:lvlOverride w:ilvl="1">
      <w:startOverride w:val="1"/>
    </w:lvlOverride>
    <w:lvlOverride w:ilvl="2"/>
  </w:num>
  <w:num w:numId="59" w16cid:durableId="1810170128">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1B3"/>
    <w:rsid w:val="000003A3"/>
    <w:rsid w:val="00001448"/>
    <w:rsid w:val="00001625"/>
    <w:rsid w:val="0000166E"/>
    <w:rsid w:val="000016E3"/>
    <w:rsid w:val="00001A23"/>
    <w:rsid w:val="00001CF7"/>
    <w:rsid w:val="00001E3D"/>
    <w:rsid w:val="000023C4"/>
    <w:rsid w:val="00002A09"/>
    <w:rsid w:val="00002B76"/>
    <w:rsid w:val="00002E3A"/>
    <w:rsid w:val="00002EB6"/>
    <w:rsid w:val="000032B1"/>
    <w:rsid w:val="00003797"/>
    <w:rsid w:val="00003A25"/>
    <w:rsid w:val="000040EA"/>
    <w:rsid w:val="00004264"/>
    <w:rsid w:val="0000454A"/>
    <w:rsid w:val="00004FB4"/>
    <w:rsid w:val="000051EF"/>
    <w:rsid w:val="000053F9"/>
    <w:rsid w:val="00005501"/>
    <w:rsid w:val="00005F38"/>
    <w:rsid w:val="00005F55"/>
    <w:rsid w:val="0000602C"/>
    <w:rsid w:val="00006470"/>
    <w:rsid w:val="0000663D"/>
    <w:rsid w:val="000066BD"/>
    <w:rsid w:val="000066C0"/>
    <w:rsid w:val="0000675F"/>
    <w:rsid w:val="0000696D"/>
    <w:rsid w:val="00006E30"/>
    <w:rsid w:val="0000726F"/>
    <w:rsid w:val="000072C5"/>
    <w:rsid w:val="000073AA"/>
    <w:rsid w:val="000076BF"/>
    <w:rsid w:val="000077E2"/>
    <w:rsid w:val="00007F0E"/>
    <w:rsid w:val="00010D0C"/>
    <w:rsid w:val="000110EF"/>
    <w:rsid w:val="00011356"/>
    <w:rsid w:val="000115D9"/>
    <w:rsid w:val="00012701"/>
    <w:rsid w:val="00012CD0"/>
    <w:rsid w:val="00013A71"/>
    <w:rsid w:val="00013BF9"/>
    <w:rsid w:val="0001470D"/>
    <w:rsid w:val="0001569A"/>
    <w:rsid w:val="000157F5"/>
    <w:rsid w:val="00015997"/>
    <w:rsid w:val="000160C9"/>
    <w:rsid w:val="00016152"/>
    <w:rsid w:val="000161D0"/>
    <w:rsid w:val="00016574"/>
    <w:rsid w:val="0001668B"/>
    <w:rsid w:val="00017256"/>
    <w:rsid w:val="00017700"/>
    <w:rsid w:val="00017730"/>
    <w:rsid w:val="00017B40"/>
    <w:rsid w:val="00017C10"/>
    <w:rsid w:val="00017ED1"/>
    <w:rsid w:val="00020166"/>
    <w:rsid w:val="0002076A"/>
    <w:rsid w:val="00020816"/>
    <w:rsid w:val="00020CC2"/>
    <w:rsid w:val="00021052"/>
    <w:rsid w:val="00021279"/>
    <w:rsid w:val="000214D2"/>
    <w:rsid w:val="00021515"/>
    <w:rsid w:val="0002152B"/>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4B1"/>
    <w:rsid w:val="000259BD"/>
    <w:rsid w:val="00025A5C"/>
    <w:rsid w:val="00025C78"/>
    <w:rsid w:val="0002613E"/>
    <w:rsid w:val="00026E2C"/>
    <w:rsid w:val="00026EDB"/>
    <w:rsid w:val="000272EA"/>
    <w:rsid w:val="00027B20"/>
    <w:rsid w:val="00027B2C"/>
    <w:rsid w:val="00027DD5"/>
    <w:rsid w:val="00027DF3"/>
    <w:rsid w:val="00030BE9"/>
    <w:rsid w:val="0003115D"/>
    <w:rsid w:val="0003122B"/>
    <w:rsid w:val="000317B6"/>
    <w:rsid w:val="000319FC"/>
    <w:rsid w:val="00031D49"/>
    <w:rsid w:val="00031D70"/>
    <w:rsid w:val="000322BC"/>
    <w:rsid w:val="000329E8"/>
    <w:rsid w:val="00032AA1"/>
    <w:rsid w:val="00032AEA"/>
    <w:rsid w:val="00032E0F"/>
    <w:rsid w:val="00032EA1"/>
    <w:rsid w:val="00032EC1"/>
    <w:rsid w:val="00032ECC"/>
    <w:rsid w:val="0003313A"/>
    <w:rsid w:val="000335BC"/>
    <w:rsid w:val="000346B5"/>
    <w:rsid w:val="00034AA1"/>
    <w:rsid w:val="00036EAA"/>
    <w:rsid w:val="00036FB6"/>
    <w:rsid w:val="00036FBF"/>
    <w:rsid w:val="00037286"/>
    <w:rsid w:val="0003746A"/>
    <w:rsid w:val="000379B1"/>
    <w:rsid w:val="00037BA7"/>
    <w:rsid w:val="00040C13"/>
    <w:rsid w:val="000411AD"/>
    <w:rsid w:val="000412CF"/>
    <w:rsid w:val="00041406"/>
    <w:rsid w:val="0004175F"/>
    <w:rsid w:val="000419AD"/>
    <w:rsid w:val="00041BFD"/>
    <w:rsid w:val="0004201A"/>
    <w:rsid w:val="000421C1"/>
    <w:rsid w:val="000423AB"/>
    <w:rsid w:val="00042696"/>
    <w:rsid w:val="00042973"/>
    <w:rsid w:val="00042DAB"/>
    <w:rsid w:val="0004303F"/>
    <w:rsid w:val="00043363"/>
    <w:rsid w:val="000433C8"/>
    <w:rsid w:val="00043790"/>
    <w:rsid w:val="000439C9"/>
    <w:rsid w:val="00043AF6"/>
    <w:rsid w:val="00043B1C"/>
    <w:rsid w:val="00043E46"/>
    <w:rsid w:val="00043FA0"/>
    <w:rsid w:val="00044994"/>
    <w:rsid w:val="00044E0E"/>
    <w:rsid w:val="00044EEE"/>
    <w:rsid w:val="00045047"/>
    <w:rsid w:val="00045070"/>
    <w:rsid w:val="00045432"/>
    <w:rsid w:val="000456D4"/>
    <w:rsid w:val="00045717"/>
    <w:rsid w:val="00045F40"/>
    <w:rsid w:val="00045FC7"/>
    <w:rsid w:val="00045FED"/>
    <w:rsid w:val="00046894"/>
    <w:rsid w:val="00046E12"/>
    <w:rsid w:val="00046F0A"/>
    <w:rsid w:val="000472B2"/>
    <w:rsid w:val="00047596"/>
    <w:rsid w:val="000478BB"/>
    <w:rsid w:val="00047F74"/>
    <w:rsid w:val="0005073C"/>
    <w:rsid w:val="000508D3"/>
    <w:rsid w:val="00050B5A"/>
    <w:rsid w:val="00051268"/>
    <w:rsid w:val="000515EB"/>
    <w:rsid w:val="00052224"/>
    <w:rsid w:val="00052AD8"/>
    <w:rsid w:val="00052E5A"/>
    <w:rsid w:val="0005333B"/>
    <w:rsid w:val="00053393"/>
    <w:rsid w:val="00053B06"/>
    <w:rsid w:val="00053C54"/>
    <w:rsid w:val="00053CEF"/>
    <w:rsid w:val="000545A3"/>
    <w:rsid w:val="000549AD"/>
    <w:rsid w:val="00054CB3"/>
    <w:rsid w:val="0005513E"/>
    <w:rsid w:val="0005534A"/>
    <w:rsid w:val="00056419"/>
    <w:rsid w:val="000567DF"/>
    <w:rsid w:val="0005681F"/>
    <w:rsid w:val="00056F79"/>
    <w:rsid w:val="000570D0"/>
    <w:rsid w:val="0005794D"/>
    <w:rsid w:val="000601B9"/>
    <w:rsid w:val="000603B8"/>
    <w:rsid w:val="00060B47"/>
    <w:rsid w:val="000612D3"/>
    <w:rsid w:val="00061379"/>
    <w:rsid w:val="00061865"/>
    <w:rsid w:val="0006187D"/>
    <w:rsid w:val="000621FB"/>
    <w:rsid w:val="00062584"/>
    <w:rsid w:val="00062667"/>
    <w:rsid w:val="00062B55"/>
    <w:rsid w:val="00063066"/>
    <w:rsid w:val="0006321F"/>
    <w:rsid w:val="0006365C"/>
    <w:rsid w:val="00063852"/>
    <w:rsid w:val="00064985"/>
    <w:rsid w:val="000649BE"/>
    <w:rsid w:val="00064AA9"/>
    <w:rsid w:val="00065961"/>
    <w:rsid w:val="00065B51"/>
    <w:rsid w:val="00065D5E"/>
    <w:rsid w:val="00065F29"/>
    <w:rsid w:val="00066999"/>
    <w:rsid w:val="00066AD2"/>
    <w:rsid w:val="00066DB4"/>
    <w:rsid w:val="00066EA5"/>
    <w:rsid w:val="000675E4"/>
    <w:rsid w:val="00067D73"/>
    <w:rsid w:val="0007015B"/>
    <w:rsid w:val="00070191"/>
    <w:rsid w:val="000705E3"/>
    <w:rsid w:val="00070AB1"/>
    <w:rsid w:val="00070BF1"/>
    <w:rsid w:val="00070C1B"/>
    <w:rsid w:val="0007141A"/>
    <w:rsid w:val="00071619"/>
    <w:rsid w:val="00071738"/>
    <w:rsid w:val="0007194A"/>
    <w:rsid w:val="00072504"/>
    <w:rsid w:val="0007259E"/>
    <w:rsid w:val="000725F5"/>
    <w:rsid w:val="000732A2"/>
    <w:rsid w:val="00073A1A"/>
    <w:rsid w:val="000745FB"/>
    <w:rsid w:val="0007480F"/>
    <w:rsid w:val="00074AAF"/>
    <w:rsid w:val="0007508F"/>
    <w:rsid w:val="00075380"/>
    <w:rsid w:val="00076382"/>
    <w:rsid w:val="000764AD"/>
    <w:rsid w:val="00076B08"/>
    <w:rsid w:val="0007702B"/>
    <w:rsid w:val="0007729D"/>
    <w:rsid w:val="00077DFE"/>
    <w:rsid w:val="0008180D"/>
    <w:rsid w:val="00081B23"/>
    <w:rsid w:val="0008241E"/>
    <w:rsid w:val="00082C9E"/>
    <w:rsid w:val="0008375E"/>
    <w:rsid w:val="00084408"/>
    <w:rsid w:val="00085177"/>
    <w:rsid w:val="00085FC9"/>
    <w:rsid w:val="0008688A"/>
    <w:rsid w:val="00086893"/>
    <w:rsid w:val="00086A82"/>
    <w:rsid w:val="000877AE"/>
    <w:rsid w:val="00087BA9"/>
    <w:rsid w:val="00090006"/>
    <w:rsid w:val="0009025A"/>
    <w:rsid w:val="00090C80"/>
    <w:rsid w:val="00091307"/>
    <w:rsid w:val="000914E6"/>
    <w:rsid w:val="00091BDA"/>
    <w:rsid w:val="00091DC2"/>
    <w:rsid w:val="000927C7"/>
    <w:rsid w:val="00093C52"/>
    <w:rsid w:val="0009417C"/>
    <w:rsid w:val="00094FE7"/>
    <w:rsid w:val="000951E3"/>
    <w:rsid w:val="000954D2"/>
    <w:rsid w:val="00095838"/>
    <w:rsid w:val="00095F6E"/>
    <w:rsid w:val="00096069"/>
    <w:rsid w:val="00096521"/>
    <w:rsid w:val="000968C5"/>
    <w:rsid w:val="00096C51"/>
    <w:rsid w:val="00096DFA"/>
    <w:rsid w:val="0009707D"/>
    <w:rsid w:val="000974BE"/>
    <w:rsid w:val="00097953"/>
    <w:rsid w:val="000979F7"/>
    <w:rsid w:val="000A00F4"/>
    <w:rsid w:val="000A0126"/>
    <w:rsid w:val="000A0643"/>
    <w:rsid w:val="000A11D2"/>
    <w:rsid w:val="000A12DC"/>
    <w:rsid w:val="000A16CE"/>
    <w:rsid w:val="000A1D85"/>
    <w:rsid w:val="000A27FB"/>
    <w:rsid w:val="000A280C"/>
    <w:rsid w:val="000A2927"/>
    <w:rsid w:val="000A312B"/>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DBE"/>
    <w:rsid w:val="000A7E52"/>
    <w:rsid w:val="000B0054"/>
    <w:rsid w:val="000B0096"/>
    <w:rsid w:val="000B0BAE"/>
    <w:rsid w:val="000B11F8"/>
    <w:rsid w:val="000B133D"/>
    <w:rsid w:val="000B137E"/>
    <w:rsid w:val="000B14DF"/>
    <w:rsid w:val="000B15D8"/>
    <w:rsid w:val="000B1707"/>
    <w:rsid w:val="000B19FF"/>
    <w:rsid w:val="000B1C3E"/>
    <w:rsid w:val="000B1D8F"/>
    <w:rsid w:val="000B1E8A"/>
    <w:rsid w:val="000B2526"/>
    <w:rsid w:val="000B30E2"/>
    <w:rsid w:val="000B3B89"/>
    <w:rsid w:val="000B3C7C"/>
    <w:rsid w:val="000B41CD"/>
    <w:rsid w:val="000B4B3B"/>
    <w:rsid w:val="000B5B11"/>
    <w:rsid w:val="000B6476"/>
    <w:rsid w:val="000B69CD"/>
    <w:rsid w:val="000B69FA"/>
    <w:rsid w:val="000B7003"/>
    <w:rsid w:val="000B7180"/>
    <w:rsid w:val="000B7442"/>
    <w:rsid w:val="000B744C"/>
    <w:rsid w:val="000B7548"/>
    <w:rsid w:val="000C0074"/>
    <w:rsid w:val="000C025D"/>
    <w:rsid w:val="000C0260"/>
    <w:rsid w:val="000C0CAA"/>
    <w:rsid w:val="000C0DB6"/>
    <w:rsid w:val="000C1317"/>
    <w:rsid w:val="000C13F2"/>
    <w:rsid w:val="000C1462"/>
    <w:rsid w:val="000C1523"/>
    <w:rsid w:val="000C1964"/>
    <w:rsid w:val="000C1DBE"/>
    <w:rsid w:val="000C20FD"/>
    <w:rsid w:val="000C2166"/>
    <w:rsid w:val="000C253C"/>
    <w:rsid w:val="000C254C"/>
    <w:rsid w:val="000C320E"/>
    <w:rsid w:val="000C3DC2"/>
    <w:rsid w:val="000C3FA8"/>
    <w:rsid w:val="000C4975"/>
    <w:rsid w:val="000C4B4C"/>
    <w:rsid w:val="000C4FD1"/>
    <w:rsid w:val="000C56EF"/>
    <w:rsid w:val="000C675D"/>
    <w:rsid w:val="000C703F"/>
    <w:rsid w:val="000C762E"/>
    <w:rsid w:val="000C76CF"/>
    <w:rsid w:val="000C7AB9"/>
    <w:rsid w:val="000D010B"/>
    <w:rsid w:val="000D0FDC"/>
    <w:rsid w:val="000D1552"/>
    <w:rsid w:val="000D18D7"/>
    <w:rsid w:val="000D22F9"/>
    <w:rsid w:val="000D2489"/>
    <w:rsid w:val="000D2E97"/>
    <w:rsid w:val="000D324F"/>
    <w:rsid w:val="000D329E"/>
    <w:rsid w:val="000D3789"/>
    <w:rsid w:val="000D4047"/>
    <w:rsid w:val="000D4E26"/>
    <w:rsid w:val="000D5122"/>
    <w:rsid w:val="000D530C"/>
    <w:rsid w:val="000D5388"/>
    <w:rsid w:val="000D5511"/>
    <w:rsid w:val="000D5658"/>
    <w:rsid w:val="000D72A7"/>
    <w:rsid w:val="000D79D9"/>
    <w:rsid w:val="000D7B09"/>
    <w:rsid w:val="000D7FAC"/>
    <w:rsid w:val="000E0D36"/>
    <w:rsid w:val="000E1061"/>
    <w:rsid w:val="000E112F"/>
    <w:rsid w:val="000E1335"/>
    <w:rsid w:val="000E140A"/>
    <w:rsid w:val="000E144E"/>
    <w:rsid w:val="000E1949"/>
    <w:rsid w:val="000E1A81"/>
    <w:rsid w:val="000E23AA"/>
    <w:rsid w:val="000E23EA"/>
    <w:rsid w:val="000E39A8"/>
    <w:rsid w:val="000E39AF"/>
    <w:rsid w:val="000E3E9D"/>
    <w:rsid w:val="000E47C9"/>
    <w:rsid w:val="000E48DC"/>
    <w:rsid w:val="000E49B1"/>
    <w:rsid w:val="000E537D"/>
    <w:rsid w:val="000E599F"/>
    <w:rsid w:val="000E5A0A"/>
    <w:rsid w:val="000E5A42"/>
    <w:rsid w:val="000E65E9"/>
    <w:rsid w:val="000E6621"/>
    <w:rsid w:val="000E6FA0"/>
    <w:rsid w:val="000E7029"/>
    <w:rsid w:val="000E70A6"/>
    <w:rsid w:val="000E7B38"/>
    <w:rsid w:val="000E7C6C"/>
    <w:rsid w:val="000F05E1"/>
    <w:rsid w:val="000F0827"/>
    <w:rsid w:val="000F0914"/>
    <w:rsid w:val="000F0B43"/>
    <w:rsid w:val="000F12C9"/>
    <w:rsid w:val="000F12FD"/>
    <w:rsid w:val="000F1641"/>
    <w:rsid w:val="000F41A6"/>
    <w:rsid w:val="000F430C"/>
    <w:rsid w:val="000F51DA"/>
    <w:rsid w:val="000F5222"/>
    <w:rsid w:val="000F57A9"/>
    <w:rsid w:val="000F57CE"/>
    <w:rsid w:val="000F58E0"/>
    <w:rsid w:val="000F591C"/>
    <w:rsid w:val="000F595B"/>
    <w:rsid w:val="000F5E3F"/>
    <w:rsid w:val="000F6025"/>
    <w:rsid w:val="000F6E15"/>
    <w:rsid w:val="000F7357"/>
    <w:rsid w:val="000F75ED"/>
    <w:rsid w:val="000F79E6"/>
    <w:rsid w:val="000F7F30"/>
    <w:rsid w:val="001002DD"/>
    <w:rsid w:val="00100DE1"/>
    <w:rsid w:val="00101138"/>
    <w:rsid w:val="00101768"/>
    <w:rsid w:val="00101A75"/>
    <w:rsid w:val="00101CA5"/>
    <w:rsid w:val="001025D7"/>
    <w:rsid w:val="00102C1C"/>
    <w:rsid w:val="001033DC"/>
    <w:rsid w:val="00103552"/>
    <w:rsid w:val="001039D3"/>
    <w:rsid w:val="00103C93"/>
    <w:rsid w:val="00103D11"/>
    <w:rsid w:val="00103D94"/>
    <w:rsid w:val="00103FD3"/>
    <w:rsid w:val="00104262"/>
    <w:rsid w:val="00104428"/>
    <w:rsid w:val="00104A2E"/>
    <w:rsid w:val="00104A41"/>
    <w:rsid w:val="00104CEC"/>
    <w:rsid w:val="001061BE"/>
    <w:rsid w:val="001062F1"/>
    <w:rsid w:val="00106401"/>
    <w:rsid w:val="00106C24"/>
    <w:rsid w:val="00107791"/>
    <w:rsid w:val="00107C03"/>
    <w:rsid w:val="00107C93"/>
    <w:rsid w:val="001100D5"/>
    <w:rsid w:val="00110767"/>
    <w:rsid w:val="00110A50"/>
    <w:rsid w:val="00110C5E"/>
    <w:rsid w:val="00110FE6"/>
    <w:rsid w:val="0011118B"/>
    <w:rsid w:val="001111EE"/>
    <w:rsid w:val="001117C7"/>
    <w:rsid w:val="00111F70"/>
    <w:rsid w:val="001123A7"/>
    <w:rsid w:val="00112A64"/>
    <w:rsid w:val="00113181"/>
    <w:rsid w:val="0011335A"/>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104E"/>
    <w:rsid w:val="0012126B"/>
    <w:rsid w:val="00121369"/>
    <w:rsid w:val="001221B5"/>
    <w:rsid w:val="00122278"/>
    <w:rsid w:val="00122371"/>
    <w:rsid w:val="0012282B"/>
    <w:rsid w:val="00122900"/>
    <w:rsid w:val="00122936"/>
    <w:rsid w:val="00123AF0"/>
    <w:rsid w:val="00123F74"/>
    <w:rsid w:val="001244A9"/>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3FC"/>
    <w:rsid w:val="001306CD"/>
    <w:rsid w:val="00131138"/>
    <w:rsid w:val="001313B0"/>
    <w:rsid w:val="0013168E"/>
    <w:rsid w:val="00131782"/>
    <w:rsid w:val="00131D37"/>
    <w:rsid w:val="00131DCF"/>
    <w:rsid w:val="001320C8"/>
    <w:rsid w:val="00132367"/>
    <w:rsid w:val="001324E7"/>
    <w:rsid w:val="00132CA4"/>
    <w:rsid w:val="00133991"/>
    <w:rsid w:val="00133B56"/>
    <w:rsid w:val="00133D52"/>
    <w:rsid w:val="00133F37"/>
    <w:rsid w:val="0013467F"/>
    <w:rsid w:val="00134704"/>
    <w:rsid w:val="00134944"/>
    <w:rsid w:val="001349E8"/>
    <w:rsid w:val="00134A8E"/>
    <w:rsid w:val="00134E18"/>
    <w:rsid w:val="001354B7"/>
    <w:rsid w:val="00135570"/>
    <w:rsid w:val="00135622"/>
    <w:rsid w:val="001356E5"/>
    <w:rsid w:val="0013573A"/>
    <w:rsid w:val="0013632D"/>
    <w:rsid w:val="00136690"/>
    <w:rsid w:val="00136C70"/>
    <w:rsid w:val="001373DE"/>
    <w:rsid w:val="00137705"/>
    <w:rsid w:val="00137C0D"/>
    <w:rsid w:val="001414FE"/>
    <w:rsid w:val="001419DE"/>
    <w:rsid w:val="00141AE8"/>
    <w:rsid w:val="00142095"/>
    <w:rsid w:val="00142BF8"/>
    <w:rsid w:val="00142CCE"/>
    <w:rsid w:val="0014336D"/>
    <w:rsid w:val="00143B41"/>
    <w:rsid w:val="00143F4A"/>
    <w:rsid w:val="00144545"/>
    <w:rsid w:val="0014462B"/>
    <w:rsid w:val="00144DAA"/>
    <w:rsid w:val="0014577B"/>
    <w:rsid w:val="001459B6"/>
    <w:rsid w:val="00145BD6"/>
    <w:rsid w:val="001463EC"/>
    <w:rsid w:val="001467B0"/>
    <w:rsid w:val="001468F2"/>
    <w:rsid w:val="00146924"/>
    <w:rsid w:val="00146ACA"/>
    <w:rsid w:val="00146D04"/>
    <w:rsid w:val="00147092"/>
    <w:rsid w:val="00147934"/>
    <w:rsid w:val="00147EAD"/>
    <w:rsid w:val="00150090"/>
    <w:rsid w:val="001503DE"/>
    <w:rsid w:val="00151469"/>
    <w:rsid w:val="00151742"/>
    <w:rsid w:val="0015199E"/>
    <w:rsid w:val="00152780"/>
    <w:rsid w:val="00153316"/>
    <w:rsid w:val="00153D60"/>
    <w:rsid w:val="0015419A"/>
    <w:rsid w:val="0015430F"/>
    <w:rsid w:val="001545D6"/>
    <w:rsid w:val="00154E47"/>
    <w:rsid w:val="00154EE3"/>
    <w:rsid w:val="00155144"/>
    <w:rsid w:val="00155472"/>
    <w:rsid w:val="001555E0"/>
    <w:rsid w:val="001558F1"/>
    <w:rsid w:val="00155B6D"/>
    <w:rsid w:val="00155D0A"/>
    <w:rsid w:val="00155EE2"/>
    <w:rsid w:val="00156641"/>
    <w:rsid w:val="001567CD"/>
    <w:rsid w:val="00156881"/>
    <w:rsid w:val="001569BA"/>
    <w:rsid w:val="00156C78"/>
    <w:rsid w:val="00156EFF"/>
    <w:rsid w:val="00156F36"/>
    <w:rsid w:val="001577A2"/>
    <w:rsid w:val="00157C44"/>
    <w:rsid w:val="00157DE8"/>
    <w:rsid w:val="00157E61"/>
    <w:rsid w:val="00157E7D"/>
    <w:rsid w:val="00160011"/>
    <w:rsid w:val="00160023"/>
    <w:rsid w:val="00160061"/>
    <w:rsid w:val="00160698"/>
    <w:rsid w:val="001606DB"/>
    <w:rsid w:val="00160842"/>
    <w:rsid w:val="00160A2E"/>
    <w:rsid w:val="00160CF7"/>
    <w:rsid w:val="00161146"/>
    <w:rsid w:val="0016168E"/>
    <w:rsid w:val="00161F76"/>
    <w:rsid w:val="001633DA"/>
    <w:rsid w:val="001637CC"/>
    <w:rsid w:val="001639C2"/>
    <w:rsid w:val="00163C18"/>
    <w:rsid w:val="00163DDF"/>
    <w:rsid w:val="00163E43"/>
    <w:rsid w:val="00164977"/>
    <w:rsid w:val="00164C6B"/>
    <w:rsid w:val="00164D68"/>
    <w:rsid w:val="00164E25"/>
    <w:rsid w:val="00164F52"/>
    <w:rsid w:val="001650FE"/>
    <w:rsid w:val="00165796"/>
    <w:rsid w:val="00165EAD"/>
    <w:rsid w:val="00166877"/>
    <w:rsid w:val="00167DC8"/>
    <w:rsid w:val="00170321"/>
    <w:rsid w:val="001705BE"/>
    <w:rsid w:val="00171335"/>
    <w:rsid w:val="001714B6"/>
    <w:rsid w:val="00171FA8"/>
    <w:rsid w:val="00172068"/>
    <w:rsid w:val="001727E7"/>
    <w:rsid w:val="00173386"/>
    <w:rsid w:val="0017386A"/>
    <w:rsid w:val="001738A9"/>
    <w:rsid w:val="00173968"/>
    <w:rsid w:val="00173D3A"/>
    <w:rsid w:val="0017427D"/>
    <w:rsid w:val="0017486E"/>
    <w:rsid w:val="00174A9E"/>
    <w:rsid w:val="001751AD"/>
    <w:rsid w:val="001757B8"/>
    <w:rsid w:val="0017630E"/>
    <w:rsid w:val="0017639D"/>
    <w:rsid w:val="00176A0F"/>
    <w:rsid w:val="0017709E"/>
    <w:rsid w:val="001771A7"/>
    <w:rsid w:val="0017722C"/>
    <w:rsid w:val="001773F6"/>
    <w:rsid w:val="001775FB"/>
    <w:rsid w:val="00177664"/>
    <w:rsid w:val="0017771E"/>
    <w:rsid w:val="00177836"/>
    <w:rsid w:val="001778CD"/>
    <w:rsid w:val="00177A61"/>
    <w:rsid w:val="00177D42"/>
    <w:rsid w:val="0018013F"/>
    <w:rsid w:val="00180335"/>
    <w:rsid w:val="001817E7"/>
    <w:rsid w:val="00181C36"/>
    <w:rsid w:val="00182034"/>
    <w:rsid w:val="00182310"/>
    <w:rsid w:val="00182462"/>
    <w:rsid w:val="00182AFD"/>
    <w:rsid w:val="00182CAE"/>
    <w:rsid w:val="00182F6F"/>
    <w:rsid w:val="00183427"/>
    <w:rsid w:val="00183D3C"/>
    <w:rsid w:val="00184655"/>
    <w:rsid w:val="0018497E"/>
    <w:rsid w:val="00184D75"/>
    <w:rsid w:val="00185566"/>
    <w:rsid w:val="0018589E"/>
    <w:rsid w:val="00185B9F"/>
    <w:rsid w:val="0018673F"/>
    <w:rsid w:val="0018728D"/>
    <w:rsid w:val="001878DE"/>
    <w:rsid w:val="00190397"/>
    <w:rsid w:val="001904E9"/>
    <w:rsid w:val="00190D02"/>
    <w:rsid w:val="00190F33"/>
    <w:rsid w:val="0019127C"/>
    <w:rsid w:val="00191285"/>
    <w:rsid w:val="00191311"/>
    <w:rsid w:val="001913DF"/>
    <w:rsid w:val="00191492"/>
    <w:rsid w:val="00192870"/>
    <w:rsid w:val="0019287E"/>
    <w:rsid w:val="001930F3"/>
    <w:rsid w:val="00193CB3"/>
    <w:rsid w:val="00193F15"/>
    <w:rsid w:val="00194963"/>
    <w:rsid w:val="00194EAD"/>
    <w:rsid w:val="001953E5"/>
    <w:rsid w:val="00195400"/>
    <w:rsid w:val="001958A6"/>
    <w:rsid w:val="00195F6D"/>
    <w:rsid w:val="00196044"/>
    <w:rsid w:val="00196147"/>
    <w:rsid w:val="00196972"/>
    <w:rsid w:val="00196B4B"/>
    <w:rsid w:val="00196C5B"/>
    <w:rsid w:val="00197282"/>
    <w:rsid w:val="001975F3"/>
    <w:rsid w:val="00197C66"/>
    <w:rsid w:val="001A03F7"/>
    <w:rsid w:val="001A0631"/>
    <w:rsid w:val="001A06D9"/>
    <w:rsid w:val="001A09E4"/>
    <w:rsid w:val="001A0CAC"/>
    <w:rsid w:val="001A0FD0"/>
    <w:rsid w:val="001A1ABF"/>
    <w:rsid w:val="001A25CD"/>
    <w:rsid w:val="001A2639"/>
    <w:rsid w:val="001A2719"/>
    <w:rsid w:val="001A2890"/>
    <w:rsid w:val="001A37B6"/>
    <w:rsid w:val="001A388D"/>
    <w:rsid w:val="001A45AD"/>
    <w:rsid w:val="001A4BB3"/>
    <w:rsid w:val="001A5B6C"/>
    <w:rsid w:val="001A5E4B"/>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64A"/>
    <w:rsid w:val="001B26CF"/>
    <w:rsid w:val="001B2BA5"/>
    <w:rsid w:val="001B3038"/>
    <w:rsid w:val="001B3172"/>
    <w:rsid w:val="001B34E9"/>
    <w:rsid w:val="001B3DA2"/>
    <w:rsid w:val="001B416B"/>
    <w:rsid w:val="001B4D08"/>
    <w:rsid w:val="001B4E25"/>
    <w:rsid w:val="001B5466"/>
    <w:rsid w:val="001B5793"/>
    <w:rsid w:val="001B5CA5"/>
    <w:rsid w:val="001B5DDE"/>
    <w:rsid w:val="001B606A"/>
    <w:rsid w:val="001B62D0"/>
    <w:rsid w:val="001B65B0"/>
    <w:rsid w:val="001B687A"/>
    <w:rsid w:val="001B6BFD"/>
    <w:rsid w:val="001B6CEB"/>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236"/>
    <w:rsid w:val="001C2A5B"/>
    <w:rsid w:val="001C2CAD"/>
    <w:rsid w:val="001C2EE4"/>
    <w:rsid w:val="001C3046"/>
    <w:rsid w:val="001C32D3"/>
    <w:rsid w:val="001C3ACE"/>
    <w:rsid w:val="001C3D0B"/>
    <w:rsid w:val="001C3DB7"/>
    <w:rsid w:val="001C4500"/>
    <w:rsid w:val="001C46C5"/>
    <w:rsid w:val="001C4953"/>
    <w:rsid w:val="001C4C26"/>
    <w:rsid w:val="001C4EA1"/>
    <w:rsid w:val="001C535E"/>
    <w:rsid w:val="001C5D51"/>
    <w:rsid w:val="001C6141"/>
    <w:rsid w:val="001C6951"/>
    <w:rsid w:val="001C7721"/>
    <w:rsid w:val="001C7E0C"/>
    <w:rsid w:val="001D0A9F"/>
    <w:rsid w:val="001D22E5"/>
    <w:rsid w:val="001D22EF"/>
    <w:rsid w:val="001D2AD9"/>
    <w:rsid w:val="001D2E0E"/>
    <w:rsid w:val="001D2EA1"/>
    <w:rsid w:val="001D34B0"/>
    <w:rsid w:val="001D3862"/>
    <w:rsid w:val="001D391F"/>
    <w:rsid w:val="001D3C3D"/>
    <w:rsid w:val="001D3DEB"/>
    <w:rsid w:val="001D4096"/>
    <w:rsid w:val="001D4865"/>
    <w:rsid w:val="001D4E9B"/>
    <w:rsid w:val="001D559C"/>
    <w:rsid w:val="001D563D"/>
    <w:rsid w:val="001D5723"/>
    <w:rsid w:val="001D5726"/>
    <w:rsid w:val="001D6930"/>
    <w:rsid w:val="001D6A97"/>
    <w:rsid w:val="001D6C3D"/>
    <w:rsid w:val="001D6EA3"/>
    <w:rsid w:val="001D73D5"/>
    <w:rsid w:val="001E014D"/>
    <w:rsid w:val="001E0354"/>
    <w:rsid w:val="001E03FE"/>
    <w:rsid w:val="001E0479"/>
    <w:rsid w:val="001E065A"/>
    <w:rsid w:val="001E0714"/>
    <w:rsid w:val="001E0910"/>
    <w:rsid w:val="001E0D4E"/>
    <w:rsid w:val="001E0DE6"/>
    <w:rsid w:val="001E11BE"/>
    <w:rsid w:val="001E12E2"/>
    <w:rsid w:val="001E14A2"/>
    <w:rsid w:val="001E1A52"/>
    <w:rsid w:val="001E1DA3"/>
    <w:rsid w:val="001E2117"/>
    <w:rsid w:val="001E2164"/>
    <w:rsid w:val="001E3D44"/>
    <w:rsid w:val="001E3DE1"/>
    <w:rsid w:val="001E3ED4"/>
    <w:rsid w:val="001E5634"/>
    <w:rsid w:val="001E5BBB"/>
    <w:rsid w:val="001E603D"/>
    <w:rsid w:val="001E6095"/>
    <w:rsid w:val="001E65E6"/>
    <w:rsid w:val="001E68C5"/>
    <w:rsid w:val="001E6E7B"/>
    <w:rsid w:val="001E7465"/>
    <w:rsid w:val="001E7791"/>
    <w:rsid w:val="001E798B"/>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6EE9"/>
    <w:rsid w:val="001F71B8"/>
    <w:rsid w:val="001F737C"/>
    <w:rsid w:val="001F73CB"/>
    <w:rsid w:val="001F7856"/>
    <w:rsid w:val="001F7896"/>
    <w:rsid w:val="0020044B"/>
    <w:rsid w:val="002004F7"/>
    <w:rsid w:val="00200B0E"/>
    <w:rsid w:val="00200C78"/>
    <w:rsid w:val="00200DE2"/>
    <w:rsid w:val="00200E22"/>
    <w:rsid w:val="00200EFE"/>
    <w:rsid w:val="002011D7"/>
    <w:rsid w:val="002015C1"/>
    <w:rsid w:val="002015F2"/>
    <w:rsid w:val="002017A6"/>
    <w:rsid w:val="0020182E"/>
    <w:rsid w:val="00201E27"/>
    <w:rsid w:val="002022B2"/>
    <w:rsid w:val="00202384"/>
    <w:rsid w:val="00202B5D"/>
    <w:rsid w:val="00202FE3"/>
    <w:rsid w:val="0020322D"/>
    <w:rsid w:val="002032BD"/>
    <w:rsid w:val="002035BB"/>
    <w:rsid w:val="00203AAD"/>
    <w:rsid w:val="00203E2F"/>
    <w:rsid w:val="00203F2D"/>
    <w:rsid w:val="00203F81"/>
    <w:rsid w:val="002042F4"/>
    <w:rsid w:val="00204948"/>
    <w:rsid w:val="00204BCA"/>
    <w:rsid w:val="00204E5D"/>
    <w:rsid w:val="00205221"/>
    <w:rsid w:val="00205552"/>
    <w:rsid w:val="002055E2"/>
    <w:rsid w:val="0020598B"/>
    <w:rsid w:val="00206587"/>
    <w:rsid w:val="00206A8B"/>
    <w:rsid w:val="00207B84"/>
    <w:rsid w:val="002103E5"/>
    <w:rsid w:val="00210B62"/>
    <w:rsid w:val="00211E9D"/>
    <w:rsid w:val="00211F87"/>
    <w:rsid w:val="00212224"/>
    <w:rsid w:val="002123F3"/>
    <w:rsid w:val="002129EF"/>
    <w:rsid w:val="00212E89"/>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CAF"/>
    <w:rsid w:val="00215DD8"/>
    <w:rsid w:val="0021631D"/>
    <w:rsid w:val="002165E0"/>
    <w:rsid w:val="00216792"/>
    <w:rsid w:val="0021696D"/>
    <w:rsid w:val="00216F31"/>
    <w:rsid w:val="00217336"/>
    <w:rsid w:val="0021737E"/>
    <w:rsid w:val="00217C4A"/>
    <w:rsid w:val="00217DFD"/>
    <w:rsid w:val="002202ED"/>
    <w:rsid w:val="002204FC"/>
    <w:rsid w:val="00220558"/>
    <w:rsid w:val="0022093F"/>
    <w:rsid w:val="00221390"/>
    <w:rsid w:val="0022185E"/>
    <w:rsid w:val="00221E5A"/>
    <w:rsid w:val="00222140"/>
    <w:rsid w:val="002221E3"/>
    <w:rsid w:val="002226D7"/>
    <w:rsid w:val="00222879"/>
    <w:rsid w:val="00223852"/>
    <w:rsid w:val="00223940"/>
    <w:rsid w:val="00224451"/>
    <w:rsid w:val="00225A4A"/>
    <w:rsid w:val="00226432"/>
    <w:rsid w:val="002264B7"/>
    <w:rsid w:val="00226818"/>
    <w:rsid w:val="00226A1A"/>
    <w:rsid w:val="00226D92"/>
    <w:rsid w:val="0022753A"/>
    <w:rsid w:val="0022784E"/>
    <w:rsid w:val="00227A67"/>
    <w:rsid w:val="00227CEB"/>
    <w:rsid w:val="00227F49"/>
    <w:rsid w:val="0023047B"/>
    <w:rsid w:val="0023064E"/>
    <w:rsid w:val="0023072F"/>
    <w:rsid w:val="0023073A"/>
    <w:rsid w:val="00230A96"/>
    <w:rsid w:val="002310E7"/>
    <w:rsid w:val="00231F63"/>
    <w:rsid w:val="00232273"/>
    <w:rsid w:val="002325D0"/>
    <w:rsid w:val="00232977"/>
    <w:rsid w:val="0023328C"/>
    <w:rsid w:val="002334F9"/>
    <w:rsid w:val="00233538"/>
    <w:rsid w:val="00233CC7"/>
    <w:rsid w:val="00233FF0"/>
    <w:rsid w:val="00234361"/>
    <w:rsid w:val="00234569"/>
    <w:rsid w:val="00234D60"/>
    <w:rsid w:val="00235884"/>
    <w:rsid w:val="00236081"/>
    <w:rsid w:val="002366E4"/>
    <w:rsid w:val="00236D8B"/>
    <w:rsid w:val="00236ED0"/>
    <w:rsid w:val="00237369"/>
    <w:rsid w:val="002373A2"/>
    <w:rsid w:val="00237599"/>
    <w:rsid w:val="0023792E"/>
    <w:rsid w:val="00237A1C"/>
    <w:rsid w:val="002401C4"/>
    <w:rsid w:val="00240471"/>
    <w:rsid w:val="00240E36"/>
    <w:rsid w:val="002412A7"/>
    <w:rsid w:val="00242152"/>
    <w:rsid w:val="0024217B"/>
    <w:rsid w:val="002422A9"/>
    <w:rsid w:val="00242F49"/>
    <w:rsid w:val="00242F80"/>
    <w:rsid w:val="0024324F"/>
    <w:rsid w:val="002436C1"/>
    <w:rsid w:val="002437DE"/>
    <w:rsid w:val="00243B69"/>
    <w:rsid w:val="0024415A"/>
    <w:rsid w:val="00244252"/>
    <w:rsid w:val="002450CD"/>
    <w:rsid w:val="00245309"/>
    <w:rsid w:val="002455EA"/>
    <w:rsid w:val="00245669"/>
    <w:rsid w:val="00245BE4"/>
    <w:rsid w:val="002460FB"/>
    <w:rsid w:val="00247220"/>
    <w:rsid w:val="0024728D"/>
    <w:rsid w:val="002476A9"/>
    <w:rsid w:val="00247C23"/>
    <w:rsid w:val="00250B87"/>
    <w:rsid w:val="00250EF6"/>
    <w:rsid w:val="0025135D"/>
    <w:rsid w:val="002513D1"/>
    <w:rsid w:val="0025205A"/>
    <w:rsid w:val="0025207F"/>
    <w:rsid w:val="00252362"/>
    <w:rsid w:val="00253F2E"/>
    <w:rsid w:val="0025411D"/>
    <w:rsid w:val="002542B0"/>
    <w:rsid w:val="00254A2E"/>
    <w:rsid w:val="00255325"/>
    <w:rsid w:val="00255AD9"/>
    <w:rsid w:val="00255BDA"/>
    <w:rsid w:val="002562DB"/>
    <w:rsid w:val="00256D5F"/>
    <w:rsid w:val="00256E4B"/>
    <w:rsid w:val="0025703B"/>
    <w:rsid w:val="00257085"/>
    <w:rsid w:val="00257F09"/>
    <w:rsid w:val="00260022"/>
    <w:rsid w:val="002600A5"/>
    <w:rsid w:val="002606E7"/>
    <w:rsid w:val="0026094A"/>
    <w:rsid w:val="0026117F"/>
    <w:rsid w:val="0026124E"/>
    <w:rsid w:val="002617A0"/>
    <w:rsid w:val="00261919"/>
    <w:rsid w:val="00261A24"/>
    <w:rsid w:val="00261DF2"/>
    <w:rsid w:val="0026300C"/>
    <w:rsid w:val="002635F6"/>
    <w:rsid w:val="00264633"/>
    <w:rsid w:val="00264CB8"/>
    <w:rsid w:val="00264F4B"/>
    <w:rsid w:val="00265A54"/>
    <w:rsid w:val="00265E3F"/>
    <w:rsid w:val="00265F45"/>
    <w:rsid w:val="0026611F"/>
    <w:rsid w:val="002666DB"/>
    <w:rsid w:val="00266A7E"/>
    <w:rsid w:val="00266C46"/>
    <w:rsid w:val="002671E8"/>
    <w:rsid w:val="00267369"/>
    <w:rsid w:val="00267E3F"/>
    <w:rsid w:val="00270597"/>
    <w:rsid w:val="00270602"/>
    <w:rsid w:val="002709BD"/>
    <w:rsid w:val="00270FAD"/>
    <w:rsid w:val="002717E7"/>
    <w:rsid w:val="00271E4F"/>
    <w:rsid w:val="002720CC"/>
    <w:rsid w:val="00272335"/>
    <w:rsid w:val="0027289D"/>
    <w:rsid w:val="00272AD7"/>
    <w:rsid w:val="00272BF0"/>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6D5E"/>
    <w:rsid w:val="0027735D"/>
    <w:rsid w:val="00277B20"/>
    <w:rsid w:val="00277BC3"/>
    <w:rsid w:val="0028039A"/>
    <w:rsid w:val="00281016"/>
    <w:rsid w:val="002813C7"/>
    <w:rsid w:val="00281DBD"/>
    <w:rsid w:val="002820A0"/>
    <w:rsid w:val="00282575"/>
    <w:rsid w:val="002829DB"/>
    <w:rsid w:val="00282F5B"/>
    <w:rsid w:val="00283057"/>
    <w:rsid w:val="00283388"/>
    <w:rsid w:val="00283B9C"/>
    <w:rsid w:val="00283EAB"/>
    <w:rsid w:val="002845C9"/>
    <w:rsid w:val="00284CA2"/>
    <w:rsid w:val="00284D9F"/>
    <w:rsid w:val="00284F63"/>
    <w:rsid w:val="002850CA"/>
    <w:rsid w:val="002850D8"/>
    <w:rsid w:val="002851AA"/>
    <w:rsid w:val="002855C3"/>
    <w:rsid w:val="002855CF"/>
    <w:rsid w:val="00285B27"/>
    <w:rsid w:val="002900F8"/>
    <w:rsid w:val="0029017F"/>
    <w:rsid w:val="0029097D"/>
    <w:rsid w:val="00290FB4"/>
    <w:rsid w:val="00291208"/>
    <w:rsid w:val="00291B4B"/>
    <w:rsid w:val="00291DD0"/>
    <w:rsid w:val="00291E53"/>
    <w:rsid w:val="00291EE3"/>
    <w:rsid w:val="00292021"/>
    <w:rsid w:val="002921C7"/>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A54"/>
    <w:rsid w:val="00295B07"/>
    <w:rsid w:val="00295BA4"/>
    <w:rsid w:val="00295CE6"/>
    <w:rsid w:val="00295E19"/>
    <w:rsid w:val="00296483"/>
    <w:rsid w:val="002965FA"/>
    <w:rsid w:val="00296C31"/>
    <w:rsid w:val="00296C66"/>
    <w:rsid w:val="00296DC0"/>
    <w:rsid w:val="00297D4B"/>
    <w:rsid w:val="00297F55"/>
    <w:rsid w:val="002A0153"/>
    <w:rsid w:val="002A0346"/>
    <w:rsid w:val="002A0515"/>
    <w:rsid w:val="002A0F3C"/>
    <w:rsid w:val="002A1427"/>
    <w:rsid w:val="002A1A48"/>
    <w:rsid w:val="002A1C11"/>
    <w:rsid w:val="002A1C56"/>
    <w:rsid w:val="002A20CA"/>
    <w:rsid w:val="002A229C"/>
    <w:rsid w:val="002A23EB"/>
    <w:rsid w:val="002A291C"/>
    <w:rsid w:val="002A29B7"/>
    <w:rsid w:val="002A2CD8"/>
    <w:rsid w:val="002A2EB1"/>
    <w:rsid w:val="002A3240"/>
    <w:rsid w:val="002A3345"/>
    <w:rsid w:val="002A3A6D"/>
    <w:rsid w:val="002A3F66"/>
    <w:rsid w:val="002A3F96"/>
    <w:rsid w:val="002A409D"/>
    <w:rsid w:val="002A4195"/>
    <w:rsid w:val="002A421A"/>
    <w:rsid w:val="002A4383"/>
    <w:rsid w:val="002A4CD3"/>
    <w:rsid w:val="002A590B"/>
    <w:rsid w:val="002A5D72"/>
    <w:rsid w:val="002A5FC3"/>
    <w:rsid w:val="002A5FEA"/>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401B"/>
    <w:rsid w:val="002B404A"/>
    <w:rsid w:val="002B435A"/>
    <w:rsid w:val="002B46EF"/>
    <w:rsid w:val="002B50AE"/>
    <w:rsid w:val="002B56CD"/>
    <w:rsid w:val="002B601D"/>
    <w:rsid w:val="002B652F"/>
    <w:rsid w:val="002B668A"/>
    <w:rsid w:val="002B6878"/>
    <w:rsid w:val="002B6BE4"/>
    <w:rsid w:val="002B6EBC"/>
    <w:rsid w:val="002B6F45"/>
    <w:rsid w:val="002B74B5"/>
    <w:rsid w:val="002B7700"/>
    <w:rsid w:val="002B79A4"/>
    <w:rsid w:val="002C0010"/>
    <w:rsid w:val="002C04D4"/>
    <w:rsid w:val="002C0A88"/>
    <w:rsid w:val="002C1334"/>
    <w:rsid w:val="002C151D"/>
    <w:rsid w:val="002C1559"/>
    <w:rsid w:val="002C159B"/>
    <w:rsid w:val="002C179A"/>
    <w:rsid w:val="002C22D0"/>
    <w:rsid w:val="002C2BC0"/>
    <w:rsid w:val="002C2E9C"/>
    <w:rsid w:val="002C2F29"/>
    <w:rsid w:val="002C3060"/>
    <w:rsid w:val="002C355C"/>
    <w:rsid w:val="002C3A97"/>
    <w:rsid w:val="002C3AB9"/>
    <w:rsid w:val="002C3BC9"/>
    <w:rsid w:val="002C3DFA"/>
    <w:rsid w:val="002C41D5"/>
    <w:rsid w:val="002C4352"/>
    <w:rsid w:val="002C47CF"/>
    <w:rsid w:val="002C49FF"/>
    <w:rsid w:val="002C537C"/>
    <w:rsid w:val="002C5791"/>
    <w:rsid w:val="002C58B1"/>
    <w:rsid w:val="002C5EF8"/>
    <w:rsid w:val="002C60D1"/>
    <w:rsid w:val="002C6DD9"/>
    <w:rsid w:val="002C6E92"/>
    <w:rsid w:val="002C79BB"/>
    <w:rsid w:val="002D012B"/>
    <w:rsid w:val="002D0460"/>
    <w:rsid w:val="002D04C1"/>
    <w:rsid w:val="002D074D"/>
    <w:rsid w:val="002D0D0E"/>
    <w:rsid w:val="002D0F55"/>
    <w:rsid w:val="002D0F97"/>
    <w:rsid w:val="002D16A5"/>
    <w:rsid w:val="002D1943"/>
    <w:rsid w:val="002D1A73"/>
    <w:rsid w:val="002D1B88"/>
    <w:rsid w:val="002D23D2"/>
    <w:rsid w:val="002D2871"/>
    <w:rsid w:val="002D2937"/>
    <w:rsid w:val="002D2F39"/>
    <w:rsid w:val="002D3151"/>
    <w:rsid w:val="002D35FE"/>
    <w:rsid w:val="002D3700"/>
    <w:rsid w:val="002D3C97"/>
    <w:rsid w:val="002D3F74"/>
    <w:rsid w:val="002D41CF"/>
    <w:rsid w:val="002D4264"/>
    <w:rsid w:val="002D4F5E"/>
    <w:rsid w:val="002D56F7"/>
    <w:rsid w:val="002D5DFF"/>
    <w:rsid w:val="002D6445"/>
    <w:rsid w:val="002D65ED"/>
    <w:rsid w:val="002D67F9"/>
    <w:rsid w:val="002D694D"/>
    <w:rsid w:val="002D6FBA"/>
    <w:rsid w:val="002D704B"/>
    <w:rsid w:val="002D7650"/>
    <w:rsid w:val="002D774A"/>
    <w:rsid w:val="002D7DB7"/>
    <w:rsid w:val="002D7DEC"/>
    <w:rsid w:val="002E02FF"/>
    <w:rsid w:val="002E0509"/>
    <w:rsid w:val="002E0C5D"/>
    <w:rsid w:val="002E1545"/>
    <w:rsid w:val="002E1675"/>
    <w:rsid w:val="002E1B1B"/>
    <w:rsid w:val="002E1E46"/>
    <w:rsid w:val="002E28A5"/>
    <w:rsid w:val="002E2BA7"/>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F0575"/>
    <w:rsid w:val="002F0DC1"/>
    <w:rsid w:val="002F13B1"/>
    <w:rsid w:val="002F1556"/>
    <w:rsid w:val="002F1700"/>
    <w:rsid w:val="002F184D"/>
    <w:rsid w:val="002F1CA7"/>
    <w:rsid w:val="002F22D6"/>
    <w:rsid w:val="002F2459"/>
    <w:rsid w:val="002F2962"/>
    <w:rsid w:val="002F2F23"/>
    <w:rsid w:val="002F2F49"/>
    <w:rsid w:val="002F3188"/>
    <w:rsid w:val="002F391E"/>
    <w:rsid w:val="002F3B14"/>
    <w:rsid w:val="002F3D71"/>
    <w:rsid w:val="002F404C"/>
    <w:rsid w:val="002F414F"/>
    <w:rsid w:val="002F4209"/>
    <w:rsid w:val="002F4AD0"/>
    <w:rsid w:val="002F4C9D"/>
    <w:rsid w:val="002F4F33"/>
    <w:rsid w:val="002F5878"/>
    <w:rsid w:val="002F594E"/>
    <w:rsid w:val="002F59F8"/>
    <w:rsid w:val="002F5F22"/>
    <w:rsid w:val="002F6BB4"/>
    <w:rsid w:val="002F6F47"/>
    <w:rsid w:val="002F728D"/>
    <w:rsid w:val="002F7760"/>
    <w:rsid w:val="002F7C05"/>
    <w:rsid w:val="00300088"/>
    <w:rsid w:val="003007AF"/>
    <w:rsid w:val="00300EF3"/>
    <w:rsid w:val="00301345"/>
    <w:rsid w:val="00301677"/>
    <w:rsid w:val="003017D1"/>
    <w:rsid w:val="003019C7"/>
    <w:rsid w:val="00301C50"/>
    <w:rsid w:val="00301C76"/>
    <w:rsid w:val="0030204F"/>
    <w:rsid w:val="003024A3"/>
    <w:rsid w:val="003026D6"/>
    <w:rsid w:val="003033DF"/>
    <w:rsid w:val="00303714"/>
    <w:rsid w:val="00303A91"/>
    <w:rsid w:val="00303B26"/>
    <w:rsid w:val="003045D2"/>
    <w:rsid w:val="003050A7"/>
    <w:rsid w:val="00305451"/>
    <w:rsid w:val="003056BC"/>
    <w:rsid w:val="00305D84"/>
    <w:rsid w:val="00306111"/>
    <w:rsid w:val="00306836"/>
    <w:rsid w:val="003068C2"/>
    <w:rsid w:val="0030690C"/>
    <w:rsid w:val="00306B9C"/>
    <w:rsid w:val="00306D9E"/>
    <w:rsid w:val="00306DD4"/>
    <w:rsid w:val="00306E78"/>
    <w:rsid w:val="00306ED4"/>
    <w:rsid w:val="00307FCB"/>
    <w:rsid w:val="003100A1"/>
    <w:rsid w:val="003104F3"/>
    <w:rsid w:val="00310B41"/>
    <w:rsid w:val="00311181"/>
    <w:rsid w:val="0031202A"/>
    <w:rsid w:val="00312034"/>
    <w:rsid w:val="00312401"/>
    <w:rsid w:val="00312B1A"/>
    <w:rsid w:val="00312C58"/>
    <w:rsid w:val="00312FA3"/>
    <w:rsid w:val="00313643"/>
    <w:rsid w:val="00313C0B"/>
    <w:rsid w:val="00314096"/>
    <w:rsid w:val="003143FB"/>
    <w:rsid w:val="0031476B"/>
    <w:rsid w:val="0031483F"/>
    <w:rsid w:val="0031491B"/>
    <w:rsid w:val="00315CA4"/>
    <w:rsid w:val="00315E3E"/>
    <w:rsid w:val="00315E4E"/>
    <w:rsid w:val="0031626A"/>
    <w:rsid w:val="003164EA"/>
    <w:rsid w:val="00316A2D"/>
    <w:rsid w:val="00317447"/>
    <w:rsid w:val="00317ADC"/>
    <w:rsid w:val="00317C80"/>
    <w:rsid w:val="00320AB2"/>
    <w:rsid w:val="00320E74"/>
    <w:rsid w:val="00321147"/>
    <w:rsid w:val="0032125A"/>
    <w:rsid w:val="00321EEF"/>
    <w:rsid w:val="00321F9C"/>
    <w:rsid w:val="003226F9"/>
    <w:rsid w:val="00322815"/>
    <w:rsid w:val="003231EF"/>
    <w:rsid w:val="003235D6"/>
    <w:rsid w:val="00323872"/>
    <w:rsid w:val="00323972"/>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27F"/>
    <w:rsid w:val="00327346"/>
    <w:rsid w:val="00327368"/>
    <w:rsid w:val="003279C0"/>
    <w:rsid w:val="00327B2C"/>
    <w:rsid w:val="00327CCF"/>
    <w:rsid w:val="00330597"/>
    <w:rsid w:val="0033083B"/>
    <w:rsid w:val="00330AB2"/>
    <w:rsid w:val="00330D06"/>
    <w:rsid w:val="0033130F"/>
    <w:rsid w:val="00331414"/>
    <w:rsid w:val="00331752"/>
    <w:rsid w:val="0033197E"/>
    <w:rsid w:val="00331E23"/>
    <w:rsid w:val="00331FC9"/>
    <w:rsid w:val="003320DD"/>
    <w:rsid w:val="00333628"/>
    <w:rsid w:val="00333E87"/>
    <w:rsid w:val="00333F01"/>
    <w:rsid w:val="00334465"/>
    <w:rsid w:val="003345EB"/>
    <w:rsid w:val="003348B1"/>
    <w:rsid w:val="003348E4"/>
    <w:rsid w:val="00334E73"/>
    <w:rsid w:val="00334F3D"/>
    <w:rsid w:val="0033519B"/>
    <w:rsid w:val="00335261"/>
    <w:rsid w:val="003355AF"/>
    <w:rsid w:val="003357F5"/>
    <w:rsid w:val="00336993"/>
    <w:rsid w:val="003369F5"/>
    <w:rsid w:val="00336C24"/>
    <w:rsid w:val="00336E6C"/>
    <w:rsid w:val="003371DB"/>
    <w:rsid w:val="00337A39"/>
    <w:rsid w:val="00337A96"/>
    <w:rsid w:val="003405F0"/>
    <w:rsid w:val="00340F2B"/>
    <w:rsid w:val="00341177"/>
    <w:rsid w:val="00341C4D"/>
    <w:rsid w:val="00341D94"/>
    <w:rsid w:val="0034223E"/>
    <w:rsid w:val="003422B6"/>
    <w:rsid w:val="00342675"/>
    <w:rsid w:val="00342B0D"/>
    <w:rsid w:val="00342D34"/>
    <w:rsid w:val="00343C24"/>
    <w:rsid w:val="00343EE2"/>
    <w:rsid w:val="00343F79"/>
    <w:rsid w:val="00344669"/>
    <w:rsid w:val="003447CC"/>
    <w:rsid w:val="00344BFC"/>
    <w:rsid w:val="00344F32"/>
    <w:rsid w:val="003455BF"/>
    <w:rsid w:val="00345BC0"/>
    <w:rsid w:val="00345E3E"/>
    <w:rsid w:val="0034657E"/>
    <w:rsid w:val="00346632"/>
    <w:rsid w:val="00346BD7"/>
    <w:rsid w:val="0034741C"/>
    <w:rsid w:val="003479C3"/>
    <w:rsid w:val="003500E4"/>
    <w:rsid w:val="0035016E"/>
    <w:rsid w:val="0035068E"/>
    <w:rsid w:val="003506BE"/>
    <w:rsid w:val="00350B7F"/>
    <w:rsid w:val="00350DF3"/>
    <w:rsid w:val="0035129A"/>
    <w:rsid w:val="0035195B"/>
    <w:rsid w:val="00351BF1"/>
    <w:rsid w:val="00352301"/>
    <w:rsid w:val="0035232C"/>
    <w:rsid w:val="00352776"/>
    <w:rsid w:val="00352A43"/>
    <w:rsid w:val="00352D60"/>
    <w:rsid w:val="003533A1"/>
    <w:rsid w:val="00353478"/>
    <w:rsid w:val="003535DB"/>
    <w:rsid w:val="00353CB5"/>
    <w:rsid w:val="00353E1E"/>
    <w:rsid w:val="0035487A"/>
    <w:rsid w:val="003558D2"/>
    <w:rsid w:val="00355F82"/>
    <w:rsid w:val="003566D2"/>
    <w:rsid w:val="00356AB7"/>
    <w:rsid w:val="003573E0"/>
    <w:rsid w:val="00357459"/>
    <w:rsid w:val="00357782"/>
    <w:rsid w:val="003578DC"/>
    <w:rsid w:val="00357F3A"/>
    <w:rsid w:val="0036036B"/>
    <w:rsid w:val="0036060F"/>
    <w:rsid w:val="00360A57"/>
    <w:rsid w:val="00360BCC"/>
    <w:rsid w:val="00360F63"/>
    <w:rsid w:val="003611AC"/>
    <w:rsid w:val="003613E3"/>
    <w:rsid w:val="003618D6"/>
    <w:rsid w:val="00361E5B"/>
    <w:rsid w:val="00361EA2"/>
    <w:rsid w:val="003620B4"/>
    <w:rsid w:val="0036242B"/>
    <w:rsid w:val="003626B5"/>
    <w:rsid w:val="0036284F"/>
    <w:rsid w:val="00362C5A"/>
    <w:rsid w:val="00362F10"/>
    <w:rsid w:val="003630F0"/>
    <w:rsid w:val="003633DE"/>
    <w:rsid w:val="003635AA"/>
    <w:rsid w:val="003637D8"/>
    <w:rsid w:val="00363C16"/>
    <w:rsid w:val="003649C8"/>
    <w:rsid w:val="00364B74"/>
    <w:rsid w:val="0036513B"/>
    <w:rsid w:val="003656EB"/>
    <w:rsid w:val="00365731"/>
    <w:rsid w:val="00365A29"/>
    <w:rsid w:val="00366668"/>
    <w:rsid w:val="00366C0A"/>
    <w:rsid w:val="00367103"/>
    <w:rsid w:val="00367568"/>
    <w:rsid w:val="00367AAD"/>
    <w:rsid w:val="00367CDD"/>
    <w:rsid w:val="00370ADE"/>
    <w:rsid w:val="00370CCF"/>
    <w:rsid w:val="00370DBC"/>
    <w:rsid w:val="00370FAB"/>
    <w:rsid w:val="0037106F"/>
    <w:rsid w:val="00371723"/>
    <w:rsid w:val="0037178E"/>
    <w:rsid w:val="00371838"/>
    <w:rsid w:val="00371880"/>
    <w:rsid w:val="00371B46"/>
    <w:rsid w:val="00371EBE"/>
    <w:rsid w:val="003720AE"/>
    <w:rsid w:val="0037220F"/>
    <w:rsid w:val="0037241F"/>
    <w:rsid w:val="00372772"/>
    <w:rsid w:val="00373925"/>
    <w:rsid w:val="0037397B"/>
    <w:rsid w:val="00373A63"/>
    <w:rsid w:val="00373AAA"/>
    <w:rsid w:val="00373AD0"/>
    <w:rsid w:val="00373DF0"/>
    <w:rsid w:val="0037442E"/>
    <w:rsid w:val="0037456A"/>
    <w:rsid w:val="00374694"/>
    <w:rsid w:val="003746BB"/>
    <w:rsid w:val="00374713"/>
    <w:rsid w:val="00374FD2"/>
    <w:rsid w:val="0037659E"/>
    <w:rsid w:val="003766E3"/>
    <w:rsid w:val="0037774A"/>
    <w:rsid w:val="003777BA"/>
    <w:rsid w:val="00380620"/>
    <w:rsid w:val="00380826"/>
    <w:rsid w:val="0038090E"/>
    <w:rsid w:val="00380BF7"/>
    <w:rsid w:val="00380C05"/>
    <w:rsid w:val="00380DCC"/>
    <w:rsid w:val="00380FC5"/>
    <w:rsid w:val="00381123"/>
    <w:rsid w:val="0038139C"/>
    <w:rsid w:val="0038141E"/>
    <w:rsid w:val="00381649"/>
    <w:rsid w:val="00381912"/>
    <w:rsid w:val="00381B75"/>
    <w:rsid w:val="003824BC"/>
    <w:rsid w:val="00382555"/>
    <w:rsid w:val="003825BE"/>
    <w:rsid w:val="003826D9"/>
    <w:rsid w:val="00382CAD"/>
    <w:rsid w:val="00383741"/>
    <w:rsid w:val="00383BD1"/>
    <w:rsid w:val="00385564"/>
    <w:rsid w:val="00386540"/>
    <w:rsid w:val="00386BCC"/>
    <w:rsid w:val="003874D1"/>
    <w:rsid w:val="00387B4B"/>
    <w:rsid w:val="003901DE"/>
    <w:rsid w:val="00390454"/>
    <w:rsid w:val="0039086F"/>
    <w:rsid w:val="00390CD7"/>
    <w:rsid w:val="003915DA"/>
    <w:rsid w:val="00391B48"/>
    <w:rsid w:val="00391F49"/>
    <w:rsid w:val="00391F4C"/>
    <w:rsid w:val="00392BFE"/>
    <w:rsid w:val="00392C51"/>
    <w:rsid w:val="00392C90"/>
    <w:rsid w:val="00392CF9"/>
    <w:rsid w:val="00392DEE"/>
    <w:rsid w:val="003931F7"/>
    <w:rsid w:val="0039341D"/>
    <w:rsid w:val="00393BA1"/>
    <w:rsid w:val="003941DC"/>
    <w:rsid w:val="00394818"/>
    <w:rsid w:val="00394945"/>
    <w:rsid w:val="00394A46"/>
    <w:rsid w:val="0039614D"/>
    <w:rsid w:val="003962A8"/>
    <w:rsid w:val="003967EC"/>
    <w:rsid w:val="00396C98"/>
    <w:rsid w:val="00397665"/>
    <w:rsid w:val="0039793F"/>
    <w:rsid w:val="003A006F"/>
    <w:rsid w:val="003A0680"/>
    <w:rsid w:val="003A110C"/>
    <w:rsid w:val="003A13AE"/>
    <w:rsid w:val="003A27EE"/>
    <w:rsid w:val="003A2BCB"/>
    <w:rsid w:val="003A2F4D"/>
    <w:rsid w:val="003A3050"/>
    <w:rsid w:val="003A34F1"/>
    <w:rsid w:val="003A3605"/>
    <w:rsid w:val="003A3EF3"/>
    <w:rsid w:val="003A442A"/>
    <w:rsid w:val="003A4827"/>
    <w:rsid w:val="003A48C4"/>
    <w:rsid w:val="003A499F"/>
    <w:rsid w:val="003A4FBA"/>
    <w:rsid w:val="003A5040"/>
    <w:rsid w:val="003A516E"/>
    <w:rsid w:val="003A51CF"/>
    <w:rsid w:val="003A5A91"/>
    <w:rsid w:val="003A5BDF"/>
    <w:rsid w:val="003A5D7C"/>
    <w:rsid w:val="003A6238"/>
    <w:rsid w:val="003A6826"/>
    <w:rsid w:val="003A68FD"/>
    <w:rsid w:val="003A6942"/>
    <w:rsid w:val="003A6C85"/>
    <w:rsid w:val="003A6F93"/>
    <w:rsid w:val="003A721F"/>
    <w:rsid w:val="003A7AE4"/>
    <w:rsid w:val="003A7F37"/>
    <w:rsid w:val="003B014C"/>
    <w:rsid w:val="003B0914"/>
    <w:rsid w:val="003B1416"/>
    <w:rsid w:val="003B1E36"/>
    <w:rsid w:val="003B2F26"/>
    <w:rsid w:val="003B3490"/>
    <w:rsid w:val="003B3D0E"/>
    <w:rsid w:val="003B42A8"/>
    <w:rsid w:val="003B439F"/>
    <w:rsid w:val="003B46BE"/>
    <w:rsid w:val="003B507D"/>
    <w:rsid w:val="003B5A30"/>
    <w:rsid w:val="003B5E14"/>
    <w:rsid w:val="003B6F84"/>
    <w:rsid w:val="003B77FB"/>
    <w:rsid w:val="003B7CF2"/>
    <w:rsid w:val="003C0322"/>
    <w:rsid w:val="003C0BA9"/>
    <w:rsid w:val="003C135D"/>
    <w:rsid w:val="003C1D9F"/>
    <w:rsid w:val="003C26C1"/>
    <w:rsid w:val="003C2A95"/>
    <w:rsid w:val="003C33B1"/>
    <w:rsid w:val="003C3B9C"/>
    <w:rsid w:val="003C3BB4"/>
    <w:rsid w:val="003C4218"/>
    <w:rsid w:val="003C42DC"/>
    <w:rsid w:val="003C4426"/>
    <w:rsid w:val="003C4573"/>
    <w:rsid w:val="003C4ADA"/>
    <w:rsid w:val="003C4D01"/>
    <w:rsid w:val="003C4DA2"/>
    <w:rsid w:val="003C5060"/>
    <w:rsid w:val="003C5C2B"/>
    <w:rsid w:val="003C5DA0"/>
    <w:rsid w:val="003C5E17"/>
    <w:rsid w:val="003C6EC8"/>
    <w:rsid w:val="003C7F35"/>
    <w:rsid w:val="003D079A"/>
    <w:rsid w:val="003D0963"/>
    <w:rsid w:val="003D0C43"/>
    <w:rsid w:val="003D18E6"/>
    <w:rsid w:val="003D1A11"/>
    <w:rsid w:val="003D1D6F"/>
    <w:rsid w:val="003D2529"/>
    <w:rsid w:val="003D25C9"/>
    <w:rsid w:val="003D2DEE"/>
    <w:rsid w:val="003D2EBE"/>
    <w:rsid w:val="003D3178"/>
    <w:rsid w:val="003D4159"/>
    <w:rsid w:val="003D433B"/>
    <w:rsid w:val="003D4F68"/>
    <w:rsid w:val="003D5374"/>
    <w:rsid w:val="003D5C68"/>
    <w:rsid w:val="003D5DC8"/>
    <w:rsid w:val="003D616A"/>
    <w:rsid w:val="003D6A1A"/>
    <w:rsid w:val="003D6CAC"/>
    <w:rsid w:val="003D6EB0"/>
    <w:rsid w:val="003D716D"/>
    <w:rsid w:val="003D7539"/>
    <w:rsid w:val="003D7C32"/>
    <w:rsid w:val="003D7D46"/>
    <w:rsid w:val="003E05E7"/>
    <w:rsid w:val="003E081B"/>
    <w:rsid w:val="003E09B9"/>
    <w:rsid w:val="003E1129"/>
    <w:rsid w:val="003E13F9"/>
    <w:rsid w:val="003E20B2"/>
    <w:rsid w:val="003E20D6"/>
    <w:rsid w:val="003E2205"/>
    <w:rsid w:val="003E2858"/>
    <w:rsid w:val="003E2893"/>
    <w:rsid w:val="003E336E"/>
    <w:rsid w:val="003E3BD5"/>
    <w:rsid w:val="003E3D2C"/>
    <w:rsid w:val="003E444A"/>
    <w:rsid w:val="003E44DC"/>
    <w:rsid w:val="003E4512"/>
    <w:rsid w:val="003E462C"/>
    <w:rsid w:val="003E4F6F"/>
    <w:rsid w:val="003E505A"/>
    <w:rsid w:val="003E506E"/>
    <w:rsid w:val="003E50C4"/>
    <w:rsid w:val="003E514E"/>
    <w:rsid w:val="003E53FC"/>
    <w:rsid w:val="003E6624"/>
    <w:rsid w:val="003E6CC8"/>
    <w:rsid w:val="003E6CD5"/>
    <w:rsid w:val="003E6EEB"/>
    <w:rsid w:val="003E7130"/>
    <w:rsid w:val="003E74F7"/>
    <w:rsid w:val="003E76B7"/>
    <w:rsid w:val="003E7F82"/>
    <w:rsid w:val="003F019D"/>
    <w:rsid w:val="003F027D"/>
    <w:rsid w:val="003F071C"/>
    <w:rsid w:val="003F07FB"/>
    <w:rsid w:val="003F0CF5"/>
    <w:rsid w:val="003F0E27"/>
    <w:rsid w:val="003F12DB"/>
    <w:rsid w:val="003F150C"/>
    <w:rsid w:val="003F2202"/>
    <w:rsid w:val="003F25EF"/>
    <w:rsid w:val="003F273D"/>
    <w:rsid w:val="003F2A76"/>
    <w:rsid w:val="003F3803"/>
    <w:rsid w:val="003F39E4"/>
    <w:rsid w:val="003F3A8D"/>
    <w:rsid w:val="003F3AB8"/>
    <w:rsid w:val="003F3D95"/>
    <w:rsid w:val="003F3DD4"/>
    <w:rsid w:val="003F41F5"/>
    <w:rsid w:val="003F4724"/>
    <w:rsid w:val="003F4AF8"/>
    <w:rsid w:val="003F5430"/>
    <w:rsid w:val="003F55F4"/>
    <w:rsid w:val="003F566B"/>
    <w:rsid w:val="003F589A"/>
    <w:rsid w:val="003F5DED"/>
    <w:rsid w:val="003F5F0F"/>
    <w:rsid w:val="003F6178"/>
    <w:rsid w:val="003F6221"/>
    <w:rsid w:val="003F64D6"/>
    <w:rsid w:val="003F66C2"/>
    <w:rsid w:val="003F6FBA"/>
    <w:rsid w:val="003F7672"/>
    <w:rsid w:val="003F7889"/>
    <w:rsid w:val="003F7CE5"/>
    <w:rsid w:val="003F7FE4"/>
    <w:rsid w:val="00400736"/>
    <w:rsid w:val="0040089B"/>
    <w:rsid w:val="00400B7A"/>
    <w:rsid w:val="004013CD"/>
    <w:rsid w:val="0040185F"/>
    <w:rsid w:val="004018D1"/>
    <w:rsid w:val="00401B8F"/>
    <w:rsid w:val="00401B94"/>
    <w:rsid w:val="004022CE"/>
    <w:rsid w:val="004028BA"/>
    <w:rsid w:val="004035A7"/>
    <w:rsid w:val="004039C5"/>
    <w:rsid w:val="00403B22"/>
    <w:rsid w:val="00403D3E"/>
    <w:rsid w:val="00403DEA"/>
    <w:rsid w:val="00403E5A"/>
    <w:rsid w:val="00404177"/>
    <w:rsid w:val="004044F1"/>
    <w:rsid w:val="004045C3"/>
    <w:rsid w:val="00404DF9"/>
    <w:rsid w:val="00404EE3"/>
    <w:rsid w:val="00405007"/>
    <w:rsid w:val="00405520"/>
    <w:rsid w:val="0040572B"/>
    <w:rsid w:val="00405882"/>
    <w:rsid w:val="00405D03"/>
    <w:rsid w:val="004060B3"/>
    <w:rsid w:val="00406201"/>
    <w:rsid w:val="00406A64"/>
    <w:rsid w:val="00406AA6"/>
    <w:rsid w:val="004074B9"/>
    <w:rsid w:val="004075EF"/>
    <w:rsid w:val="004078AF"/>
    <w:rsid w:val="004104FC"/>
    <w:rsid w:val="00410663"/>
    <w:rsid w:val="004107C1"/>
    <w:rsid w:val="004107D8"/>
    <w:rsid w:val="00410CE8"/>
    <w:rsid w:val="0041127B"/>
    <w:rsid w:val="0041158D"/>
    <w:rsid w:val="00411AB2"/>
    <w:rsid w:val="00411EF1"/>
    <w:rsid w:val="00411F1F"/>
    <w:rsid w:val="004122E3"/>
    <w:rsid w:val="0041285C"/>
    <w:rsid w:val="00412952"/>
    <w:rsid w:val="0041388A"/>
    <w:rsid w:val="00413ECE"/>
    <w:rsid w:val="004149CB"/>
    <w:rsid w:val="00414CEB"/>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F31"/>
    <w:rsid w:val="004211B1"/>
    <w:rsid w:val="0042187D"/>
    <w:rsid w:val="00421A31"/>
    <w:rsid w:val="004224B4"/>
    <w:rsid w:val="00422787"/>
    <w:rsid w:val="00422F93"/>
    <w:rsid w:val="004232ED"/>
    <w:rsid w:val="004237C9"/>
    <w:rsid w:val="00423C4B"/>
    <w:rsid w:val="0042424E"/>
    <w:rsid w:val="0042538D"/>
    <w:rsid w:val="00425A1A"/>
    <w:rsid w:val="00425BCF"/>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55"/>
    <w:rsid w:val="00431AD6"/>
    <w:rsid w:val="00431B48"/>
    <w:rsid w:val="00431D0E"/>
    <w:rsid w:val="0043265C"/>
    <w:rsid w:val="004327F1"/>
    <w:rsid w:val="00432F99"/>
    <w:rsid w:val="004337C9"/>
    <w:rsid w:val="00433A0E"/>
    <w:rsid w:val="00433A3E"/>
    <w:rsid w:val="00433DEB"/>
    <w:rsid w:val="0043413D"/>
    <w:rsid w:val="0043442C"/>
    <w:rsid w:val="0043447D"/>
    <w:rsid w:val="0043486A"/>
    <w:rsid w:val="00434DE9"/>
    <w:rsid w:val="00435495"/>
    <w:rsid w:val="0043595A"/>
    <w:rsid w:val="00435C91"/>
    <w:rsid w:val="004362A2"/>
    <w:rsid w:val="0043646B"/>
    <w:rsid w:val="0043677C"/>
    <w:rsid w:val="004367FC"/>
    <w:rsid w:val="004368AA"/>
    <w:rsid w:val="00436E12"/>
    <w:rsid w:val="004371DE"/>
    <w:rsid w:val="00437528"/>
    <w:rsid w:val="00437581"/>
    <w:rsid w:val="00437B06"/>
    <w:rsid w:val="0044015A"/>
    <w:rsid w:val="00440380"/>
    <w:rsid w:val="004403AA"/>
    <w:rsid w:val="004420DF"/>
    <w:rsid w:val="004427DB"/>
    <w:rsid w:val="00442809"/>
    <w:rsid w:val="00442BC0"/>
    <w:rsid w:val="00442BE4"/>
    <w:rsid w:val="00442CEF"/>
    <w:rsid w:val="00442D3C"/>
    <w:rsid w:val="004430FA"/>
    <w:rsid w:val="00443159"/>
    <w:rsid w:val="004433BD"/>
    <w:rsid w:val="0044355D"/>
    <w:rsid w:val="00443C87"/>
    <w:rsid w:val="00443FB2"/>
    <w:rsid w:val="004447B5"/>
    <w:rsid w:val="00444E18"/>
    <w:rsid w:val="004456C3"/>
    <w:rsid w:val="00445EDE"/>
    <w:rsid w:val="0044615C"/>
    <w:rsid w:val="004465D0"/>
    <w:rsid w:val="00446790"/>
    <w:rsid w:val="00446B03"/>
    <w:rsid w:val="00447318"/>
    <w:rsid w:val="004502B2"/>
    <w:rsid w:val="0045068C"/>
    <w:rsid w:val="00450CAB"/>
    <w:rsid w:val="00450F85"/>
    <w:rsid w:val="004510B6"/>
    <w:rsid w:val="0045121B"/>
    <w:rsid w:val="004517AF"/>
    <w:rsid w:val="00451FF2"/>
    <w:rsid w:val="00452141"/>
    <w:rsid w:val="00452B37"/>
    <w:rsid w:val="00453B76"/>
    <w:rsid w:val="00453F07"/>
    <w:rsid w:val="00454181"/>
    <w:rsid w:val="0045434F"/>
    <w:rsid w:val="0045438C"/>
    <w:rsid w:val="00454477"/>
    <w:rsid w:val="00454C5A"/>
    <w:rsid w:val="00455701"/>
    <w:rsid w:val="004559F9"/>
    <w:rsid w:val="00455C80"/>
    <w:rsid w:val="0045611C"/>
    <w:rsid w:val="004563DD"/>
    <w:rsid w:val="00456CDF"/>
    <w:rsid w:val="00456F6D"/>
    <w:rsid w:val="00457458"/>
    <w:rsid w:val="00457741"/>
    <w:rsid w:val="00457F73"/>
    <w:rsid w:val="00460B9F"/>
    <w:rsid w:val="00460DE4"/>
    <w:rsid w:val="0046107F"/>
    <w:rsid w:val="0046115B"/>
    <w:rsid w:val="00461274"/>
    <w:rsid w:val="004614B2"/>
    <w:rsid w:val="004614B4"/>
    <w:rsid w:val="0046193D"/>
    <w:rsid w:val="00463603"/>
    <w:rsid w:val="00465408"/>
    <w:rsid w:val="004654B1"/>
    <w:rsid w:val="0046557B"/>
    <w:rsid w:val="0046557C"/>
    <w:rsid w:val="00465B3C"/>
    <w:rsid w:val="00465E83"/>
    <w:rsid w:val="00465EAF"/>
    <w:rsid w:val="00466114"/>
    <w:rsid w:val="004666EB"/>
    <w:rsid w:val="00466845"/>
    <w:rsid w:val="0046684E"/>
    <w:rsid w:val="0046692F"/>
    <w:rsid w:val="00466E0E"/>
    <w:rsid w:val="0046757E"/>
    <w:rsid w:val="00467BAF"/>
    <w:rsid w:val="00470338"/>
    <w:rsid w:val="0047033E"/>
    <w:rsid w:val="00470EFE"/>
    <w:rsid w:val="00471F10"/>
    <w:rsid w:val="00472568"/>
    <w:rsid w:val="00472C70"/>
    <w:rsid w:val="00473066"/>
    <w:rsid w:val="004730EF"/>
    <w:rsid w:val="004736B1"/>
    <w:rsid w:val="004738F5"/>
    <w:rsid w:val="004740F2"/>
    <w:rsid w:val="0047417D"/>
    <w:rsid w:val="004746DF"/>
    <w:rsid w:val="00474E77"/>
    <w:rsid w:val="004754EA"/>
    <w:rsid w:val="00475708"/>
    <w:rsid w:val="0047581F"/>
    <w:rsid w:val="004766B7"/>
    <w:rsid w:val="004767F5"/>
    <w:rsid w:val="00476C8F"/>
    <w:rsid w:val="00476C97"/>
    <w:rsid w:val="00477416"/>
    <w:rsid w:val="00477655"/>
    <w:rsid w:val="00477FAB"/>
    <w:rsid w:val="00480D1E"/>
    <w:rsid w:val="00481D33"/>
    <w:rsid w:val="0048205B"/>
    <w:rsid w:val="00482295"/>
    <w:rsid w:val="004822A0"/>
    <w:rsid w:val="004822E9"/>
    <w:rsid w:val="0048269D"/>
    <w:rsid w:val="00482D74"/>
    <w:rsid w:val="004843E3"/>
    <w:rsid w:val="00484659"/>
    <w:rsid w:val="00484678"/>
    <w:rsid w:val="004848D8"/>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87D2E"/>
    <w:rsid w:val="004902B4"/>
    <w:rsid w:val="004905F3"/>
    <w:rsid w:val="00490985"/>
    <w:rsid w:val="00490B10"/>
    <w:rsid w:val="00490B67"/>
    <w:rsid w:val="00490E53"/>
    <w:rsid w:val="00491279"/>
    <w:rsid w:val="00491305"/>
    <w:rsid w:val="0049147B"/>
    <w:rsid w:val="00491668"/>
    <w:rsid w:val="00491C14"/>
    <w:rsid w:val="0049261B"/>
    <w:rsid w:val="004929E8"/>
    <w:rsid w:val="00492F2D"/>
    <w:rsid w:val="00492FD6"/>
    <w:rsid w:val="004936E8"/>
    <w:rsid w:val="00493B80"/>
    <w:rsid w:val="0049401A"/>
    <w:rsid w:val="00494332"/>
    <w:rsid w:val="00494BE0"/>
    <w:rsid w:val="004958F6"/>
    <w:rsid w:val="00495AB3"/>
    <w:rsid w:val="00495EE8"/>
    <w:rsid w:val="004968C1"/>
    <w:rsid w:val="00496A8D"/>
    <w:rsid w:val="00497246"/>
    <w:rsid w:val="004974D9"/>
    <w:rsid w:val="004977C3"/>
    <w:rsid w:val="0049789D"/>
    <w:rsid w:val="004A05A6"/>
    <w:rsid w:val="004A09C8"/>
    <w:rsid w:val="004A11F0"/>
    <w:rsid w:val="004A1251"/>
    <w:rsid w:val="004A17BB"/>
    <w:rsid w:val="004A1AD7"/>
    <w:rsid w:val="004A1B5F"/>
    <w:rsid w:val="004A1FB2"/>
    <w:rsid w:val="004A24A8"/>
    <w:rsid w:val="004A2748"/>
    <w:rsid w:val="004A2FA9"/>
    <w:rsid w:val="004A341F"/>
    <w:rsid w:val="004A3531"/>
    <w:rsid w:val="004A36CE"/>
    <w:rsid w:val="004A3CFE"/>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DE3"/>
    <w:rsid w:val="004B0148"/>
    <w:rsid w:val="004B052B"/>
    <w:rsid w:val="004B0AA1"/>
    <w:rsid w:val="004B0ABB"/>
    <w:rsid w:val="004B0C11"/>
    <w:rsid w:val="004B14D2"/>
    <w:rsid w:val="004B19BE"/>
    <w:rsid w:val="004B1A72"/>
    <w:rsid w:val="004B1A7A"/>
    <w:rsid w:val="004B1C77"/>
    <w:rsid w:val="004B20FA"/>
    <w:rsid w:val="004B2D91"/>
    <w:rsid w:val="004B3053"/>
    <w:rsid w:val="004B3247"/>
    <w:rsid w:val="004B32E0"/>
    <w:rsid w:val="004B3BDB"/>
    <w:rsid w:val="004B40BF"/>
    <w:rsid w:val="004B4569"/>
    <w:rsid w:val="004B4863"/>
    <w:rsid w:val="004B4D7D"/>
    <w:rsid w:val="004B603D"/>
    <w:rsid w:val="004B685E"/>
    <w:rsid w:val="004B69F5"/>
    <w:rsid w:val="004B6A26"/>
    <w:rsid w:val="004B6E5D"/>
    <w:rsid w:val="004B7264"/>
    <w:rsid w:val="004B7474"/>
    <w:rsid w:val="004B74D9"/>
    <w:rsid w:val="004B7E94"/>
    <w:rsid w:val="004B7FAD"/>
    <w:rsid w:val="004C00E1"/>
    <w:rsid w:val="004C0AA7"/>
    <w:rsid w:val="004C0BC5"/>
    <w:rsid w:val="004C0D96"/>
    <w:rsid w:val="004C1234"/>
    <w:rsid w:val="004C13CF"/>
    <w:rsid w:val="004C18E3"/>
    <w:rsid w:val="004C236A"/>
    <w:rsid w:val="004C2598"/>
    <w:rsid w:val="004C25EA"/>
    <w:rsid w:val="004C2DD9"/>
    <w:rsid w:val="004C2F45"/>
    <w:rsid w:val="004C3E60"/>
    <w:rsid w:val="004C3FCE"/>
    <w:rsid w:val="004C42BE"/>
    <w:rsid w:val="004C4AF6"/>
    <w:rsid w:val="004C528A"/>
    <w:rsid w:val="004C6075"/>
    <w:rsid w:val="004C60EB"/>
    <w:rsid w:val="004C62F5"/>
    <w:rsid w:val="004C6742"/>
    <w:rsid w:val="004C6948"/>
    <w:rsid w:val="004C6A4A"/>
    <w:rsid w:val="004C6AF4"/>
    <w:rsid w:val="004C6BCC"/>
    <w:rsid w:val="004C702A"/>
    <w:rsid w:val="004C7147"/>
    <w:rsid w:val="004C75AA"/>
    <w:rsid w:val="004C770B"/>
    <w:rsid w:val="004C7817"/>
    <w:rsid w:val="004C7C30"/>
    <w:rsid w:val="004D02FB"/>
    <w:rsid w:val="004D0A75"/>
    <w:rsid w:val="004D135D"/>
    <w:rsid w:val="004D246B"/>
    <w:rsid w:val="004D248F"/>
    <w:rsid w:val="004D2C1A"/>
    <w:rsid w:val="004D2C5E"/>
    <w:rsid w:val="004D2CB6"/>
    <w:rsid w:val="004D3BAA"/>
    <w:rsid w:val="004D4293"/>
    <w:rsid w:val="004D5719"/>
    <w:rsid w:val="004D6739"/>
    <w:rsid w:val="004D69B8"/>
    <w:rsid w:val="004D6CF9"/>
    <w:rsid w:val="004D6EC1"/>
    <w:rsid w:val="004D7370"/>
    <w:rsid w:val="004D7479"/>
    <w:rsid w:val="004D7BAF"/>
    <w:rsid w:val="004D7D6E"/>
    <w:rsid w:val="004D7D80"/>
    <w:rsid w:val="004D7E8D"/>
    <w:rsid w:val="004E0480"/>
    <w:rsid w:val="004E0E67"/>
    <w:rsid w:val="004E16EE"/>
    <w:rsid w:val="004E17F4"/>
    <w:rsid w:val="004E1948"/>
    <w:rsid w:val="004E1A3B"/>
    <w:rsid w:val="004E1AE9"/>
    <w:rsid w:val="004E1D13"/>
    <w:rsid w:val="004E1E85"/>
    <w:rsid w:val="004E217E"/>
    <w:rsid w:val="004E219E"/>
    <w:rsid w:val="004E22CD"/>
    <w:rsid w:val="004E238F"/>
    <w:rsid w:val="004E2929"/>
    <w:rsid w:val="004E2DDF"/>
    <w:rsid w:val="004E2F52"/>
    <w:rsid w:val="004E3223"/>
    <w:rsid w:val="004E3274"/>
    <w:rsid w:val="004E3916"/>
    <w:rsid w:val="004E41A4"/>
    <w:rsid w:val="004E4538"/>
    <w:rsid w:val="004E5518"/>
    <w:rsid w:val="004E56E0"/>
    <w:rsid w:val="004E5A20"/>
    <w:rsid w:val="004E5B46"/>
    <w:rsid w:val="004E5D42"/>
    <w:rsid w:val="004E6399"/>
    <w:rsid w:val="004E64E9"/>
    <w:rsid w:val="004E6A41"/>
    <w:rsid w:val="004E6EAF"/>
    <w:rsid w:val="004E7003"/>
    <w:rsid w:val="004E73E0"/>
    <w:rsid w:val="004E7444"/>
    <w:rsid w:val="004E7BE3"/>
    <w:rsid w:val="004E7CB4"/>
    <w:rsid w:val="004E7CF2"/>
    <w:rsid w:val="004E7DC1"/>
    <w:rsid w:val="004F017C"/>
    <w:rsid w:val="004F07D0"/>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098"/>
    <w:rsid w:val="004F5424"/>
    <w:rsid w:val="004F57FE"/>
    <w:rsid w:val="004F5AF0"/>
    <w:rsid w:val="004F5E8D"/>
    <w:rsid w:val="004F66BD"/>
    <w:rsid w:val="004F6A88"/>
    <w:rsid w:val="004F6C91"/>
    <w:rsid w:val="004F760A"/>
    <w:rsid w:val="00500238"/>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4865"/>
    <w:rsid w:val="00504F24"/>
    <w:rsid w:val="005058C6"/>
    <w:rsid w:val="00505F8A"/>
    <w:rsid w:val="005060D9"/>
    <w:rsid w:val="00506A30"/>
    <w:rsid w:val="00506DB6"/>
    <w:rsid w:val="00506EE2"/>
    <w:rsid w:val="00507067"/>
    <w:rsid w:val="005078A5"/>
    <w:rsid w:val="00507F20"/>
    <w:rsid w:val="0051021B"/>
    <w:rsid w:val="00510464"/>
    <w:rsid w:val="00510EC1"/>
    <w:rsid w:val="00511213"/>
    <w:rsid w:val="005119F8"/>
    <w:rsid w:val="00511BD1"/>
    <w:rsid w:val="00512384"/>
    <w:rsid w:val="005123B0"/>
    <w:rsid w:val="00513439"/>
    <w:rsid w:val="005135A3"/>
    <w:rsid w:val="00513630"/>
    <w:rsid w:val="00513707"/>
    <w:rsid w:val="0051375A"/>
    <w:rsid w:val="00513AA0"/>
    <w:rsid w:val="00513B8E"/>
    <w:rsid w:val="00513C25"/>
    <w:rsid w:val="005147AA"/>
    <w:rsid w:val="00514AFA"/>
    <w:rsid w:val="00514E3C"/>
    <w:rsid w:val="00514FED"/>
    <w:rsid w:val="00515427"/>
    <w:rsid w:val="00515606"/>
    <w:rsid w:val="00515711"/>
    <w:rsid w:val="00515B3B"/>
    <w:rsid w:val="00515B67"/>
    <w:rsid w:val="00516149"/>
    <w:rsid w:val="0051656F"/>
    <w:rsid w:val="00516DAF"/>
    <w:rsid w:val="00517084"/>
    <w:rsid w:val="00517612"/>
    <w:rsid w:val="00517FF0"/>
    <w:rsid w:val="0052028A"/>
    <w:rsid w:val="00520AED"/>
    <w:rsid w:val="00520D6D"/>
    <w:rsid w:val="00520E11"/>
    <w:rsid w:val="005216D7"/>
    <w:rsid w:val="00521BD6"/>
    <w:rsid w:val="00521C17"/>
    <w:rsid w:val="00521D24"/>
    <w:rsid w:val="0052252E"/>
    <w:rsid w:val="00522829"/>
    <w:rsid w:val="00522B9E"/>
    <w:rsid w:val="00522FF5"/>
    <w:rsid w:val="00523150"/>
    <w:rsid w:val="00523C53"/>
    <w:rsid w:val="005241D0"/>
    <w:rsid w:val="00524534"/>
    <w:rsid w:val="00524AA4"/>
    <w:rsid w:val="00524EDB"/>
    <w:rsid w:val="005250CD"/>
    <w:rsid w:val="0052529A"/>
    <w:rsid w:val="00525638"/>
    <w:rsid w:val="00525677"/>
    <w:rsid w:val="00525DAE"/>
    <w:rsid w:val="00525F63"/>
    <w:rsid w:val="00525FE1"/>
    <w:rsid w:val="0052653C"/>
    <w:rsid w:val="005269AC"/>
    <w:rsid w:val="00526FB5"/>
    <w:rsid w:val="005273BA"/>
    <w:rsid w:val="005276FF"/>
    <w:rsid w:val="005305FC"/>
    <w:rsid w:val="00530B64"/>
    <w:rsid w:val="00531581"/>
    <w:rsid w:val="00531ECB"/>
    <w:rsid w:val="00532246"/>
    <w:rsid w:val="00532555"/>
    <w:rsid w:val="00532590"/>
    <w:rsid w:val="00532C56"/>
    <w:rsid w:val="005336F5"/>
    <w:rsid w:val="005338F5"/>
    <w:rsid w:val="0053396B"/>
    <w:rsid w:val="00533B19"/>
    <w:rsid w:val="005343DC"/>
    <w:rsid w:val="00534469"/>
    <w:rsid w:val="0053459A"/>
    <w:rsid w:val="00534A74"/>
    <w:rsid w:val="00535237"/>
    <w:rsid w:val="00535599"/>
    <w:rsid w:val="005359FD"/>
    <w:rsid w:val="00535FAB"/>
    <w:rsid w:val="00536170"/>
    <w:rsid w:val="005368C8"/>
    <w:rsid w:val="00536CAC"/>
    <w:rsid w:val="00536CD5"/>
    <w:rsid w:val="00536E4B"/>
    <w:rsid w:val="00536E4D"/>
    <w:rsid w:val="005372E4"/>
    <w:rsid w:val="0053748B"/>
    <w:rsid w:val="0053796C"/>
    <w:rsid w:val="00537CC0"/>
    <w:rsid w:val="00540CA3"/>
    <w:rsid w:val="00541283"/>
    <w:rsid w:val="00541743"/>
    <w:rsid w:val="00541AC4"/>
    <w:rsid w:val="00541C62"/>
    <w:rsid w:val="00542509"/>
    <w:rsid w:val="005425E4"/>
    <w:rsid w:val="005427B7"/>
    <w:rsid w:val="00543132"/>
    <w:rsid w:val="005433D7"/>
    <w:rsid w:val="00544538"/>
    <w:rsid w:val="005449A9"/>
    <w:rsid w:val="005449C6"/>
    <w:rsid w:val="00544FBD"/>
    <w:rsid w:val="00545049"/>
    <w:rsid w:val="005453DF"/>
    <w:rsid w:val="005456D9"/>
    <w:rsid w:val="00545713"/>
    <w:rsid w:val="00545E9D"/>
    <w:rsid w:val="005462A8"/>
    <w:rsid w:val="00546354"/>
    <w:rsid w:val="005464F3"/>
    <w:rsid w:val="00546A89"/>
    <w:rsid w:val="00546FED"/>
    <w:rsid w:val="00550004"/>
    <w:rsid w:val="00550329"/>
    <w:rsid w:val="00550467"/>
    <w:rsid w:val="005505B7"/>
    <w:rsid w:val="0055086E"/>
    <w:rsid w:val="00550D05"/>
    <w:rsid w:val="00551098"/>
    <w:rsid w:val="00551560"/>
    <w:rsid w:val="00551653"/>
    <w:rsid w:val="0055178B"/>
    <w:rsid w:val="00551A2E"/>
    <w:rsid w:val="00551E57"/>
    <w:rsid w:val="0055204C"/>
    <w:rsid w:val="005522E0"/>
    <w:rsid w:val="0055232B"/>
    <w:rsid w:val="00552B9C"/>
    <w:rsid w:val="00552BF9"/>
    <w:rsid w:val="00553D8D"/>
    <w:rsid w:val="00554353"/>
    <w:rsid w:val="005545B2"/>
    <w:rsid w:val="0055460C"/>
    <w:rsid w:val="00554747"/>
    <w:rsid w:val="00554D73"/>
    <w:rsid w:val="005557E3"/>
    <w:rsid w:val="00555BEA"/>
    <w:rsid w:val="005560C7"/>
    <w:rsid w:val="00556A0E"/>
    <w:rsid w:val="0055702D"/>
    <w:rsid w:val="00557487"/>
    <w:rsid w:val="005577B3"/>
    <w:rsid w:val="005577CD"/>
    <w:rsid w:val="005579EC"/>
    <w:rsid w:val="0056013E"/>
    <w:rsid w:val="005617B6"/>
    <w:rsid w:val="00561942"/>
    <w:rsid w:val="00561E7E"/>
    <w:rsid w:val="00562263"/>
    <w:rsid w:val="005623D5"/>
    <w:rsid w:val="00562481"/>
    <w:rsid w:val="0056263B"/>
    <w:rsid w:val="005627AE"/>
    <w:rsid w:val="00562E6A"/>
    <w:rsid w:val="0056323F"/>
    <w:rsid w:val="00563498"/>
    <w:rsid w:val="0056389D"/>
    <w:rsid w:val="00563DAD"/>
    <w:rsid w:val="00563DE8"/>
    <w:rsid w:val="00563F57"/>
    <w:rsid w:val="005646E1"/>
    <w:rsid w:val="005648D9"/>
    <w:rsid w:val="00564A23"/>
    <w:rsid w:val="0056508D"/>
    <w:rsid w:val="00565971"/>
    <w:rsid w:val="00565B86"/>
    <w:rsid w:val="00565D61"/>
    <w:rsid w:val="00566232"/>
    <w:rsid w:val="0056686F"/>
    <w:rsid w:val="00566C34"/>
    <w:rsid w:val="00566C6B"/>
    <w:rsid w:val="005673AA"/>
    <w:rsid w:val="00567DB0"/>
    <w:rsid w:val="00567E3E"/>
    <w:rsid w:val="0057010E"/>
    <w:rsid w:val="00570180"/>
    <w:rsid w:val="005702BC"/>
    <w:rsid w:val="005702BF"/>
    <w:rsid w:val="005702F5"/>
    <w:rsid w:val="00570CB9"/>
    <w:rsid w:val="00571114"/>
    <w:rsid w:val="0057113B"/>
    <w:rsid w:val="0057172F"/>
    <w:rsid w:val="005717A5"/>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484"/>
    <w:rsid w:val="00575CFA"/>
    <w:rsid w:val="00575DEB"/>
    <w:rsid w:val="00576111"/>
    <w:rsid w:val="00576B33"/>
    <w:rsid w:val="00576E44"/>
    <w:rsid w:val="005772B4"/>
    <w:rsid w:val="0057752D"/>
    <w:rsid w:val="005777FB"/>
    <w:rsid w:val="005778E0"/>
    <w:rsid w:val="00577EC4"/>
    <w:rsid w:val="00580170"/>
    <w:rsid w:val="0058023D"/>
    <w:rsid w:val="00580A48"/>
    <w:rsid w:val="00580E4E"/>
    <w:rsid w:val="0058104F"/>
    <w:rsid w:val="005811D0"/>
    <w:rsid w:val="00581212"/>
    <w:rsid w:val="00581530"/>
    <w:rsid w:val="00581C01"/>
    <w:rsid w:val="00581C0C"/>
    <w:rsid w:val="00581FE4"/>
    <w:rsid w:val="005822F6"/>
    <w:rsid w:val="0058263F"/>
    <w:rsid w:val="005829F3"/>
    <w:rsid w:val="00582AD5"/>
    <w:rsid w:val="00582D9A"/>
    <w:rsid w:val="005833C6"/>
    <w:rsid w:val="005836EC"/>
    <w:rsid w:val="00583AF2"/>
    <w:rsid w:val="00583BA8"/>
    <w:rsid w:val="0058408C"/>
    <w:rsid w:val="00584485"/>
    <w:rsid w:val="00584CB9"/>
    <w:rsid w:val="00584EBE"/>
    <w:rsid w:val="00584F4C"/>
    <w:rsid w:val="0058504C"/>
    <w:rsid w:val="005859B4"/>
    <w:rsid w:val="00585AA0"/>
    <w:rsid w:val="005861B6"/>
    <w:rsid w:val="00586250"/>
    <w:rsid w:val="005865CE"/>
    <w:rsid w:val="005873BB"/>
    <w:rsid w:val="00587487"/>
    <w:rsid w:val="00587A29"/>
    <w:rsid w:val="00587D87"/>
    <w:rsid w:val="005903CD"/>
    <w:rsid w:val="00590BE2"/>
    <w:rsid w:val="00591749"/>
    <w:rsid w:val="005917B6"/>
    <w:rsid w:val="005917D0"/>
    <w:rsid w:val="00592732"/>
    <w:rsid w:val="00592A05"/>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7283"/>
    <w:rsid w:val="00597448"/>
    <w:rsid w:val="00597804"/>
    <w:rsid w:val="00597BE4"/>
    <w:rsid w:val="005A019E"/>
    <w:rsid w:val="005A09C2"/>
    <w:rsid w:val="005A1399"/>
    <w:rsid w:val="005A1418"/>
    <w:rsid w:val="005A1514"/>
    <w:rsid w:val="005A1811"/>
    <w:rsid w:val="005A1A34"/>
    <w:rsid w:val="005A1D50"/>
    <w:rsid w:val="005A21EE"/>
    <w:rsid w:val="005A2F41"/>
    <w:rsid w:val="005A33CB"/>
    <w:rsid w:val="005A350C"/>
    <w:rsid w:val="005A3693"/>
    <w:rsid w:val="005A3D56"/>
    <w:rsid w:val="005A3DD0"/>
    <w:rsid w:val="005A47D5"/>
    <w:rsid w:val="005A48EE"/>
    <w:rsid w:val="005A52E6"/>
    <w:rsid w:val="005A54C2"/>
    <w:rsid w:val="005A5783"/>
    <w:rsid w:val="005A6108"/>
    <w:rsid w:val="005A7376"/>
    <w:rsid w:val="005A7820"/>
    <w:rsid w:val="005A7879"/>
    <w:rsid w:val="005A788F"/>
    <w:rsid w:val="005A7E7F"/>
    <w:rsid w:val="005B02DF"/>
    <w:rsid w:val="005B0437"/>
    <w:rsid w:val="005B05B3"/>
    <w:rsid w:val="005B05F5"/>
    <w:rsid w:val="005B0677"/>
    <w:rsid w:val="005B0AD1"/>
    <w:rsid w:val="005B0F39"/>
    <w:rsid w:val="005B1693"/>
    <w:rsid w:val="005B1AB9"/>
    <w:rsid w:val="005B1BEA"/>
    <w:rsid w:val="005B1CC5"/>
    <w:rsid w:val="005B1DA5"/>
    <w:rsid w:val="005B202F"/>
    <w:rsid w:val="005B21DA"/>
    <w:rsid w:val="005B260E"/>
    <w:rsid w:val="005B2EA8"/>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F6A"/>
    <w:rsid w:val="005C2F03"/>
    <w:rsid w:val="005C2F77"/>
    <w:rsid w:val="005C3717"/>
    <w:rsid w:val="005C38A2"/>
    <w:rsid w:val="005C4236"/>
    <w:rsid w:val="005C4361"/>
    <w:rsid w:val="005C45E4"/>
    <w:rsid w:val="005C4779"/>
    <w:rsid w:val="005C4B7F"/>
    <w:rsid w:val="005C4FBE"/>
    <w:rsid w:val="005C50FA"/>
    <w:rsid w:val="005C52C4"/>
    <w:rsid w:val="005C5A2E"/>
    <w:rsid w:val="005C5E77"/>
    <w:rsid w:val="005C6045"/>
    <w:rsid w:val="005C63FF"/>
    <w:rsid w:val="005C6499"/>
    <w:rsid w:val="005C661A"/>
    <w:rsid w:val="005C6E7D"/>
    <w:rsid w:val="005C74C0"/>
    <w:rsid w:val="005C7E2E"/>
    <w:rsid w:val="005D00E2"/>
    <w:rsid w:val="005D0170"/>
    <w:rsid w:val="005D0566"/>
    <w:rsid w:val="005D0B0A"/>
    <w:rsid w:val="005D187A"/>
    <w:rsid w:val="005D1ACA"/>
    <w:rsid w:val="005D1D1D"/>
    <w:rsid w:val="005D2272"/>
    <w:rsid w:val="005D33E5"/>
    <w:rsid w:val="005D3557"/>
    <w:rsid w:val="005D3A6D"/>
    <w:rsid w:val="005D3C95"/>
    <w:rsid w:val="005D451F"/>
    <w:rsid w:val="005D4AF6"/>
    <w:rsid w:val="005D4D9E"/>
    <w:rsid w:val="005D5072"/>
    <w:rsid w:val="005D5156"/>
    <w:rsid w:val="005D516B"/>
    <w:rsid w:val="005D58C3"/>
    <w:rsid w:val="005D66A3"/>
    <w:rsid w:val="005D7678"/>
    <w:rsid w:val="005D76C8"/>
    <w:rsid w:val="005D76E3"/>
    <w:rsid w:val="005E1B51"/>
    <w:rsid w:val="005E25A6"/>
    <w:rsid w:val="005E270C"/>
    <w:rsid w:val="005E276A"/>
    <w:rsid w:val="005E2BE7"/>
    <w:rsid w:val="005E3036"/>
    <w:rsid w:val="005E334F"/>
    <w:rsid w:val="005E3557"/>
    <w:rsid w:val="005E3630"/>
    <w:rsid w:val="005E3B74"/>
    <w:rsid w:val="005E3BFB"/>
    <w:rsid w:val="005E41B1"/>
    <w:rsid w:val="005E435B"/>
    <w:rsid w:val="005E47DD"/>
    <w:rsid w:val="005E4942"/>
    <w:rsid w:val="005E4948"/>
    <w:rsid w:val="005E5DE3"/>
    <w:rsid w:val="005E5F36"/>
    <w:rsid w:val="005E6744"/>
    <w:rsid w:val="005E6815"/>
    <w:rsid w:val="005E6F6E"/>
    <w:rsid w:val="005E7604"/>
    <w:rsid w:val="005F01C5"/>
    <w:rsid w:val="005F0324"/>
    <w:rsid w:val="005F0747"/>
    <w:rsid w:val="005F07F5"/>
    <w:rsid w:val="005F0C58"/>
    <w:rsid w:val="005F0F49"/>
    <w:rsid w:val="005F1651"/>
    <w:rsid w:val="005F1B67"/>
    <w:rsid w:val="005F23DE"/>
    <w:rsid w:val="005F2E83"/>
    <w:rsid w:val="005F33FB"/>
    <w:rsid w:val="005F3E68"/>
    <w:rsid w:val="005F431A"/>
    <w:rsid w:val="005F4458"/>
    <w:rsid w:val="005F4532"/>
    <w:rsid w:val="005F472D"/>
    <w:rsid w:val="005F4815"/>
    <w:rsid w:val="005F4DAF"/>
    <w:rsid w:val="005F5141"/>
    <w:rsid w:val="005F51F2"/>
    <w:rsid w:val="005F5F0B"/>
    <w:rsid w:val="005F6230"/>
    <w:rsid w:val="005F6258"/>
    <w:rsid w:val="005F668D"/>
    <w:rsid w:val="005F676F"/>
    <w:rsid w:val="005F6BE6"/>
    <w:rsid w:val="005F70AD"/>
    <w:rsid w:val="005F730C"/>
    <w:rsid w:val="005F7584"/>
    <w:rsid w:val="005F77A1"/>
    <w:rsid w:val="005F77E4"/>
    <w:rsid w:val="005F784F"/>
    <w:rsid w:val="005F78BA"/>
    <w:rsid w:val="005F7BE9"/>
    <w:rsid w:val="00600017"/>
    <w:rsid w:val="00600146"/>
    <w:rsid w:val="00600379"/>
    <w:rsid w:val="006003DE"/>
    <w:rsid w:val="00600686"/>
    <w:rsid w:val="00600EC1"/>
    <w:rsid w:val="006015FF"/>
    <w:rsid w:val="00602183"/>
    <w:rsid w:val="006023EB"/>
    <w:rsid w:val="00602528"/>
    <w:rsid w:val="00603A3B"/>
    <w:rsid w:val="00603B58"/>
    <w:rsid w:val="00603D42"/>
    <w:rsid w:val="00604544"/>
    <w:rsid w:val="00604BFB"/>
    <w:rsid w:val="00604C74"/>
    <w:rsid w:val="00605191"/>
    <w:rsid w:val="00605227"/>
    <w:rsid w:val="0060562E"/>
    <w:rsid w:val="006064D4"/>
    <w:rsid w:val="006066EE"/>
    <w:rsid w:val="00606B28"/>
    <w:rsid w:val="00606EFA"/>
    <w:rsid w:val="006072E6"/>
    <w:rsid w:val="00607679"/>
    <w:rsid w:val="006079C8"/>
    <w:rsid w:val="00607A44"/>
    <w:rsid w:val="00607A7B"/>
    <w:rsid w:val="00607A85"/>
    <w:rsid w:val="00607CE3"/>
    <w:rsid w:val="006107D3"/>
    <w:rsid w:val="00610E58"/>
    <w:rsid w:val="00610FB3"/>
    <w:rsid w:val="00611D0D"/>
    <w:rsid w:val="006125BB"/>
    <w:rsid w:val="00612725"/>
    <w:rsid w:val="00612F11"/>
    <w:rsid w:val="0061308B"/>
    <w:rsid w:val="00613AE5"/>
    <w:rsid w:val="00614B3A"/>
    <w:rsid w:val="00614E2C"/>
    <w:rsid w:val="00615320"/>
    <w:rsid w:val="006157C2"/>
    <w:rsid w:val="006161D7"/>
    <w:rsid w:val="006165DE"/>
    <w:rsid w:val="00616DC1"/>
    <w:rsid w:val="00616E2B"/>
    <w:rsid w:val="0061700A"/>
    <w:rsid w:val="0061718B"/>
    <w:rsid w:val="006175A0"/>
    <w:rsid w:val="00617828"/>
    <w:rsid w:val="00617A55"/>
    <w:rsid w:val="006201C7"/>
    <w:rsid w:val="006204DC"/>
    <w:rsid w:val="0062163E"/>
    <w:rsid w:val="0062180A"/>
    <w:rsid w:val="00622415"/>
    <w:rsid w:val="0062246F"/>
    <w:rsid w:val="00622567"/>
    <w:rsid w:val="00622D25"/>
    <w:rsid w:val="00622D41"/>
    <w:rsid w:val="00622E72"/>
    <w:rsid w:val="00623287"/>
    <w:rsid w:val="00623845"/>
    <w:rsid w:val="00623852"/>
    <w:rsid w:val="006248B4"/>
    <w:rsid w:val="006249DA"/>
    <w:rsid w:val="006256F9"/>
    <w:rsid w:val="00625DDF"/>
    <w:rsid w:val="00626072"/>
    <w:rsid w:val="006267A6"/>
    <w:rsid w:val="00626D9F"/>
    <w:rsid w:val="00626E9E"/>
    <w:rsid w:val="00626F26"/>
    <w:rsid w:val="00627011"/>
    <w:rsid w:val="00627130"/>
    <w:rsid w:val="00627181"/>
    <w:rsid w:val="00627392"/>
    <w:rsid w:val="006273F6"/>
    <w:rsid w:val="00627579"/>
    <w:rsid w:val="00627C2E"/>
    <w:rsid w:val="00627CD7"/>
    <w:rsid w:val="00627D14"/>
    <w:rsid w:val="006300AD"/>
    <w:rsid w:val="00630421"/>
    <w:rsid w:val="00631076"/>
    <w:rsid w:val="00631D97"/>
    <w:rsid w:val="00631DE8"/>
    <w:rsid w:val="0063220C"/>
    <w:rsid w:val="006324AB"/>
    <w:rsid w:val="00632644"/>
    <w:rsid w:val="00633C56"/>
    <w:rsid w:val="00634BCB"/>
    <w:rsid w:val="00635096"/>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4003F"/>
    <w:rsid w:val="006404E7"/>
    <w:rsid w:val="006405A1"/>
    <w:rsid w:val="00640B38"/>
    <w:rsid w:val="0064135A"/>
    <w:rsid w:val="00641640"/>
    <w:rsid w:val="00641B26"/>
    <w:rsid w:val="006421B4"/>
    <w:rsid w:val="00642BD7"/>
    <w:rsid w:val="0064337B"/>
    <w:rsid w:val="006433F4"/>
    <w:rsid w:val="006434FC"/>
    <w:rsid w:val="00643804"/>
    <w:rsid w:val="006438CB"/>
    <w:rsid w:val="00643B67"/>
    <w:rsid w:val="00643C85"/>
    <w:rsid w:val="00644734"/>
    <w:rsid w:val="00644906"/>
    <w:rsid w:val="00644C09"/>
    <w:rsid w:val="00644C72"/>
    <w:rsid w:val="0064519E"/>
    <w:rsid w:val="006451CF"/>
    <w:rsid w:val="00645B88"/>
    <w:rsid w:val="006463C9"/>
    <w:rsid w:val="006469A4"/>
    <w:rsid w:val="00646BFE"/>
    <w:rsid w:val="006500CC"/>
    <w:rsid w:val="00650419"/>
    <w:rsid w:val="00650A67"/>
    <w:rsid w:val="00650DF8"/>
    <w:rsid w:val="00650FE0"/>
    <w:rsid w:val="00651566"/>
    <w:rsid w:val="006517B7"/>
    <w:rsid w:val="006518C6"/>
    <w:rsid w:val="00651E4F"/>
    <w:rsid w:val="006522C6"/>
    <w:rsid w:val="00652A4C"/>
    <w:rsid w:val="00653A3A"/>
    <w:rsid w:val="00653FBB"/>
    <w:rsid w:val="006541D5"/>
    <w:rsid w:val="006543F3"/>
    <w:rsid w:val="00654892"/>
    <w:rsid w:val="00654CE1"/>
    <w:rsid w:val="00654CFA"/>
    <w:rsid w:val="00655505"/>
    <w:rsid w:val="00655849"/>
    <w:rsid w:val="00655CC6"/>
    <w:rsid w:val="00656041"/>
    <w:rsid w:val="006560AD"/>
    <w:rsid w:val="00656B05"/>
    <w:rsid w:val="006576BB"/>
    <w:rsid w:val="006576CB"/>
    <w:rsid w:val="0065778E"/>
    <w:rsid w:val="006579D0"/>
    <w:rsid w:val="00657B85"/>
    <w:rsid w:val="00657B8A"/>
    <w:rsid w:val="00657E3E"/>
    <w:rsid w:val="00660854"/>
    <w:rsid w:val="0066092A"/>
    <w:rsid w:val="00661026"/>
    <w:rsid w:val="006614DF"/>
    <w:rsid w:val="00661D2B"/>
    <w:rsid w:val="006624C6"/>
    <w:rsid w:val="00662888"/>
    <w:rsid w:val="00662C78"/>
    <w:rsid w:val="00662E12"/>
    <w:rsid w:val="00663491"/>
    <w:rsid w:val="00663578"/>
    <w:rsid w:val="00663C1B"/>
    <w:rsid w:val="00663E18"/>
    <w:rsid w:val="006645C2"/>
    <w:rsid w:val="006647C0"/>
    <w:rsid w:val="00664839"/>
    <w:rsid w:val="0066507D"/>
    <w:rsid w:val="006652D0"/>
    <w:rsid w:val="006659D5"/>
    <w:rsid w:val="00665FC9"/>
    <w:rsid w:val="00666236"/>
    <w:rsid w:val="0066653E"/>
    <w:rsid w:val="0066738D"/>
    <w:rsid w:val="006679D7"/>
    <w:rsid w:val="00667F86"/>
    <w:rsid w:val="0067004D"/>
    <w:rsid w:val="006702DC"/>
    <w:rsid w:val="00670507"/>
    <w:rsid w:val="00670E79"/>
    <w:rsid w:val="0067128E"/>
    <w:rsid w:val="00671B1E"/>
    <w:rsid w:val="00671B73"/>
    <w:rsid w:val="00672034"/>
    <w:rsid w:val="006735C3"/>
    <w:rsid w:val="00673A9D"/>
    <w:rsid w:val="00673FF8"/>
    <w:rsid w:val="00674B54"/>
    <w:rsid w:val="00674CD3"/>
    <w:rsid w:val="00674D6B"/>
    <w:rsid w:val="00674E3F"/>
    <w:rsid w:val="00674FD4"/>
    <w:rsid w:val="00675184"/>
    <w:rsid w:val="006751F1"/>
    <w:rsid w:val="0067524A"/>
    <w:rsid w:val="006759D6"/>
    <w:rsid w:val="00675E6D"/>
    <w:rsid w:val="00676048"/>
    <w:rsid w:val="0067664C"/>
    <w:rsid w:val="00676890"/>
    <w:rsid w:val="00676C3C"/>
    <w:rsid w:val="00677775"/>
    <w:rsid w:val="00677B72"/>
    <w:rsid w:val="00677BA6"/>
    <w:rsid w:val="00677FD1"/>
    <w:rsid w:val="006805F8"/>
    <w:rsid w:val="00680C4B"/>
    <w:rsid w:val="00680FD9"/>
    <w:rsid w:val="00681ACA"/>
    <w:rsid w:val="0068207D"/>
    <w:rsid w:val="00683134"/>
    <w:rsid w:val="0068324E"/>
    <w:rsid w:val="00683262"/>
    <w:rsid w:val="006837B7"/>
    <w:rsid w:val="00683B25"/>
    <w:rsid w:val="00683DF7"/>
    <w:rsid w:val="006846F4"/>
    <w:rsid w:val="0068487E"/>
    <w:rsid w:val="00684BD7"/>
    <w:rsid w:val="00684C47"/>
    <w:rsid w:val="00685701"/>
    <w:rsid w:val="00686041"/>
    <w:rsid w:val="0068666A"/>
    <w:rsid w:val="006869E6"/>
    <w:rsid w:val="00686B5C"/>
    <w:rsid w:val="00686DE3"/>
    <w:rsid w:val="00686F9D"/>
    <w:rsid w:val="00687372"/>
    <w:rsid w:val="006873C0"/>
    <w:rsid w:val="006877D5"/>
    <w:rsid w:val="00687BEE"/>
    <w:rsid w:val="0069106B"/>
    <w:rsid w:val="00691282"/>
    <w:rsid w:val="00691730"/>
    <w:rsid w:val="00692295"/>
    <w:rsid w:val="00692415"/>
    <w:rsid w:val="006929CC"/>
    <w:rsid w:val="00692B17"/>
    <w:rsid w:val="00693903"/>
    <w:rsid w:val="00693A68"/>
    <w:rsid w:val="00693C79"/>
    <w:rsid w:val="00693E3D"/>
    <w:rsid w:val="0069494F"/>
    <w:rsid w:val="0069509F"/>
    <w:rsid w:val="00695C15"/>
    <w:rsid w:val="0069657D"/>
    <w:rsid w:val="00696B3D"/>
    <w:rsid w:val="00696DA1"/>
    <w:rsid w:val="00697260"/>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E28"/>
    <w:rsid w:val="006A655B"/>
    <w:rsid w:val="006A67B9"/>
    <w:rsid w:val="006A6812"/>
    <w:rsid w:val="006A6959"/>
    <w:rsid w:val="006A6C70"/>
    <w:rsid w:val="006A6D2C"/>
    <w:rsid w:val="006A70C8"/>
    <w:rsid w:val="006A7250"/>
    <w:rsid w:val="006B016A"/>
    <w:rsid w:val="006B07EE"/>
    <w:rsid w:val="006B0D03"/>
    <w:rsid w:val="006B105C"/>
    <w:rsid w:val="006B10A3"/>
    <w:rsid w:val="006B10C3"/>
    <w:rsid w:val="006B1559"/>
    <w:rsid w:val="006B18A5"/>
    <w:rsid w:val="006B19D9"/>
    <w:rsid w:val="006B1AB6"/>
    <w:rsid w:val="006B1BFE"/>
    <w:rsid w:val="006B1F09"/>
    <w:rsid w:val="006B2C7B"/>
    <w:rsid w:val="006B2D6C"/>
    <w:rsid w:val="006B35FC"/>
    <w:rsid w:val="006B3891"/>
    <w:rsid w:val="006B3CBF"/>
    <w:rsid w:val="006B3E93"/>
    <w:rsid w:val="006B43AA"/>
    <w:rsid w:val="006B48EF"/>
    <w:rsid w:val="006B4BB6"/>
    <w:rsid w:val="006B506A"/>
    <w:rsid w:val="006B51A5"/>
    <w:rsid w:val="006B5FA6"/>
    <w:rsid w:val="006B6278"/>
    <w:rsid w:val="006B65FB"/>
    <w:rsid w:val="006B662D"/>
    <w:rsid w:val="006B6842"/>
    <w:rsid w:val="006B6BF0"/>
    <w:rsid w:val="006B71B6"/>
    <w:rsid w:val="006B7865"/>
    <w:rsid w:val="006B7DEE"/>
    <w:rsid w:val="006B7F9B"/>
    <w:rsid w:val="006C056E"/>
    <w:rsid w:val="006C09C6"/>
    <w:rsid w:val="006C0C3C"/>
    <w:rsid w:val="006C0FCE"/>
    <w:rsid w:val="006C1183"/>
    <w:rsid w:val="006C11F9"/>
    <w:rsid w:val="006C2200"/>
    <w:rsid w:val="006C2203"/>
    <w:rsid w:val="006C25D4"/>
    <w:rsid w:val="006C26AE"/>
    <w:rsid w:val="006C329C"/>
    <w:rsid w:val="006C3446"/>
    <w:rsid w:val="006C349C"/>
    <w:rsid w:val="006C3743"/>
    <w:rsid w:val="006C3D25"/>
    <w:rsid w:val="006C4061"/>
    <w:rsid w:val="006C42E6"/>
    <w:rsid w:val="006C4A8C"/>
    <w:rsid w:val="006C4B22"/>
    <w:rsid w:val="006C4B34"/>
    <w:rsid w:val="006C4F6A"/>
    <w:rsid w:val="006C5150"/>
    <w:rsid w:val="006C6303"/>
    <w:rsid w:val="006C69D0"/>
    <w:rsid w:val="006C6AA9"/>
    <w:rsid w:val="006C768D"/>
    <w:rsid w:val="006C7739"/>
    <w:rsid w:val="006C7955"/>
    <w:rsid w:val="006C7B62"/>
    <w:rsid w:val="006D0008"/>
    <w:rsid w:val="006D026B"/>
    <w:rsid w:val="006D03A5"/>
    <w:rsid w:val="006D054A"/>
    <w:rsid w:val="006D091C"/>
    <w:rsid w:val="006D1983"/>
    <w:rsid w:val="006D1E25"/>
    <w:rsid w:val="006D1F98"/>
    <w:rsid w:val="006D238A"/>
    <w:rsid w:val="006D2500"/>
    <w:rsid w:val="006D2F6A"/>
    <w:rsid w:val="006D3214"/>
    <w:rsid w:val="006D3501"/>
    <w:rsid w:val="006D40A4"/>
    <w:rsid w:val="006D4836"/>
    <w:rsid w:val="006D55DD"/>
    <w:rsid w:val="006D581A"/>
    <w:rsid w:val="006D5E35"/>
    <w:rsid w:val="006D60C5"/>
    <w:rsid w:val="006D61C8"/>
    <w:rsid w:val="006D6367"/>
    <w:rsid w:val="006D64E0"/>
    <w:rsid w:val="006D7A29"/>
    <w:rsid w:val="006D7F74"/>
    <w:rsid w:val="006E0791"/>
    <w:rsid w:val="006E10AA"/>
    <w:rsid w:val="006E16DE"/>
    <w:rsid w:val="006E17AC"/>
    <w:rsid w:val="006E1DD9"/>
    <w:rsid w:val="006E2206"/>
    <w:rsid w:val="006E260F"/>
    <w:rsid w:val="006E2AAF"/>
    <w:rsid w:val="006E2C7B"/>
    <w:rsid w:val="006E3F6F"/>
    <w:rsid w:val="006E403F"/>
    <w:rsid w:val="006E42A3"/>
    <w:rsid w:val="006E4C35"/>
    <w:rsid w:val="006E5629"/>
    <w:rsid w:val="006E566B"/>
    <w:rsid w:val="006E5A5E"/>
    <w:rsid w:val="006E5B5A"/>
    <w:rsid w:val="006E5BA3"/>
    <w:rsid w:val="006E5FB3"/>
    <w:rsid w:val="006E61A6"/>
    <w:rsid w:val="006E6423"/>
    <w:rsid w:val="006E6599"/>
    <w:rsid w:val="006E6917"/>
    <w:rsid w:val="006E735F"/>
    <w:rsid w:val="006E78EE"/>
    <w:rsid w:val="006E7E8D"/>
    <w:rsid w:val="006F032D"/>
    <w:rsid w:val="006F06A1"/>
    <w:rsid w:val="006F0FFA"/>
    <w:rsid w:val="006F154D"/>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4E52"/>
    <w:rsid w:val="006F4F4C"/>
    <w:rsid w:val="006F4FE1"/>
    <w:rsid w:val="006F5153"/>
    <w:rsid w:val="006F5550"/>
    <w:rsid w:val="006F6A2B"/>
    <w:rsid w:val="006F6DC1"/>
    <w:rsid w:val="006F6E42"/>
    <w:rsid w:val="006F6F76"/>
    <w:rsid w:val="006F7250"/>
    <w:rsid w:val="006F7410"/>
    <w:rsid w:val="00700663"/>
    <w:rsid w:val="0070071F"/>
    <w:rsid w:val="00700790"/>
    <w:rsid w:val="007007BD"/>
    <w:rsid w:val="00700ABD"/>
    <w:rsid w:val="00701524"/>
    <w:rsid w:val="00702801"/>
    <w:rsid w:val="00702AF7"/>
    <w:rsid w:val="0070304E"/>
    <w:rsid w:val="00703395"/>
    <w:rsid w:val="00703501"/>
    <w:rsid w:val="0070469F"/>
    <w:rsid w:val="00704E1F"/>
    <w:rsid w:val="007051A4"/>
    <w:rsid w:val="00705DEB"/>
    <w:rsid w:val="0070603C"/>
    <w:rsid w:val="00706096"/>
    <w:rsid w:val="00706159"/>
    <w:rsid w:val="007064A8"/>
    <w:rsid w:val="007064B2"/>
    <w:rsid w:val="007068AB"/>
    <w:rsid w:val="007074FD"/>
    <w:rsid w:val="0070755C"/>
    <w:rsid w:val="007076BB"/>
    <w:rsid w:val="00710038"/>
    <w:rsid w:val="00710041"/>
    <w:rsid w:val="00710652"/>
    <w:rsid w:val="00710718"/>
    <w:rsid w:val="007109D0"/>
    <w:rsid w:val="00711114"/>
    <w:rsid w:val="0071114A"/>
    <w:rsid w:val="007116E6"/>
    <w:rsid w:val="00711733"/>
    <w:rsid w:val="007127DF"/>
    <w:rsid w:val="00712C95"/>
    <w:rsid w:val="00712FC1"/>
    <w:rsid w:val="0071301B"/>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1747"/>
    <w:rsid w:val="00722486"/>
    <w:rsid w:val="00722AC1"/>
    <w:rsid w:val="00724300"/>
    <w:rsid w:val="00724407"/>
    <w:rsid w:val="007248EE"/>
    <w:rsid w:val="00724A6F"/>
    <w:rsid w:val="00724AE9"/>
    <w:rsid w:val="0072518F"/>
    <w:rsid w:val="007257E0"/>
    <w:rsid w:val="00725B73"/>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7B5"/>
    <w:rsid w:val="007319BC"/>
    <w:rsid w:val="00731A2F"/>
    <w:rsid w:val="00731F42"/>
    <w:rsid w:val="0073303D"/>
    <w:rsid w:val="00733745"/>
    <w:rsid w:val="00734212"/>
    <w:rsid w:val="007346AA"/>
    <w:rsid w:val="00734801"/>
    <w:rsid w:val="00734E00"/>
    <w:rsid w:val="00735378"/>
    <w:rsid w:val="00735726"/>
    <w:rsid w:val="007359B3"/>
    <w:rsid w:val="00735CB8"/>
    <w:rsid w:val="00735F1C"/>
    <w:rsid w:val="00736116"/>
    <w:rsid w:val="007368ED"/>
    <w:rsid w:val="00736F36"/>
    <w:rsid w:val="00737A0A"/>
    <w:rsid w:val="00740C09"/>
    <w:rsid w:val="00741830"/>
    <w:rsid w:val="00741964"/>
    <w:rsid w:val="007419A5"/>
    <w:rsid w:val="00742331"/>
    <w:rsid w:val="00742668"/>
    <w:rsid w:val="00742C4B"/>
    <w:rsid w:val="00742CC1"/>
    <w:rsid w:val="00742DE2"/>
    <w:rsid w:val="00743375"/>
    <w:rsid w:val="00743BE2"/>
    <w:rsid w:val="00744210"/>
    <w:rsid w:val="00744687"/>
    <w:rsid w:val="0074477F"/>
    <w:rsid w:val="00744989"/>
    <w:rsid w:val="00744E0E"/>
    <w:rsid w:val="00744E34"/>
    <w:rsid w:val="00745888"/>
    <w:rsid w:val="00745B23"/>
    <w:rsid w:val="0074601D"/>
    <w:rsid w:val="00747528"/>
    <w:rsid w:val="00747738"/>
    <w:rsid w:val="00747AE8"/>
    <w:rsid w:val="00747EB9"/>
    <w:rsid w:val="007501BA"/>
    <w:rsid w:val="0075025C"/>
    <w:rsid w:val="00750391"/>
    <w:rsid w:val="007506A7"/>
    <w:rsid w:val="00750AD6"/>
    <w:rsid w:val="00750ED6"/>
    <w:rsid w:val="00751BD5"/>
    <w:rsid w:val="007521DE"/>
    <w:rsid w:val="007522A1"/>
    <w:rsid w:val="00752508"/>
    <w:rsid w:val="00753439"/>
    <w:rsid w:val="007538BD"/>
    <w:rsid w:val="00753A3E"/>
    <w:rsid w:val="007543C4"/>
    <w:rsid w:val="00754E08"/>
    <w:rsid w:val="00755668"/>
    <w:rsid w:val="00755801"/>
    <w:rsid w:val="00755B1F"/>
    <w:rsid w:val="00755F9C"/>
    <w:rsid w:val="00756E67"/>
    <w:rsid w:val="00757B82"/>
    <w:rsid w:val="00757CCA"/>
    <w:rsid w:val="007602A1"/>
    <w:rsid w:val="007606F9"/>
    <w:rsid w:val="00760CC4"/>
    <w:rsid w:val="00760D45"/>
    <w:rsid w:val="0076147E"/>
    <w:rsid w:val="007614F6"/>
    <w:rsid w:val="0076159C"/>
    <w:rsid w:val="007618DB"/>
    <w:rsid w:val="00761997"/>
    <w:rsid w:val="00761B4A"/>
    <w:rsid w:val="00761F26"/>
    <w:rsid w:val="007626C2"/>
    <w:rsid w:val="007629E5"/>
    <w:rsid w:val="00762DA9"/>
    <w:rsid w:val="0076337B"/>
    <w:rsid w:val="00763A8E"/>
    <w:rsid w:val="00763E10"/>
    <w:rsid w:val="00764642"/>
    <w:rsid w:val="00764B37"/>
    <w:rsid w:val="00764C22"/>
    <w:rsid w:val="007652A6"/>
    <w:rsid w:val="0076535B"/>
    <w:rsid w:val="00765847"/>
    <w:rsid w:val="0076592B"/>
    <w:rsid w:val="007659FE"/>
    <w:rsid w:val="00765C9E"/>
    <w:rsid w:val="00766280"/>
    <w:rsid w:val="00766318"/>
    <w:rsid w:val="007664A8"/>
    <w:rsid w:val="00766FED"/>
    <w:rsid w:val="00770C02"/>
    <w:rsid w:val="00770C1D"/>
    <w:rsid w:val="0077101D"/>
    <w:rsid w:val="007714C1"/>
    <w:rsid w:val="00771832"/>
    <w:rsid w:val="007732FA"/>
    <w:rsid w:val="00774252"/>
    <w:rsid w:val="00774E52"/>
    <w:rsid w:val="007750D3"/>
    <w:rsid w:val="00775127"/>
    <w:rsid w:val="007759A5"/>
    <w:rsid w:val="007760EE"/>
    <w:rsid w:val="00776179"/>
    <w:rsid w:val="007763A0"/>
    <w:rsid w:val="007767CE"/>
    <w:rsid w:val="00777364"/>
    <w:rsid w:val="007777C4"/>
    <w:rsid w:val="00777B0A"/>
    <w:rsid w:val="00780BD0"/>
    <w:rsid w:val="00781132"/>
    <w:rsid w:val="00781FDF"/>
    <w:rsid w:val="0078201A"/>
    <w:rsid w:val="00782082"/>
    <w:rsid w:val="00782A60"/>
    <w:rsid w:val="00782BA7"/>
    <w:rsid w:val="00783491"/>
    <w:rsid w:val="00783ADB"/>
    <w:rsid w:val="00783B02"/>
    <w:rsid w:val="00784397"/>
    <w:rsid w:val="00784586"/>
    <w:rsid w:val="00784CBC"/>
    <w:rsid w:val="00785095"/>
    <w:rsid w:val="0078534A"/>
    <w:rsid w:val="00785585"/>
    <w:rsid w:val="00785604"/>
    <w:rsid w:val="007867AE"/>
    <w:rsid w:val="00787A23"/>
    <w:rsid w:val="00787BFF"/>
    <w:rsid w:val="0079006F"/>
    <w:rsid w:val="007903C6"/>
    <w:rsid w:val="00791628"/>
    <w:rsid w:val="00791ADE"/>
    <w:rsid w:val="00791DB6"/>
    <w:rsid w:val="00792912"/>
    <w:rsid w:val="00792A3D"/>
    <w:rsid w:val="007931DE"/>
    <w:rsid w:val="00793EE4"/>
    <w:rsid w:val="0079403F"/>
    <w:rsid w:val="00794216"/>
    <w:rsid w:val="00794817"/>
    <w:rsid w:val="00795410"/>
    <w:rsid w:val="00795434"/>
    <w:rsid w:val="00795838"/>
    <w:rsid w:val="00795B30"/>
    <w:rsid w:val="00795C4D"/>
    <w:rsid w:val="00795FD8"/>
    <w:rsid w:val="00796222"/>
    <w:rsid w:val="0079626F"/>
    <w:rsid w:val="00796374"/>
    <w:rsid w:val="007968DF"/>
    <w:rsid w:val="00796A9F"/>
    <w:rsid w:val="00796B93"/>
    <w:rsid w:val="00797044"/>
    <w:rsid w:val="007976FC"/>
    <w:rsid w:val="00797986"/>
    <w:rsid w:val="00797D15"/>
    <w:rsid w:val="007A0203"/>
    <w:rsid w:val="007A080E"/>
    <w:rsid w:val="007A1525"/>
    <w:rsid w:val="007A1F4B"/>
    <w:rsid w:val="007A20BE"/>
    <w:rsid w:val="007A226C"/>
    <w:rsid w:val="007A23C4"/>
    <w:rsid w:val="007A26B1"/>
    <w:rsid w:val="007A2998"/>
    <w:rsid w:val="007A2BB2"/>
    <w:rsid w:val="007A3A38"/>
    <w:rsid w:val="007A3A94"/>
    <w:rsid w:val="007A3C38"/>
    <w:rsid w:val="007A4FFC"/>
    <w:rsid w:val="007A510C"/>
    <w:rsid w:val="007A58D8"/>
    <w:rsid w:val="007A5AEE"/>
    <w:rsid w:val="007A5F17"/>
    <w:rsid w:val="007A6516"/>
    <w:rsid w:val="007A65DF"/>
    <w:rsid w:val="007A66F6"/>
    <w:rsid w:val="007A687C"/>
    <w:rsid w:val="007A6D88"/>
    <w:rsid w:val="007A6F39"/>
    <w:rsid w:val="007A724F"/>
    <w:rsid w:val="007A7679"/>
    <w:rsid w:val="007A7791"/>
    <w:rsid w:val="007A7E3E"/>
    <w:rsid w:val="007B0889"/>
    <w:rsid w:val="007B0ABB"/>
    <w:rsid w:val="007B0B01"/>
    <w:rsid w:val="007B0DE0"/>
    <w:rsid w:val="007B1376"/>
    <w:rsid w:val="007B1558"/>
    <w:rsid w:val="007B1B06"/>
    <w:rsid w:val="007B227F"/>
    <w:rsid w:val="007B2534"/>
    <w:rsid w:val="007B3BFF"/>
    <w:rsid w:val="007B3DF1"/>
    <w:rsid w:val="007B44B8"/>
    <w:rsid w:val="007B45C1"/>
    <w:rsid w:val="007B4664"/>
    <w:rsid w:val="007B4831"/>
    <w:rsid w:val="007B4990"/>
    <w:rsid w:val="007B4C99"/>
    <w:rsid w:val="007B5376"/>
    <w:rsid w:val="007B5587"/>
    <w:rsid w:val="007B55B9"/>
    <w:rsid w:val="007B585A"/>
    <w:rsid w:val="007B5A6D"/>
    <w:rsid w:val="007B5C7D"/>
    <w:rsid w:val="007B63FF"/>
    <w:rsid w:val="007B6786"/>
    <w:rsid w:val="007B6821"/>
    <w:rsid w:val="007B6A27"/>
    <w:rsid w:val="007B6D49"/>
    <w:rsid w:val="007B7380"/>
    <w:rsid w:val="007B7529"/>
    <w:rsid w:val="007B76E7"/>
    <w:rsid w:val="007C013F"/>
    <w:rsid w:val="007C015D"/>
    <w:rsid w:val="007C0726"/>
    <w:rsid w:val="007C1B87"/>
    <w:rsid w:val="007C1C44"/>
    <w:rsid w:val="007C2126"/>
    <w:rsid w:val="007C238E"/>
    <w:rsid w:val="007C2646"/>
    <w:rsid w:val="007C27D7"/>
    <w:rsid w:val="007C2EC3"/>
    <w:rsid w:val="007C3384"/>
    <w:rsid w:val="007C3A16"/>
    <w:rsid w:val="007C3A9E"/>
    <w:rsid w:val="007C4065"/>
    <w:rsid w:val="007C448C"/>
    <w:rsid w:val="007C4639"/>
    <w:rsid w:val="007C4BBE"/>
    <w:rsid w:val="007C59C2"/>
    <w:rsid w:val="007C5AF2"/>
    <w:rsid w:val="007C5D77"/>
    <w:rsid w:val="007C62BE"/>
    <w:rsid w:val="007C63DA"/>
    <w:rsid w:val="007C6EE5"/>
    <w:rsid w:val="007C6F5A"/>
    <w:rsid w:val="007C6FF4"/>
    <w:rsid w:val="007C71B9"/>
    <w:rsid w:val="007C78C8"/>
    <w:rsid w:val="007C7FA7"/>
    <w:rsid w:val="007C7FE9"/>
    <w:rsid w:val="007D06D3"/>
    <w:rsid w:val="007D115A"/>
    <w:rsid w:val="007D1257"/>
    <w:rsid w:val="007D1401"/>
    <w:rsid w:val="007D283F"/>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610B"/>
    <w:rsid w:val="007D621F"/>
    <w:rsid w:val="007D6248"/>
    <w:rsid w:val="007D69A0"/>
    <w:rsid w:val="007D73B0"/>
    <w:rsid w:val="007D73E2"/>
    <w:rsid w:val="007D7952"/>
    <w:rsid w:val="007D7D13"/>
    <w:rsid w:val="007D7D34"/>
    <w:rsid w:val="007E0835"/>
    <w:rsid w:val="007E0B89"/>
    <w:rsid w:val="007E1454"/>
    <w:rsid w:val="007E199F"/>
    <w:rsid w:val="007E203A"/>
    <w:rsid w:val="007E22C2"/>
    <w:rsid w:val="007E2ADF"/>
    <w:rsid w:val="007E33ED"/>
    <w:rsid w:val="007E353A"/>
    <w:rsid w:val="007E3623"/>
    <w:rsid w:val="007E3993"/>
    <w:rsid w:val="007E3B8C"/>
    <w:rsid w:val="007E3E9F"/>
    <w:rsid w:val="007E3EB4"/>
    <w:rsid w:val="007E45A8"/>
    <w:rsid w:val="007E4B1B"/>
    <w:rsid w:val="007E4E18"/>
    <w:rsid w:val="007E53C3"/>
    <w:rsid w:val="007E56CD"/>
    <w:rsid w:val="007E5755"/>
    <w:rsid w:val="007E5990"/>
    <w:rsid w:val="007E6028"/>
    <w:rsid w:val="007E6A4F"/>
    <w:rsid w:val="007E793C"/>
    <w:rsid w:val="007E7CC4"/>
    <w:rsid w:val="007E7D7A"/>
    <w:rsid w:val="007E7E66"/>
    <w:rsid w:val="007F00A1"/>
    <w:rsid w:val="007F015E"/>
    <w:rsid w:val="007F035B"/>
    <w:rsid w:val="007F0903"/>
    <w:rsid w:val="007F0C3F"/>
    <w:rsid w:val="007F0E6A"/>
    <w:rsid w:val="007F22A7"/>
    <w:rsid w:val="007F2434"/>
    <w:rsid w:val="007F2B53"/>
    <w:rsid w:val="007F2B91"/>
    <w:rsid w:val="007F2F5A"/>
    <w:rsid w:val="007F30C4"/>
    <w:rsid w:val="007F3BF9"/>
    <w:rsid w:val="007F40B7"/>
    <w:rsid w:val="007F4135"/>
    <w:rsid w:val="007F4EA3"/>
    <w:rsid w:val="007F4EFB"/>
    <w:rsid w:val="007F4F8D"/>
    <w:rsid w:val="007F5590"/>
    <w:rsid w:val="007F55CB"/>
    <w:rsid w:val="007F5632"/>
    <w:rsid w:val="007F5806"/>
    <w:rsid w:val="007F5D34"/>
    <w:rsid w:val="007F5EDD"/>
    <w:rsid w:val="007F5F90"/>
    <w:rsid w:val="007F61D0"/>
    <w:rsid w:val="007F6E4E"/>
    <w:rsid w:val="007F75E9"/>
    <w:rsid w:val="007F7BDA"/>
    <w:rsid w:val="00800747"/>
    <w:rsid w:val="0080116C"/>
    <w:rsid w:val="00801416"/>
    <w:rsid w:val="008015D7"/>
    <w:rsid w:val="00801AEC"/>
    <w:rsid w:val="00801F1E"/>
    <w:rsid w:val="008023E5"/>
    <w:rsid w:val="008023F2"/>
    <w:rsid w:val="00802401"/>
    <w:rsid w:val="00802D01"/>
    <w:rsid w:val="00803082"/>
    <w:rsid w:val="0080323A"/>
    <w:rsid w:val="008034DC"/>
    <w:rsid w:val="00803C0C"/>
    <w:rsid w:val="008042E8"/>
    <w:rsid w:val="00805087"/>
    <w:rsid w:val="008056CF"/>
    <w:rsid w:val="00805A45"/>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398"/>
    <w:rsid w:val="00811CBB"/>
    <w:rsid w:val="008120C6"/>
    <w:rsid w:val="008126C6"/>
    <w:rsid w:val="008127D8"/>
    <w:rsid w:val="00812968"/>
    <w:rsid w:val="00812AB8"/>
    <w:rsid w:val="0081311D"/>
    <w:rsid w:val="0081367A"/>
    <w:rsid w:val="008136DE"/>
    <w:rsid w:val="0081399B"/>
    <w:rsid w:val="00813A50"/>
    <w:rsid w:val="00813EB6"/>
    <w:rsid w:val="00813F8F"/>
    <w:rsid w:val="00814109"/>
    <w:rsid w:val="008143EE"/>
    <w:rsid w:val="008147D2"/>
    <w:rsid w:val="00814FE0"/>
    <w:rsid w:val="00815357"/>
    <w:rsid w:val="008154E0"/>
    <w:rsid w:val="0081674A"/>
    <w:rsid w:val="008168E7"/>
    <w:rsid w:val="00816E01"/>
    <w:rsid w:val="008171D5"/>
    <w:rsid w:val="00817551"/>
    <w:rsid w:val="0081757F"/>
    <w:rsid w:val="00817C9A"/>
    <w:rsid w:val="008201B4"/>
    <w:rsid w:val="00820698"/>
    <w:rsid w:val="0082093F"/>
    <w:rsid w:val="008209B5"/>
    <w:rsid w:val="00820A07"/>
    <w:rsid w:val="00820A81"/>
    <w:rsid w:val="00820B35"/>
    <w:rsid w:val="00820C1E"/>
    <w:rsid w:val="00820ECD"/>
    <w:rsid w:val="0082103D"/>
    <w:rsid w:val="00821A8D"/>
    <w:rsid w:val="00821ADD"/>
    <w:rsid w:val="00821B31"/>
    <w:rsid w:val="00821BB5"/>
    <w:rsid w:val="008221E8"/>
    <w:rsid w:val="00822289"/>
    <w:rsid w:val="00822549"/>
    <w:rsid w:val="0082269C"/>
    <w:rsid w:val="00822942"/>
    <w:rsid w:val="008230D5"/>
    <w:rsid w:val="00823295"/>
    <w:rsid w:val="008242CB"/>
    <w:rsid w:val="008242CE"/>
    <w:rsid w:val="00824608"/>
    <w:rsid w:val="00824CD4"/>
    <w:rsid w:val="00825167"/>
    <w:rsid w:val="00825314"/>
    <w:rsid w:val="00825567"/>
    <w:rsid w:val="008259B2"/>
    <w:rsid w:val="00825A69"/>
    <w:rsid w:val="00826404"/>
    <w:rsid w:val="00826440"/>
    <w:rsid w:val="00826744"/>
    <w:rsid w:val="008267C1"/>
    <w:rsid w:val="00826BC5"/>
    <w:rsid w:val="0082720E"/>
    <w:rsid w:val="008275C4"/>
    <w:rsid w:val="00827FCD"/>
    <w:rsid w:val="0083008C"/>
    <w:rsid w:val="00830421"/>
    <w:rsid w:val="008309E7"/>
    <w:rsid w:val="00830C99"/>
    <w:rsid w:val="00830D22"/>
    <w:rsid w:val="008310A6"/>
    <w:rsid w:val="0083118C"/>
    <w:rsid w:val="008319B3"/>
    <w:rsid w:val="00831F42"/>
    <w:rsid w:val="00832835"/>
    <w:rsid w:val="00832AED"/>
    <w:rsid w:val="00832C8E"/>
    <w:rsid w:val="00833118"/>
    <w:rsid w:val="00833193"/>
    <w:rsid w:val="00833256"/>
    <w:rsid w:val="00833ABA"/>
    <w:rsid w:val="00833D57"/>
    <w:rsid w:val="008341F0"/>
    <w:rsid w:val="00834A2D"/>
    <w:rsid w:val="00834AEF"/>
    <w:rsid w:val="00835ADF"/>
    <w:rsid w:val="00835D65"/>
    <w:rsid w:val="008363D1"/>
    <w:rsid w:val="00836400"/>
    <w:rsid w:val="00836788"/>
    <w:rsid w:val="00836B3D"/>
    <w:rsid w:val="00836C68"/>
    <w:rsid w:val="00836D0B"/>
    <w:rsid w:val="00836EF8"/>
    <w:rsid w:val="00837AC9"/>
    <w:rsid w:val="00837D21"/>
    <w:rsid w:val="00840291"/>
    <w:rsid w:val="008402BF"/>
    <w:rsid w:val="00840498"/>
    <w:rsid w:val="00840523"/>
    <w:rsid w:val="0084099C"/>
    <w:rsid w:val="0084117D"/>
    <w:rsid w:val="008421B0"/>
    <w:rsid w:val="00842934"/>
    <w:rsid w:val="00842CFA"/>
    <w:rsid w:val="00842D55"/>
    <w:rsid w:val="00843109"/>
    <w:rsid w:val="00843206"/>
    <w:rsid w:val="008432C8"/>
    <w:rsid w:val="008435D4"/>
    <w:rsid w:val="0084362D"/>
    <w:rsid w:val="00843788"/>
    <w:rsid w:val="00843918"/>
    <w:rsid w:val="00843FD3"/>
    <w:rsid w:val="00843FD7"/>
    <w:rsid w:val="008446E6"/>
    <w:rsid w:val="00844943"/>
    <w:rsid w:val="008449D9"/>
    <w:rsid w:val="008459E2"/>
    <w:rsid w:val="00845E2F"/>
    <w:rsid w:val="00846950"/>
    <w:rsid w:val="00846AB3"/>
    <w:rsid w:val="00847335"/>
    <w:rsid w:val="0084737B"/>
    <w:rsid w:val="0084755C"/>
    <w:rsid w:val="00847588"/>
    <w:rsid w:val="00847601"/>
    <w:rsid w:val="00847EEE"/>
    <w:rsid w:val="00847F75"/>
    <w:rsid w:val="0085056C"/>
    <w:rsid w:val="008508F1"/>
    <w:rsid w:val="00851936"/>
    <w:rsid w:val="00851A3F"/>
    <w:rsid w:val="00852070"/>
    <w:rsid w:val="00852672"/>
    <w:rsid w:val="00852C1A"/>
    <w:rsid w:val="00852E74"/>
    <w:rsid w:val="00853110"/>
    <w:rsid w:val="00853139"/>
    <w:rsid w:val="00853438"/>
    <w:rsid w:val="00853D14"/>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AAC"/>
    <w:rsid w:val="00857BFA"/>
    <w:rsid w:val="00857C66"/>
    <w:rsid w:val="00857FCD"/>
    <w:rsid w:val="00860742"/>
    <w:rsid w:val="008607BE"/>
    <w:rsid w:val="00860B93"/>
    <w:rsid w:val="00860DEB"/>
    <w:rsid w:val="00860EF6"/>
    <w:rsid w:val="00861BCC"/>
    <w:rsid w:val="008624BA"/>
    <w:rsid w:val="008626C5"/>
    <w:rsid w:val="00863230"/>
    <w:rsid w:val="008639C7"/>
    <w:rsid w:val="0086494E"/>
    <w:rsid w:val="00864E2F"/>
    <w:rsid w:val="008651A3"/>
    <w:rsid w:val="0086526A"/>
    <w:rsid w:val="00865978"/>
    <w:rsid w:val="00865981"/>
    <w:rsid w:val="00865A84"/>
    <w:rsid w:val="00866456"/>
    <w:rsid w:val="008669A4"/>
    <w:rsid w:val="00866A3B"/>
    <w:rsid w:val="00866B3C"/>
    <w:rsid w:val="008672AC"/>
    <w:rsid w:val="00867423"/>
    <w:rsid w:val="00867550"/>
    <w:rsid w:val="00867ACD"/>
    <w:rsid w:val="00870067"/>
    <w:rsid w:val="008708C8"/>
    <w:rsid w:val="00870A00"/>
    <w:rsid w:val="00870FB5"/>
    <w:rsid w:val="008714A6"/>
    <w:rsid w:val="0087153F"/>
    <w:rsid w:val="008715EF"/>
    <w:rsid w:val="008719FB"/>
    <w:rsid w:val="00871A31"/>
    <w:rsid w:val="008725D4"/>
    <w:rsid w:val="00872AB8"/>
    <w:rsid w:val="00872B73"/>
    <w:rsid w:val="00872B9C"/>
    <w:rsid w:val="00872EF5"/>
    <w:rsid w:val="008738E5"/>
    <w:rsid w:val="00873B1E"/>
    <w:rsid w:val="00873DC0"/>
    <w:rsid w:val="00873F37"/>
    <w:rsid w:val="0087423F"/>
    <w:rsid w:val="0087479E"/>
    <w:rsid w:val="0087536B"/>
    <w:rsid w:val="00876684"/>
    <w:rsid w:val="0087699F"/>
    <w:rsid w:val="00876AEE"/>
    <w:rsid w:val="008772A6"/>
    <w:rsid w:val="00877A9E"/>
    <w:rsid w:val="00877D0D"/>
    <w:rsid w:val="00877E1B"/>
    <w:rsid w:val="00880D38"/>
    <w:rsid w:val="00881199"/>
    <w:rsid w:val="008814C7"/>
    <w:rsid w:val="008824E7"/>
    <w:rsid w:val="00882B16"/>
    <w:rsid w:val="00882CAB"/>
    <w:rsid w:val="00882DF9"/>
    <w:rsid w:val="008837A4"/>
    <w:rsid w:val="008838FA"/>
    <w:rsid w:val="00883E43"/>
    <w:rsid w:val="00883F6A"/>
    <w:rsid w:val="008842CF"/>
    <w:rsid w:val="008849F3"/>
    <w:rsid w:val="00884E3A"/>
    <w:rsid w:val="00885187"/>
    <w:rsid w:val="008856FD"/>
    <w:rsid w:val="00885919"/>
    <w:rsid w:val="008859D2"/>
    <w:rsid w:val="00885D3A"/>
    <w:rsid w:val="00886581"/>
    <w:rsid w:val="00886AD9"/>
    <w:rsid w:val="0088715F"/>
    <w:rsid w:val="0088720C"/>
    <w:rsid w:val="008876D1"/>
    <w:rsid w:val="008877EA"/>
    <w:rsid w:val="00887ADF"/>
    <w:rsid w:val="00887AF2"/>
    <w:rsid w:val="00887F45"/>
    <w:rsid w:val="00890477"/>
    <w:rsid w:val="00890864"/>
    <w:rsid w:val="00890FB9"/>
    <w:rsid w:val="008915E6"/>
    <w:rsid w:val="00891730"/>
    <w:rsid w:val="00891B1F"/>
    <w:rsid w:val="00891BB5"/>
    <w:rsid w:val="0089253E"/>
    <w:rsid w:val="00892A1F"/>
    <w:rsid w:val="00892C1E"/>
    <w:rsid w:val="00892F7D"/>
    <w:rsid w:val="008935A3"/>
    <w:rsid w:val="00893613"/>
    <w:rsid w:val="00893AB4"/>
    <w:rsid w:val="00893B38"/>
    <w:rsid w:val="00893C34"/>
    <w:rsid w:val="00894534"/>
    <w:rsid w:val="00895559"/>
    <w:rsid w:val="008957BE"/>
    <w:rsid w:val="008957D4"/>
    <w:rsid w:val="00895F31"/>
    <w:rsid w:val="008963F5"/>
    <w:rsid w:val="008966E7"/>
    <w:rsid w:val="00896A63"/>
    <w:rsid w:val="00897CD0"/>
    <w:rsid w:val="00897E55"/>
    <w:rsid w:val="008A0071"/>
    <w:rsid w:val="008A0620"/>
    <w:rsid w:val="008A09F6"/>
    <w:rsid w:val="008A0D95"/>
    <w:rsid w:val="008A1204"/>
    <w:rsid w:val="008A14F6"/>
    <w:rsid w:val="008A1924"/>
    <w:rsid w:val="008A26B9"/>
    <w:rsid w:val="008A2795"/>
    <w:rsid w:val="008A2970"/>
    <w:rsid w:val="008A3331"/>
    <w:rsid w:val="008A3406"/>
    <w:rsid w:val="008A360A"/>
    <w:rsid w:val="008A3A85"/>
    <w:rsid w:val="008A3B3D"/>
    <w:rsid w:val="008A3BEC"/>
    <w:rsid w:val="008A3C4A"/>
    <w:rsid w:val="008A420D"/>
    <w:rsid w:val="008A4E03"/>
    <w:rsid w:val="008A541D"/>
    <w:rsid w:val="008A5544"/>
    <w:rsid w:val="008A5CB1"/>
    <w:rsid w:val="008A5DCB"/>
    <w:rsid w:val="008A6027"/>
    <w:rsid w:val="008A6936"/>
    <w:rsid w:val="008A75A8"/>
    <w:rsid w:val="008A77AB"/>
    <w:rsid w:val="008A7C3C"/>
    <w:rsid w:val="008A7C7C"/>
    <w:rsid w:val="008B0772"/>
    <w:rsid w:val="008B0DDA"/>
    <w:rsid w:val="008B0EFC"/>
    <w:rsid w:val="008B1447"/>
    <w:rsid w:val="008B161A"/>
    <w:rsid w:val="008B2D9C"/>
    <w:rsid w:val="008B2E14"/>
    <w:rsid w:val="008B2EEB"/>
    <w:rsid w:val="008B2F1E"/>
    <w:rsid w:val="008B3070"/>
    <w:rsid w:val="008B3124"/>
    <w:rsid w:val="008B3DEB"/>
    <w:rsid w:val="008B3E2D"/>
    <w:rsid w:val="008B469A"/>
    <w:rsid w:val="008B4C55"/>
    <w:rsid w:val="008B4F47"/>
    <w:rsid w:val="008B4FA9"/>
    <w:rsid w:val="008B57C1"/>
    <w:rsid w:val="008B59E0"/>
    <w:rsid w:val="008B5D62"/>
    <w:rsid w:val="008B5E00"/>
    <w:rsid w:val="008B5FD0"/>
    <w:rsid w:val="008B6F62"/>
    <w:rsid w:val="008B712F"/>
    <w:rsid w:val="008B782B"/>
    <w:rsid w:val="008B78E0"/>
    <w:rsid w:val="008C0238"/>
    <w:rsid w:val="008C0417"/>
    <w:rsid w:val="008C0CAC"/>
    <w:rsid w:val="008C0EAD"/>
    <w:rsid w:val="008C0EC0"/>
    <w:rsid w:val="008C1340"/>
    <w:rsid w:val="008C1538"/>
    <w:rsid w:val="008C1ACF"/>
    <w:rsid w:val="008C1DDC"/>
    <w:rsid w:val="008C29EA"/>
    <w:rsid w:val="008C3245"/>
    <w:rsid w:val="008C352E"/>
    <w:rsid w:val="008C3673"/>
    <w:rsid w:val="008C3B37"/>
    <w:rsid w:val="008C3C1F"/>
    <w:rsid w:val="008C4230"/>
    <w:rsid w:val="008C43F8"/>
    <w:rsid w:val="008C4670"/>
    <w:rsid w:val="008C4A09"/>
    <w:rsid w:val="008C4D5D"/>
    <w:rsid w:val="008C5982"/>
    <w:rsid w:val="008C59B0"/>
    <w:rsid w:val="008C5A79"/>
    <w:rsid w:val="008C5F17"/>
    <w:rsid w:val="008C5FAB"/>
    <w:rsid w:val="008C6030"/>
    <w:rsid w:val="008C6285"/>
    <w:rsid w:val="008C675F"/>
    <w:rsid w:val="008C67F9"/>
    <w:rsid w:val="008C6D51"/>
    <w:rsid w:val="008C7549"/>
    <w:rsid w:val="008C790B"/>
    <w:rsid w:val="008D0BB5"/>
    <w:rsid w:val="008D16C2"/>
    <w:rsid w:val="008D17B2"/>
    <w:rsid w:val="008D1A4D"/>
    <w:rsid w:val="008D22EA"/>
    <w:rsid w:val="008D24EF"/>
    <w:rsid w:val="008D2734"/>
    <w:rsid w:val="008D2F1C"/>
    <w:rsid w:val="008D3191"/>
    <w:rsid w:val="008D354E"/>
    <w:rsid w:val="008D3818"/>
    <w:rsid w:val="008D4017"/>
    <w:rsid w:val="008D4285"/>
    <w:rsid w:val="008D4540"/>
    <w:rsid w:val="008D4DD5"/>
    <w:rsid w:val="008D4EA1"/>
    <w:rsid w:val="008D5082"/>
    <w:rsid w:val="008D59D4"/>
    <w:rsid w:val="008D5F0D"/>
    <w:rsid w:val="008D67F2"/>
    <w:rsid w:val="008D6A49"/>
    <w:rsid w:val="008D6BE9"/>
    <w:rsid w:val="008D6CE5"/>
    <w:rsid w:val="008D76BB"/>
    <w:rsid w:val="008D77FB"/>
    <w:rsid w:val="008D7ACB"/>
    <w:rsid w:val="008D7D9D"/>
    <w:rsid w:val="008E0783"/>
    <w:rsid w:val="008E0A83"/>
    <w:rsid w:val="008E0E36"/>
    <w:rsid w:val="008E1222"/>
    <w:rsid w:val="008E1839"/>
    <w:rsid w:val="008E18E6"/>
    <w:rsid w:val="008E1998"/>
    <w:rsid w:val="008E1A9D"/>
    <w:rsid w:val="008E1ABE"/>
    <w:rsid w:val="008E2173"/>
    <w:rsid w:val="008E2491"/>
    <w:rsid w:val="008E26E6"/>
    <w:rsid w:val="008E27A4"/>
    <w:rsid w:val="008E295D"/>
    <w:rsid w:val="008E2B85"/>
    <w:rsid w:val="008E2C90"/>
    <w:rsid w:val="008E2D58"/>
    <w:rsid w:val="008E301E"/>
    <w:rsid w:val="008E30C7"/>
    <w:rsid w:val="008E35CD"/>
    <w:rsid w:val="008E3C32"/>
    <w:rsid w:val="008E3CA8"/>
    <w:rsid w:val="008E3F53"/>
    <w:rsid w:val="008E3FD5"/>
    <w:rsid w:val="008E40FE"/>
    <w:rsid w:val="008E4244"/>
    <w:rsid w:val="008E43A3"/>
    <w:rsid w:val="008E442C"/>
    <w:rsid w:val="008E46AB"/>
    <w:rsid w:val="008E4A38"/>
    <w:rsid w:val="008E4F57"/>
    <w:rsid w:val="008E549D"/>
    <w:rsid w:val="008E550A"/>
    <w:rsid w:val="008E666F"/>
    <w:rsid w:val="008E68EF"/>
    <w:rsid w:val="008E69CB"/>
    <w:rsid w:val="008E6B7E"/>
    <w:rsid w:val="008E772F"/>
    <w:rsid w:val="008E77D4"/>
    <w:rsid w:val="008E7861"/>
    <w:rsid w:val="008E7DA1"/>
    <w:rsid w:val="008F025A"/>
    <w:rsid w:val="008F0291"/>
    <w:rsid w:val="008F031D"/>
    <w:rsid w:val="008F06F5"/>
    <w:rsid w:val="008F0ADA"/>
    <w:rsid w:val="008F0E73"/>
    <w:rsid w:val="008F11F9"/>
    <w:rsid w:val="008F1645"/>
    <w:rsid w:val="008F1C4B"/>
    <w:rsid w:val="008F2127"/>
    <w:rsid w:val="008F2219"/>
    <w:rsid w:val="008F2ADC"/>
    <w:rsid w:val="008F2DC7"/>
    <w:rsid w:val="008F2DD7"/>
    <w:rsid w:val="008F31BE"/>
    <w:rsid w:val="008F3866"/>
    <w:rsid w:val="008F3FA7"/>
    <w:rsid w:val="008F41EB"/>
    <w:rsid w:val="008F4264"/>
    <w:rsid w:val="008F44EA"/>
    <w:rsid w:val="008F4581"/>
    <w:rsid w:val="008F4D2F"/>
    <w:rsid w:val="008F5196"/>
    <w:rsid w:val="008F573A"/>
    <w:rsid w:val="008F59DD"/>
    <w:rsid w:val="008F6034"/>
    <w:rsid w:val="008F6449"/>
    <w:rsid w:val="008F6591"/>
    <w:rsid w:val="008F65F8"/>
    <w:rsid w:val="008F6EF1"/>
    <w:rsid w:val="008F72F7"/>
    <w:rsid w:val="008F749F"/>
    <w:rsid w:val="008F783C"/>
    <w:rsid w:val="00900384"/>
    <w:rsid w:val="00900BA7"/>
    <w:rsid w:val="00900C0E"/>
    <w:rsid w:val="00900D77"/>
    <w:rsid w:val="00901BE2"/>
    <w:rsid w:val="0090208D"/>
    <w:rsid w:val="00902396"/>
    <w:rsid w:val="0090295D"/>
    <w:rsid w:val="00902D47"/>
    <w:rsid w:val="00902F49"/>
    <w:rsid w:val="00903257"/>
    <w:rsid w:val="009032B6"/>
    <w:rsid w:val="00903695"/>
    <w:rsid w:val="009038E5"/>
    <w:rsid w:val="00903C4F"/>
    <w:rsid w:val="00903E78"/>
    <w:rsid w:val="00903FA4"/>
    <w:rsid w:val="00904036"/>
    <w:rsid w:val="00904860"/>
    <w:rsid w:val="009049E3"/>
    <w:rsid w:val="0090510A"/>
    <w:rsid w:val="0090526F"/>
    <w:rsid w:val="009058A9"/>
    <w:rsid w:val="009058ED"/>
    <w:rsid w:val="00905B43"/>
    <w:rsid w:val="00906A01"/>
    <w:rsid w:val="00906C18"/>
    <w:rsid w:val="00907163"/>
    <w:rsid w:val="00907248"/>
    <w:rsid w:val="009072C7"/>
    <w:rsid w:val="0090759A"/>
    <w:rsid w:val="009075B3"/>
    <w:rsid w:val="0090788C"/>
    <w:rsid w:val="00907A06"/>
    <w:rsid w:val="009105EB"/>
    <w:rsid w:val="009105FD"/>
    <w:rsid w:val="00910C1B"/>
    <w:rsid w:val="00910C34"/>
    <w:rsid w:val="0091100B"/>
    <w:rsid w:val="009110B1"/>
    <w:rsid w:val="00911790"/>
    <w:rsid w:val="00911BE7"/>
    <w:rsid w:val="00912723"/>
    <w:rsid w:val="009128D6"/>
    <w:rsid w:val="00912FBA"/>
    <w:rsid w:val="00913284"/>
    <w:rsid w:val="00913C94"/>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67"/>
    <w:rsid w:val="009175C7"/>
    <w:rsid w:val="00917EF2"/>
    <w:rsid w:val="00917F58"/>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5049"/>
    <w:rsid w:val="00926723"/>
    <w:rsid w:val="00926A16"/>
    <w:rsid w:val="009271FC"/>
    <w:rsid w:val="00927375"/>
    <w:rsid w:val="009278AF"/>
    <w:rsid w:val="00927919"/>
    <w:rsid w:val="009312EF"/>
    <w:rsid w:val="009313B1"/>
    <w:rsid w:val="009313FE"/>
    <w:rsid w:val="00932944"/>
    <w:rsid w:val="00932BA7"/>
    <w:rsid w:val="009332EC"/>
    <w:rsid w:val="009333AA"/>
    <w:rsid w:val="00934B92"/>
    <w:rsid w:val="00934D79"/>
    <w:rsid w:val="00935188"/>
    <w:rsid w:val="00935343"/>
    <w:rsid w:val="00935363"/>
    <w:rsid w:val="0093549F"/>
    <w:rsid w:val="00935618"/>
    <w:rsid w:val="00935637"/>
    <w:rsid w:val="0093577F"/>
    <w:rsid w:val="00935B67"/>
    <w:rsid w:val="00935D12"/>
    <w:rsid w:val="0093602D"/>
    <w:rsid w:val="00936336"/>
    <w:rsid w:val="009368DD"/>
    <w:rsid w:val="00936920"/>
    <w:rsid w:val="00936A55"/>
    <w:rsid w:val="00936AE7"/>
    <w:rsid w:val="00936C0E"/>
    <w:rsid w:val="00936DE0"/>
    <w:rsid w:val="00936ED7"/>
    <w:rsid w:val="0093749C"/>
    <w:rsid w:val="009403DB"/>
    <w:rsid w:val="009404A4"/>
    <w:rsid w:val="0094062A"/>
    <w:rsid w:val="00940A19"/>
    <w:rsid w:val="00940A1B"/>
    <w:rsid w:val="00940C72"/>
    <w:rsid w:val="00940EAA"/>
    <w:rsid w:val="00941197"/>
    <w:rsid w:val="00941252"/>
    <w:rsid w:val="00941631"/>
    <w:rsid w:val="0094172C"/>
    <w:rsid w:val="009420D1"/>
    <w:rsid w:val="00942A19"/>
    <w:rsid w:val="00942C0E"/>
    <w:rsid w:val="00942F38"/>
    <w:rsid w:val="00943071"/>
    <w:rsid w:val="00944B0A"/>
    <w:rsid w:val="00945045"/>
    <w:rsid w:val="009450BA"/>
    <w:rsid w:val="009454BB"/>
    <w:rsid w:val="00945699"/>
    <w:rsid w:val="009456A4"/>
    <w:rsid w:val="00945F30"/>
    <w:rsid w:val="00946480"/>
    <w:rsid w:val="009464FC"/>
    <w:rsid w:val="009468DF"/>
    <w:rsid w:val="009469F4"/>
    <w:rsid w:val="00946E7A"/>
    <w:rsid w:val="00947950"/>
    <w:rsid w:val="009501BA"/>
    <w:rsid w:val="00950AE4"/>
    <w:rsid w:val="00950E73"/>
    <w:rsid w:val="00950EB1"/>
    <w:rsid w:val="00950F24"/>
    <w:rsid w:val="00951192"/>
    <w:rsid w:val="0095127F"/>
    <w:rsid w:val="00951537"/>
    <w:rsid w:val="00951863"/>
    <w:rsid w:val="00951ACA"/>
    <w:rsid w:val="00952285"/>
    <w:rsid w:val="00952C41"/>
    <w:rsid w:val="00953614"/>
    <w:rsid w:val="00954014"/>
    <w:rsid w:val="0095425E"/>
    <w:rsid w:val="009543DE"/>
    <w:rsid w:val="00954441"/>
    <w:rsid w:val="009557AA"/>
    <w:rsid w:val="00955807"/>
    <w:rsid w:val="00955FFE"/>
    <w:rsid w:val="009562EA"/>
    <w:rsid w:val="009568B4"/>
    <w:rsid w:val="00956ECE"/>
    <w:rsid w:val="0095708D"/>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7D9"/>
    <w:rsid w:val="00961818"/>
    <w:rsid w:val="0096201C"/>
    <w:rsid w:val="009625DA"/>
    <w:rsid w:val="00962E26"/>
    <w:rsid w:val="009631B1"/>
    <w:rsid w:val="00963688"/>
    <w:rsid w:val="00963C62"/>
    <w:rsid w:val="00963D4F"/>
    <w:rsid w:val="0096407D"/>
    <w:rsid w:val="00965016"/>
    <w:rsid w:val="009651CF"/>
    <w:rsid w:val="0096607E"/>
    <w:rsid w:val="0096630C"/>
    <w:rsid w:val="00966312"/>
    <w:rsid w:val="00966482"/>
    <w:rsid w:val="00966650"/>
    <w:rsid w:val="00966CF5"/>
    <w:rsid w:val="0096746F"/>
    <w:rsid w:val="0096749D"/>
    <w:rsid w:val="009678C4"/>
    <w:rsid w:val="00967CB0"/>
    <w:rsid w:val="0097064A"/>
    <w:rsid w:val="00970930"/>
    <w:rsid w:val="00970C3C"/>
    <w:rsid w:val="0097129F"/>
    <w:rsid w:val="00971AA9"/>
    <w:rsid w:val="00971F25"/>
    <w:rsid w:val="0097222A"/>
    <w:rsid w:val="00972CA1"/>
    <w:rsid w:val="00973028"/>
    <w:rsid w:val="009733FC"/>
    <w:rsid w:val="00973444"/>
    <w:rsid w:val="009740A5"/>
    <w:rsid w:val="0097464F"/>
    <w:rsid w:val="00974758"/>
    <w:rsid w:val="0097522B"/>
    <w:rsid w:val="009758D1"/>
    <w:rsid w:val="009762A9"/>
    <w:rsid w:val="0097638D"/>
    <w:rsid w:val="00976DE4"/>
    <w:rsid w:val="00977162"/>
    <w:rsid w:val="009773DE"/>
    <w:rsid w:val="009776D1"/>
    <w:rsid w:val="0097773E"/>
    <w:rsid w:val="009779EF"/>
    <w:rsid w:val="00977D6A"/>
    <w:rsid w:val="00977F18"/>
    <w:rsid w:val="009805C6"/>
    <w:rsid w:val="00981433"/>
    <w:rsid w:val="00981D89"/>
    <w:rsid w:val="00982479"/>
    <w:rsid w:val="009829A4"/>
    <w:rsid w:val="00982B6E"/>
    <w:rsid w:val="00982D59"/>
    <w:rsid w:val="0098352A"/>
    <w:rsid w:val="00983545"/>
    <w:rsid w:val="00984143"/>
    <w:rsid w:val="00984243"/>
    <w:rsid w:val="009843AB"/>
    <w:rsid w:val="00985428"/>
    <w:rsid w:val="00985611"/>
    <w:rsid w:val="00985821"/>
    <w:rsid w:val="00985BD9"/>
    <w:rsid w:val="00985D0F"/>
    <w:rsid w:val="009863D9"/>
    <w:rsid w:val="00986A58"/>
    <w:rsid w:val="00986A6B"/>
    <w:rsid w:val="00986C9B"/>
    <w:rsid w:val="0098727F"/>
    <w:rsid w:val="00987626"/>
    <w:rsid w:val="009876D6"/>
    <w:rsid w:val="00987843"/>
    <w:rsid w:val="009879DC"/>
    <w:rsid w:val="009904F2"/>
    <w:rsid w:val="009907F1"/>
    <w:rsid w:val="00990BAC"/>
    <w:rsid w:val="00990E52"/>
    <w:rsid w:val="00991114"/>
    <w:rsid w:val="0099130F"/>
    <w:rsid w:val="009913A9"/>
    <w:rsid w:val="0099177F"/>
    <w:rsid w:val="0099182A"/>
    <w:rsid w:val="009919CB"/>
    <w:rsid w:val="00992EA5"/>
    <w:rsid w:val="00992F90"/>
    <w:rsid w:val="0099362A"/>
    <w:rsid w:val="00993B1C"/>
    <w:rsid w:val="00993D26"/>
    <w:rsid w:val="00993ECF"/>
    <w:rsid w:val="009946BB"/>
    <w:rsid w:val="00994BB1"/>
    <w:rsid w:val="00994E9D"/>
    <w:rsid w:val="00995535"/>
    <w:rsid w:val="00995AE9"/>
    <w:rsid w:val="00996726"/>
    <w:rsid w:val="00996884"/>
    <w:rsid w:val="0099739B"/>
    <w:rsid w:val="009A01A1"/>
    <w:rsid w:val="009A0C05"/>
    <w:rsid w:val="009A10D0"/>
    <w:rsid w:val="009A1122"/>
    <w:rsid w:val="009A1243"/>
    <w:rsid w:val="009A1294"/>
    <w:rsid w:val="009A1DF0"/>
    <w:rsid w:val="009A1E1C"/>
    <w:rsid w:val="009A22BA"/>
    <w:rsid w:val="009A2328"/>
    <w:rsid w:val="009A2C97"/>
    <w:rsid w:val="009A2F20"/>
    <w:rsid w:val="009A30EB"/>
    <w:rsid w:val="009A3790"/>
    <w:rsid w:val="009A3C99"/>
    <w:rsid w:val="009A4B16"/>
    <w:rsid w:val="009A4D68"/>
    <w:rsid w:val="009A52DC"/>
    <w:rsid w:val="009A53B3"/>
    <w:rsid w:val="009A54D4"/>
    <w:rsid w:val="009A5A00"/>
    <w:rsid w:val="009A5AAE"/>
    <w:rsid w:val="009A62DB"/>
    <w:rsid w:val="009A6414"/>
    <w:rsid w:val="009A66A9"/>
    <w:rsid w:val="009A70DE"/>
    <w:rsid w:val="009A7834"/>
    <w:rsid w:val="009A7854"/>
    <w:rsid w:val="009A78FB"/>
    <w:rsid w:val="009B015B"/>
    <w:rsid w:val="009B0FB0"/>
    <w:rsid w:val="009B1029"/>
    <w:rsid w:val="009B166A"/>
    <w:rsid w:val="009B1A15"/>
    <w:rsid w:val="009B24D5"/>
    <w:rsid w:val="009B26FB"/>
    <w:rsid w:val="009B2B0D"/>
    <w:rsid w:val="009B2F6E"/>
    <w:rsid w:val="009B32AD"/>
    <w:rsid w:val="009B33EC"/>
    <w:rsid w:val="009B3516"/>
    <w:rsid w:val="009B3720"/>
    <w:rsid w:val="009B3A4B"/>
    <w:rsid w:val="009B3B9C"/>
    <w:rsid w:val="009B3E56"/>
    <w:rsid w:val="009B3FD1"/>
    <w:rsid w:val="009B44B5"/>
    <w:rsid w:val="009B484B"/>
    <w:rsid w:val="009B5DC9"/>
    <w:rsid w:val="009B5FB8"/>
    <w:rsid w:val="009B60B6"/>
    <w:rsid w:val="009B690E"/>
    <w:rsid w:val="009B6E1C"/>
    <w:rsid w:val="009B7452"/>
    <w:rsid w:val="009B7F9D"/>
    <w:rsid w:val="009C029C"/>
    <w:rsid w:val="009C0DDC"/>
    <w:rsid w:val="009C1390"/>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52E"/>
    <w:rsid w:val="009C470B"/>
    <w:rsid w:val="009C6402"/>
    <w:rsid w:val="009C6E63"/>
    <w:rsid w:val="009C6F2D"/>
    <w:rsid w:val="009C7620"/>
    <w:rsid w:val="009C7B34"/>
    <w:rsid w:val="009C7F9B"/>
    <w:rsid w:val="009C7FD8"/>
    <w:rsid w:val="009D00C5"/>
    <w:rsid w:val="009D00F7"/>
    <w:rsid w:val="009D1315"/>
    <w:rsid w:val="009D142C"/>
    <w:rsid w:val="009D1F46"/>
    <w:rsid w:val="009D2192"/>
    <w:rsid w:val="009D2843"/>
    <w:rsid w:val="009D323A"/>
    <w:rsid w:val="009D3722"/>
    <w:rsid w:val="009D382C"/>
    <w:rsid w:val="009D43CE"/>
    <w:rsid w:val="009D43EF"/>
    <w:rsid w:val="009D4625"/>
    <w:rsid w:val="009D48C5"/>
    <w:rsid w:val="009D537E"/>
    <w:rsid w:val="009D5782"/>
    <w:rsid w:val="009D5C56"/>
    <w:rsid w:val="009D5D04"/>
    <w:rsid w:val="009D5FFA"/>
    <w:rsid w:val="009D64EA"/>
    <w:rsid w:val="009D66C7"/>
    <w:rsid w:val="009D67E5"/>
    <w:rsid w:val="009D687C"/>
    <w:rsid w:val="009D6A81"/>
    <w:rsid w:val="009D7214"/>
    <w:rsid w:val="009D7D69"/>
    <w:rsid w:val="009D7F4E"/>
    <w:rsid w:val="009E0453"/>
    <w:rsid w:val="009E04C6"/>
    <w:rsid w:val="009E19F7"/>
    <w:rsid w:val="009E1CC4"/>
    <w:rsid w:val="009E1D13"/>
    <w:rsid w:val="009E2025"/>
    <w:rsid w:val="009E2544"/>
    <w:rsid w:val="009E298C"/>
    <w:rsid w:val="009E33C4"/>
    <w:rsid w:val="009E3AF4"/>
    <w:rsid w:val="009E3CFA"/>
    <w:rsid w:val="009E3FDE"/>
    <w:rsid w:val="009E40B9"/>
    <w:rsid w:val="009E4D8A"/>
    <w:rsid w:val="009E5113"/>
    <w:rsid w:val="009E535E"/>
    <w:rsid w:val="009E56D7"/>
    <w:rsid w:val="009E57FD"/>
    <w:rsid w:val="009E5D0D"/>
    <w:rsid w:val="009E5DC6"/>
    <w:rsid w:val="009E5E8A"/>
    <w:rsid w:val="009E634A"/>
    <w:rsid w:val="009E6C56"/>
    <w:rsid w:val="009E6D63"/>
    <w:rsid w:val="009E7025"/>
    <w:rsid w:val="009E728C"/>
    <w:rsid w:val="009E7AFF"/>
    <w:rsid w:val="009E7C82"/>
    <w:rsid w:val="009E7EA6"/>
    <w:rsid w:val="009F06C9"/>
    <w:rsid w:val="009F0F0C"/>
    <w:rsid w:val="009F0F2A"/>
    <w:rsid w:val="009F10A1"/>
    <w:rsid w:val="009F18E0"/>
    <w:rsid w:val="009F1A41"/>
    <w:rsid w:val="009F1D0B"/>
    <w:rsid w:val="009F23C6"/>
    <w:rsid w:val="009F267A"/>
    <w:rsid w:val="009F2B33"/>
    <w:rsid w:val="009F2D05"/>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B4C"/>
    <w:rsid w:val="009F6FD2"/>
    <w:rsid w:val="009F7224"/>
    <w:rsid w:val="009F7A1A"/>
    <w:rsid w:val="009F7EA2"/>
    <w:rsid w:val="00A00546"/>
    <w:rsid w:val="00A006E0"/>
    <w:rsid w:val="00A007C4"/>
    <w:rsid w:val="00A009A9"/>
    <w:rsid w:val="00A00F74"/>
    <w:rsid w:val="00A011B4"/>
    <w:rsid w:val="00A012AF"/>
    <w:rsid w:val="00A01E64"/>
    <w:rsid w:val="00A02A8B"/>
    <w:rsid w:val="00A03433"/>
    <w:rsid w:val="00A034EA"/>
    <w:rsid w:val="00A03F47"/>
    <w:rsid w:val="00A0465F"/>
    <w:rsid w:val="00A0488C"/>
    <w:rsid w:val="00A04A1A"/>
    <w:rsid w:val="00A04E82"/>
    <w:rsid w:val="00A0504D"/>
    <w:rsid w:val="00A05433"/>
    <w:rsid w:val="00A05B36"/>
    <w:rsid w:val="00A05E44"/>
    <w:rsid w:val="00A060B6"/>
    <w:rsid w:val="00A06282"/>
    <w:rsid w:val="00A062A0"/>
    <w:rsid w:val="00A06577"/>
    <w:rsid w:val="00A068FB"/>
    <w:rsid w:val="00A06EF3"/>
    <w:rsid w:val="00A0704D"/>
    <w:rsid w:val="00A07221"/>
    <w:rsid w:val="00A0732F"/>
    <w:rsid w:val="00A0780B"/>
    <w:rsid w:val="00A1021B"/>
    <w:rsid w:val="00A10599"/>
    <w:rsid w:val="00A10F47"/>
    <w:rsid w:val="00A112F1"/>
    <w:rsid w:val="00A113A0"/>
    <w:rsid w:val="00A11530"/>
    <w:rsid w:val="00A12268"/>
    <w:rsid w:val="00A1258F"/>
    <w:rsid w:val="00A129BB"/>
    <w:rsid w:val="00A12D58"/>
    <w:rsid w:val="00A138DC"/>
    <w:rsid w:val="00A13E95"/>
    <w:rsid w:val="00A13EEC"/>
    <w:rsid w:val="00A13F3B"/>
    <w:rsid w:val="00A13F97"/>
    <w:rsid w:val="00A14379"/>
    <w:rsid w:val="00A1438A"/>
    <w:rsid w:val="00A149CA"/>
    <w:rsid w:val="00A14C81"/>
    <w:rsid w:val="00A15016"/>
    <w:rsid w:val="00A153EE"/>
    <w:rsid w:val="00A15CB0"/>
    <w:rsid w:val="00A16D32"/>
    <w:rsid w:val="00A16E7A"/>
    <w:rsid w:val="00A171C4"/>
    <w:rsid w:val="00A173F8"/>
    <w:rsid w:val="00A17634"/>
    <w:rsid w:val="00A17CBE"/>
    <w:rsid w:val="00A17EE7"/>
    <w:rsid w:val="00A20152"/>
    <w:rsid w:val="00A20F41"/>
    <w:rsid w:val="00A21FA8"/>
    <w:rsid w:val="00A22162"/>
    <w:rsid w:val="00A22418"/>
    <w:rsid w:val="00A22886"/>
    <w:rsid w:val="00A231C2"/>
    <w:rsid w:val="00A233C8"/>
    <w:rsid w:val="00A235FA"/>
    <w:rsid w:val="00A240E8"/>
    <w:rsid w:val="00A24188"/>
    <w:rsid w:val="00A24204"/>
    <w:rsid w:val="00A24308"/>
    <w:rsid w:val="00A24354"/>
    <w:rsid w:val="00A244D7"/>
    <w:rsid w:val="00A245F5"/>
    <w:rsid w:val="00A24C51"/>
    <w:rsid w:val="00A251E2"/>
    <w:rsid w:val="00A255AE"/>
    <w:rsid w:val="00A25B82"/>
    <w:rsid w:val="00A25C1E"/>
    <w:rsid w:val="00A25DFB"/>
    <w:rsid w:val="00A26063"/>
    <w:rsid w:val="00A2647D"/>
    <w:rsid w:val="00A26ADF"/>
    <w:rsid w:val="00A279D1"/>
    <w:rsid w:val="00A279EC"/>
    <w:rsid w:val="00A3003B"/>
    <w:rsid w:val="00A3027A"/>
    <w:rsid w:val="00A304F1"/>
    <w:rsid w:val="00A307E4"/>
    <w:rsid w:val="00A30DFE"/>
    <w:rsid w:val="00A30F4C"/>
    <w:rsid w:val="00A31A23"/>
    <w:rsid w:val="00A31A8E"/>
    <w:rsid w:val="00A31D9F"/>
    <w:rsid w:val="00A31FFB"/>
    <w:rsid w:val="00A325D0"/>
    <w:rsid w:val="00A326A5"/>
    <w:rsid w:val="00A32977"/>
    <w:rsid w:val="00A32C00"/>
    <w:rsid w:val="00A32CBA"/>
    <w:rsid w:val="00A32E70"/>
    <w:rsid w:val="00A337BB"/>
    <w:rsid w:val="00A337BE"/>
    <w:rsid w:val="00A339E6"/>
    <w:rsid w:val="00A33CA3"/>
    <w:rsid w:val="00A33E94"/>
    <w:rsid w:val="00A347FA"/>
    <w:rsid w:val="00A34831"/>
    <w:rsid w:val="00A35380"/>
    <w:rsid w:val="00A35644"/>
    <w:rsid w:val="00A35B44"/>
    <w:rsid w:val="00A361BD"/>
    <w:rsid w:val="00A3648B"/>
    <w:rsid w:val="00A366EA"/>
    <w:rsid w:val="00A36832"/>
    <w:rsid w:val="00A36938"/>
    <w:rsid w:val="00A3699B"/>
    <w:rsid w:val="00A36E31"/>
    <w:rsid w:val="00A36FAF"/>
    <w:rsid w:val="00A370B9"/>
    <w:rsid w:val="00A3722E"/>
    <w:rsid w:val="00A37897"/>
    <w:rsid w:val="00A4028F"/>
    <w:rsid w:val="00A4046C"/>
    <w:rsid w:val="00A4083E"/>
    <w:rsid w:val="00A40ADB"/>
    <w:rsid w:val="00A417A6"/>
    <w:rsid w:val="00A41C63"/>
    <w:rsid w:val="00A41D40"/>
    <w:rsid w:val="00A420BA"/>
    <w:rsid w:val="00A420F9"/>
    <w:rsid w:val="00A42214"/>
    <w:rsid w:val="00A42A0F"/>
    <w:rsid w:val="00A42EB4"/>
    <w:rsid w:val="00A43362"/>
    <w:rsid w:val="00A43650"/>
    <w:rsid w:val="00A44393"/>
    <w:rsid w:val="00A4454F"/>
    <w:rsid w:val="00A446F7"/>
    <w:rsid w:val="00A44AEB"/>
    <w:rsid w:val="00A4557C"/>
    <w:rsid w:val="00A45739"/>
    <w:rsid w:val="00A45907"/>
    <w:rsid w:val="00A45FC4"/>
    <w:rsid w:val="00A46106"/>
    <w:rsid w:val="00A4686B"/>
    <w:rsid w:val="00A47795"/>
    <w:rsid w:val="00A47D1A"/>
    <w:rsid w:val="00A47D5E"/>
    <w:rsid w:val="00A50328"/>
    <w:rsid w:val="00A503C6"/>
    <w:rsid w:val="00A50621"/>
    <w:rsid w:val="00A50D76"/>
    <w:rsid w:val="00A51487"/>
    <w:rsid w:val="00A51513"/>
    <w:rsid w:val="00A519CD"/>
    <w:rsid w:val="00A52ED9"/>
    <w:rsid w:val="00A52F78"/>
    <w:rsid w:val="00A53339"/>
    <w:rsid w:val="00A53C18"/>
    <w:rsid w:val="00A5401C"/>
    <w:rsid w:val="00A54AFE"/>
    <w:rsid w:val="00A54B85"/>
    <w:rsid w:val="00A55330"/>
    <w:rsid w:val="00A555E6"/>
    <w:rsid w:val="00A55977"/>
    <w:rsid w:val="00A55DB6"/>
    <w:rsid w:val="00A565FF"/>
    <w:rsid w:val="00A566D3"/>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C6C"/>
    <w:rsid w:val="00A62E55"/>
    <w:rsid w:val="00A6312F"/>
    <w:rsid w:val="00A63C13"/>
    <w:rsid w:val="00A63E45"/>
    <w:rsid w:val="00A63E5A"/>
    <w:rsid w:val="00A63EC8"/>
    <w:rsid w:val="00A64049"/>
    <w:rsid w:val="00A64A30"/>
    <w:rsid w:val="00A64FC5"/>
    <w:rsid w:val="00A6515D"/>
    <w:rsid w:val="00A6653B"/>
    <w:rsid w:val="00A66735"/>
    <w:rsid w:val="00A6685C"/>
    <w:rsid w:val="00A66914"/>
    <w:rsid w:val="00A66977"/>
    <w:rsid w:val="00A66ADF"/>
    <w:rsid w:val="00A6765F"/>
    <w:rsid w:val="00A67C44"/>
    <w:rsid w:val="00A70918"/>
    <w:rsid w:val="00A70984"/>
    <w:rsid w:val="00A70B30"/>
    <w:rsid w:val="00A70FA7"/>
    <w:rsid w:val="00A71135"/>
    <w:rsid w:val="00A716B9"/>
    <w:rsid w:val="00A71AF4"/>
    <w:rsid w:val="00A72602"/>
    <w:rsid w:val="00A72EDC"/>
    <w:rsid w:val="00A73216"/>
    <w:rsid w:val="00A7372C"/>
    <w:rsid w:val="00A739E6"/>
    <w:rsid w:val="00A73BDE"/>
    <w:rsid w:val="00A73CB9"/>
    <w:rsid w:val="00A73FC5"/>
    <w:rsid w:val="00A74399"/>
    <w:rsid w:val="00A74B7A"/>
    <w:rsid w:val="00A74E0F"/>
    <w:rsid w:val="00A75B77"/>
    <w:rsid w:val="00A766E4"/>
    <w:rsid w:val="00A76892"/>
    <w:rsid w:val="00A76965"/>
    <w:rsid w:val="00A76A44"/>
    <w:rsid w:val="00A76C3C"/>
    <w:rsid w:val="00A771DC"/>
    <w:rsid w:val="00A77295"/>
    <w:rsid w:val="00A77961"/>
    <w:rsid w:val="00A80276"/>
    <w:rsid w:val="00A802E6"/>
    <w:rsid w:val="00A804E6"/>
    <w:rsid w:val="00A804F8"/>
    <w:rsid w:val="00A80527"/>
    <w:rsid w:val="00A80592"/>
    <w:rsid w:val="00A80675"/>
    <w:rsid w:val="00A80B21"/>
    <w:rsid w:val="00A817C9"/>
    <w:rsid w:val="00A817FD"/>
    <w:rsid w:val="00A81961"/>
    <w:rsid w:val="00A82657"/>
    <w:rsid w:val="00A82836"/>
    <w:rsid w:val="00A82955"/>
    <w:rsid w:val="00A82D45"/>
    <w:rsid w:val="00A82F61"/>
    <w:rsid w:val="00A838D3"/>
    <w:rsid w:val="00A83E6F"/>
    <w:rsid w:val="00A83F14"/>
    <w:rsid w:val="00A8463C"/>
    <w:rsid w:val="00A8493A"/>
    <w:rsid w:val="00A84C04"/>
    <w:rsid w:val="00A84C6D"/>
    <w:rsid w:val="00A84FD0"/>
    <w:rsid w:val="00A84FF1"/>
    <w:rsid w:val="00A85158"/>
    <w:rsid w:val="00A852EB"/>
    <w:rsid w:val="00A85426"/>
    <w:rsid w:val="00A85576"/>
    <w:rsid w:val="00A858A1"/>
    <w:rsid w:val="00A8598B"/>
    <w:rsid w:val="00A85B9E"/>
    <w:rsid w:val="00A863E2"/>
    <w:rsid w:val="00A86456"/>
    <w:rsid w:val="00A86528"/>
    <w:rsid w:val="00A86558"/>
    <w:rsid w:val="00A86941"/>
    <w:rsid w:val="00A86C2D"/>
    <w:rsid w:val="00A86DDA"/>
    <w:rsid w:val="00A8703B"/>
    <w:rsid w:val="00A87070"/>
    <w:rsid w:val="00A87BAF"/>
    <w:rsid w:val="00A87D7E"/>
    <w:rsid w:val="00A90058"/>
    <w:rsid w:val="00A9009B"/>
    <w:rsid w:val="00A904F1"/>
    <w:rsid w:val="00A90953"/>
    <w:rsid w:val="00A90BE1"/>
    <w:rsid w:val="00A9110D"/>
    <w:rsid w:val="00A911CC"/>
    <w:rsid w:val="00A9124E"/>
    <w:rsid w:val="00A912A8"/>
    <w:rsid w:val="00A912F3"/>
    <w:rsid w:val="00A91898"/>
    <w:rsid w:val="00A91A2D"/>
    <w:rsid w:val="00A920B2"/>
    <w:rsid w:val="00A9298B"/>
    <w:rsid w:val="00A92A99"/>
    <w:rsid w:val="00A92C11"/>
    <w:rsid w:val="00A93561"/>
    <w:rsid w:val="00A94017"/>
    <w:rsid w:val="00A94563"/>
    <w:rsid w:val="00A94A22"/>
    <w:rsid w:val="00A94EF3"/>
    <w:rsid w:val="00A94FC8"/>
    <w:rsid w:val="00A954E4"/>
    <w:rsid w:val="00A95A14"/>
    <w:rsid w:val="00A95A5B"/>
    <w:rsid w:val="00A9615B"/>
    <w:rsid w:val="00A96189"/>
    <w:rsid w:val="00A9654C"/>
    <w:rsid w:val="00A965F9"/>
    <w:rsid w:val="00A966C0"/>
    <w:rsid w:val="00A96C0E"/>
    <w:rsid w:val="00A9767D"/>
    <w:rsid w:val="00A97DB8"/>
    <w:rsid w:val="00AA0CD9"/>
    <w:rsid w:val="00AA1183"/>
    <w:rsid w:val="00AA1327"/>
    <w:rsid w:val="00AA14D6"/>
    <w:rsid w:val="00AA155C"/>
    <w:rsid w:val="00AA1A24"/>
    <w:rsid w:val="00AA1A8B"/>
    <w:rsid w:val="00AA1BB4"/>
    <w:rsid w:val="00AA2491"/>
    <w:rsid w:val="00AA2617"/>
    <w:rsid w:val="00AA2C04"/>
    <w:rsid w:val="00AA2F9F"/>
    <w:rsid w:val="00AA30B6"/>
    <w:rsid w:val="00AA31D2"/>
    <w:rsid w:val="00AA341A"/>
    <w:rsid w:val="00AA3423"/>
    <w:rsid w:val="00AA372C"/>
    <w:rsid w:val="00AA4468"/>
    <w:rsid w:val="00AA49DB"/>
    <w:rsid w:val="00AA4BFD"/>
    <w:rsid w:val="00AA559E"/>
    <w:rsid w:val="00AA5CAB"/>
    <w:rsid w:val="00AA5D36"/>
    <w:rsid w:val="00AA641A"/>
    <w:rsid w:val="00AA7249"/>
    <w:rsid w:val="00AA74AA"/>
    <w:rsid w:val="00AA74B0"/>
    <w:rsid w:val="00AA7BA8"/>
    <w:rsid w:val="00AA7C4E"/>
    <w:rsid w:val="00AA7CCD"/>
    <w:rsid w:val="00AB028E"/>
    <w:rsid w:val="00AB047A"/>
    <w:rsid w:val="00AB055F"/>
    <w:rsid w:val="00AB062C"/>
    <w:rsid w:val="00AB06B2"/>
    <w:rsid w:val="00AB0B63"/>
    <w:rsid w:val="00AB0D6F"/>
    <w:rsid w:val="00AB13F5"/>
    <w:rsid w:val="00AB16D8"/>
    <w:rsid w:val="00AB187B"/>
    <w:rsid w:val="00AB1F37"/>
    <w:rsid w:val="00AB2188"/>
    <w:rsid w:val="00AB2388"/>
    <w:rsid w:val="00AB29A7"/>
    <w:rsid w:val="00AB2B6A"/>
    <w:rsid w:val="00AB2F76"/>
    <w:rsid w:val="00AB3493"/>
    <w:rsid w:val="00AB38CA"/>
    <w:rsid w:val="00AB3B2A"/>
    <w:rsid w:val="00AB3EF7"/>
    <w:rsid w:val="00AB46BC"/>
    <w:rsid w:val="00AB491F"/>
    <w:rsid w:val="00AB4BDF"/>
    <w:rsid w:val="00AB5196"/>
    <w:rsid w:val="00AB5430"/>
    <w:rsid w:val="00AB543E"/>
    <w:rsid w:val="00AB5666"/>
    <w:rsid w:val="00AB5C0F"/>
    <w:rsid w:val="00AB5F86"/>
    <w:rsid w:val="00AB6492"/>
    <w:rsid w:val="00AB64F9"/>
    <w:rsid w:val="00AB6B0C"/>
    <w:rsid w:val="00AB6F0F"/>
    <w:rsid w:val="00AB725B"/>
    <w:rsid w:val="00AB75DE"/>
    <w:rsid w:val="00AB799B"/>
    <w:rsid w:val="00AB7E41"/>
    <w:rsid w:val="00AC040D"/>
    <w:rsid w:val="00AC0492"/>
    <w:rsid w:val="00AC0610"/>
    <w:rsid w:val="00AC099F"/>
    <w:rsid w:val="00AC17A3"/>
    <w:rsid w:val="00AC17C0"/>
    <w:rsid w:val="00AC1964"/>
    <w:rsid w:val="00AC2505"/>
    <w:rsid w:val="00AC2989"/>
    <w:rsid w:val="00AC371C"/>
    <w:rsid w:val="00AC3983"/>
    <w:rsid w:val="00AC4494"/>
    <w:rsid w:val="00AC4DF0"/>
    <w:rsid w:val="00AC5FAA"/>
    <w:rsid w:val="00AC67BE"/>
    <w:rsid w:val="00AC6988"/>
    <w:rsid w:val="00AC7084"/>
    <w:rsid w:val="00AC7399"/>
    <w:rsid w:val="00AC76DB"/>
    <w:rsid w:val="00AC7841"/>
    <w:rsid w:val="00AD057F"/>
    <w:rsid w:val="00AD0D35"/>
    <w:rsid w:val="00AD139C"/>
    <w:rsid w:val="00AD15B3"/>
    <w:rsid w:val="00AD1C1B"/>
    <w:rsid w:val="00AD1D90"/>
    <w:rsid w:val="00AD2BE3"/>
    <w:rsid w:val="00AD2C0D"/>
    <w:rsid w:val="00AD35A8"/>
    <w:rsid w:val="00AD3840"/>
    <w:rsid w:val="00AD3879"/>
    <w:rsid w:val="00AD3EDF"/>
    <w:rsid w:val="00AD40D7"/>
    <w:rsid w:val="00AD56B8"/>
    <w:rsid w:val="00AD632D"/>
    <w:rsid w:val="00AD656A"/>
    <w:rsid w:val="00AD6A7D"/>
    <w:rsid w:val="00AD7511"/>
    <w:rsid w:val="00AD7B90"/>
    <w:rsid w:val="00AD7FC7"/>
    <w:rsid w:val="00AE022A"/>
    <w:rsid w:val="00AE03FE"/>
    <w:rsid w:val="00AE0639"/>
    <w:rsid w:val="00AE0C64"/>
    <w:rsid w:val="00AE16C8"/>
    <w:rsid w:val="00AE1CAE"/>
    <w:rsid w:val="00AE1DC4"/>
    <w:rsid w:val="00AE1E1D"/>
    <w:rsid w:val="00AE1EDF"/>
    <w:rsid w:val="00AE1F90"/>
    <w:rsid w:val="00AE2BBE"/>
    <w:rsid w:val="00AE32BF"/>
    <w:rsid w:val="00AE3DA7"/>
    <w:rsid w:val="00AE4705"/>
    <w:rsid w:val="00AE47E7"/>
    <w:rsid w:val="00AE47FD"/>
    <w:rsid w:val="00AE4B26"/>
    <w:rsid w:val="00AE4DF8"/>
    <w:rsid w:val="00AE4ED7"/>
    <w:rsid w:val="00AE503F"/>
    <w:rsid w:val="00AE5554"/>
    <w:rsid w:val="00AE5635"/>
    <w:rsid w:val="00AE56B0"/>
    <w:rsid w:val="00AE5906"/>
    <w:rsid w:val="00AE594C"/>
    <w:rsid w:val="00AE5F28"/>
    <w:rsid w:val="00AE61BA"/>
    <w:rsid w:val="00AE66D7"/>
    <w:rsid w:val="00AE6830"/>
    <w:rsid w:val="00AE6A7E"/>
    <w:rsid w:val="00AE6CDD"/>
    <w:rsid w:val="00AE6D37"/>
    <w:rsid w:val="00AE7153"/>
    <w:rsid w:val="00AE74E9"/>
    <w:rsid w:val="00AE772F"/>
    <w:rsid w:val="00AE7CAF"/>
    <w:rsid w:val="00AF077A"/>
    <w:rsid w:val="00AF087D"/>
    <w:rsid w:val="00AF0AFA"/>
    <w:rsid w:val="00AF0E2E"/>
    <w:rsid w:val="00AF12CC"/>
    <w:rsid w:val="00AF193B"/>
    <w:rsid w:val="00AF1DF6"/>
    <w:rsid w:val="00AF247F"/>
    <w:rsid w:val="00AF27DA"/>
    <w:rsid w:val="00AF2849"/>
    <w:rsid w:val="00AF3116"/>
    <w:rsid w:val="00AF3348"/>
    <w:rsid w:val="00AF342B"/>
    <w:rsid w:val="00AF3443"/>
    <w:rsid w:val="00AF3A8A"/>
    <w:rsid w:val="00AF3D6E"/>
    <w:rsid w:val="00AF40EA"/>
    <w:rsid w:val="00AF426C"/>
    <w:rsid w:val="00AF43AA"/>
    <w:rsid w:val="00AF460F"/>
    <w:rsid w:val="00AF4868"/>
    <w:rsid w:val="00AF558B"/>
    <w:rsid w:val="00AF5891"/>
    <w:rsid w:val="00AF5895"/>
    <w:rsid w:val="00AF5909"/>
    <w:rsid w:val="00AF5CB8"/>
    <w:rsid w:val="00AF5FA9"/>
    <w:rsid w:val="00AF6231"/>
    <w:rsid w:val="00AF6429"/>
    <w:rsid w:val="00AF65AE"/>
    <w:rsid w:val="00AF6863"/>
    <w:rsid w:val="00AF695A"/>
    <w:rsid w:val="00AF77F8"/>
    <w:rsid w:val="00AF79F8"/>
    <w:rsid w:val="00AF7BE5"/>
    <w:rsid w:val="00B0058A"/>
    <w:rsid w:val="00B00AFB"/>
    <w:rsid w:val="00B013BA"/>
    <w:rsid w:val="00B017F5"/>
    <w:rsid w:val="00B0234C"/>
    <w:rsid w:val="00B02355"/>
    <w:rsid w:val="00B0331D"/>
    <w:rsid w:val="00B0338D"/>
    <w:rsid w:val="00B0350F"/>
    <w:rsid w:val="00B035A8"/>
    <w:rsid w:val="00B037FE"/>
    <w:rsid w:val="00B038B0"/>
    <w:rsid w:val="00B03900"/>
    <w:rsid w:val="00B045FE"/>
    <w:rsid w:val="00B051F9"/>
    <w:rsid w:val="00B05792"/>
    <w:rsid w:val="00B061A9"/>
    <w:rsid w:val="00B062CD"/>
    <w:rsid w:val="00B076F3"/>
    <w:rsid w:val="00B0780C"/>
    <w:rsid w:val="00B07A1F"/>
    <w:rsid w:val="00B07B18"/>
    <w:rsid w:val="00B10B13"/>
    <w:rsid w:val="00B10B1D"/>
    <w:rsid w:val="00B10F81"/>
    <w:rsid w:val="00B11129"/>
    <w:rsid w:val="00B11C79"/>
    <w:rsid w:val="00B124E0"/>
    <w:rsid w:val="00B12AEB"/>
    <w:rsid w:val="00B12F86"/>
    <w:rsid w:val="00B130C6"/>
    <w:rsid w:val="00B133FC"/>
    <w:rsid w:val="00B13B1C"/>
    <w:rsid w:val="00B14515"/>
    <w:rsid w:val="00B14A7C"/>
    <w:rsid w:val="00B14FD7"/>
    <w:rsid w:val="00B153F4"/>
    <w:rsid w:val="00B15DE0"/>
    <w:rsid w:val="00B15FC8"/>
    <w:rsid w:val="00B16706"/>
    <w:rsid w:val="00B16AF9"/>
    <w:rsid w:val="00B16CE0"/>
    <w:rsid w:val="00B16FA5"/>
    <w:rsid w:val="00B17175"/>
    <w:rsid w:val="00B17598"/>
    <w:rsid w:val="00B17683"/>
    <w:rsid w:val="00B177D7"/>
    <w:rsid w:val="00B20043"/>
    <w:rsid w:val="00B20461"/>
    <w:rsid w:val="00B2180F"/>
    <w:rsid w:val="00B21DA6"/>
    <w:rsid w:val="00B223BB"/>
    <w:rsid w:val="00B22ED2"/>
    <w:rsid w:val="00B23AD0"/>
    <w:rsid w:val="00B23D4A"/>
    <w:rsid w:val="00B23EDF"/>
    <w:rsid w:val="00B24335"/>
    <w:rsid w:val="00B2450C"/>
    <w:rsid w:val="00B25463"/>
    <w:rsid w:val="00B254C4"/>
    <w:rsid w:val="00B25918"/>
    <w:rsid w:val="00B25BEB"/>
    <w:rsid w:val="00B25EE7"/>
    <w:rsid w:val="00B26024"/>
    <w:rsid w:val="00B26EC4"/>
    <w:rsid w:val="00B2705C"/>
    <w:rsid w:val="00B27962"/>
    <w:rsid w:val="00B279FC"/>
    <w:rsid w:val="00B3031A"/>
    <w:rsid w:val="00B303C8"/>
    <w:rsid w:val="00B30825"/>
    <w:rsid w:val="00B312F6"/>
    <w:rsid w:val="00B3135E"/>
    <w:rsid w:val="00B3147B"/>
    <w:rsid w:val="00B322DC"/>
    <w:rsid w:val="00B32E3B"/>
    <w:rsid w:val="00B32EAA"/>
    <w:rsid w:val="00B33D05"/>
    <w:rsid w:val="00B33DDD"/>
    <w:rsid w:val="00B340CB"/>
    <w:rsid w:val="00B3526A"/>
    <w:rsid w:val="00B3527C"/>
    <w:rsid w:val="00B35A30"/>
    <w:rsid w:val="00B35C22"/>
    <w:rsid w:val="00B35CD3"/>
    <w:rsid w:val="00B35D83"/>
    <w:rsid w:val="00B35DE5"/>
    <w:rsid w:val="00B35E18"/>
    <w:rsid w:val="00B35E74"/>
    <w:rsid w:val="00B3675F"/>
    <w:rsid w:val="00B367F3"/>
    <w:rsid w:val="00B36B6F"/>
    <w:rsid w:val="00B36D8B"/>
    <w:rsid w:val="00B36DCF"/>
    <w:rsid w:val="00B378D2"/>
    <w:rsid w:val="00B40571"/>
    <w:rsid w:val="00B40891"/>
    <w:rsid w:val="00B40F4B"/>
    <w:rsid w:val="00B4112C"/>
    <w:rsid w:val="00B4130A"/>
    <w:rsid w:val="00B41522"/>
    <w:rsid w:val="00B416B3"/>
    <w:rsid w:val="00B41700"/>
    <w:rsid w:val="00B41D93"/>
    <w:rsid w:val="00B42CBD"/>
    <w:rsid w:val="00B42E1D"/>
    <w:rsid w:val="00B43299"/>
    <w:rsid w:val="00B4330E"/>
    <w:rsid w:val="00B43FE6"/>
    <w:rsid w:val="00B44D14"/>
    <w:rsid w:val="00B44E28"/>
    <w:rsid w:val="00B44FF1"/>
    <w:rsid w:val="00B45090"/>
    <w:rsid w:val="00B453D7"/>
    <w:rsid w:val="00B46160"/>
    <w:rsid w:val="00B4694C"/>
    <w:rsid w:val="00B469F7"/>
    <w:rsid w:val="00B472F6"/>
    <w:rsid w:val="00B47C1F"/>
    <w:rsid w:val="00B47E1D"/>
    <w:rsid w:val="00B50176"/>
    <w:rsid w:val="00B50413"/>
    <w:rsid w:val="00B50651"/>
    <w:rsid w:val="00B506D7"/>
    <w:rsid w:val="00B50A43"/>
    <w:rsid w:val="00B50E35"/>
    <w:rsid w:val="00B5110C"/>
    <w:rsid w:val="00B511AC"/>
    <w:rsid w:val="00B51C87"/>
    <w:rsid w:val="00B51EB2"/>
    <w:rsid w:val="00B5233E"/>
    <w:rsid w:val="00B523D7"/>
    <w:rsid w:val="00B52874"/>
    <w:rsid w:val="00B52A8F"/>
    <w:rsid w:val="00B531CA"/>
    <w:rsid w:val="00B5325C"/>
    <w:rsid w:val="00B5391A"/>
    <w:rsid w:val="00B53FF0"/>
    <w:rsid w:val="00B542FE"/>
    <w:rsid w:val="00B5435B"/>
    <w:rsid w:val="00B54367"/>
    <w:rsid w:val="00B5437A"/>
    <w:rsid w:val="00B5449E"/>
    <w:rsid w:val="00B548F4"/>
    <w:rsid w:val="00B54D1D"/>
    <w:rsid w:val="00B54FE4"/>
    <w:rsid w:val="00B5521F"/>
    <w:rsid w:val="00B552CE"/>
    <w:rsid w:val="00B55594"/>
    <w:rsid w:val="00B556FB"/>
    <w:rsid w:val="00B55900"/>
    <w:rsid w:val="00B55D76"/>
    <w:rsid w:val="00B55F3E"/>
    <w:rsid w:val="00B56267"/>
    <w:rsid w:val="00B563AE"/>
    <w:rsid w:val="00B56562"/>
    <w:rsid w:val="00B56A78"/>
    <w:rsid w:val="00B56B69"/>
    <w:rsid w:val="00B572E8"/>
    <w:rsid w:val="00B57483"/>
    <w:rsid w:val="00B579A6"/>
    <w:rsid w:val="00B57D90"/>
    <w:rsid w:val="00B60240"/>
    <w:rsid w:val="00B60410"/>
    <w:rsid w:val="00B60ABC"/>
    <w:rsid w:val="00B60DE6"/>
    <w:rsid w:val="00B61143"/>
    <w:rsid w:val="00B61323"/>
    <w:rsid w:val="00B61446"/>
    <w:rsid w:val="00B615D5"/>
    <w:rsid w:val="00B6185F"/>
    <w:rsid w:val="00B619F8"/>
    <w:rsid w:val="00B62136"/>
    <w:rsid w:val="00B62C1C"/>
    <w:rsid w:val="00B63BB8"/>
    <w:rsid w:val="00B63EA6"/>
    <w:rsid w:val="00B64229"/>
    <w:rsid w:val="00B64672"/>
    <w:rsid w:val="00B6472A"/>
    <w:rsid w:val="00B64A80"/>
    <w:rsid w:val="00B65021"/>
    <w:rsid w:val="00B654C2"/>
    <w:rsid w:val="00B65CAD"/>
    <w:rsid w:val="00B65D5D"/>
    <w:rsid w:val="00B6641C"/>
    <w:rsid w:val="00B66A0D"/>
    <w:rsid w:val="00B66D72"/>
    <w:rsid w:val="00B67478"/>
    <w:rsid w:val="00B67890"/>
    <w:rsid w:val="00B678AC"/>
    <w:rsid w:val="00B67B81"/>
    <w:rsid w:val="00B701DC"/>
    <w:rsid w:val="00B70544"/>
    <w:rsid w:val="00B70B1F"/>
    <w:rsid w:val="00B718D1"/>
    <w:rsid w:val="00B71F5D"/>
    <w:rsid w:val="00B721A1"/>
    <w:rsid w:val="00B722A1"/>
    <w:rsid w:val="00B7236F"/>
    <w:rsid w:val="00B72535"/>
    <w:rsid w:val="00B72637"/>
    <w:rsid w:val="00B72750"/>
    <w:rsid w:val="00B727A3"/>
    <w:rsid w:val="00B72C4B"/>
    <w:rsid w:val="00B7317A"/>
    <w:rsid w:val="00B73BFD"/>
    <w:rsid w:val="00B74E5C"/>
    <w:rsid w:val="00B75405"/>
    <w:rsid w:val="00B7550F"/>
    <w:rsid w:val="00B758D2"/>
    <w:rsid w:val="00B75DD1"/>
    <w:rsid w:val="00B7697D"/>
    <w:rsid w:val="00B76A2E"/>
    <w:rsid w:val="00B77226"/>
    <w:rsid w:val="00B775CE"/>
    <w:rsid w:val="00B77932"/>
    <w:rsid w:val="00B803DB"/>
    <w:rsid w:val="00B80617"/>
    <w:rsid w:val="00B80643"/>
    <w:rsid w:val="00B80656"/>
    <w:rsid w:val="00B80A49"/>
    <w:rsid w:val="00B81CE1"/>
    <w:rsid w:val="00B822F5"/>
    <w:rsid w:val="00B827A7"/>
    <w:rsid w:val="00B82808"/>
    <w:rsid w:val="00B8358C"/>
    <w:rsid w:val="00B83764"/>
    <w:rsid w:val="00B83782"/>
    <w:rsid w:val="00B83964"/>
    <w:rsid w:val="00B83A84"/>
    <w:rsid w:val="00B83DD1"/>
    <w:rsid w:val="00B83F04"/>
    <w:rsid w:val="00B84373"/>
    <w:rsid w:val="00B84F51"/>
    <w:rsid w:val="00B8510F"/>
    <w:rsid w:val="00B851DC"/>
    <w:rsid w:val="00B85A1D"/>
    <w:rsid w:val="00B8651F"/>
    <w:rsid w:val="00B865E2"/>
    <w:rsid w:val="00B86A33"/>
    <w:rsid w:val="00B86C39"/>
    <w:rsid w:val="00B86E84"/>
    <w:rsid w:val="00B86FC3"/>
    <w:rsid w:val="00B870E8"/>
    <w:rsid w:val="00B87BA4"/>
    <w:rsid w:val="00B87CBA"/>
    <w:rsid w:val="00B87D61"/>
    <w:rsid w:val="00B87DAA"/>
    <w:rsid w:val="00B87F60"/>
    <w:rsid w:val="00B90324"/>
    <w:rsid w:val="00B90DB4"/>
    <w:rsid w:val="00B90E39"/>
    <w:rsid w:val="00B917C1"/>
    <w:rsid w:val="00B9195F"/>
    <w:rsid w:val="00B91BF4"/>
    <w:rsid w:val="00B921CF"/>
    <w:rsid w:val="00B923E9"/>
    <w:rsid w:val="00B924EA"/>
    <w:rsid w:val="00B92691"/>
    <w:rsid w:val="00B9415C"/>
    <w:rsid w:val="00B941BA"/>
    <w:rsid w:val="00B94387"/>
    <w:rsid w:val="00B9480B"/>
    <w:rsid w:val="00B94AFE"/>
    <w:rsid w:val="00B94BC8"/>
    <w:rsid w:val="00B94D3A"/>
    <w:rsid w:val="00B9582A"/>
    <w:rsid w:val="00B958B1"/>
    <w:rsid w:val="00B95B8C"/>
    <w:rsid w:val="00B95C32"/>
    <w:rsid w:val="00B95D49"/>
    <w:rsid w:val="00B963EB"/>
    <w:rsid w:val="00B96E33"/>
    <w:rsid w:val="00B97707"/>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B7D"/>
    <w:rsid w:val="00BA2FF7"/>
    <w:rsid w:val="00BA31F1"/>
    <w:rsid w:val="00BA32E3"/>
    <w:rsid w:val="00BA3327"/>
    <w:rsid w:val="00BA34D4"/>
    <w:rsid w:val="00BA3700"/>
    <w:rsid w:val="00BA380D"/>
    <w:rsid w:val="00BA41AA"/>
    <w:rsid w:val="00BA49BA"/>
    <w:rsid w:val="00BA4D29"/>
    <w:rsid w:val="00BA500C"/>
    <w:rsid w:val="00BA54B7"/>
    <w:rsid w:val="00BA5915"/>
    <w:rsid w:val="00BA5D15"/>
    <w:rsid w:val="00BA5DFB"/>
    <w:rsid w:val="00BA609F"/>
    <w:rsid w:val="00BA6230"/>
    <w:rsid w:val="00BA6ADE"/>
    <w:rsid w:val="00BA6E28"/>
    <w:rsid w:val="00BA6E6E"/>
    <w:rsid w:val="00BA711F"/>
    <w:rsid w:val="00BA719B"/>
    <w:rsid w:val="00BA7954"/>
    <w:rsid w:val="00BA7A10"/>
    <w:rsid w:val="00BA7E0C"/>
    <w:rsid w:val="00BB0D0A"/>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5C6"/>
    <w:rsid w:val="00BB4D9D"/>
    <w:rsid w:val="00BB5002"/>
    <w:rsid w:val="00BB53B9"/>
    <w:rsid w:val="00BB5614"/>
    <w:rsid w:val="00BB5639"/>
    <w:rsid w:val="00BB5902"/>
    <w:rsid w:val="00BB608B"/>
    <w:rsid w:val="00BB639F"/>
    <w:rsid w:val="00BB6B51"/>
    <w:rsid w:val="00BB6E31"/>
    <w:rsid w:val="00BB711C"/>
    <w:rsid w:val="00BB7A08"/>
    <w:rsid w:val="00BB7BC9"/>
    <w:rsid w:val="00BC08F5"/>
    <w:rsid w:val="00BC0D27"/>
    <w:rsid w:val="00BC0F44"/>
    <w:rsid w:val="00BC1835"/>
    <w:rsid w:val="00BC1A54"/>
    <w:rsid w:val="00BC24E2"/>
    <w:rsid w:val="00BC26E8"/>
    <w:rsid w:val="00BC29CE"/>
    <w:rsid w:val="00BC2FD6"/>
    <w:rsid w:val="00BC310B"/>
    <w:rsid w:val="00BC38DC"/>
    <w:rsid w:val="00BC3B6B"/>
    <w:rsid w:val="00BC5A2D"/>
    <w:rsid w:val="00BC5D85"/>
    <w:rsid w:val="00BC60C9"/>
    <w:rsid w:val="00BC6E0B"/>
    <w:rsid w:val="00BC6E77"/>
    <w:rsid w:val="00BC7568"/>
    <w:rsid w:val="00BC763D"/>
    <w:rsid w:val="00BC7846"/>
    <w:rsid w:val="00BC7E7C"/>
    <w:rsid w:val="00BD003B"/>
    <w:rsid w:val="00BD0131"/>
    <w:rsid w:val="00BD01DF"/>
    <w:rsid w:val="00BD0223"/>
    <w:rsid w:val="00BD055A"/>
    <w:rsid w:val="00BD086B"/>
    <w:rsid w:val="00BD0885"/>
    <w:rsid w:val="00BD0C27"/>
    <w:rsid w:val="00BD0CD7"/>
    <w:rsid w:val="00BD0DF4"/>
    <w:rsid w:val="00BD0E38"/>
    <w:rsid w:val="00BD13F2"/>
    <w:rsid w:val="00BD2164"/>
    <w:rsid w:val="00BD299C"/>
    <w:rsid w:val="00BD2E93"/>
    <w:rsid w:val="00BD2F6F"/>
    <w:rsid w:val="00BD33AB"/>
    <w:rsid w:val="00BD3A40"/>
    <w:rsid w:val="00BD3A5D"/>
    <w:rsid w:val="00BD53A7"/>
    <w:rsid w:val="00BD5439"/>
    <w:rsid w:val="00BD5756"/>
    <w:rsid w:val="00BD57A5"/>
    <w:rsid w:val="00BD5CF5"/>
    <w:rsid w:val="00BD693B"/>
    <w:rsid w:val="00BD6A23"/>
    <w:rsid w:val="00BD702F"/>
    <w:rsid w:val="00BD786C"/>
    <w:rsid w:val="00BD7D46"/>
    <w:rsid w:val="00BD7FC9"/>
    <w:rsid w:val="00BE06C9"/>
    <w:rsid w:val="00BE0EC2"/>
    <w:rsid w:val="00BE1332"/>
    <w:rsid w:val="00BE13BF"/>
    <w:rsid w:val="00BE1849"/>
    <w:rsid w:val="00BE1CB1"/>
    <w:rsid w:val="00BE1EA9"/>
    <w:rsid w:val="00BE237B"/>
    <w:rsid w:val="00BE2A43"/>
    <w:rsid w:val="00BE2C32"/>
    <w:rsid w:val="00BE4643"/>
    <w:rsid w:val="00BE4914"/>
    <w:rsid w:val="00BE4928"/>
    <w:rsid w:val="00BE4B43"/>
    <w:rsid w:val="00BE59F2"/>
    <w:rsid w:val="00BE5D52"/>
    <w:rsid w:val="00BE6106"/>
    <w:rsid w:val="00BE642D"/>
    <w:rsid w:val="00BE669E"/>
    <w:rsid w:val="00BE66E5"/>
    <w:rsid w:val="00BE6CD9"/>
    <w:rsid w:val="00BE75D5"/>
    <w:rsid w:val="00BE7BA7"/>
    <w:rsid w:val="00BF06F4"/>
    <w:rsid w:val="00BF0C2D"/>
    <w:rsid w:val="00BF1429"/>
    <w:rsid w:val="00BF1616"/>
    <w:rsid w:val="00BF199A"/>
    <w:rsid w:val="00BF237C"/>
    <w:rsid w:val="00BF24F5"/>
    <w:rsid w:val="00BF2E5A"/>
    <w:rsid w:val="00BF352D"/>
    <w:rsid w:val="00BF3606"/>
    <w:rsid w:val="00BF3799"/>
    <w:rsid w:val="00BF3854"/>
    <w:rsid w:val="00BF3E51"/>
    <w:rsid w:val="00BF3E89"/>
    <w:rsid w:val="00BF4006"/>
    <w:rsid w:val="00BF48A6"/>
    <w:rsid w:val="00BF4975"/>
    <w:rsid w:val="00BF4E65"/>
    <w:rsid w:val="00BF500D"/>
    <w:rsid w:val="00BF5184"/>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05F"/>
    <w:rsid w:val="00C00110"/>
    <w:rsid w:val="00C0011A"/>
    <w:rsid w:val="00C001B3"/>
    <w:rsid w:val="00C007A9"/>
    <w:rsid w:val="00C0092B"/>
    <w:rsid w:val="00C00B3E"/>
    <w:rsid w:val="00C00CC2"/>
    <w:rsid w:val="00C0108B"/>
    <w:rsid w:val="00C01213"/>
    <w:rsid w:val="00C0162F"/>
    <w:rsid w:val="00C02822"/>
    <w:rsid w:val="00C029BE"/>
    <w:rsid w:val="00C02DAA"/>
    <w:rsid w:val="00C02E67"/>
    <w:rsid w:val="00C035C8"/>
    <w:rsid w:val="00C0453D"/>
    <w:rsid w:val="00C046A1"/>
    <w:rsid w:val="00C048C0"/>
    <w:rsid w:val="00C04A35"/>
    <w:rsid w:val="00C05055"/>
    <w:rsid w:val="00C05131"/>
    <w:rsid w:val="00C0539C"/>
    <w:rsid w:val="00C055F0"/>
    <w:rsid w:val="00C05684"/>
    <w:rsid w:val="00C0614C"/>
    <w:rsid w:val="00C06278"/>
    <w:rsid w:val="00C06CB8"/>
    <w:rsid w:val="00C071B7"/>
    <w:rsid w:val="00C102B2"/>
    <w:rsid w:val="00C10517"/>
    <w:rsid w:val="00C106A0"/>
    <w:rsid w:val="00C1071E"/>
    <w:rsid w:val="00C1073C"/>
    <w:rsid w:val="00C108FA"/>
    <w:rsid w:val="00C10A4C"/>
    <w:rsid w:val="00C10D11"/>
    <w:rsid w:val="00C1100B"/>
    <w:rsid w:val="00C114EC"/>
    <w:rsid w:val="00C11534"/>
    <w:rsid w:val="00C11C09"/>
    <w:rsid w:val="00C12907"/>
    <w:rsid w:val="00C129A0"/>
    <w:rsid w:val="00C1325F"/>
    <w:rsid w:val="00C133F9"/>
    <w:rsid w:val="00C1340C"/>
    <w:rsid w:val="00C13C87"/>
    <w:rsid w:val="00C13D35"/>
    <w:rsid w:val="00C13E4B"/>
    <w:rsid w:val="00C141CB"/>
    <w:rsid w:val="00C1498A"/>
    <w:rsid w:val="00C14A10"/>
    <w:rsid w:val="00C15214"/>
    <w:rsid w:val="00C15318"/>
    <w:rsid w:val="00C1642B"/>
    <w:rsid w:val="00C16B5D"/>
    <w:rsid w:val="00C170E1"/>
    <w:rsid w:val="00C17252"/>
    <w:rsid w:val="00C17500"/>
    <w:rsid w:val="00C1754C"/>
    <w:rsid w:val="00C177BE"/>
    <w:rsid w:val="00C1792F"/>
    <w:rsid w:val="00C179B5"/>
    <w:rsid w:val="00C200B8"/>
    <w:rsid w:val="00C205F5"/>
    <w:rsid w:val="00C2162E"/>
    <w:rsid w:val="00C21737"/>
    <w:rsid w:val="00C21B52"/>
    <w:rsid w:val="00C222ED"/>
    <w:rsid w:val="00C227AE"/>
    <w:rsid w:val="00C22AFB"/>
    <w:rsid w:val="00C22C26"/>
    <w:rsid w:val="00C230CE"/>
    <w:rsid w:val="00C23145"/>
    <w:rsid w:val="00C23397"/>
    <w:rsid w:val="00C2354D"/>
    <w:rsid w:val="00C2414E"/>
    <w:rsid w:val="00C24256"/>
    <w:rsid w:val="00C24441"/>
    <w:rsid w:val="00C2476B"/>
    <w:rsid w:val="00C24956"/>
    <w:rsid w:val="00C24AA5"/>
    <w:rsid w:val="00C24D48"/>
    <w:rsid w:val="00C2579F"/>
    <w:rsid w:val="00C26059"/>
    <w:rsid w:val="00C26C4E"/>
    <w:rsid w:val="00C27169"/>
    <w:rsid w:val="00C27170"/>
    <w:rsid w:val="00C27D05"/>
    <w:rsid w:val="00C27FC4"/>
    <w:rsid w:val="00C301A0"/>
    <w:rsid w:val="00C3125E"/>
    <w:rsid w:val="00C316B4"/>
    <w:rsid w:val="00C31B0A"/>
    <w:rsid w:val="00C3209E"/>
    <w:rsid w:val="00C32159"/>
    <w:rsid w:val="00C326B9"/>
    <w:rsid w:val="00C32EF5"/>
    <w:rsid w:val="00C32F90"/>
    <w:rsid w:val="00C3361F"/>
    <w:rsid w:val="00C3369A"/>
    <w:rsid w:val="00C341FB"/>
    <w:rsid w:val="00C34757"/>
    <w:rsid w:val="00C347A0"/>
    <w:rsid w:val="00C3581A"/>
    <w:rsid w:val="00C3628C"/>
    <w:rsid w:val="00C3661C"/>
    <w:rsid w:val="00C36769"/>
    <w:rsid w:val="00C36787"/>
    <w:rsid w:val="00C369DC"/>
    <w:rsid w:val="00C36B2C"/>
    <w:rsid w:val="00C375BB"/>
    <w:rsid w:val="00C37A0A"/>
    <w:rsid w:val="00C37C02"/>
    <w:rsid w:val="00C37FF6"/>
    <w:rsid w:val="00C4016C"/>
    <w:rsid w:val="00C401FF"/>
    <w:rsid w:val="00C40401"/>
    <w:rsid w:val="00C40CB6"/>
    <w:rsid w:val="00C40DF6"/>
    <w:rsid w:val="00C41417"/>
    <w:rsid w:val="00C41453"/>
    <w:rsid w:val="00C41902"/>
    <w:rsid w:val="00C4216F"/>
    <w:rsid w:val="00C428DF"/>
    <w:rsid w:val="00C42F0F"/>
    <w:rsid w:val="00C4382A"/>
    <w:rsid w:val="00C43DCF"/>
    <w:rsid w:val="00C43E92"/>
    <w:rsid w:val="00C44981"/>
    <w:rsid w:val="00C4540A"/>
    <w:rsid w:val="00C45770"/>
    <w:rsid w:val="00C45C10"/>
    <w:rsid w:val="00C45C86"/>
    <w:rsid w:val="00C470ED"/>
    <w:rsid w:val="00C47983"/>
    <w:rsid w:val="00C47B9A"/>
    <w:rsid w:val="00C503A5"/>
    <w:rsid w:val="00C50486"/>
    <w:rsid w:val="00C50986"/>
    <w:rsid w:val="00C50C26"/>
    <w:rsid w:val="00C52A21"/>
    <w:rsid w:val="00C52EAD"/>
    <w:rsid w:val="00C532EA"/>
    <w:rsid w:val="00C534A4"/>
    <w:rsid w:val="00C537D2"/>
    <w:rsid w:val="00C53990"/>
    <w:rsid w:val="00C53A95"/>
    <w:rsid w:val="00C53D28"/>
    <w:rsid w:val="00C53DE9"/>
    <w:rsid w:val="00C53FCB"/>
    <w:rsid w:val="00C54D51"/>
    <w:rsid w:val="00C55432"/>
    <w:rsid w:val="00C565C6"/>
    <w:rsid w:val="00C56E05"/>
    <w:rsid w:val="00C57035"/>
    <w:rsid w:val="00C57804"/>
    <w:rsid w:val="00C578F3"/>
    <w:rsid w:val="00C57C5E"/>
    <w:rsid w:val="00C60326"/>
    <w:rsid w:val="00C60839"/>
    <w:rsid w:val="00C609DD"/>
    <w:rsid w:val="00C60B8F"/>
    <w:rsid w:val="00C60EC2"/>
    <w:rsid w:val="00C61FB0"/>
    <w:rsid w:val="00C62122"/>
    <w:rsid w:val="00C6270F"/>
    <w:rsid w:val="00C631EF"/>
    <w:rsid w:val="00C63298"/>
    <w:rsid w:val="00C637C5"/>
    <w:rsid w:val="00C6383D"/>
    <w:rsid w:val="00C639B8"/>
    <w:rsid w:val="00C639F6"/>
    <w:rsid w:val="00C63EED"/>
    <w:rsid w:val="00C650BA"/>
    <w:rsid w:val="00C65AF4"/>
    <w:rsid w:val="00C66029"/>
    <w:rsid w:val="00C6608C"/>
    <w:rsid w:val="00C66BC1"/>
    <w:rsid w:val="00C6733E"/>
    <w:rsid w:val="00C67344"/>
    <w:rsid w:val="00C67726"/>
    <w:rsid w:val="00C7004E"/>
    <w:rsid w:val="00C706B7"/>
    <w:rsid w:val="00C70ACA"/>
    <w:rsid w:val="00C710C3"/>
    <w:rsid w:val="00C71B8C"/>
    <w:rsid w:val="00C71D2A"/>
    <w:rsid w:val="00C728CC"/>
    <w:rsid w:val="00C72B2F"/>
    <w:rsid w:val="00C72BE2"/>
    <w:rsid w:val="00C72CDC"/>
    <w:rsid w:val="00C72FF0"/>
    <w:rsid w:val="00C73211"/>
    <w:rsid w:val="00C738C7"/>
    <w:rsid w:val="00C73C66"/>
    <w:rsid w:val="00C73D7D"/>
    <w:rsid w:val="00C7442E"/>
    <w:rsid w:val="00C7454B"/>
    <w:rsid w:val="00C74778"/>
    <w:rsid w:val="00C74937"/>
    <w:rsid w:val="00C74965"/>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32C"/>
    <w:rsid w:val="00C77E2F"/>
    <w:rsid w:val="00C77EC9"/>
    <w:rsid w:val="00C77FB2"/>
    <w:rsid w:val="00C8083A"/>
    <w:rsid w:val="00C80B48"/>
    <w:rsid w:val="00C81102"/>
    <w:rsid w:val="00C81310"/>
    <w:rsid w:val="00C81635"/>
    <w:rsid w:val="00C828F1"/>
    <w:rsid w:val="00C82900"/>
    <w:rsid w:val="00C82B9B"/>
    <w:rsid w:val="00C831D7"/>
    <w:rsid w:val="00C8327A"/>
    <w:rsid w:val="00C8398A"/>
    <w:rsid w:val="00C83E94"/>
    <w:rsid w:val="00C83EA7"/>
    <w:rsid w:val="00C83EE2"/>
    <w:rsid w:val="00C842BD"/>
    <w:rsid w:val="00C84588"/>
    <w:rsid w:val="00C8556F"/>
    <w:rsid w:val="00C857F2"/>
    <w:rsid w:val="00C85CE5"/>
    <w:rsid w:val="00C86456"/>
    <w:rsid w:val="00C865DB"/>
    <w:rsid w:val="00C86AA6"/>
    <w:rsid w:val="00C8709A"/>
    <w:rsid w:val="00C8728D"/>
    <w:rsid w:val="00C873FD"/>
    <w:rsid w:val="00C87C53"/>
    <w:rsid w:val="00C9020F"/>
    <w:rsid w:val="00C905B6"/>
    <w:rsid w:val="00C90799"/>
    <w:rsid w:val="00C90BF7"/>
    <w:rsid w:val="00C90E71"/>
    <w:rsid w:val="00C90F77"/>
    <w:rsid w:val="00C91102"/>
    <w:rsid w:val="00C9133E"/>
    <w:rsid w:val="00C91407"/>
    <w:rsid w:val="00C91628"/>
    <w:rsid w:val="00C9186A"/>
    <w:rsid w:val="00C91E22"/>
    <w:rsid w:val="00C92206"/>
    <w:rsid w:val="00C929B3"/>
    <w:rsid w:val="00C92DAC"/>
    <w:rsid w:val="00C92F28"/>
    <w:rsid w:val="00C94605"/>
    <w:rsid w:val="00C94827"/>
    <w:rsid w:val="00C94C31"/>
    <w:rsid w:val="00C94C93"/>
    <w:rsid w:val="00C9544F"/>
    <w:rsid w:val="00C96011"/>
    <w:rsid w:val="00C9618C"/>
    <w:rsid w:val="00C9637D"/>
    <w:rsid w:val="00C965B9"/>
    <w:rsid w:val="00C9709D"/>
    <w:rsid w:val="00C977C8"/>
    <w:rsid w:val="00C979B2"/>
    <w:rsid w:val="00CA02EE"/>
    <w:rsid w:val="00CA08BF"/>
    <w:rsid w:val="00CA0956"/>
    <w:rsid w:val="00CA0A9E"/>
    <w:rsid w:val="00CA0B2F"/>
    <w:rsid w:val="00CA171E"/>
    <w:rsid w:val="00CA1C60"/>
    <w:rsid w:val="00CA1EED"/>
    <w:rsid w:val="00CA2162"/>
    <w:rsid w:val="00CA3045"/>
    <w:rsid w:val="00CA3246"/>
    <w:rsid w:val="00CA32D0"/>
    <w:rsid w:val="00CA38E9"/>
    <w:rsid w:val="00CA3941"/>
    <w:rsid w:val="00CA3F16"/>
    <w:rsid w:val="00CA4281"/>
    <w:rsid w:val="00CA431F"/>
    <w:rsid w:val="00CA4F6C"/>
    <w:rsid w:val="00CA5562"/>
    <w:rsid w:val="00CA5642"/>
    <w:rsid w:val="00CA5659"/>
    <w:rsid w:val="00CA5BCC"/>
    <w:rsid w:val="00CA61EB"/>
    <w:rsid w:val="00CA6D29"/>
    <w:rsid w:val="00CA7210"/>
    <w:rsid w:val="00CA76E5"/>
    <w:rsid w:val="00CB006D"/>
    <w:rsid w:val="00CB033E"/>
    <w:rsid w:val="00CB04EF"/>
    <w:rsid w:val="00CB04F1"/>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77C"/>
    <w:rsid w:val="00CB5A1E"/>
    <w:rsid w:val="00CB6549"/>
    <w:rsid w:val="00CB68A3"/>
    <w:rsid w:val="00CB6F59"/>
    <w:rsid w:val="00CB73F0"/>
    <w:rsid w:val="00CB76BD"/>
    <w:rsid w:val="00CB78AE"/>
    <w:rsid w:val="00CB7969"/>
    <w:rsid w:val="00CB79F5"/>
    <w:rsid w:val="00CB7A50"/>
    <w:rsid w:val="00CB7E2D"/>
    <w:rsid w:val="00CC04BB"/>
    <w:rsid w:val="00CC08A7"/>
    <w:rsid w:val="00CC1259"/>
    <w:rsid w:val="00CC153C"/>
    <w:rsid w:val="00CC179A"/>
    <w:rsid w:val="00CC1D95"/>
    <w:rsid w:val="00CC1F9D"/>
    <w:rsid w:val="00CC269A"/>
    <w:rsid w:val="00CC2738"/>
    <w:rsid w:val="00CC2766"/>
    <w:rsid w:val="00CC2BAC"/>
    <w:rsid w:val="00CC350D"/>
    <w:rsid w:val="00CC3E9B"/>
    <w:rsid w:val="00CC3EBD"/>
    <w:rsid w:val="00CC3FFA"/>
    <w:rsid w:val="00CC4669"/>
    <w:rsid w:val="00CC4C6D"/>
    <w:rsid w:val="00CC531A"/>
    <w:rsid w:val="00CC55D4"/>
    <w:rsid w:val="00CC57E3"/>
    <w:rsid w:val="00CC5A08"/>
    <w:rsid w:val="00CC5CA5"/>
    <w:rsid w:val="00CC5E01"/>
    <w:rsid w:val="00CC6FC9"/>
    <w:rsid w:val="00CC7236"/>
    <w:rsid w:val="00CC73D1"/>
    <w:rsid w:val="00CC7B78"/>
    <w:rsid w:val="00CD0DEE"/>
    <w:rsid w:val="00CD1752"/>
    <w:rsid w:val="00CD1BE3"/>
    <w:rsid w:val="00CD24E7"/>
    <w:rsid w:val="00CD2703"/>
    <w:rsid w:val="00CD2C14"/>
    <w:rsid w:val="00CD2E4A"/>
    <w:rsid w:val="00CD3246"/>
    <w:rsid w:val="00CD3524"/>
    <w:rsid w:val="00CD3AD3"/>
    <w:rsid w:val="00CD46EA"/>
    <w:rsid w:val="00CD51BA"/>
    <w:rsid w:val="00CD581F"/>
    <w:rsid w:val="00CD5987"/>
    <w:rsid w:val="00CD5E67"/>
    <w:rsid w:val="00CD5F42"/>
    <w:rsid w:val="00CD66C2"/>
    <w:rsid w:val="00CD69D3"/>
    <w:rsid w:val="00CD69D4"/>
    <w:rsid w:val="00CD6E7B"/>
    <w:rsid w:val="00CD6F8C"/>
    <w:rsid w:val="00CD7050"/>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5DE"/>
    <w:rsid w:val="00CE3E91"/>
    <w:rsid w:val="00CE4078"/>
    <w:rsid w:val="00CE43B7"/>
    <w:rsid w:val="00CE4488"/>
    <w:rsid w:val="00CE44AE"/>
    <w:rsid w:val="00CE4B3A"/>
    <w:rsid w:val="00CE5F47"/>
    <w:rsid w:val="00CE67FC"/>
    <w:rsid w:val="00CE69F8"/>
    <w:rsid w:val="00CE6CCE"/>
    <w:rsid w:val="00CE6D5A"/>
    <w:rsid w:val="00CE6F0C"/>
    <w:rsid w:val="00CE715E"/>
    <w:rsid w:val="00CE73EF"/>
    <w:rsid w:val="00CE75BC"/>
    <w:rsid w:val="00CE7D88"/>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574A"/>
    <w:rsid w:val="00CF5804"/>
    <w:rsid w:val="00CF5BAF"/>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509"/>
    <w:rsid w:val="00D02618"/>
    <w:rsid w:val="00D02965"/>
    <w:rsid w:val="00D0336E"/>
    <w:rsid w:val="00D037E3"/>
    <w:rsid w:val="00D03A5E"/>
    <w:rsid w:val="00D03B2A"/>
    <w:rsid w:val="00D03ECC"/>
    <w:rsid w:val="00D04977"/>
    <w:rsid w:val="00D05186"/>
    <w:rsid w:val="00D051A5"/>
    <w:rsid w:val="00D054F0"/>
    <w:rsid w:val="00D05686"/>
    <w:rsid w:val="00D05E49"/>
    <w:rsid w:val="00D076CE"/>
    <w:rsid w:val="00D077B2"/>
    <w:rsid w:val="00D077BD"/>
    <w:rsid w:val="00D077D8"/>
    <w:rsid w:val="00D07C62"/>
    <w:rsid w:val="00D07F36"/>
    <w:rsid w:val="00D110A8"/>
    <w:rsid w:val="00D11C05"/>
    <w:rsid w:val="00D11CD3"/>
    <w:rsid w:val="00D11F93"/>
    <w:rsid w:val="00D12299"/>
    <w:rsid w:val="00D12C18"/>
    <w:rsid w:val="00D12FF9"/>
    <w:rsid w:val="00D13212"/>
    <w:rsid w:val="00D1368A"/>
    <w:rsid w:val="00D13889"/>
    <w:rsid w:val="00D13BEF"/>
    <w:rsid w:val="00D141B1"/>
    <w:rsid w:val="00D14D28"/>
    <w:rsid w:val="00D14DB9"/>
    <w:rsid w:val="00D14F95"/>
    <w:rsid w:val="00D15396"/>
    <w:rsid w:val="00D1545B"/>
    <w:rsid w:val="00D15623"/>
    <w:rsid w:val="00D15835"/>
    <w:rsid w:val="00D16168"/>
    <w:rsid w:val="00D16B06"/>
    <w:rsid w:val="00D1753D"/>
    <w:rsid w:val="00D20B06"/>
    <w:rsid w:val="00D20CC6"/>
    <w:rsid w:val="00D2115C"/>
    <w:rsid w:val="00D215AC"/>
    <w:rsid w:val="00D21883"/>
    <w:rsid w:val="00D218D4"/>
    <w:rsid w:val="00D21B79"/>
    <w:rsid w:val="00D21C1E"/>
    <w:rsid w:val="00D21DAC"/>
    <w:rsid w:val="00D226C7"/>
    <w:rsid w:val="00D226DF"/>
    <w:rsid w:val="00D227C5"/>
    <w:rsid w:val="00D22EC9"/>
    <w:rsid w:val="00D23674"/>
    <w:rsid w:val="00D23CB0"/>
    <w:rsid w:val="00D2477C"/>
    <w:rsid w:val="00D24909"/>
    <w:rsid w:val="00D24C87"/>
    <w:rsid w:val="00D24D13"/>
    <w:rsid w:val="00D24EDB"/>
    <w:rsid w:val="00D252A3"/>
    <w:rsid w:val="00D25D70"/>
    <w:rsid w:val="00D261C3"/>
    <w:rsid w:val="00D2622A"/>
    <w:rsid w:val="00D2625E"/>
    <w:rsid w:val="00D263B5"/>
    <w:rsid w:val="00D2683D"/>
    <w:rsid w:val="00D27206"/>
    <w:rsid w:val="00D274EB"/>
    <w:rsid w:val="00D27802"/>
    <w:rsid w:val="00D278E7"/>
    <w:rsid w:val="00D30488"/>
    <w:rsid w:val="00D3056D"/>
    <w:rsid w:val="00D306AD"/>
    <w:rsid w:val="00D30849"/>
    <w:rsid w:val="00D30D84"/>
    <w:rsid w:val="00D313BF"/>
    <w:rsid w:val="00D31DC8"/>
    <w:rsid w:val="00D31E33"/>
    <w:rsid w:val="00D32B02"/>
    <w:rsid w:val="00D33429"/>
    <w:rsid w:val="00D3368C"/>
    <w:rsid w:val="00D33878"/>
    <w:rsid w:val="00D33CCE"/>
    <w:rsid w:val="00D33EB9"/>
    <w:rsid w:val="00D340D7"/>
    <w:rsid w:val="00D34D99"/>
    <w:rsid w:val="00D34DD3"/>
    <w:rsid w:val="00D3561C"/>
    <w:rsid w:val="00D356B9"/>
    <w:rsid w:val="00D35914"/>
    <w:rsid w:val="00D35B2E"/>
    <w:rsid w:val="00D35BBE"/>
    <w:rsid w:val="00D35CC1"/>
    <w:rsid w:val="00D36404"/>
    <w:rsid w:val="00D36751"/>
    <w:rsid w:val="00D369E3"/>
    <w:rsid w:val="00D36DA2"/>
    <w:rsid w:val="00D36E9B"/>
    <w:rsid w:val="00D37113"/>
    <w:rsid w:val="00D373E1"/>
    <w:rsid w:val="00D3751A"/>
    <w:rsid w:val="00D377D8"/>
    <w:rsid w:val="00D379EC"/>
    <w:rsid w:val="00D37D45"/>
    <w:rsid w:val="00D37E67"/>
    <w:rsid w:val="00D400F9"/>
    <w:rsid w:val="00D40435"/>
    <w:rsid w:val="00D408E2"/>
    <w:rsid w:val="00D412EE"/>
    <w:rsid w:val="00D413E6"/>
    <w:rsid w:val="00D41431"/>
    <w:rsid w:val="00D41509"/>
    <w:rsid w:val="00D417CE"/>
    <w:rsid w:val="00D41BAC"/>
    <w:rsid w:val="00D41EE0"/>
    <w:rsid w:val="00D41F78"/>
    <w:rsid w:val="00D425BB"/>
    <w:rsid w:val="00D427F1"/>
    <w:rsid w:val="00D42B8C"/>
    <w:rsid w:val="00D43010"/>
    <w:rsid w:val="00D43540"/>
    <w:rsid w:val="00D43674"/>
    <w:rsid w:val="00D43693"/>
    <w:rsid w:val="00D4390D"/>
    <w:rsid w:val="00D43A3E"/>
    <w:rsid w:val="00D43C35"/>
    <w:rsid w:val="00D43F92"/>
    <w:rsid w:val="00D4453A"/>
    <w:rsid w:val="00D446A1"/>
    <w:rsid w:val="00D44D0B"/>
    <w:rsid w:val="00D44F32"/>
    <w:rsid w:val="00D44FE6"/>
    <w:rsid w:val="00D45020"/>
    <w:rsid w:val="00D45CA3"/>
    <w:rsid w:val="00D45D51"/>
    <w:rsid w:val="00D46172"/>
    <w:rsid w:val="00D4618B"/>
    <w:rsid w:val="00D46254"/>
    <w:rsid w:val="00D4637C"/>
    <w:rsid w:val="00D468BF"/>
    <w:rsid w:val="00D468EC"/>
    <w:rsid w:val="00D46FAE"/>
    <w:rsid w:val="00D4717E"/>
    <w:rsid w:val="00D47859"/>
    <w:rsid w:val="00D47F92"/>
    <w:rsid w:val="00D50671"/>
    <w:rsid w:val="00D50CC5"/>
    <w:rsid w:val="00D5109E"/>
    <w:rsid w:val="00D516AB"/>
    <w:rsid w:val="00D51B0D"/>
    <w:rsid w:val="00D51B4A"/>
    <w:rsid w:val="00D5270E"/>
    <w:rsid w:val="00D52E51"/>
    <w:rsid w:val="00D53271"/>
    <w:rsid w:val="00D534D7"/>
    <w:rsid w:val="00D53EE9"/>
    <w:rsid w:val="00D53F2D"/>
    <w:rsid w:val="00D54184"/>
    <w:rsid w:val="00D54E52"/>
    <w:rsid w:val="00D54F0D"/>
    <w:rsid w:val="00D55709"/>
    <w:rsid w:val="00D55B18"/>
    <w:rsid w:val="00D56332"/>
    <w:rsid w:val="00D5670E"/>
    <w:rsid w:val="00D5679A"/>
    <w:rsid w:val="00D567FD"/>
    <w:rsid w:val="00D56EE3"/>
    <w:rsid w:val="00D5753B"/>
    <w:rsid w:val="00D5760A"/>
    <w:rsid w:val="00D579F2"/>
    <w:rsid w:val="00D57A5C"/>
    <w:rsid w:val="00D57F15"/>
    <w:rsid w:val="00D607EE"/>
    <w:rsid w:val="00D608D0"/>
    <w:rsid w:val="00D61407"/>
    <w:rsid w:val="00D616D3"/>
    <w:rsid w:val="00D61BA9"/>
    <w:rsid w:val="00D620FB"/>
    <w:rsid w:val="00D62252"/>
    <w:rsid w:val="00D62A70"/>
    <w:rsid w:val="00D62BCF"/>
    <w:rsid w:val="00D630A2"/>
    <w:rsid w:val="00D6312D"/>
    <w:rsid w:val="00D63B42"/>
    <w:rsid w:val="00D6472A"/>
    <w:rsid w:val="00D64E73"/>
    <w:rsid w:val="00D64F97"/>
    <w:rsid w:val="00D653C1"/>
    <w:rsid w:val="00D65471"/>
    <w:rsid w:val="00D66081"/>
    <w:rsid w:val="00D66185"/>
    <w:rsid w:val="00D6640F"/>
    <w:rsid w:val="00D666CD"/>
    <w:rsid w:val="00D66B68"/>
    <w:rsid w:val="00D66DB6"/>
    <w:rsid w:val="00D67095"/>
    <w:rsid w:val="00D67105"/>
    <w:rsid w:val="00D67329"/>
    <w:rsid w:val="00D67A0B"/>
    <w:rsid w:val="00D70577"/>
    <w:rsid w:val="00D70968"/>
    <w:rsid w:val="00D70BB4"/>
    <w:rsid w:val="00D70CCF"/>
    <w:rsid w:val="00D70F1D"/>
    <w:rsid w:val="00D717AB"/>
    <w:rsid w:val="00D718EA"/>
    <w:rsid w:val="00D71DA1"/>
    <w:rsid w:val="00D72356"/>
    <w:rsid w:val="00D723C3"/>
    <w:rsid w:val="00D72528"/>
    <w:rsid w:val="00D7346D"/>
    <w:rsid w:val="00D7355B"/>
    <w:rsid w:val="00D7362D"/>
    <w:rsid w:val="00D73A89"/>
    <w:rsid w:val="00D73CA3"/>
    <w:rsid w:val="00D74309"/>
    <w:rsid w:val="00D745D4"/>
    <w:rsid w:val="00D74850"/>
    <w:rsid w:val="00D749CF"/>
    <w:rsid w:val="00D74B4B"/>
    <w:rsid w:val="00D75053"/>
    <w:rsid w:val="00D750E6"/>
    <w:rsid w:val="00D75261"/>
    <w:rsid w:val="00D766F5"/>
    <w:rsid w:val="00D76D92"/>
    <w:rsid w:val="00D76F61"/>
    <w:rsid w:val="00D76F86"/>
    <w:rsid w:val="00D76FF1"/>
    <w:rsid w:val="00D772B3"/>
    <w:rsid w:val="00D77813"/>
    <w:rsid w:val="00D77B9B"/>
    <w:rsid w:val="00D8017B"/>
    <w:rsid w:val="00D80317"/>
    <w:rsid w:val="00D80F8B"/>
    <w:rsid w:val="00D818B8"/>
    <w:rsid w:val="00D81A71"/>
    <w:rsid w:val="00D81AB4"/>
    <w:rsid w:val="00D81D5C"/>
    <w:rsid w:val="00D81EEC"/>
    <w:rsid w:val="00D81F67"/>
    <w:rsid w:val="00D82042"/>
    <w:rsid w:val="00D82122"/>
    <w:rsid w:val="00D82361"/>
    <w:rsid w:val="00D827C3"/>
    <w:rsid w:val="00D82804"/>
    <w:rsid w:val="00D82EE5"/>
    <w:rsid w:val="00D82F7B"/>
    <w:rsid w:val="00D831C3"/>
    <w:rsid w:val="00D83519"/>
    <w:rsid w:val="00D83DFA"/>
    <w:rsid w:val="00D840DD"/>
    <w:rsid w:val="00D84156"/>
    <w:rsid w:val="00D8449C"/>
    <w:rsid w:val="00D8479A"/>
    <w:rsid w:val="00D84980"/>
    <w:rsid w:val="00D84D23"/>
    <w:rsid w:val="00D8608A"/>
    <w:rsid w:val="00D86BB2"/>
    <w:rsid w:val="00D86FAE"/>
    <w:rsid w:val="00D874B5"/>
    <w:rsid w:val="00D87721"/>
    <w:rsid w:val="00D878DB"/>
    <w:rsid w:val="00D879F8"/>
    <w:rsid w:val="00D87F38"/>
    <w:rsid w:val="00D900EF"/>
    <w:rsid w:val="00D9014E"/>
    <w:rsid w:val="00D90153"/>
    <w:rsid w:val="00D901ED"/>
    <w:rsid w:val="00D90202"/>
    <w:rsid w:val="00D90609"/>
    <w:rsid w:val="00D909A4"/>
    <w:rsid w:val="00D90ADD"/>
    <w:rsid w:val="00D90EBC"/>
    <w:rsid w:val="00D9100D"/>
    <w:rsid w:val="00D91337"/>
    <w:rsid w:val="00D916F5"/>
    <w:rsid w:val="00D9182A"/>
    <w:rsid w:val="00D91C86"/>
    <w:rsid w:val="00D91D33"/>
    <w:rsid w:val="00D92511"/>
    <w:rsid w:val="00D9284E"/>
    <w:rsid w:val="00D928A2"/>
    <w:rsid w:val="00D92DD9"/>
    <w:rsid w:val="00D9349D"/>
    <w:rsid w:val="00D934D4"/>
    <w:rsid w:val="00D936AB"/>
    <w:rsid w:val="00D93EE7"/>
    <w:rsid w:val="00D93FD6"/>
    <w:rsid w:val="00D947A4"/>
    <w:rsid w:val="00D94871"/>
    <w:rsid w:val="00D9487D"/>
    <w:rsid w:val="00D94BA4"/>
    <w:rsid w:val="00D958FA"/>
    <w:rsid w:val="00D95CF2"/>
    <w:rsid w:val="00D96149"/>
    <w:rsid w:val="00D96D4E"/>
    <w:rsid w:val="00D976A9"/>
    <w:rsid w:val="00D977E9"/>
    <w:rsid w:val="00D9781D"/>
    <w:rsid w:val="00DA0158"/>
    <w:rsid w:val="00DA0C5C"/>
    <w:rsid w:val="00DA0DCF"/>
    <w:rsid w:val="00DA0E98"/>
    <w:rsid w:val="00DA1308"/>
    <w:rsid w:val="00DA1367"/>
    <w:rsid w:val="00DA161F"/>
    <w:rsid w:val="00DA1EEE"/>
    <w:rsid w:val="00DA2A13"/>
    <w:rsid w:val="00DA340E"/>
    <w:rsid w:val="00DA349B"/>
    <w:rsid w:val="00DA3AE5"/>
    <w:rsid w:val="00DA442D"/>
    <w:rsid w:val="00DA4622"/>
    <w:rsid w:val="00DA46A9"/>
    <w:rsid w:val="00DA5A00"/>
    <w:rsid w:val="00DA5A11"/>
    <w:rsid w:val="00DA5FDF"/>
    <w:rsid w:val="00DA6305"/>
    <w:rsid w:val="00DA6751"/>
    <w:rsid w:val="00DA792F"/>
    <w:rsid w:val="00DA7AFB"/>
    <w:rsid w:val="00DA7AFF"/>
    <w:rsid w:val="00DB03EB"/>
    <w:rsid w:val="00DB07AD"/>
    <w:rsid w:val="00DB0DDA"/>
    <w:rsid w:val="00DB0E78"/>
    <w:rsid w:val="00DB1068"/>
    <w:rsid w:val="00DB245E"/>
    <w:rsid w:val="00DB2999"/>
    <w:rsid w:val="00DB2F1D"/>
    <w:rsid w:val="00DB3604"/>
    <w:rsid w:val="00DB3960"/>
    <w:rsid w:val="00DB4317"/>
    <w:rsid w:val="00DB45A8"/>
    <w:rsid w:val="00DB46FE"/>
    <w:rsid w:val="00DB475D"/>
    <w:rsid w:val="00DB4892"/>
    <w:rsid w:val="00DB4B03"/>
    <w:rsid w:val="00DB4C9B"/>
    <w:rsid w:val="00DB53DE"/>
    <w:rsid w:val="00DB5625"/>
    <w:rsid w:val="00DB5CC5"/>
    <w:rsid w:val="00DB5F28"/>
    <w:rsid w:val="00DB614E"/>
    <w:rsid w:val="00DB6214"/>
    <w:rsid w:val="00DB75D8"/>
    <w:rsid w:val="00DB7915"/>
    <w:rsid w:val="00DB7A8B"/>
    <w:rsid w:val="00DB7C0A"/>
    <w:rsid w:val="00DB7C23"/>
    <w:rsid w:val="00DB7F14"/>
    <w:rsid w:val="00DC00DD"/>
    <w:rsid w:val="00DC076C"/>
    <w:rsid w:val="00DC09B2"/>
    <w:rsid w:val="00DC0FB0"/>
    <w:rsid w:val="00DC1220"/>
    <w:rsid w:val="00DC2D95"/>
    <w:rsid w:val="00DC35D2"/>
    <w:rsid w:val="00DC3648"/>
    <w:rsid w:val="00DC3911"/>
    <w:rsid w:val="00DC449A"/>
    <w:rsid w:val="00DC4789"/>
    <w:rsid w:val="00DC4C92"/>
    <w:rsid w:val="00DC5128"/>
    <w:rsid w:val="00DC5EA8"/>
    <w:rsid w:val="00DC5FCC"/>
    <w:rsid w:val="00DC600D"/>
    <w:rsid w:val="00DC6B23"/>
    <w:rsid w:val="00DC6D85"/>
    <w:rsid w:val="00DC716A"/>
    <w:rsid w:val="00DC7410"/>
    <w:rsid w:val="00DC75A4"/>
    <w:rsid w:val="00DC76C4"/>
    <w:rsid w:val="00DC7979"/>
    <w:rsid w:val="00DC79BC"/>
    <w:rsid w:val="00DC7FB9"/>
    <w:rsid w:val="00DD06DA"/>
    <w:rsid w:val="00DD0761"/>
    <w:rsid w:val="00DD0ED2"/>
    <w:rsid w:val="00DD0F8F"/>
    <w:rsid w:val="00DD10B4"/>
    <w:rsid w:val="00DD1AE2"/>
    <w:rsid w:val="00DD1C93"/>
    <w:rsid w:val="00DD1D99"/>
    <w:rsid w:val="00DD278E"/>
    <w:rsid w:val="00DD2B90"/>
    <w:rsid w:val="00DD2BE9"/>
    <w:rsid w:val="00DD3184"/>
    <w:rsid w:val="00DD3684"/>
    <w:rsid w:val="00DD4577"/>
    <w:rsid w:val="00DD4632"/>
    <w:rsid w:val="00DD4647"/>
    <w:rsid w:val="00DD46A6"/>
    <w:rsid w:val="00DD5956"/>
    <w:rsid w:val="00DD5CA0"/>
    <w:rsid w:val="00DD5DC7"/>
    <w:rsid w:val="00DD61E8"/>
    <w:rsid w:val="00DD62C1"/>
    <w:rsid w:val="00DD668C"/>
    <w:rsid w:val="00DD66E5"/>
    <w:rsid w:val="00DD747B"/>
    <w:rsid w:val="00DD76B9"/>
    <w:rsid w:val="00DE01BA"/>
    <w:rsid w:val="00DE046D"/>
    <w:rsid w:val="00DE04A8"/>
    <w:rsid w:val="00DE0AAD"/>
    <w:rsid w:val="00DE0B29"/>
    <w:rsid w:val="00DE0F16"/>
    <w:rsid w:val="00DE1511"/>
    <w:rsid w:val="00DE17B3"/>
    <w:rsid w:val="00DE23E6"/>
    <w:rsid w:val="00DE25B0"/>
    <w:rsid w:val="00DE2C70"/>
    <w:rsid w:val="00DE2D66"/>
    <w:rsid w:val="00DE3139"/>
    <w:rsid w:val="00DE3375"/>
    <w:rsid w:val="00DE3C0D"/>
    <w:rsid w:val="00DE47C5"/>
    <w:rsid w:val="00DE48FF"/>
    <w:rsid w:val="00DE51B8"/>
    <w:rsid w:val="00DE52AD"/>
    <w:rsid w:val="00DE53DA"/>
    <w:rsid w:val="00DE58C9"/>
    <w:rsid w:val="00DE5FC8"/>
    <w:rsid w:val="00DE67E2"/>
    <w:rsid w:val="00DE6977"/>
    <w:rsid w:val="00DE70F9"/>
    <w:rsid w:val="00DE714B"/>
    <w:rsid w:val="00DE71F5"/>
    <w:rsid w:val="00DE7284"/>
    <w:rsid w:val="00DE72CD"/>
    <w:rsid w:val="00DE7385"/>
    <w:rsid w:val="00DE76FA"/>
    <w:rsid w:val="00DE7D3F"/>
    <w:rsid w:val="00DE7E1A"/>
    <w:rsid w:val="00DF0095"/>
    <w:rsid w:val="00DF00D3"/>
    <w:rsid w:val="00DF1504"/>
    <w:rsid w:val="00DF1BFF"/>
    <w:rsid w:val="00DF20A6"/>
    <w:rsid w:val="00DF20CC"/>
    <w:rsid w:val="00DF24E8"/>
    <w:rsid w:val="00DF2DF6"/>
    <w:rsid w:val="00DF2F00"/>
    <w:rsid w:val="00DF3096"/>
    <w:rsid w:val="00DF3F19"/>
    <w:rsid w:val="00DF40E0"/>
    <w:rsid w:val="00DF44E9"/>
    <w:rsid w:val="00DF4E10"/>
    <w:rsid w:val="00DF57F3"/>
    <w:rsid w:val="00DF5F60"/>
    <w:rsid w:val="00DF651B"/>
    <w:rsid w:val="00DF6805"/>
    <w:rsid w:val="00DF6889"/>
    <w:rsid w:val="00DF6B2F"/>
    <w:rsid w:val="00DF71A3"/>
    <w:rsid w:val="00DF7201"/>
    <w:rsid w:val="00DF77EC"/>
    <w:rsid w:val="00E0014A"/>
    <w:rsid w:val="00E00633"/>
    <w:rsid w:val="00E00A7C"/>
    <w:rsid w:val="00E0119E"/>
    <w:rsid w:val="00E0137F"/>
    <w:rsid w:val="00E01AB7"/>
    <w:rsid w:val="00E01B8B"/>
    <w:rsid w:val="00E01FA3"/>
    <w:rsid w:val="00E02084"/>
    <w:rsid w:val="00E02418"/>
    <w:rsid w:val="00E033F6"/>
    <w:rsid w:val="00E03BFE"/>
    <w:rsid w:val="00E03C67"/>
    <w:rsid w:val="00E03C8B"/>
    <w:rsid w:val="00E040E7"/>
    <w:rsid w:val="00E04309"/>
    <w:rsid w:val="00E043DC"/>
    <w:rsid w:val="00E048CD"/>
    <w:rsid w:val="00E04982"/>
    <w:rsid w:val="00E04C3B"/>
    <w:rsid w:val="00E04CCD"/>
    <w:rsid w:val="00E04E73"/>
    <w:rsid w:val="00E04EC2"/>
    <w:rsid w:val="00E05308"/>
    <w:rsid w:val="00E0531F"/>
    <w:rsid w:val="00E05AAF"/>
    <w:rsid w:val="00E06209"/>
    <w:rsid w:val="00E0649A"/>
    <w:rsid w:val="00E067A4"/>
    <w:rsid w:val="00E06A98"/>
    <w:rsid w:val="00E102BE"/>
    <w:rsid w:val="00E110B6"/>
    <w:rsid w:val="00E11C50"/>
    <w:rsid w:val="00E11E12"/>
    <w:rsid w:val="00E12736"/>
    <w:rsid w:val="00E1287F"/>
    <w:rsid w:val="00E12B6A"/>
    <w:rsid w:val="00E12BF5"/>
    <w:rsid w:val="00E12CA0"/>
    <w:rsid w:val="00E1320F"/>
    <w:rsid w:val="00E13540"/>
    <w:rsid w:val="00E1418E"/>
    <w:rsid w:val="00E14370"/>
    <w:rsid w:val="00E155DC"/>
    <w:rsid w:val="00E1571E"/>
    <w:rsid w:val="00E15D27"/>
    <w:rsid w:val="00E15D2E"/>
    <w:rsid w:val="00E16BD8"/>
    <w:rsid w:val="00E171ED"/>
    <w:rsid w:val="00E17305"/>
    <w:rsid w:val="00E1757B"/>
    <w:rsid w:val="00E17F1D"/>
    <w:rsid w:val="00E20255"/>
    <w:rsid w:val="00E204ED"/>
    <w:rsid w:val="00E20526"/>
    <w:rsid w:val="00E20963"/>
    <w:rsid w:val="00E209F6"/>
    <w:rsid w:val="00E2166B"/>
    <w:rsid w:val="00E220C2"/>
    <w:rsid w:val="00E22121"/>
    <w:rsid w:val="00E223E2"/>
    <w:rsid w:val="00E22EEE"/>
    <w:rsid w:val="00E24A4D"/>
    <w:rsid w:val="00E24E77"/>
    <w:rsid w:val="00E24F8C"/>
    <w:rsid w:val="00E254B7"/>
    <w:rsid w:val="00E25827"/>
    <w:rsid w:val="00E2582E"/>
    <w:rsid w:val="00E265D1"/>
    <w:rsid w:val="00E268F7"/>
    <w:rsid w:val="00E26C71"/>
    <w:rsid w:val="00E26CCC"/>
    <w:rsid w:val="00E27822"/>
    <w:rsid w:val="00E27F85"/>
    <w:rsid w:val="00E307FF"/>
    <w:rsid w:val="00E308B6"/>
    <w:rsid w:val="00E3103E"/>
    <w:rsid w:val="00E31B04"/>
    <w:rsid w:val="00E31C07"/>
    <w:rsid w:val="00E31F49"/>
    <w:rsid w:val="00E3299C"/>
    <w:rsid w:val="00E329CC"/>
    <w:rsid w:val="00E32E99"/>
    <w:rsid w:val="00E33361"/>
    <w:rsid w:val="00E33B9E"/>
    <w:rsid w:val="00E33DD9"/>
    <w:rsid w:val="00E34559"/>
    <w:rsid w:val="00E34EEC"/>
    <w:rsid w:val="00E35302"/>
    <w:rsid w:val="00E3552E"/>
    <w:rsid w:val="00E363D1"/>
    <w:rsid w:val="00E36931"/>
    <w:rsid w:val="00E3699B"/>
    <w:rsid w:val="00E36A1E"/>
    <w:rsid w:val="00E372C0"/>
    <w:rsid w:val="00E375DF"/>
    <w:rsid w:val="00E3771F"/>
    <w:rsid w:val="00E37E08"/>
    <w:rsid w:val="00E404F9"/>
    <w:rsid w:val="00E406F8"/>
    <w:rsid w:val="00E4085A"/>
    <w:rsid w:val="00E4111F"/>
    <w:rsid w:val="00E41123"/>
    <w:rsid w:val="00E411B1"/>
    <w:rsid w:val="00E4136C"/>
    <w:rsid w:val="00E421C5"/>
    <w:rsid w:val="00E42565"/>
    <w:rsid w:val="00E42925"/>
    <w:rsid w:val="00E42DA8"/>
    <w:rsid w:val="00E42E62"/>
    <w:rsid w:val="00E43A71"/>
    <w:rsid w:val="00E43DD4"/>
    <w:rsid w:val="00E43EE1"/>
    <w:rsid w:val="00E44305"/>
    <w:rsid w:val="00E444F7"/>
    <w:rsid w:val="00E446A7"/>
    <w:rsid w:val="00E44F76"/>
    <w:rsid w:val="00E451F4"/>
    <w:rsid w:val="00E45C0F"/>
    <w:rsid w:val="00E46187"/>
    <w:rsid w:val="00E4678B"/>
    <w:rsid w:val="00E46A43"/>
    <w:rsid w:val="00E46AC7"/>
    <w:rsid w:val="00E46DD0"/>
    <w:rsid w:val="00E477B3"/>
    <w:rsid w:val="00E47952"/>
    <w:rsid w:val="00E47B69"/>
    <w:rsid w:val="00E47DE5"/>
    <w:rsid w:val="00E47FE6"/>
    <w:rsid w:val="00E5003B"/>
    <w:rsid w:val="00E50C0D"/>
    <w:rsid w:val="00E51285"/>
    <w:rsid w:val="00E5165F"/>
    <w:rsid w:val="00E51808"/>
    <w:rsid w:val="00E51AC3"/>
    <w:rsid w:val="00E51FD6"/>
    <w:rsid w:val="00E52D71"/>
    <w:rsid w:val="00E535BE"/>
    <w:rsid w:val="00E536E3"/>
    <w:rsid w:val="00E53EFF"/>
    <w:rsid w:val="00E54268"/>
    <w:rsid w:val="00E54B3E"/>
    <w:rsid w:val="00E54D4B"/>
    <w:rsid w:val="00E54DD9"/>
    <w:rsid w:val="00E5520B"/>
    <w:rsid w:val="00E5603E"/>
    <w:rsid w:val="00E560D7"/>
    <w:rsid w:val="00E56748"/>
    <w:rsid w:val="00E56850"/>
    <w:rsid w:val="00E56A42"/>
    <w:rsid w:val="00E56E04"/>
    <w:rsid w:val="00E57399"/>
    <w:rsid w:val="00E5744A"/>
    <w:rsid w:val="00E57861"/>
    <w:rsid w:val="00E57B17"/>
    <w:rsid w:val="00E57BF7"/>
    <w:rsid w:val="00E60236"/>
    <w:rsid w:val="00E606B4"/>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FDC"/>
    <w:rsid w:val="00E65001"/>
    <w:rsid w:val="00E6516B"/>
    <w:rsid w:val="00E65472"/>
    <w:rsid w:val="00E65C0B"/>
    <w:rsid w:val="00E65EE5"/>
    <w:rsid w:val="00E66891"/>
    <w:rsid w:val="00E672F9"/>
    <w:rsid w:val="00E6737E"/>
    <w:rsid w:val="00E67538"/>
    <w:rsid w:val="00E67C6D"/>
    <w:rsid w:val="00E70007"/>
    <w:rsid w:val="00E70085"/>
    <w:rsid w:val="00E70ABC"/>
    <w:rsid w:val="00E70ACD"/>
    <w:rsid w:val="00E70BE9"/>
    <w:rsid w:val="00E70DF1"/>
    <w:rsid w:val="00E7116B"/>
    <w:rsid w:val="00E714BC"/>
    <w:rsid w:val="00E7179E"/>
    <w:rsid w:val="00E721B1"/>
    <w:rsid w:val="00E7230D"/>
    <w:rsid w:val="00E725EE"/>
    <w:rsid w:val="00E7297A"/>
    <w:rsid w:val="00E72FE9"/>
    <w:rsid w:val="00E732D1"/>
    <w:rsid w:val="00E7330A"/>
    <w:rsid w:val="00E7386D"/>
    <w:rsid w:val="00E73882"/>
    <w:rsid w:val="00E74221"/>
    <w:rsid w:val="00E74670"/>
    <w:rsid w:val="00E7483D"/>
    <w:rsid w:val="00E759F4"/>
    <w:rsid w:val="00E75B44"/>
    <w:rsid w:val="00E75B73"/>
    <w:rsid w:val="00E75D35"/>
    <w:rsid w:val="00E765B0"/>
    <w:rsid w:val="00E76604"/>
    <w:rsid w:val="00E7795B"/>
    <w:rsid w:val="00E77E92"/>
    <w:rsid w:val="00E8018B"/>
    <w:rsid w:val="00E8030E"/>
    <w:rsid w:val="00E80316"/>
    <w:rsid w:val="00E80E8F"/>
    <w:rsid w:val="00E81263"/>
    <w:rsid w:val="00E81501"/>
    <w:rsid w:val="00E82160"/>
    <w:rsid w:val="00E829A0"/>
    <w:rsid w:val="00E82EDE"/>
    <w:rsid w:val="00E82F56"/>
    <w:rsid w:val="00E830BF"/>
    <w:rsid w:val="00E83314"/>
    <w:rsid w:val="00E83438"/>
    <w:rsid w:val="00E8356D"/>
    <w:rsid w:val="00E8379E"/>
    <w:rsid w:val="00E839DF"/>
    <w:rsid w:val="00E83A07"/>
    <w:rsid w:val="00E83A7E"/>
    <w:rsid w:val="00E83C48"/>
    <w:rsid w:val="00E83E3E"/>
    <w:rsid w:val="00E843A8"/>
    <w:rsid w:val="00E8442B"/>
    <w:rsid w:val="00E845A9"/>
    <w:rsid w:val="00E849FD"/>
    <w:rsid w:val="00E851FA"/>
    <w:rsid w:val="00E85219"/>
    <w:rsid w:val="00E85375"/>
    <w:rsid w:val="00E8546A"/>
    <w:rsid w:val="00E8546F"/>
    <w:rsid w:val="00E854EB"/>
    <w:rsid w:val="00E854EF"/>
    <w:rsid w:val="00E85E89"/>
    <w:rsid w:val="00E860A7"/>
    <w:rsid w:val="00E861F6"/>
    <w:rsid w:val="00E86D41"/>
    <w:rsid w:val="00E871A4"/>
    <w:rsid w:val="00E871B3"/>
    <w:rsid w:val="00E871F8"/>
    <w:rsid w:val="00E87A0A"/>
    <w:rsid w:val="00E87D1B"/>
    <w:rsid w:val="00E90243"/>
    <w:rsid w:val="00E90C9E"/>
    <w:rsid w:val="00E913EB"/>
    <w:rsid w:val="00E91EF6"/>
    <w:rsid w:val="00E92428"/>
    <w:rsid w:val="00E92737"/>
    <w:rsid w:val="00E92754"/>
    <w:rsid w:val="00E92B43"/>
    <w:rsid w:val="00E92B87"/>
    <w:rsid w:val="00E92C1F"/>
    <w:rsid w:val="00E92E2D"/>
    <w:rsid w:val="00E938E5"/>
    <w:rsid w:val="00E94F82"/>
    <w:rsid w:val="00E956BC"/>
    <w:rsid w:val="00E957EE"/>
    <w:rsid w:val="00E95D2B"/>
    <w:rsid w:val="00E9649D"/>
    <w:rsid w:val="00E97E08"/>
    <w:rsid w:val="00EA003F"/>
    <w:rsid w:val="00EA02A2"/>
    <w:rsid w:val="00EA061D"/>
    <w:rsid w:val="00EA0795"/>
    <w:rsid w:val="00EA0D4F"/>
    <w:rsid w:val="00EA0E2A"/>
    <w:rsid w:val="00EA0E73"/>
    <w:rsid w:val="00EA0FA2"/>
    <w:rsid w:val="00EA1ACC"/>
    <w:rsid w:val="00EA1F74"/>
    <w:rsid w:val="00EA20CA"/>
    <w:rsid w:val="00EA241D"/>
    <w:rsid w:val="00EA261B"/>
    <w:rsid w:val="00EA2641"/>
    <w:rsid w:val="00EA2942"/>
    <w:rsid w:val="00EA2984"/>
    <w:rsid w:val="00EA2CCC"/>
    <w:rsid w:val="00EA345C"/>
    <w:rsid w:val="00EA358F"/>
    <w:rsid w:val="00EA41D6"/>
    <w:rsid w:val="00EA48EE"/>
    <w:rsid w:val="00EA4A39"/>
    <w:rsid w:val="00EA50F2"/>
    <w:rsid w:val="00EA52D6"/>
    <w:rsid w:val="00EA5410"/>
    <w:rsid w:val="00EA5428"/>
    <w:rsid w:val="00EA5890"/>
    <w:rsid w:val="00EA599D"/>
    <w:rsid w:val="00EA59F7"/>
    <w:rsid w:val="00EA5B0B"/>
    <w:rsid w:val="00EA5B71"/>
    <w:rsid w:val="00EA5CD9"/>
    <w:rsid w:val="00EA65D8"/>
    <w:rsid w:val="00EA6DA9"/>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BAB"/>
    <w:rsid w:val="00EB4695"/>
    <w:rsid w:val="00EB4D02"/>
    <w:rsid w:val="00EB53C7"/>
    <w:rsid w:val="00EB54F2"/>
    <w:rsid w:val="00EB5812"/>
    <w:rsid w:val="00EB595D"/>
    <w:rsid w:val="00EB6295"/>
    <w:rsid w:val="00EB693B"/>
    <w:rsid w:val="00EB6CA3"/>
    <w:rsid w:val="00EB6CD4"/>
    <w:rsid w:val="00EB7135"/>
    <w:rsid w:val="00EB719E"/>
    <w:rsid w:val="00EB7474"/>
    <w:rsid w:val="00EB7AAA"/>
    <w:rsid w:val="00EC0C22"/>
    <w:rsid w:val="00EC0EEB"/>
    <w:rsid w:val="00EC114D"/>
    <w:rsid w:val="00EC150B"/>
    <w:rsid w:val="00EC167D"/>
    <w:rsid w:val="00EC214D"/>
    <w:rsid w:val="00EC24A6"/>
    <w:rsid w:val="00EC2B01"/>
    <w:rsid w:val="00EC2C90"/>
    <w:rsid w:val="00EC2EAE"/>
    <w:rsid w:val="00EC30FA"/>
    <w:rsid w:val="00EC341C"/>
    <w:rsid w:val="00EC43FC"/>
    <w:rsid w:val="00EC4452"/>
    <w:rsid w:val="00EC4461"/>
    <w:rsid w:val="00EC504C"/>
    <w:rsid w:val="00EC5245"/>
    <w:rsid w:val="00EC5BAC"/>
    <w:rsid w:val="00EC5D5F"/>
    <w:rsid w:val="00EC6244"/>
    <w:rsid w:val="00EC63E4"/>
    <w:rsid w:val="00EC68F4"/>
    <w:rsid w:val="00EC6A0B"/>
    <w:rsid w:val="00EC6EFF"/>
    <w:rsid w:val="00EC72E9"/>
    <w:rsid w:val="00EC746A"/>
    <w:rsid w:val="00EC7EF9"/>
    <w:rsid w:val="00ED0364"/>
    <w:rsid w:val="00ED07F0"/>
    <w:rsid w:val="00ED113D"/>
    <w:rsid w:val="00ED1831"/>
    <w:rsid w:val="00ED1D85"/>
    <w:rsid w:val="00ED232D"/>
    <w:rsid w:val="00ED2C4F"/>
    <w:rsid w:val="00ED305A"/>
    <w:rsid w:val="00ED374B"/>
    <w:rsid w:val="00ED37C0"/>
    <w:rsid w:val="00ED3811"/>
    <w:rsid w:val="00ED38A4"/>
    <w:rsid w:val="00ED3AB5"/>
    <w:rsid w:val="00ED3BC5"/>
    <w:rsid w:val="00ED477E"/>
    <w:rsid w:val="00ED4A3F"/>
    <w:rsid w:val="00ED4EFB"/>
    <w:rsid w:val="00ED5334"/>
    <w:rsid w:val="00ED5D29"/>
    <w:rsid w:val="00ED622C"/>
    <w:rsid w:val="00ED62EE"/>
    <w:rsid w:val="00ED660F"/>
    <w:rsid w:val="00ED73FA"/>
    <w:rsid w:val="00ED7A2F"/>
    <w:rsid w:val="00ED7B38"/>
    <w:rsid w:val="00ED7EC8"/>
    <w:rsid w:val="00EE007E"/>
    <w:rsid w:val="00EE08C8"/>
    <w:rsid w:val="00EE08F2"/>
    <w:rsid w:val="00EE0F4A"/>
    <w:rsid w:val="00EE1145"/>
    <w:rsid w:val="00EE14B4"/>
    <w:rsid w:val="00EE168C"/>
    <w:rsid w:val="00EE16EF"/>
    <w:rsid w:val="00EE1AE0"/>
    <w:rsid w:val="00EE1D1B"/>
    <w:rsid w:val="00EE1E99"/>
    <w:rsid w:val="00EE273D"/>
    <w:rsid w:val="00EE2B86"/>
    <w:rsid w:val="00EE2E1A"/>
    <w:rsid w:val="00EE320F"/>
    <w:rsid w:val="00EE3BEC"/>
    <w:rsid w:val="00EE40A4"/>
    <w:rsid w:val="00EE412D"/>
    <w:rsid w:val="00EE4176"/>
    <w:rsid w:val="00EE447B"/>
    <w:rsid w:val="00EE471B"/>
    <w:rsid w:val="00EE4CFA"/>
    <w:rsid w:val="00EE51F2"/>
    <w:rsid w:val="00EE5570"/>
    <w:rsid w:val="00EE5604"/>
    <w:rsid w:val="00EE5AAB"/>
    <w:rsid w:val="00EE6372"/>
    <w:rsid w:val="00EE6F51"/>
    <w:rsid w:val="00EE7274"/>
    <w:rsid w:val="00EE72E3"/>
    <w:rsid w:val="00EE75AD"/>
    <w:rsid w:val="00EE761F"/>
    <w:rsid w:val="00EE7715"/>
    <w:rsid w:val="00EE7A37"/>
    <w:rsid w:val="00EF00E8"/>
    <w:rsid w:val="00EF0162"/>
    <w:rsid w:val="00EF064C"/>
    <w:rsid w:val="00EF06A1"/>
    <w:rsid w:val="00EF124C"/>
    <w:rsid w:val="00EF1A32"/>
    <w:rsid w:val="00EF2903"/>
    <w:rsid w:val="00EF2999"/>
    <w:rsid w:val="00EF36DB"/>
    <w:rsid w:val="00EF37C9"/>
    <w:rsid w:val="00EF38D5"/>
    <w:rsid w:val="00EF3B18"/>
    <w:rsid w:val="00EF3E68"/>
    <w:rsid w:val="00EF3F49"/>
    <w:rsid w:val="00EF4336"/>
    <w:rsid w:val="00EF49A2"/>
    <w:rsid w:val="00EF53C7"/>
    <w:rsid w:val="00EF5650"/>
    <w:rsid w:val="00EF5AF1"/>
    <w:rsid w:val="00EF64AB"/>
    <w:rsid w:val="00EF706B"/>
    <w:rsid w:val="00EF73DC"/>
    <w:rsid w:val="00EF7A6C"/>
    <w:rsid w:val="00EF7CBD"/>
    <w:rsid w:val="00EF7D05"/>
    <w:rsid w:val="00F00188"/>
    <w:rsid w:val="00F00ADE"/>
    <w:rsid w:val="00F00F15"/>
    <w:rsid w:val="00F013FF"/>
    <w:rsid w:val="00F02284"/>
    <w:rsid w:val="00F02A9D"/>
    <w:rsid w:val="00F02E10"/>
    <w:rsid w:val="00F0332B"/>
    <w:rsid w:val="00F03B6E"/>
    <w:rsid w:val="00F03E80"/>
    <w:rsid w:val="00F0434C"/>
    <w:rsid w:val="00F0439D"/>
    <w:rsid w:val="00F043A5"/>
    <w:rsid w:val="00F04DFE"/>
    <w:rsid w:val="00F054F3"/>
    <w:rsid w:val="00F056DD"/>
    <w:rsid w:val="00F058A2"/>
    <w:rsid w:val="00F058C7"/>
    <w:rsid w:val="00F0594B"/>
    <w:rsid w:val="00F05A3A"/>
    <w:rsid w:val="00F05B99"/>
    <w:rsid w:val="00F05EAF"/>
    <w:rsid w:val="00F0634F"/>
    <w:rsid w:val="00F064C6"/>
    <w:rsid w:val="00F066AB"/>
    <w:rsid w:val="00F06944"/>
    <w:rsid w:val="00F077B0"/>
    <w:rsid w:val="00F077DF"/>
    <w:rsid w:val="00F07A76"/>
    <w:rsid w:val="00F10004"/>
    <w:rsid w:val="00F10615"/>
    <w:rsid w:val="00F1069E"/>
    <w:rsid w:val="00F110A3"/>
    <w:rsid w:val="00F111F9"/>
    <w:rsid w:val="00F11350"/>
    <w:rsid w:val="00F113AC"/>
    <w:rsid w:val="00F11E08"/>
    <w:rsid w:val="00F12611"/>
    <w:rsid w:val="00F12B59"/>
    <w:rsid w:val="00F12D35"/>
    <w:rsid w:val="00F133A4"/>
    <w:rsid w:val="00F13976"/>
    <w:rsid w:val="00F13AB0"/>
    <w:rsid w:val="00F13D21"/>
    <w:rsid w:val="00F1446A"/>
    <w:rsid w:val="00F147AB"/>
    <w:rsid w:val="00F14814"/>
    <w:rsid w:val="00F15042"/>
    <w:rsid w:val="00F150DB"/>
    <w:rsid w:val="00F15600"/>
    <w:rsid w:val="00F15749"/>
    <w:rsid w:val="00F16372"/>
    <w:rsid w:val="00F16CEC"/>
    <w:rsid w:val="00F16FD8"/>
    <w:rsid w:val="00F17055"/>
    <w:rsid w:val="00F1707E"/>
    <w:rsid w:val="00F17645"/>
    <w:rsid w:val="00F17C7F"/>
    <w:rsid w:val="00F201A9"/>
    <w:rsid w:val="00F2059B"/>
    <w:rsid w:val="00F20A06"/>
    <w:rsid w:val="00F20F43"/>
    <w:rsid w:val="00F20F9A"/>
    <w:rsid w:val="00F21495"/>
    <w:rsid w:val="00F214E8"/>
    <w:rsid w:val="00F21EF2"/>
    <w:rsid w:val="00F22B53"/>
    <w:rsid w:val="00F2310A"/>
    <w:rsid w:val="00F2375F"/>
    <w:rsid w:val="00F23809"/>
    <w:rsid w:val="00F23912"/>
    <w:rsid w:val="00F2440E"/>
    <w:rsid w:val="00F24461"/>
    <w:rsid w:val="00F244A4"/>
    <w:rsid w:val="00F24520"/>
    <w:rsid w:val="00F246B6"/>
    <w:rsid w:val="00F25190"/>
    <w:rsid w:val="00F264BB"/>
    <w:rsid w:val="00F2655B"/>
    <w:rsid w:val="00F26601"/>
    <w:rsid w:val="00F26D14"/>
    <w:rsid w:val="00F2710E"/>
    <w:rsid w:val="00F2737A"/>
    <w:rsid w:val="00F27830"/>
    <w:rsid w:val="00F300F7"/>
    <w:rsid w:val="00F30553"/>
    <w:rsid w:val="00F30939"/>
    <w:rsid w:val="00F30A36"/>
    <w:rsid w:val="00F30F8C"/>
    <w:rsid w:val="00F3177E"/>
    <w:rsid w:val="00F3189C"/>
    <w:rsid w:val="00F327CF"/>
    <w:rsid w:val="00F329DD"/>
    <w:rsid w:val="00F32DE2"/>
    <w:rsid w:val="00F332D5"/>
    <w:rsid w:val="00F33531"/>
    <w:rsid w:val="00F337CD"/>
    <w:rsid w:val="00F3395D"/>
    <w:rsid w:val="00F33CAF"/>
    <w:rsid w:val="00F340E2"/>
    <w:rsid w:val="00F34869"/>
    <w:rsid w:val="00F34873"/>
    <w:rsid w:val="00F34EA6"/>
    <w:rsid w:val="00F352D1"/>
    <w:rsid w:val="00F355E8"/>
    <w:rsid w:val="00F358D6"/>
    <w:rsid w:val="00F36C0C"/>
    <w:rsid w:val="00F36D54"/>
    <w:rsid w:val="00F36EA2"/>
    <w:rsid w:val="00F37002"/>
    <w:rsid w:val="00F371B0"/>
    <w:rsid w:val="00F37FEF"/>
    <w:rsid w:val="00F4097B"/>
    <w:rsid w:val="00F40BCC"/>
    <w:rsid w:val="00F4259B"/>
    <w:rsid w:val="00F42716"/>
    <w:rsid w:val="00F4282F"/>
    <w:rsid w:val="00F4293C"/>
    <w:rsid w:val="00F4315E"/>
    <w:rsid w:val="00F431AF"/>
    <w:rsid w:val="00F435F6"/>
    <w:rsid w:val="00F43CAC"/>
    <w:rsid w:val="00F43D41"/>
    <w:rsid w:val="00F44234"/>
    <w:rsid w:val="00F45177"/>
    <w:rsid w:val="00F45202"/>
    <w:rsid w:val="00F4538A"/>
    <w:rsid w:val="00F45442"/>
    <w:rsid w:val="00F459F0"/>
    <w:rsid w:val="00F45C57"/>
    <w:rsid w:val="00F45C7C"/>
    <w:rsid w:val="00F45E4F"/>
    <w:rsid w:val="00F461A5"/>
    <w:rsid w:val="00F463F9"/>
    <w:rsid w:val="00F46E37"/>
    <w:rsid w:val="00F472BD"/>
    <w:rsid w:val="00F4758F"/>
    <w:rsid w:val="00F4774D"/>
    <w:rsid w:val="00F47D2A"/>
    <w:rsid w:val="00F501B9"/>
    <w:rsid w:val="00F505EE"/>
    <w:rsid w:val="00F50DBC"/>
    <w:rsid w:val="00F5177A"/>
    <w:rsid w:val="00F52150"/>
    <w:rsid w:val="00F522B6"/>
    <w:rsid w:val="00F52594"/>
    <w:rsid w:val="00F533E0"/>
    <w:rsid w:val="00F53693"/>
    <w:rsid w:val="00F5383A"/>
    <w:rsid w:val="00F53957"/>
    <w:rsid w:val="00F54D02"/>
    <w:rsid w:val="00F5522F"/>
    <w:rsid w:val="00F55279"/>
    <w:rsid w:val="00F553EC"/>
    <w:rsid w:val="00F558F1"/>
    <w:rsid w:val="00F55A5D"/>
    <w:rsid w:val="00F55FA4"/>
    <w:rsid w:val="00F5676D"/>
    <w:rsid w:val="00F57292"/>
    <w:rsid w:val="00F57304"/>
    <w:rsid w:val="00F5740B"/>
    <w:rsid w:val="00F60B59"/>
    <w:rsid w:val="00F60D85"/>
    <w:rsid w:val="00F61231"/>
    <w:rsid w:val="00F61E2B"/>
    <w:rsid w:val="00F620FC"/>
    <w:rsid w:val="00F621EC"/>
    <w:rsid w:val="00F62FA2"/>
    <w:rsid w:val="00F636F5"/>
    <w:rsid w:val="00F64E7A"/>
    <w:rsid w:val="00F65139"/>
    <w:rsid w:val="00F65677"/>
    <w:rsid w:val="00F66AAB"/>
    <w:rsid w:val="00F66DDC"/>
    <w:rsid w:val="00F672FE"/>
    <w:rsid w:val="00F67B93"/>
    <w:rsid w:val="00F705FD"/>
    <w:rsid w:val="00F706A4"/>
    <w:rsid w:val="00F70C8C"/>
    <w:rsid w:val="00F70F2A"/>
    <w:rsid w:val="00F714AD"/>
    <w:rsid w:val="00F7172C"/>
    <w:rsid w:val="00F71D13"/>
    <w:rsid w:val="00F71E4A"/>
    <w:rsid w:val="00F726E7"/>
    <w:rsid w:val="00F729AF"/>
    <w:rsid w:val="00F729D2"/>
    <w:rsid w:val="00F730B4"/>
    <w:rsid w:val="00F737EA"/>
    <w:rsid w:val="00F7422B"/>
    <w:rsid w:val="00F75082"/>
    <w:rsid w:val="00F75C84"/>
    <w:rsid w:val="00F76235"/>
    <w:rsid w:val="00F76CBE"/>
    <w:rsid w:val="00F76FAE"/>
    <w:rsid w:val="00F773BC"/>
    <w:rsid w:val="00F77526"/>
    <w:rsid w:val="00F77F8C"/>
    <w:rsid w:val="00F803C7"/>
    <w:rsid w:val="00F80D98"/>
    <w:rsid w:val="00F80E83"/>
    <w:rsid w:val="00F80F1C"/>
    <w:rsid w:val="00F8126A"/>
    <w:rsid w:val="00F81640"/>
    <w:rsid w:val="00F81AEE"/>
    <w:rsid w:val="00F81DDA"/>
    <w:rsid w:val="00F81ED9"/>
    <w:rsid w:val="00F8211C"/>
    <w:rsid w:val="00F8245A"/>
    <w:rsid w:val="00F824C5"/>
    <w:rsid w:val="00F82B2F"/>
    <w:rsid w:val="00F82BDE"/>
    <w:rsid w:val="00F82D6F"/>
    <w:rsid w:val="00F82EE9"/>
    <w:rsid w:val="00F83147"/>
    <w:rsid w:val="00F832F9"/>
    <w:rsid w:val="00F83E58"/>
    <w:rsid w:val="00F83EA4"/>
    <w:rsid w:val="00F84287"/>
    <w:rsid w:val="00F845B2"/>
    <w:rsid w:val="00F8466E"/>
    <w:rsid w:val="00F8477E"/>
    <w:rsid w:val="00F84B5D"/>
    <w:rsid w:val="00F84CB9"/>
    <w:rsid w:val="00F853B9"/>
    <w:rsid w:val="00F854C7"/>
    <w:rsid w:val="00F858F8"/>
    <w:rsid w:val="00F860E8"/>
    <w:rsid w:val="00F86134"/>
    <w:rsid w:val="00F8673E"/>
    <w:rsid w:val="00F868EF"/>
    <w:rsid w:val="00F86CC0"/>
    <w:rsid w:val="00F86DE8"/>
    <w:rsid w:val="00F86E5B"/>
    <w:rsid w:val="00F8715C"/>
    <w:rsid w:val="00F873AF"/>
    <w:rsid w:val="00F87558"/>
    <w:rsid w:val="00F875BC"/>
    <w:rsid w:val="00F876C7"/>
    <w:rsid w:val="00F900C0"/>
    <w:rsid w:val="00F90503"/>
    <w:rsid w:val="00F9054D"/>
    <w:rsid w:val="00F91972"/>
    <w:rsid w:val="00F91B56"/>
    <w:rsid w:val="00F91EF4"/>
    <w:rsid w:val="00F922D7"/>
    <w:rsid w:val="00F92794"/>
    <w:rsid w:val="00F92F14"/>
    <w:rsid w:val="00F9369D"/>
    <w:rsid w:val="00F93DBC"/>
    <w:rsid w:val="00F94189"/>
    <w:rsid w:val="00F946B3"/>
    <w:rsid w:val="00F94E95"/>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FAC"/>
    <w:rsid w:val="00FA1143"/>
    <w:rsid w:val="00FA21E2"/>
    <w:rsid w:val="00FA23E4"/>
    <w:rsid w:val="00FA2986"/>
    <w:rsid w:val="00FA32A4"/>
    <w:rsid w:val="00FA3AD8"/>
    <w:rsid w:val="00FA3AFC"/>
    <w:rsid w:val="00FA43A8"/>
    <w:rsid w:val="00FA4853"/>
    <w:rsid w:val="00FA49F4"/>
    <w:rsid w:val="00FA4B13"/>
    <w:rsid w:val="00FA5645"/>
    <w:rsid w:val="00FA57F9"/>
    <w:rsid w:val="00FA59BE"/>
    <w:rsid w:val="00FA645B"/>
    <w:rsid w:val="00FA6B2D"/>
    <w:rsid w:val="00FA76A7"/>
    <w:rsid w:val="00FB02F0"/>
    <w:rsid w:val="00FB0728"/>
    <w:rsid w:val="00FB08C5"/>
    <w:rsid w:val="00FB13A4"/>
    <w:rsid w:val="00FB14B8"/>
    <w:rsid w:val="00FB1A0F"/>
    <w:rsid w:val="00FB1B8E"/>
    <w:rsid w:val="00FB1FD0"/>
    <w:rsid w:val="00FB1FDC"/>
    <w:rsid w:val="00FB24B5"/>
    <w:rsid w:val="00FB24BA"/>
    <w:rsid w:val="00FB2626"/>
    <w:rsid w:val="00FB35DF"/>
    <w:rsid w:val="00FB3DFE"/>
    <w:rsid w:val="00FB3FFE"/>
    <w:rsid w:val="00FB426B"/>
    <w:rsid w:val="00FB451F"/>
    <w:rsid w:val="00FB480D"/>
    <w:rsid w:val="00FB48E1"/>
    <w:rsid w:val="00FB5233"/>
    <w:rsid w:val="00FB524B"/>
    <w:rsid w:val="00FB53C7"/>
    <w:rsid w:val="00FB5962"/>
    <w:rsid w:val="00FB5981"/>
    <w:rsid w:val="00FB5FF7"/>
    <w:rsid w:val="00FB6258"/>
    <w:rsid w:val="00FB629C"/>
    <w:rsid w:val="00FB6759"/>
    <w:rsid w:val="00FB676E"/>
    <w:rsid w:val="00FB67CE"/>
    <w:rsid w:val="00FB6CE3"/>
    <w:rsid w:val="00FB6CF9"/>
    <w:rsid w:val="00FB7A40"/>
    <w:rsid w:val="00FB7B2B"/>
    <w:rsid w:val="00FB7BD7"/>
    <w:rsid w:val="00FC036A"/>
    <w:rsid w:val="00FC05F4"/>
    <w:rsid w:val="00FC0C36"/>
    <w:rsid w:val="00FC1161"/>
    <w:rsid w:val="00FC195B"/>
    <w:rsid w:val="00FC1BCF"/>
    <w:rsid w:val="00FC2066"/>
    <w:rsid w:val="00FC22A8"/>
    <w:rsid w:val="00FC26A6"/>
    <w:rsid w:val="00FC2745"/>
    <w:rsid w:val="00FC2902"/>
    <w:rsid w:val="00FC30F1"/>
    <w:rsid w:val="00FC3578"/>
    <w:rsid w:val="00FC35BA"/>
    <w:rsid w:val="00FC3691"/>
    <w:rsid w:val="00FC376D"/>
    <w:rsid w:val="00FC38EB"/>
    <w:rsid w:val="00FC3B04"/>
    <w:rsid w:val="00FC3F33"/>
    <w:rsid w:val="00FC3F89"/>
    <w:rsid w:val="00FC3FDA"/>
    <w:rsid w:val="00FC41B0"/>
    <w:rsid w:val="00FC42D6"/>
    <w:rsid w:val="00FC45FF"/>
    <w:rsid w:val="00FC4608"/>
    <w:rsid w:val="00FC49A8"/>
    <w:rsid w:val="00FC5512"/>
    <w:rsid w:val="00FC60E6"/>
    <w:rsid w:val="00FC6C19"/>
    <w:rsid w:val="00FC6CD4"/>
    <w:rsid w:val="00FC74A1"/>
    <w:rsid w:val="00FC7618"/>
    <w:rsid w:val="00FC7AE2"/>
    <w:rsid w:val="00FC7D69"/>
    <w:rsid w:val="00FC7D74"/>
    <w:rsid w:val="00FD0442"/>
    <w:rsid w:val="00FD22D5"/>
    <w:rsid w:val="00FD29B4"/>
    <w:rsid w:val="00FD2AD2"/>
    <w:rsid w:val="00FD2F73"/>
    <w:rsid w:val="00FD30C5"/>
    <w:rsid w:val="00FD30F1"/>
    <w:rsid w:val="00FD4A16"/>
    <w:rsid w:val="00FD4C2C"/>
    <w:rsid w:val="00FD4C96"/>
    <w:rsid w:val="00FD6192"/>
    <w:rsid w:val="00FD61F8"/>
    <w:rsid w:val="00FD6386"/>
    <w:rsid w:val="00FD6504"/>
    <w:rsid w:val="00FD772E"/>
    <w:rsid w:val="00FD7A13"/>
    <w:rsid w:val="00FD7AC7"/>
    <w:rsid w:val="00FD7B31"/>
    <w:rsid w:val="00FD7CE8"/>
    <w:rsid w:val="00FE09AF"/>
    <w:rsid w:val="00FE0D97"/>
    <w:rsid w:val="00FE0F16"/>
    <w:rsid w:val="00FE1259"/>
    <w:rsid w:val="00FE1307"/>
    <w:rsid w:val="00FE16CC"/>
    <w:rsid w:val="00FE19ED"/>
    <w:rsid w:val="00FE1BAC"/>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9CA"/>
    <w:rsid w:val="00FE6BD0"/>
    <w:rsid w:val="00FE7CBB"/>
    <w:rsid w:val="00FE7D80"/>
    <w:rsid w:val="00FF05B0"/>
    <w:rsid w:val="00FF07A8"/>
    <w:rsid w:val="00FF09C6"/>
    <w:rsid w:val="00FF0BB9"/>
    <w:rsid w:val="00FF0C35"/>
    <w:rsid w:val="00FF1247"/>
    <w:rsid w:val="00FF1946"/>
    <w:rsid w:val="00FF1E34"/>
    <w:rsid w:val="00FF1F92"/>
    <w:rsid w:val="00FF1FCA"/>
    <w:rsid w:val="00FF20E9"/>
    <w:rsid w:val="00FF2855"/>
    <w:rsid w:val="00FF3820"/>
    <w:rsid w:val="00FF40C2"/>
    <w:rsid w:val="00FF4769"/>
    <w:rsid w:val="00FF499C"/>
    <w:rsid w:val="00FF4C75"/>
    <w:rsid w:val="00FF4EF4"/>
    <w:rsid w:val="00FF54D7"/>
    <w:rsid w:val="00FF591D"/>
    <w:rsid w:val="00FF6325"/>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76B7B"/>
  <w15:docId w15:val="{C17AFAD7-CDA5-4561-80E4-FC71A719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FED"/>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045FED"/>
    <w:pPr>
      <w:keepNext/>
      <w:keepLines/>
      <w:numPr>
        <w:numId w:val="42"/>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45FED"/>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45FED"/>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45FED"/>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45FED"/>
    <w:pPr>
      <w:keepNext/>
      <w:numPr>
        <w:numId w:val="24"/>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45FED"/>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45FED"/>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45FED"/>
    <w:pPr>
      <w:ind w:left="993"/>
      <w:outlineLvl w:val="7"/>
    </w:pPr>
    <w:rPr>
      <w:color w:val="321547"/>
      <w:szCs w:val="22"/>
      <w:u w:val="dotDotDash"/>
    </w:rPr>
  </w:style>
  <w:style w:type="paragraph" w:styleId="Ttulo9">
    <w:name w:val="heading 9"/>
    <w:basedOn w:val="Ttulo8"/>
    <w:next w:val="Normal"/>
    <w:link w:val="Ttulo9Car"/>
    <w:uiPriority w:val="9"/>
    <w:unhideWhenUsed/>
    <w:qFormat/>
    <w:rsid w:val="00045FED"/>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045F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45F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045FED"/>
    <w:rPr>
      <w:color w:val="0563C1" w:themeColor="hyperlink"/>
      <w:u w:val="single"/>
    </w:rPr>
  </w:style>
  <w:style w:type="paragraph" w:styleId="Textonotapie">
    <w:name w:val="footnote text"/>
    <w:aliases w:val="Nota a pie de página"/>
    <w:basedOn w:val="Normal"/>
    <w:link w:val="TextonotapieCar"/>
    <w:uiPriority w:val="99"/>
    <w:unhideWhenUsed/>
    <w:qFormat/>
    <w:rsid w:val="00045FED"/>
    <w:pPr>
      <w:keepLines/>
      <w:spacing w:after="40" w:line="240" w:lineRule="auto"/>
    </w:pPr>
    <w:rPr>
      <w:sz w:val="16"/>
      <w:szCs w:val="20"/>
    </w:rPr>
  </w:style>
  <w:style w:type="character" w:styleId="Refdenotaalpie">
    <w:name w:val="footnote reference"/>
    <w:basedOn w:val="Fuentedeprrafopredeter"/>
    <w:uiPriority w:val="99"/>
    <w:unhideWhenUsed/>
    <w:rsid w:val="00045FED"/>
    <w:rPr>
      <w:vertAlign w:val="superscript"/>
    </w:rPr>
  </w:style>
  <w:style w:type="table" w:styleId="Tablaconcuadrcula">
    <w:name w:val="Table Grid"/>
    <w:basedOn w:val="Tablanormal"/>
    <w:uiPriority w:val="39"/>
    <w:rsid w:val="00045FED"/>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045FED"/>
    <w:rPr>
      <w:rFonts w:ascii="Segoe UI" w:hAnsi="Segoe UI" w:cs="Segoe UI"/>
      <w:sz w:val="18"/>
      <w:szCs w:val="18"/>
    </w:rPr>
  </w:style>
  <w:style w:type="paragraph" w:styleId="Listaconvietas">
    <w:name w:val="List Bullet"/>
    <w:basedOn w:val="Normal"/>
    <w:rsid w:val="008D6BE9"/>
    <w:pPr>
      <w:tabs>
        <w:tab w:val="num" w:pos="360"/>
      </w:tabs>
      <w:ind w:left="360" w:hanging="360"/>
    </w:pPr>
  </w:style>
  <w:style w:type="paragraph" w:customStyle="1" w:styleId="General">
    <w:name w:val="General"/>
    <w:basedOn w:val="Normal"/>
    <w:rsid w:val="002F5878"/>
    <w:rPr>
      <w:rFonts w:eastAsia="Times"/>
      <w:sz w:val="28"/>
      <w:szCs w:val="20"/>
      <w:lang w:val="es-ES_tradnl"/>
    </w:rPr>
  </w:style>
  <w:style w:type="character" w:customStyle="1" w:styleId="Ttulo2Car">
    <w:name w:val="Título 2 Car"/>
    <w:basedOn w:val="Fuentedeprrafopredeter"/>
    <w:link w:val="Ttulo2"/>
    <w:uiPriority w:val="9"/>
    <w:rsid w:val="00045FED"/>
    <w:rPr>
      <w:rFonts w:ascii="Palatino Linotype" w:eastAsiaTheme="minorHAnsi" w:hAnsi="Palatino Linotype" w:cstheme="minorBidi"/>
      <w:b/>
      <w:bCs/>
      <w:color w:val="5F2987"/>
      <w:sz w:val="22"/>
      <w:szCs w:val="22"/>
      <w:shd w:val="clear" w:color="auto" w:fill="E2EFD9" w:themeFill="accent6" w:themeFillTint="33"/>
      <w:lang w:eastAsia="en-US"/>
    </w:rPr>
  </w:style>
  <w:style w:type="paragraph" w:styleId="NormalWeb">
    <w:name w:val="Normal (Web)"/>
    <w:basedOn w:val="Normal"/>
    <w:uiPriority w:val="99"/>
    <w:unhideWhenUsed/>
    <w:rsid w:val="00ED3BC5"/>
    <w:pPr>
      <w:spacing w:before="75" w:after="100" w:afterAutospacing="1"/>
    </w:pPr>
  </w:style>
  <w:style w:type="character" w:styleId="Textoennegrita">
    <w:name w:val="Strong"/>
    <w:uiPriority w:val="22"/>
    <w:qFormat/>
    <w:rsid w:val="00B5110C"/>
    <w:rPr>
      <w:b/>
      <w:bCs/>
    </w:rPr>
  </w:style>
  <w:style w:type="paragraph" w:styleId="Prrafodelista">
    <w:name w:val="List Paragraph"/>
    <w:basedOn w:val="Normal"/>
    <w:uiPriority w:val="34"/>
    <w:rsid w:val="00045FED"/>
    <w:pPr>
      <w:ind w:left="720"/>
      <w:contextualSpacing/>
    </w:pPr>
  </w:style>
  <w:style w:type="paragraph" w:styleId="Textonotaalfinal">
    <w:name w:val="endnote text"/>
    <w:basedOn w:val="Normal"/>
    <w:link w:val="TextonotaalfinalCar"/>
    <w:uiPriority w:val="99"/>
    <w:unhideWhenUsed/>
    <w:rsid w:val="00045FED"/>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045FED"/>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045FED"/>
    <w:rPr>
      <w:vertAlign w:val="superscript"/>
    </w:rPr>
  </w:style>
  <w:style w:type="character" w:customStyle="1" w:styleId="TextonotapieCar">
    <w:name w:val="Texto nota pie Car"/>
    <w:aliases w:val="Nota a pie de página Car"/>
    <w:basedOn w:val="Fuentedeprrafopredeter"/>
    <w:link w:val="Textonotapie"/>
    <w:uiPriority w:val="99"/>
    <w:rsid w:val="00045FED"/>
    <w:rPr>
      <w:rFonts w:ascii="Palatino Linotype" w:eastAsiaTheme="minorHAnsi" w:hAnsi="Palatino Linotype" w:cstheme="minorBidi"/>
      <w:sz w:val="16"/>
      <w:lang w:eastAsia="en-US"/>
    </w:rPr>
  </w:style>
  <w:style w:type="character" w:customStyle="1" w:styleId="Ttulo1Car">
    <w:name w:val="Título 1 Car"/>
    <w:basedOn w:val="Fuentedeprrafopredeter"/>
    <w:link w:val="Ttulo1"/>
    <w:uiPriority w:val="9"/>
    <w:rsid w:val="00045FED"/>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3Car">
    <w:name w:val="Título 3 Car"/>
    <w:basedOn w:val="Fuentedeprrafopredeter"/>
    <w:link w:val="Ttulo3"/>
    <w:uiPriority w:val="9"/>
    <w:rsid w:val="00045FED"/>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045FED"/>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045FED"/>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045FED"/>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045FED"/>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045FED"/>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045FED"/>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045FED"/>
    <w:pPr>
      <w:tabs>
        <w:tab w:val="center" w:pos="4252"/>
        <w:tab w:val="right" w:pos="8504"/>
      </w:tabs>
    </w:pPr>
  </w:style>
  <w:style w:type="character" w:customStyle="1" w:styleId="EncabezadoCar">
    <w:name w:val="Encabezado Car"/>
    <w:basedOn w:val="Fuentedeprrafopredeter"/>
    <w:link w:val="Encabezado"/>
    <w:uiPriority w:val="99"/>
    <w:rsid w:val="00045FED"/>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045FED"/>
    <w:rPr>
      <w:rFonts w:ascii="Garamond" w:hAnsi="Garamond"/>
      <w:lang w:val="es-ES"/>
    </w:rPr>
  </w:style>
  <w:style w:type="character" w:customStyle="1" w:styleId="FooterChar">
    <w:name w:val="Footer Char"/>
    <w:basedOn w:val="Fuentedeprrafopredeter"/>
    <w:uiPriority w:val="99"/>
    <w:rsid w:val="00045FED"/>
    <w:rPr>
      <w:rFonts w:ascii="Garamond" w:hAnsi="Garamond"/>
      <w:lang w:val="es-ES"/>
    </w:rPr>
  </w:style>
  <w:style w:type="character" w:styleId="Textodelmarcadordeposicin">
    <w:name w:val="Placeholder Text"/>
    <w:basedOn w:val="Fuentedeprrafopredeter"/>
    <w:uiPriority w:val="99"/>
    <w:semiHidden/>
    <w:rsid w:val="00045FED"/>
    <w:rPr>
      <w:color w:val="808080"/>
    </w:rPr>
  </w:style>
  <w:style w:type="paragraph" w:styleId="Ttulo">
    <w:name w:val="Title"/>
    <w:basedOn w:val="Normal"/>
    <w:next w:val="Normal"/>
    <w:link w:val="TtuloCar"/>
    <w:uiPriority w:val="10"/>
    <w:qFormat/>
    <w:rsid w:val="00045FED"/>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045FED"/>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045FED"/>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45FED"/>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045FED"/>
    <w:pPr>
      <w:numPr>
        <w:ilvl w:val="1"/>
        <w:numId w:val="21"/>
      </w:numPr>
      <w:spacing w:after="100"/>
      <w:ind w:left="1049" w:hanging="198"/>
      <w:contextualSpacing/>
    </w:pPr>
  </w:style>
  <w:style w:type="character" w:customStyle="1" w:styleId="Heading2Char">
    <w:name w:val="Heading 2 Char"/>
    <w:basedOn w:val="Fuentedeprrafopredeter"/>
    <w:uiPriority w:val="9"/>
    <w:rsid w:val="00045FED"/>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45FED"/>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045FED"/>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45FED"/>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045FED"/>
    <w:rPr>
      <w:rFonts w:ascii="Garamond" w:hAnsi="Garamond"/>
      <w:i/>
      <w:iCs/>
      <w:color w:val="5F2987"/>
      <w:u w:val="single"/>
      <w:lang w:val="es-ES"/>
    </w:rPr>
  </w:style>
  <w:style w:type="paragraph" w:styleId="TDC3">
    <w:name w:val="toc 3"/>
    <w:basedOn w:val="Normal"/>
    <w:next w:val="FinTDC"/>
    <w:autoRedefine/>
    <w:uiPriority w:val="39"/>
    <w:unhideWhenUsed/>
    <w:rsid w:val="00045FED"/>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045FED"/>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45FED"/>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045FED"/>
    <w:rPr>
      <w:color w:val="7F7F7F" w:themeColor="text1" w:themeTint="80"/>
      <w:sz w:val="16"/>
    </w:rPr>
  </w:style>
  <w:style w:type="character" w:customStyle="1" w:styleId="NocantarChar">
    <w:name w:val="No cantar Char"/>
    <w:basedOn w:val="Fuentedeprrafopredeter"/>
    <w:link w:val="Nocantar"/>
    <w:rsid w:val="00045FED"/>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045FED"/>
    <w:pPr>
      <w:numPr>
        <w:numId w:val="0"/>
      </w:numPr>
      <w:ind w:firstLine="142"/>
    </w:pPr>
  </w:style>
  <w:style w:type="character" w:customStyle="1" w:styleId="IntroduccinyconclusinChar">
    <w:name w:val="Introducción y conclusión Char"/>
    <w:basedOn w:val="Ttulo1Car"/>
    <w:link w:val="Introduccinyconclusin"/>
    <w:rsid w:val="00045FED"/>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045FED"/>
    <w:pPr>
      <w:numPr>
        <w:numId w:val="27"/>
      </w:numPr>
    </w:pPr>
  </w:style>
  <w:style w:type="paragraph" w:customStyle="1" w:styleId="Nivel1">
    <w:name w:val="Nivel 1"/>
    <w:basedOn w:val="Normal"/>
    <w:qFormat/>
    <w:rsid w:val="00045FED"/>
    <w:pPr>
      <w:numPr>
        <w:numId w:val="21"/>
      </w:numPr>
      <w:spacing w:before="100" w:after="100"/>
      <w:ind w:left="623" w:hanging="198"/>
    </w:pPr>
  </w:style>
  <w:style w:type="paragraph" w:customStyle="1" w:styleId="Nivel3">
    <w:name w:val="Nivel 3"/>
    <w:basedOn w:val="Nivel2"/>
    <w:link w:val="Nivel3Car"/>
    <w:qFormat/>
    <w:rsid w:val="00045FED"/>
    <w:pPr>
      <w:numPr>
        <w:ilvl w:val="2"/>
      </w:numPr>
      <w:spacing w:after="0"/>
      <w:ind w:left="1474" w:hanging="198"/>
    </w:pPr>
  </w:style>
  <w:style w:type="paragraph" w:customStyle="1" w:styleId="Letra">
    <w:name w:val="Letra"/>
    <w:basedOn w:val="Nivel1"/>
    <w:qFormat/>
    <w:rsid w:val="00045FED"/>
    <w:pPr>
      <w:numPr>
        <w:numId w:val="29"/>
      </w:numPr>
      <w:spacing w:before="0" w:after="40"/>
      <w:ind w:left="936" w:hanging="227"/>
    </w:pPr>
  </w:style>
  <w:style w:type="paragraph" w:customStyle="1" w:styleId="Nmero">
    <w:name w:val="Número"/>
    <w:basedOn w:val="Normal"/>
    <w:qFormat/>
    <w:rsid w:val="00045FED"/>
    <w:pPr>
      <w:numPr>
        <w:numId w:val="30"/>
      </w:numPr>
      <w:spacing w:after="40"/>
      <w:ind w:left="936" w:hanging="227"/>
    </w:pPr>
  </w:style>
  <w:style w:type="character" w:customStyle="1" w:styleId="BalloonTextChar">
    <w:name w:val="Balloon Text Char"/>
    <w:basedOn w:val="Fuentedeprrafopredeter"/>
    <w:uiPriority w:val="99"/>
    <w:semiHidden/>
    <w:rsid w:val="00045FED"/>
    <w:rPr>
      <w:rFonts w:ascii="Segoe UI" w:hAnsi="Segoe UI" w:cs="Segoe UI"/>
      <w:sz w:val="18"/>
      <w:szCs w:val="18"/>
      <w:lang w:val="es-ES"/>
    </w:rPr>
  </w:style>
  <w:style w:type="paragraph" w:customStyle="1" w:styleId="Notaalopositor">
    <w:name w:val="Nota al opositor"/>
    <w:basedOn w:val="Normal"/>
    <w:link w:val="NotaalopositorChar"/>
    <w:qFormat/>
    <w:rsid w:val="00045FED"/>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45FED"/>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045FED"/>
    <w:rPr>
      <w:rFonts w:ascii="Garamond" w:hAnsi="Garamond"/>
      <w:sz w:val="16"/>
      <w:szCs w:val="20"/>
      <w:lang w:val="es-ES"/>
    </w:rPr>
  </w:style>
  <w:style w:type="character" w:customStyle="1" w:styleId="Heading6Char">
    <w:name w:val="Heading 6 Char"/>
    <w:basedOn w:val="Fuentedeprrafopredeter"/>
    <w:uiPriority w:val="9"/>
    <w:semiHidden/>
    <w:rsid w:val="00045FED"/>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045FED"/>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045FED"/>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045FED"/>
    <w:rPr>
      <w:rFonts w:ascii="Garamond" w:eastAsiaTheme="minorEastAsia" w:hAnsi="Garamond"/>
      <w:smallCaps/>
      <w:color w:val="5A5A5A" w:themeColor="text1" w:themeTint="A5"/>
      <w:lang w:val="es-ES"/>
    </w:rPr>
  </w:style>
  <w:style w:type="paragraph" w:customStyle="1" w:styleId="Nivel1SM">
    <w:name w:val="Nivel 1 SM"/>
    <w:basedOn w:val="Nivel1"/>
    <w:qFormat/>
    <w:rsid w:val="00045FED"/>
    <w:pPr>
      <w:ind w:left="0"/>
    </w:pPr>
  </w:style>
  <w:style w:type="paragraph" w:customStyle="1" w:styleId="Nivel2SM">
    <w:name w:val="Nivel 2 SM"/>
    <w:basedOn w:val="Nivel2"/>
    <w:qFormat/>
    <w:rsid w:val="00045FED"/>
    <w:pPr>
      <w:ind w:left="567"/>
    </w:pPr>
  </w:style>
  <w:style w:type="paragraph" w:customStyle="1" w:styleId="Nivel3SM">
    <w:name w:val="Nivel 3 SM"/>
    <w:basedOn w:val="Nivel3"/>
    <w:qFormat/>
    <w:rsid w:val="00045FED"/>
    <w:pPr>
      <w:ind w:left="963"/>
    </w:pPr>
  </w:style>
  <w:style w:type="paragraph" w:styleId="Encabezadodelista">
    <w:name w:val="toa heading"/>
    <w:basedOn w:val="Normal"/>
    <w:next w:val="Normal"/>
    <w:uiPriority w:val="99"/>
    <w:unhideWhenUsed/>
    <w:rsid w:val="00045FED"/>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045FED"/>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45FED"/>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45FED"/>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045FED"/>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045FED"/>
    <w:rPr>
      <w:color w:val="605E5C"/>
      <w:shd w:val="clear" w:color="auto" w:fill="E1DFDD"/>
    </w:rPr>
  </w:style>
  <w:style w:type="paragraph" w:styleId="TDC5">
    <w:name w:val="toc 5"/>
    <w:basedOn w:val="Normal"/>
    <w:next w:val="FinTDC"/>
    <w:autoRedefine/>
    <w:uiPriority w:val="39"/>
    <w:unhideWhenUsed/>
    <w:rsid w:val="00045FED"/>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045FED"/>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45FED"/>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45FED"/>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045FED"/>
    <w:pPr>
      <w:spacing w:line="240" w:lineRule="auto"/>
      <w:ind w:left="567" w:hanging="567"/>
    </w:pPr>
  </w:style>
  <w:style w:type="paragraph" w:customStyle="1" w:styleId="Ttuloimagen">
    <w:name w:val="Título imagen"/>
    <w:basedOn w:val="PiedeImagen"/>
    <w:next w:val="Imagen"/>
    <w:link w:val="TtuloimagenCar"/>
    <w:qFormat/>
    <w:rsid w:val="00045FED"/>
    <w:pPr>
      <w:keepNext/>
      <w:spacing w:after="0"/>
    </w:pPr>
    <w:rPr>
      <w:i w:val="0"/>
      <w:smallCaps/>
      <w:sz w:val="20"/>
    </w:rPr>
  </w:style>
  <w:style w:type="character" w:customStyle="1" w:styleId="TtuloimagenCar">
    <w:name w:val="Título imagen Car"/>
    <w:basedOn w:val="ImagenCar"/>
    <w:link w:val="Ttuloimagen"/>
    <w:rsid w:val="00045FED"/>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045FED"/>
    <w:pPr>
      <w:ind w:left="1100"/>
    </w:pPr>
  </w:style>
  <w:style w:type="paragraph" w:styleId="Sinespaciado">
    <w:name w:val="No Spacing"/>
    <w:link w:val="SinespaciadoCar"/>
    <w:uiPriority w:val="1"/>
    <w:qFormat/>
    <w:rsid w:val="00045FED"/>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045FED"/>
    <w:rPr>
      <w:rFonts w:asciiTheme="minorHAnsi" w:eastAsiaTheme="minorEastAsia" w:hAnsiTheme="minorHAnsi" w:cstheme="minorBidi"/>
      <w:sz w:val="22"/>
      <w:szCs w:val="22"/>
    </w:rPr>
  </w:style>
  <w:style w:type="paragraph" w:customStyle="1" w:styleId="Nmeroromano">
    <w:name w:val="Número romano"/>
    <w:basedOn w:val="Prrafodelista"/>
    <w:qFormat/>
    <w:rsid w:val="00045FED"/>
    <w:pPr>
      <w:numPr>
        <w:numId w:val="47"/>
      </w:numPr>
      <w:spacing w:after="100"/>
      <w:ind w:left="567" w:hanging="113"/>
    </w:pPr>
  </w:style>
  <w:style w:type="paragraph" w:customStyle="1" w:styleId="Saltodettulos">
    <w:name w:val="Salto de títulos"/>
    <w:basedOn w:val="Normal"/>
    <w:rsid w:val="00045FED"/>
    <w:pPr>
      <w:spacing w:after="0" w:line="240" w:lineRule="auto"/>
    </w:pPr>
    <w:rPr>
      <w:color w:val="FFFFFF"/>
      <w:sz w:val="2"/>
    </w:rPr>
  </w:style>
  <w:style w:type="paragraph" w:styleId="TDC7">
    <w:name w:val="toc 7"/>
    <w:basedOn w:val="Normal"/>
    <w:next w:val="FinTDC"/>
    <w:autoRedefine/>
    <w:uiPriority w:val="39"/>
    <w:unhideWhenUsed/>
    <w:rsid w:val="00045FED"/>
    <w:pPr>
      <w:spacing w:after="0" w:line="20" w:lineRule="atLeast"/>
      <w:ind w:left="1418"/>
      <w:jc w:val="left"/>
    </w:pPr>
    <w:rPr>
      <w:i/>
      <w:color w:val="5F2987"/>
      <w:sz w:val="12"/>
    </w:rPr>
  </w:style>
  <w:style w:type="paragraph" w:customStyle="1" w:styleId="FinTDC">
    <w:name w:val="FinTDC"/>
    <w:basedOn w:val="Nivel1"/>
    <w:qFormat/>
    <w:rsid w:val="00045FED"/>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045FED"/>
    <w:pPr>
      <w:spacing w:after="0" w:line="240" w:lineRule="auto"/>
      <w:jc w:val="left"/>
    </w:pPr>
    <w:rPr>
      <w:sz w:val="15"/>
    </w:rPr>
  </w:style>
  <w:style w:type="paragraph" w:styleId="TDC9">
    <w:name w:val="toc 9"/>
    <w:basedOn w:val="TDC8"/>
    <w:next w:val="FinTDC"/>
    <w:autoRedefine/>
    <w:uiPriority w:val="39"/>
    <w:unhideWhenUsed/>
    <w:rsid w:val="00045FED"/>
    <w:pPr>
      <w:ind w:left="1760"/>
    </w:pPr>
  </w:style>
  <w:style w:type="paragraph" w:customStyle="1" w:styleId="Apartado0">
    <w:name w:val="Apartado 0"/>
    <w:basedOn w:val="Ttulo1"/>
    <w:next w:val="Normal"/>
    <w:link w:val="Apartado0Car"/>
    <w:qFormat/>
    <w:rsid w:val="00045FED"/>
    <w:pPr>
      <w:numPr>
        <w:numId w:val="46"/>
      </w:numPr>
      <w:ind w:left="357" w:hanging="357"/>
    </w:pPr>
  </w:style>
  <w:style w:type="character" w:customStyle="1" w:styleId="Apartado0Car">
    <w:name w:val="Apartado 0 Car"/>
    <w:basedOn w:val="Ttulo1Car"/>
    <w:link w:val="Apartado0"/>
    <w:rsid w:val="00045FED"/>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045FED"/>
    <w:pPr>
      <w:numPr>
        <w:ilvl w:val="3"/>
      </w:numPr>
      <w:ind w:left="1899" w:hanging="198"/>
    </w:pPr>
  </w:style>
  <w:style w:type="paragraph" w:customStyle="1" w:styleId="Nivel5">
    <w:name w:val="Nivel 5"/>
    <w:basedOn w:val="Nivel4"/>
    <w:link w:val="Nivel5Car"/>
    <w:qFormat/>
    <w:rsid w:val="00045FED"/>
    <w:pPr>
      <w:numPr>
        <w:ilvl w:val="4"/>
      </w:numPr>
      <w:ind w:left="2155" w:hanging="170"/>
    </w:pPr>
  </w:style>
  <w:style w:type="character" w:customStyle="1" w:styleId="Nivel2Car">
    <w:name w:val="Nivel 2 Car"/>
    <w:basedOn w:val="Fuentedeprrafopredeter"/>
    <w:link w:val="Nivel2"/>
    <w:rsid w:val="00045FED"/>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045FED"/>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045FED"/>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045FED"/>
    <w:pPr>
      <w:numPr>
        <w:ilvl w:val="5"/>
      </w:numPr>
      <w:ind w:left="2438" w:hanging="227"/>
    </w:pPr>
  </w:style>
  <w:style w:type="character" w:customStyle="1" w:styleId="Nivel5Car">
    <w:name w:val="Nivel 5 Car"/>
    <w:basedOn w:val="Nivel4Car"/>
    <w:link w:val="Nivel5"/>
    <w:rsid w:val="00045FED"/>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045FED"/>
    <w:pPr>
      <w:numPr>
        <w:ilvl w:val="6"/>
      </w:numPr>
      <w:ind w:left="2722" w:hanging="170"/>
    </w:pPr>
  </w:style>
  <w:style w:type="character" w:customStyle="1" w:styleId="Nivel6Car">
    <w:name w:val="Nivel 6 Car"/>
    <w:basedOn w:val="Nivel5Car"/>
    <w:link w:val="Nivel6"/>
    <w:rsid w:val="00045FED"/>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045FED"/>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045FED"/>
    <w:pPr>
      <w:spacing w:after="200" w:line="240" w:lineRule="auto"/>
    </w:pPr>
    <w:rPr>
      <w:i/>
      <w:iCs/>
      <w:color w:val="44546A" w:themeColor="text2"/>
      <w:sz w:val="18"/>
      <w:szCs w:val="18"/>
    </w:rPr>
  </w:style>
  <w:style w:type="paragraph" w:customStyle="1" w:styleId="Ttulo10">
    <w:name w:val="Título 10"/>
    <w:basedOn w:val="Ttulo9"/>
    <w:link w:val="Ttulo10Car"/>
    <w:qFormat/>
    <w:rsid w:val="00045FED"/>
    <w:pPr>
      <w:ind w:left="1276"/>
    </w:pPr>
    <w:rPr>
      <w:w w:val="97"/>
    </w:rPr>
  </w:style>
  <w:style w:type="character" w:customStyle="1" w:styleId="Ttulo10Car">
    <w:name w:val="Título 10 Car"/>
    <w:basedOn w:val="Ttulo9Car"/>
    <w:link w:val="Ttulo10"/>
    <w:rsid w:val="00045FED"/>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045FED"/>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45FED"/>
    <w:pPr>
      <w:numPr>
        <w:ilvl w:val="7"/>
      </w:numPr>
      <w:ind w:left="3005" w:hanging="170"/>
    </w:pPr>
  </w:style>
  <w:style w:type="character" w:customStyle="1" w:styleId="Nivel8Car">
    <w:name w:val="Nivel 8 Car"/>
    <w:basedOn w:val="Nivel7Car"/>
    <w:link w:val="Nivel8"/>
    <w:rsid w:val="00045FED"/>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045FED"/>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45FED"/>
    <w:rPr>
      <w:rFonts w:ascii="Palatino Linotype" w:eastAsiaTheme="minorHAnsi" w:hAnsi="Palatino Linotype" w:cstheme="minorBidi"/>
      <w:color w:val="C00000"/>
      <w:sz w:val="22"/>
      <w:szCs w:val="22"/>
      <w:shd w:val="clear" w:color="auto" w:fill="FBE4D5" w:themeFill="accent2" w:themeFillTint="33"/>
      <w:lang w:eastAsia="en-US"/>
    </w:rPr>
  </w:style>
  <w:style w:type="character" w:customStyle="1" w:styleId="PiedepginaCar">
    <w:name w:val="Pie de página Car"/>
    <w:basedOn w:val="Fuentedeprrafopredeter"/>
    <w:link w:val="Piedepgina"/>
    <w:uiPriority w:val="99"/>
    <w:rsid w:val="005F01C5"/>
    <w:rPr>
      <w:rFonts w:ascii="Palatino Linotype" w:eastAsiaTheme="minorHAnsi" w:hAnsi="Palatino Linotype" w:cstheme="minorBidi"/>
      <w:sz w:val="22"/>
      <w:szCs w:val="22"/>
      <w:lang w:eastAsia="en-US"/>
    </w:rPr>
  </w:style>
  <w:style w:type="character" w:styleId="Hipervnculovisitado">
    <w:name w:val="FollowedHyperlink"/>
    <w:basedOn w:val="Fuentedeprrafopredeter"/>
    <w:rsid w:val="00514E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97109">
      <w:bodyDiv w:val="1"/>
      <w:marLeft w:val="0"/>
      <w:marRight w:val="0"/>
      <w:marTop w:val="0"/>
      <w:marBottom w:val="0"/>
      <w:divBdr>
        <w:top w:val="none" w:sz="0" w:space="0" w:color="auto"/>
        <w:left w:val="none" w:sz="0" w:space="0" w:color="auto"/>
        <w:bottom w:val="none" w:sz="0" w:space="0" w:color="auto"/>
        <w:right w:val="none" w:sz="0" w:space="0" w:color="auto"/>
      </w:divBdr>
      <w:divsChild>
        <w:div w:id="1310786079">
          <w:marLeft w:val="0"/>
          <w:marRight w:val="0"/>
          <w:marTop w:val="0"/>
          <w:marBottom w:val="0"/>
          <w:divBdr>
            <w:top w:val="none" w:sz="0" w:space="0" w:color="auto"/>
            <w:left w:val="none" w:sz="0" w:space="0" w:color="auto"/>
            <w:bottom w:val="none" w:sz="0" w:space="0" w:color="auto"/>
            <w:right w:val="none" w:sz="0" w:space="0" w:color="auto"/>
          </w:divBdr>
        </w:div>
        <w:div w:id="1312902432">
          <w:marLeft w:val="0"/>
          <w:marRight w:val="0"/>
          <w:marTop w:val="0"/>
          <w:marBottom w:val="0"/>
          <w:divBdr>
            <w:top w:val="none" w:sz="0" w:space="0" w:color="auto"/>
            <w:left w:val="none" w:sz="0" w:space="0" w:color="auto"/>
            <w:bottom w:val="none" w:sz="0" w:space="0" w:color="auto"/>
            <w:right w:val="none" w:sz="0" w:space="0" w:color="auto"/>
          </w:divBdr>
        </w:div>
        <w:div w:id="1630162546">
          <w:marLeft w:val="0"/>
          <w:marRight w:val="0"/>
          <w:marTop w:val="0"/>
          <w:marBottom w:val="0"/>
          <w:divBdr>
            <w:top w:val="none" w:sz="0" w:space="0" w:color="auto"/>
            <w:left w:val="none" w:sz="0" w:space="0" w:color="auto"/>
            <w:bottom w:val="none" w:sz="0" w:space="0" w:color="auto"/>
            <w:right w:val="none" w:sz="0" w:space="0" w:color="auto"/>
          </w:divBdr>
        </w:div>
        <w:div w:id="1743944858">
          <w:marLeft w:val="0"/>
          <w:marRight w:val="0"/>
          <w:marTop w:val="0"/>
          <w:marBottom w:val="0"/>
          <w:divBdr>
            <w:top w:val="none" w:sz="0" w:space="0" w:color="auto"/>
            <w:left w:val="none" w:sz="0" w:space="0" w:color="auto"/>
            <w:bottom w:val="none" w:sz="0" w:space="0" w:color="auto"/>
            <w:right w:val="none" w:sz="0" w:space="0" w:color="auto"/>
          </w:divBdr>
        </w:div>
        <w:div w:id="1821192382">
          <w:marLeft w:val="0"/>
          <w:marRight w:val="0"/>
          <w:marTop w:val="0"/>
          <w:marBottom w:val="0"/>
          <w:divBdr>
            <w:top w:val="none" w:sz="0" w:space="0" w:color="auto"/>
            <w:left w:val="none" w:sz="0" w:space="0" w:color="auto"/>
            <w:bottom w:val="none" w:sz="0" w:space="0" w:color="auto"/>
            <w:right w:val="none" w:sz="0" w:space="0" w:color="auto"/>
          </w:divBdr>
        </w:div>
        <w:div w:id="1936942506">
          <w:marLeft w:val="0"/>
          <w:marRight w:val="0"/>
          <w:marTop w:val="0"/>
          <w:marBottom w:val="0"/>
          <w:divBdr>
            <w:top w:val="none" w:sz="0" w:space="0" w:color="auto"/>
            <w:left w:val="none" w:sz="0" w:space="0" w:color="auto"/>
            <w:bottom w:val="none" w:sz="0" w:space="0" w:color="auto"/>
            <w:right w:val="none" w:sz="0" w:space="0" w:color="auto"/>
          </w:divBdr>
        </w:div>
      </w:divsChild>
    </w:div>
    <w:div w:id="113520091">
      <w:bodyDiv w:val="1"/>
      <w:marLeft w:val="0"/>
      <w:marRight w:val="0"/>
      <w:marTop w:val="0"/>
      <w:marBottom w:val="0"/>
      <w:divBdr>
        <w:top w:val="none" w:sz="0" w:space="0" w:color="auto"/>
        <w:left w:val="none" w:sz="0" w:space="0" w:color="auto"/>
        <w:bottom w:val="none" w:sz="0" w:space="0" w:color="auto"/>
        <w:right w:val="none" w:sz="0" w:space="0" w:color="auto"/>
      </w:divBdr>
    </w:div>
    <w:div w:id="267474097">
      <w:bodyDiv w:val="1"/>
      <w:marLeft w:val="0"/>
      <w:marRight w:val="0"/>
      <w:marTop w:val="0"/>
      <w:marBottom w:val="0"/>
      <w:divBdr>
        <w:top w:val="none" w:sz="0" w:space="0" w:color="auto"/>
        <w:left w:val="none" w:sz="0" w:space="0" w:color="auto"/>
        <w:bottom w:val="none" w:sz="0" w:space="0" w:color="auto"/>
        <w:right w:val="none" w:sz="0" w:space="0" w:color="auto"/>
      </w:divBdr>
      <w:divsChild>
        <w:div w:id="711883998">
          <w:marLeft w:val="0"/>
          <w:marRight w:val="0"/>
          <w:marTop w:val="0"/>
          <w:marBottom w:val="150"/>
          <w:divBdr>
            <w:top w:val="none" w:sz="0" w:space="0" w:color="auto"/>
            <w:left w:val="none" w:sz="0" w:space="0" w:color="auto"/>
            <w:bottom w:val="none" w:sz="0" w:space="0" w:color="auto"/>
            <w:right w:val="none" w:sz="0" w:space="0" w:color="auto"/>
          </w:divBdr>
        </w:div>
        <w:div w:id="1449280743">
          <w:marLeft w:val="0"/>
          <w:marRight w:val="0"/>
          <w:marTop w:val="0"/>
          <w:marBottom w:val="150"/>
          <w:divBdr>
            <w:top w:val="none" w:sz="0" w:space="0" w:color="auto"/>
            <w:left w:val="none" w:sz="0" w:space="0" w:color="auto"/>
            <w:bottom w:val="none" w:sz="0" w:space="0" w:color="auto"/>
            <w:right w:val="none" w:sz="0" w:space="0" w:color="auto"/>
          </w:divBdr>
        </w:div>
        <w:div w:id="1824160531">
          <w:marLeft w:val="0"/>
          <w:marRight w:val="0"/>
          <w:marTop w:val="0"/>
          <w:marBottom w:val="150"/>
          <w:divBdr>
            <w:top w:val="none" w:sz="0" w:space="0" w:color="auto"/>
            <w:left w:val="none" w:sz="0" w:space="0" w:color="auto"/>
            <w:bottom w:val="none" w:sz="0" w:space="0" w:color="auto"/>
            <w:right w:val="none" w:sz="0" w:space="0" w:color="auto"/>
          </w:divBdr>
          <w:divsChild>
            <w:div w:id="17502739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08436208">
      <w:bodyDiv w:val="1"/>
      <w:marLeft w:val="0"/>
      <w:marRight w:val="0"/>
      <w:marTop w:val="0"/>
      <w:marBottom w:val="0"/>
      <w:divBdr>
        <w:top w:val="none" w:sz="0" w:space="0" w:color="auto"/>
        <w:left w:val="none" w:sz="0" w:space="0" w:color="auto"/>
        <w:bottom w:val="none" w:sz="0" w:space="0" w:color="auto"/>
        <w:right w:val="none" w:sz="0" w:space="0" w:color="auto"/>
      </w:divBdr>
    </w:div>
    <w:div w:id="409666423">
      <w:bodyDiv w:val="1"/>
      <w:marLeft w:val="0"/>
      <w:marRight w:val="0"/>
      <w:marTop w:val="0"/>
      <w:marBottom w:val="0"/>
      <w:divBdr>
        <w:top w:val="none" w:sz="0" w:space="0" w:color="auto"/>
        <w:left w:val="none" w:sz="0" w:space="0" w:color="auto"/>
        <w:bottom w:val="none" w:sz="0" w:space="0" w:color="auto"/>
        <w:right w:val="none" w:sz="0" w:space="0" w:color="auto"/>
      </w:divBdr>
      <w:divsChild>
        <w:div w:id="828908884">
          <w:marLeft w:val="0"/>
          <w:marRight w:val="0"/>
          <w:marTop w:val="0"/>
          <w:marBottom w:val="0"/>
          <w:divBdr>
            <w:top w:val="none" w:sz="0" w:space="0" w:color="auto"/>
            <w:left w:val="none" w:sz="0" w:space="0" w:color="auto"/>
            <w:bottom w:val="none" w:sz="0" w:space="0" w:color="auto"/>
            <w:right w:val="none" w:sz="0" w:space="0" w:color="auto"/>
          </w:divBdr>
          <w:divsChild>
            <w:div w:id="1487475741">
              <w:marLeft w:val="0"/>
              <w:marRight w:val="0"/>
              <w:marTop w:val="0"/>
              <w:marBottom w:val="0"/>
              <w:divBdr>
                <w:top w:val="none" w:sz="0" w:space="0" w:color="auto"/>
                <w:left w:val="none" w:sz="0" w:space="0" w:color="auto"/>
                <w:bottom w:val="none" w:sz="0" w:space="0" w:color="auto"/>
                <w:right w:val="none" w:sz="0" w:space="0" w:color="auto"/>
              </w:divBdr>
              <w:divsChild>
                <w:div w:id="474878993">
                  <w:marLeft w:val="0"/>
                  <w:marRight w:val="0"/>
                  <w:marTop w:val="0"/>
                  <w:marBottom w:val="0"/>
                  <w:divBdr>
                    <w:top w:val="none" w:sz="0" w:space="0" w:color="auto"/>
                    <w:left w:val="none" w:sz="0" w:space="0" w:color="auto"/>
                    <w:bottom w:val="none" w:sz="0" w:space="0" w:color="auto"/>
                    <w:right w:val="none" w:sz="0" w:space="0" w:color="auto"/>
                  </w:divBdr>
                  <w:divsChild>
                    <w:div w:id="1283075122">
                      <w:marLeft w:val="0"/>
                      <w:marRight w:val="0"/>
                      <w:marTop w:val="0"/>
                      <w:marBottom w:val="0"/>
                      <w:divBdr>
                        <w:top w:val="none" w:sz="0" w:space="0" w:color="auto"/>
                        <w:left w:val="none" w:sz="0" w:space="0" w:color="auto"/>
                        <w:bottom w:val="none" w:sz="0" w:space="0" w:color="auto"/>
                        <w:right w:val="none" w:sz="0" w:space="0" w:color="auto"/>
                      </w:divBdr>
                      <w:divsChild>
                        <w:div w:id="72630344">
                          <w:marLeft w:val="0"/>
                          <w:marRight w:val="0"/>
                          <w:marTop w:val="0"/>
                          <w:marBottom w:val="0"/>
                          <w:divBdr>
                            <w:top w:val="none" w:sz="0" w:space="0" w:color="auto"/>
                            <w:left w:val="none" w:sz="0" w:space="0" w:color="auto"/>
                            <w:bottom w:val="none" w:sz="0" w:space="0" w:color="auto"/>
                            <w:right w:val="none" w:sz="0" w:space="0" w:color="auto"/>
                          </w:divBdr>
                        </w:div>
                        <w:div w:id="616833890">
                          <w:marLeft w:val="0"/>
                          <w:marRight w:val="0"/>
                          <w:marTop w:val="0"/>
                          <w:marBottom w:val="0"/>
                          <w:divBdr>
                            <w:top w:val="none" w:sz="0" w:space="0" w:color="auto"/>
                            <w:left w:val="none" w:sz="0" w:space="0" w:color="auto"/>
                            <w:bottom w:val="none" w:sz="0" w:space="0" w:color="auto"/>
                            <w:right w:val="none" w:sz="0" w:space="0" w:color="auto"/>
                          </w:divBdr>
                        </w:div>
                        <w:div w:id="17405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890357">
      <w:bodyDiv w:val="1"/>
      <w:marLeft w:val="0"/>
      <w:marRight w:val="0"/>
      <w:marTop w:val="0"/>
      <w:marBottom w:val="0"/>
      <w:divBdr>
        <w:top w:val="none" w:sz="0" w:space="0" w:color="auto"/>
        <w:left w:val="none" w:sz="0" w:space="0" w:color="auto"/>
        <w:bottom w:val="none" w:sz="0" w:space="0" w:color="auto"/>
        <w:right w:val="none" w:sz="0" w:space="0" w:color="auto"/>
      </w:divBdr>
      <w:divsChild>
        <w:div w:id="280379512">
          <w:marLeft w:val="0"/>
          <w:marRight w:val="0"/>
          <w:marTop w:val="0"/>
          <w:marBottom w:val="150"/>
          <w:divBdr>
            <w:top w:val="none" w:sz="0" w:space="0" w:color="auto"/>
            <w:left w:val="none" w:sz="0" w:space="0" w:color="auto"/>
            <w:bottom w:val="none" w:sz="0" w:space="0" w:color="auto"/>
            <w:right w:val="none" w:sz="0" w:space="0" w:color="auto"/>
          </w:divBdr>
        </w:div>
        <w:div w:id="613825447">
          <w:marLeft w:val="0"/>
          <w:marRight w:val="0"/>
          <w:marTop w:val="0"/>
          <w:marBottom w:val="150"/>
          <w:divBdr>
            <w:top w:val="none" w:sz="0" w:space="0" w:color="auto"/>
            <w:left w:val="none" w:sz="0" w:space="0" w:color="auto"/>
            <w:bottom w:val="none" w:sz="0" w:space="0" w:color="auto"/>
            <w:right w:val="none" w:sz="0" w:space="0" w:color="auto"/>
          </w:divBdr>
        </w:div>
        <w:div w:id="1776288332">
          <w:marLeft w:val="0"/>
          <w:marRight w:val="0"/>
          <w:marTop w:val="0"/>
          <w:marBottom w:val="150"/>
          <w:divBdr>
            <w:top w:val="none" w:sz="0" w:space="0" w:color="auto"/>
            <w:left w:val="none" w:sz="0" w:space="0" w:color="auto"/>
            <w:bottom w:val="none" w:sz="0" w:space="0" w:color="auto"/>
            <w:right w:val="none" w:sz="0" w:space="0" w:color="auto"/>
          </w:divBdr>
        </w:div>
      </w:divsChild>
    </w:div>
    <w:div w:id="480267818">
      <w:bodyDiv w:val="1"/>
      <w:marLeft w:val="0"/>
      <w:marRight w:val="0"/>
      <w:marTop w:val="0"/>
      <w:marBottom w:val="0"/>
      <w:divBdr>
        <w:top w:val="none" w:sz="0" w:space="0" w:color="auto"/>
        <w:left w:val="none" w:sz="0" w:space="0" w:color="auto"/>
        <w:bottom w:val="none" w:sz="0" w:space="0" w:color="auto"/>
        <w:right w:val="none" w:sz="0" w:space="0" w:color="auto"/>
      </w:divBdr>
    </w:div>
    <w:div w:id="488401804">
      <w:bodyDiv w:val="1"/>
      <w:marLeft w:val="0"/>
      <w:marRight w:val="0"/>
      <w:marTop w:val="0"/>
      <w:marBottom w:val="0"/>
      <w:divBdr>
        <w:top w:val="none" w:sz="0" w:space="0" w:color="auto"/>
        <w:left w:val="none" w:sz="0" w:space="0" w:color="auto"/>
        <w:bottom w:val="none" w:sz="0" w:space="0" w:color="auto"/>
        <w:right w:val="none" w:sz="0" w:space="0" w:color="auto"/>
      </w:divBdr>
    </w:div>
    <w:div w:id="554319551">
      <w:bodyDiv w:val="1"/>
      <w:marLeft w:val="0"/>
      <w:marRight w:val="0"/>
      <w:marTop w:val="0"/>
      <w:marBottom w:val="0"/>
      <w:divBdr>
        <w:top w:val="none" w:sz="0" w:space="0" w:color="auto"/>
        <w:left w:val="none" w:sz="0" w:space="0" w:color="auto"/>
        <w:bottom w:val="none" w:sz="0" w:space="0" w:color="auto"/>
        <w:right w:val="none" w:sz="0" w:space="0" w:color="auto"/>
      </w:divBdr>
    </w:div>
    <w:div w:id="567761968">
      <w:bodyDiv w:val="1"/>
      <w:marLeft w:val="0"/>
      <w:marRight w:val="0"/>
      <w:marTop w:val="0"/>
      <w:marBottom w:val="0"/>
      <w:divBdr>
        <w:top w:val="none" w:sz="0" w:space="0" w:color="auto"/>
        <w:left w:val="none" w:sz="0" w:space="0" w:color="auto"/>
        <w:bottom w:val="none" w:sz="0" w:space="0" w:color="auto"/>
        <w:right w:val="none" w:sz="0" w:space="0" w:color="auto"/>
      </w:divBdr>
    </w:div>
    <w:div w:id="622925957">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54183183">
      <w:bodyDiv w:val="1"/>
      <w:marLeft w:val="0"/>
      <w:marRight w:val="0"/>
      <w:marTop w:val="0"/>
      <w:marBottom w:val="0"/>
      <w:divBdr>
        <w:top w:val="none" w:sz="0" w:space="0" w:color="auto"/>
        <w:left w:val="none" w:sz="0" w:space="0" w:color="auto"/>
        <w:bottom w:val="none" w:sz="0" w:space="0" w:color="auto"/>
        <w:right w:val="none" w:sz="0" w:space="0" w:color="auto"/>
      </w:divBdr>
    </w:div>
    <w:div w:id="658651409">
      <w:bodyDiv w:val="1"/>
      <w:marLeft w:val="0"/>
      <w:marRight w:val="0"/>
      <w:marTop w:val="0"/>
      <w:marBottom w:val="0"/>
      <w:divBdr>
        <w:top w:val="none" w:sz="0" w:space="0" w:color="auto"/>
        <w:left w:val="none" w:sz="0" w:space="0" w:color="auto"/>
        <w:bottom w:val="none" w:sz="0" w:space="0" w:color="auto"/>
        <w:right w:val="none" w:sz="0" w:space="0" w:color="auto"/>
      </w:divBdr>
    </w:div>
    <w:div w:id="849637018">
      <w:bodyDiv w:val="1"/>
      <w:marLeft w:val="0"/>
      <w:marRight w:val="0"/>
      <w:marTop w:val="0"/>
      <w:marBottom w:val="0"/>
      <w:divBdr>
        <w:top w:val="none" w:sz="0" w:space="0" w:color="auto"/>
        <w:left w:val="none" w:sz="0" w:space="0" w:color="auto"/>
        <w:bottom w:val="none" w:sz="0" w:space="0" w:color="auto"/>
        <w:right w:val="none" w:sz="0" w:space="0" w:color="auto"/>
      </w:divBdr>
    </w:div>
    <w:div w:id="853611713">
      <w:bodyDiv w:val="1"/>
      <w:marLeft w:val="0"/>
      <w:marRight w:val="0"/>
      <w:marTop w:val="0"/>
      <w:marBottom w:val="0"/>
      <w:divBdr>
        <w:top w:val="none" w:sz="0" w:space="0" w:color="auto"/>
        <w:left w:val="none" w:sz="0" w:space="0" w:color="auto"/>
        <w:bottom w:val="none" w:sz="0" w:space="0" w:color="auto"/>
        <w:right w:val="none" w:sz="0" w:space="0" w:color="auto"/>
      </w:divBdr>
    </w:div>
    <w:div w:id="890338648">
      <w:bodyDiv w:val="1"/>
      <w:marLeft w:val="0"/>
      <w:marRight w:val="0"/>
      <w:marTop w:val="0"/>
      <w:marBottom w:val="0"/>
      <w:divBdr>
        <w:top w:val="none" w:sz="0" w:space="0" w:color="auto"/>
        <w:left w:val="none" w:sz="0" w:space="0" w:color="auto"/>
        <w:bottom w:val="none" w:sz="0" w:space="0" w:color="auto"/>
        <w:right w:val="none" w:sz="0" w:space="0" w:color="auto"/>
      </w:divBdr>
    </w:div>
    <w:div w:id="1072775433">
      <w:bodyDiv w:val="1"/>
      <w:marLeft w:val="0"/>
      <w:marRight w:val="0"/>
      <w:marTop w:val="0"/>
      <w:marBottom w:val="0"/>
      <w:divBdr>
        <w:top w:val="none" w:sz="0" w:space="0" w:color="auto"/>
        <w:left w:val="none" w:sz="0" w:space="0" w:color="auto"/>
        <w:bottom w:val="none" w:sz="0" w:space="0" w:color="auto"/>
        <w:right w:val="none" w:sz="0" w:space="0" w:color="auto"/>
      </w:divBdr>
      <w:divsChild>
        <w:div w:id="139155433">
          <w:marLeft w:val="0"/>
          <w:marRight w:val="0"/>
          <w:marTop w:val="0"/>
          <w:marBottom w:val="150"/>
          <w:divBdr>
            <w:top w:val="none" w:sz="0" w:space="0" w:color="auto"/>
            <w:left w:val="none" w:sz="0" w:space="0" w:color="auto"/>
            <w:bottom w:val="none" w:sz="0" w:space="0" w:color="auto"/>
            <w:right w:val="none" w:sz="0" w:space="0" w:color="auto"/>
          </w:divBdr>
        </w:div>
        <w:div w:id="775295743">
          <w:marLeft w:val="0"/>
          <w:marRight w:val="0"/>
          <w:marTop w:val="0"/>
          <w:marBottom w:val="150"/>
          <w:divBdr>
            <w:top w:val="none" w:sz="0" w:space="0" w:color="auto"/>
            <w:left w:val="none" w:sz="0" w:space="0" w:color="auto"/>
            <w:bottom w:val="none" w:sz="0" w:space="0" w:color="auto"/>
            <w:right w:val="none" w:sz="0" w:space="0" w:color="auto"/>
          </w:divBdr>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587522">
      <w:bodyDiv w:val="1"/>
      <w:marLeft w:val="0"/>
      <w:marRight w:val="0"/>
      <w:marTop w:val="0"/>
      <w:marBottom w:val="0"/>
      <w:divBdr>
        <w:top w:val="none" w:sz="0" w:space="0" w:color="auto"/>
        <w:left w:val="none" w:sz="0" w:space="0" w:color="auto"/>
        <w:bottom w:val="none" w:sz="0" w:space="0" w:color="auto"/>
        <w:right w:val="none" w:sz="0" w:space="0" w:color="auto"/>
      </w:divBdr>
      <w:divsChild>
        <w:div w:id="917012117">
          <w:marLeft w:val="0"/>
          <w:marRight w:val="0"/>
          <w:marTop w:val="0"/>
          <w:marBottom w:val="0"/>
          <w:divBdr>
            <w:top w:val="none" w:sz="0" w:space="0" w:color="auto"/>
            <w:left w:val="none" w:sz="0" w:space="0" w:color="auto"/>
            <w:bottom w:val="none" w:sz="0" w:space="0" w:color="auto"/>
            <w:right w:val="none" w:sz="0" w:space="0" w:color="auto"/>
          </w:divBdr>
          <w:divsChild>
            <w:div w:id="1249851747">
              <w:marLeft w:val="0"/>
              <w:marRight w:val="0"/>
              <w:marTop w:val="0"/>
              <w:marBottom w:val="0"/>
              <w:divBdr>
                <w:top w:val="none" w:sz="0" w:space="0" w:color="auto"/>
                <w:left w:val="none" w:sz="0" w:space="0" w:color="auto"/>
                <w:bottom w:val="none" w:sz="0" w:space="0" w:color="auto"/>
                <w:right w:val="none" w:sz="0" w:space="0" w:color="auto"/>
              </w:divBdr>
              <w:divsChild>
                <w:div w:id="3343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04821">
      <w:bodyDiv w:val="1"/>
      <w:marLeft w:val="0"/>
      <w:marRight w:val="0"/>
      <w:marTop w:val="0"/>
      <w:marBottom w:val="0"/>
      <w:divBdr>
        <w:top w:val="none" w:sz="0" w:space="0" w:color="auto"/>
        <w:left w:val="none" w:sz="0" w:space="0" w:color="auto"/>
        <w:bottom w:val="none" w:sz="0" w:space="0" w:color="auto"/>
        <w:right w:val="none" w:sz="0" w:space="0" w:color="auto"/>
      </w:divBdr>
    </w:div>
    <w:div w:id="1435589515">
      <w:bodyDiv w:val="1"/>
      <w:marLeft w:val="0"/>
      <w:marRight w:val="0"/>
      <w:marTop w:val="0"/>
      <w:marBottom w:val="0"/>
      <w:divBdr>
        <w:top w:val="none" w:sz="0" w:space="0" w:color="auto"/>
        <w:left w:val="none" w:sz="0" w:space="0" w:color="auto"/>
        <w:bottom w:val="none" w:sz="0" w:space="0" w:color="auto"/>
        <w:right w:val="none" w:sz="0" w:space="0" w:color="auto"/>
      </w:divBdr>
    </w:div>
    <w:div w:id="1577783989">
      <w:bodyDiv w:val="1"/>
      <w:marLeft w:val="0"/>
      <w:marRight w:val="0"/>
      <w:marTop w:val="0"/>
      <w:marBottom w:val="0"/>
      <w:divBdr>
        <w:top w:val="none" w:sz="0" w:space="0" w:color="auto"/>
        <w:left w:val="none" w:sz="0" w:space="0" w:color="auto"/>
        <w:bottom w:val="none" w:sz="0" w:space="0" w:color="auto"/>
        <w:right w:val="none" w:sz="0" w:space="0" w:color="auto"/>
      </w:divBdr>
    </w:div>
    <w:div w:id="1632246568">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963299">
      <w:bodyDiv w:val="1"/>
      <w:marLeft w:val="0"/>
      <w:marRight w:val="0"/>
      <w:marTop w:val="0"/>
      <w:marBottom w:val="0"/>
      <w:divBdr>
        <w:top w:val="none" w:sz="0" w:space="0" w:color="auto"/>
        <w:left w:val="none" w:sz="0" w:space="0" w:color="auto"/>
        <w:bottom w:val="none" w:sz="0" w:space="0" w:color="auto"/>
        <w:right w:val="none" w:sz="0" w:space="0" w:color="auto"/>
      </w:divBdr>
      <w:divsChild>
        <w:div w:id="23947701">
          <w:marLeft w:val="0"/>
          <w:marRight w:val="0"/>
          <w:marTop w:val="0"/>
          <w:marBottom w:val="0"/>
          <w:divBdr>
            <w:top w:val="none" w:sz="0" w:space="0" w:color="auto"/>
            <w:left w:val="none" w:sz="0" w:space="0" w:color="auto"/>
            <w:bottom w:val="none" w:sz="0" w:space="0" w:color="auto"/>
            <w:right w:val="none" w:sz="0" w:space="0" w:color="auto"/>
          </w:divBdr>
        </w:div>
        <w:div w:id="991911505">
          <w:marLeft w:val="0"/>
          <w:marRight w:val="0"/>
          <w:marTop w:val="0"/>
          <w:marBottom w:val="0"/>
          <w:divBdr>
            <w:top w:val="none" w:sz="0" w:space="0" w:color="auto"/>
            <w:left w:val="none" w:sz="0" w:space="0" w:color="auto"/>
            <w:bottom w:val="none" w:sz="0" w:space="0" w:color="auto"/>
            <w:right w:val="none" w:sz="0" w:space="0" w:color="auto"/>
          </w:divBdr>
        </w:div>
        <w:div w:id="20805201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ercio.gob.es/es-es/estrategia_internacionalizacion/Documents/verificacion-grado-ejecucion-medidas-plan-accio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glossaryDocument" Target="glossary/document.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microsoft.com/office/2007/relationships/hdphoto" Target="media/hdphoto3.wdp"/><Relationship Id="rId3" Type="http://schemas.openxmlformats.org/officeDocument/2006/relationships/hyperlink" Target="https://comercio.gob.es/es-es/NotasPrensa/2023/Paginas/230706_InformeInversionesUNCTAD.aspx" TargetMode="External"/><Relationship Id="rId7" Type="http://schemas.openxmlformats.org/officeDocument/2006/relationships/image" Target="media/image3.png"/><Relationship Id="rId2" Type="http://schemas.openxmlformats.org/officeDocument/2006/relationships/hyperlink" Target="https://www.caixabankresearch.com/es/economia-y-mercados/actividad-y-crecimiento/son-competitivas-exportaciones-espanolas" TargetMode="External"/><Relationship Id="rId1" Type="http://schemas.openxmlformats.org/officeDocument/2006/relationships/hyperlink" Target="https://santandertrade.com/es/portal/analizar-mercados/espana/cifras-comercio-exterior" TargetMode="External"/><Relationship Id="rId6" Type="http://schemas.microsoft.com/office/2007/relationships/hdphoto" Target="media/hdphoto2.wdp"/><Relationship Id="rId5" Type="http://schemas.openxmlformats.org/officeDocument/2006/relationships/image" Target="media/image2.png"/><Relationship Id="rId4" Type="http://schemas.openxmlformats.org/officeDocument/2006/relationships/hyperlink" Target="https://archive.doingbusiness.org/es/rank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7A08A1A8E754CCE894178647C464838"/>
        <w:category>
          <w:name w:val="General"/>
          <w:gallery w:val="placeholder"/>
        </w:category>
        <w:types>
          <w:type w:val="bbPlcHdr"/>
        </w:types>
        <w:behaviors>
          <w:behavior w:val="content"/>
        </w:behaviors>
        <w:guid w:val="{EFEB0113-1A8C-4D30-B506-9300BF1921C6}"/>
      </w:docPartPr>
      <w:docPartBody>
        <w:p w:rsidR="00A6178B" w:rsidRDefault="001C3E35" w:rsidP="001C3E35">
          <w:pPr>
            <w:pStyle w:val="A7A08A1A8E754CCE894178647C464838"/>
          </w:pPr>
          <w:r w:rsidRPr="00722470">
            <w:rPr>
              <w:rStyle w:val="Textodelmarcadordeposicin"/>
            </w:rPr>
            <w:t>[Título]</w:t>
          </w:r>
        </w:p>
      </w:docPartBody>
    </w:docPart>
    <w:docPart>
      <w:docPartPr>
        <w:name w:val="96ACC22790F143AEAFEC6F2A8E8AADB5"/>
        <w:category>
          <w:name w:val="General"/>
          <w:gallery w:val="placeholder"/>
        </w:category>
        <w:types>
          <w:type w:val="bbPlcHdr"/>
        </w:types>
        <w:behaviors>
          <w:behavior w:val="content"/>
        </w:behaviors>
        <w:guid w:val="{9DB1B213-9FD6-49E3-A242-F5201072F468}"/>
      </w:docPartPr>
      <w:docPartBody>
        <w:p w:rsidR="00A6178B" w:rsidRDefault="001C3E35" w:rsidP="001C3E35">
          <w:pPr>
            <w:pStyle w:val="96ACC22790F143AEAFEC6F2A8E8AADB5"/>
          </w:pPr>
          <w:r w:rsidRPr="001B5103">
            <w:rPr>
              <w:rStyle w:val="Textodelmarcadordeposicin"/>
            </w:rPr>
            <w:t>[Title]</w:t>
          </w:r>
        </w:p>
      </w:docPartBody>
    </w:docPart>
    <w:docPart>
      <w:docPartPr>
        <w:name w:val="9180E31C4B364A598564F1E4B9B015DB"/>
        <w:category>
          <w:name w:val="General"/>
          <w:gallery w:val="placeholder"/>
        </w:category>
        <w:types>
          <w:type w:val="bbPlcHdr"/>
        </w:types>
        <w:behaviors>
          <w:behavior w:val="content"/>
        </w:behaviors>
        <w:guid w:val="{C9CFDB55-8F09-4ED7-B060-035A1F93640A}"/>
      </w:docPartPr>
      <w:docPartBody>
        <w:p w:rsidR="00A6178B" w:rsidRDefault="001C3E35" w:rsidP="001C3E35">
          <w:pPr>
            <w:pStyle w:val="9180E31C4B364A598564F1E4B9B015DB"/>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35"/>
    <w:rsid w:val="001C3E35"/>
    <w:rsid w:val="00373DD7"/>
    <w:rsid w:val="003824DE"/>
    <w:rsid w:val="00465408"/>
    <w:rsid w:val="00540DA2"/>
    <w:rsid w:val="006F603A"/>
    <w:rsid w:val="00837E63"/>
    <w:rsid w:val="00A6178B"/>
    <w:rsid w:val="00AC3DB1"/>
    <w:rsid w:val="00CF1850"/>
    <w:rsid w:val="00F419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C3E35"/>
    <w:rPr>
      <w:color w:val="808080"/>
    </w:rPr>
  </w:style>
  <w:style w:type="paragraph" w:customStyle="1" w:styleId="A7A08A1A8E754CCE894178647C464838">
    <w:name w:val="A7A08A1A8E754CCE894178647C464838"/>
    <w:rsid w:val="001C3E35"/>
  </w:style>
  <w:style w:type="paragraph" w:customStyle="1" w:styleId="96ACC22790F143AEAFEC6F2A8E8AADB5">
    <w:name w:val="96ACC22790F143AEAFEC6F2A8E8AADB5"/>
    <w:rsid w:val="001C3E35"/>
  </w:style>
  <w:style w:type="paragraph" w:customStyle="1" w:styleId="9180E31C4B364A598564F1E4B9B015DB">
    <w:name w:val="9180E31C4B364A598564F1E4B9B015DB"/>
    <w:rsid w:val="001C3E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B9A2B-479B-40B2-9A84-2C9CD574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938</TotalTime>
  <Pages>30</Pages>
  <Words>12785</Words>
  <Characters>70318</Characters>
  <Application>Microsoft Office Word</Application>
  <DocSecurity>0</DocSecurity>
  <Lines>585</Lines>
  <Paragraphs>165</Paragraphs>
  <ScaleCrop>false</ScaleCrop>
  <HeadingPairs>
    <vt:vector size="2" baseType="variant">
      <vt:variant>
        <vt:lpstr>Título</vt:lpstr>
      </vt:variant>
      <vt:variant>
        <vt:i4>1</vt:i4>
      </vt:variant>
    </vt:vector>
  </HeadingPairs>
  <TitlesOfParts>
    <vt:vector size="1" baseType="lpstr">
      <vt:lpstr>4.A.23</vt:lpstr>
    </vt:vector>
  </TitlesOfParts>
  <Company/>
  <LinksUpToDate>false</LinksUpToDate>
  <CharactersWithSpaces>82938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4.A.23</dc:title>
  <dc:subject>La política española de internacionalización: fines, instrumentos y valoración de su efectividad.</dc:subject>
  <dc:creator>Víctor Gutiérrez Marcos</dc:creator>
  <cp:keywords/>
  <dc:description/>
  <cp:lastModifiedBy>Víctor Gutiérrez Marcos</cp:lastModifiedBy>
  <dcterms:created xsi:type="dcterms:W3CDTF">2023-09-29T16:03:00Z</dcterms:created>
  <dcterms:modified xsi:type="dcterms:W3CDTF">2024-09-23T18:30:00Z</dcterms:modified>
</cp:coreProperties>
</file>