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bookmarkStart w:id="0" w:name="_Hlk146106845"/>
    <w:p w14:paraId="72E8A192" w14:textId="153FFBBE" w:rsidR="00901779" w:rsidRDefault="00000000" w:rsidP="00901779">
      <w:pPr>
        <w:pStyle w:val="Ttulo"/>
        <w:rPr>
          <w:spacing w:val="-6"/>
        </w:rPr>
      </w:pPr>
      <w:sdt>
        <w:sdtPr>
          <w:rPr>
            <w:i/>
            <w:u w:val="single"/>
          </w:rPr>
          <w:alias w:val="Title"/>
          <w:tag w:val=""/>
          <w:id w:val="-780801520"/>
          <w:placeholder>
            <w:docPart w:val="A452A1355A2B4A87A30E218A6444AE24"/>
          </w:placeholder>
          <w:dataBinding w:prefixMappings="xmlns:ns0='http://purl.org/dc/elements/1.1/' xmlns:ns1='http://schemas.openxmlformats.org/package/2006/metadata/core-properties' " w:xpath="/ns1:coreProperties[1]/ns0:title[1]" w:storeItemID="{6C3C8BC8-F283-45AE-878A-BAB7291924A1}"/>
          <w:text/>
        </w:sdtPr>
        <w:sdtContent>
          <w:r w:rsidR="00901779">
            <w:rPr>
              <w:i/>
              <w:u w:val="single"/>
            </w:rPr>
            <w:t>4.A.16</w:t>
          </w:r>
        </w:sdtContent>
      </w:sdt>
      <w:r w:rsidR="00901779">
        <w:t xml:space="preserve"> :</w:t>
      </w:r>
      <w:r w:rsidR="00901779" w:rsidRPr="004C0C34">
        <w:t xml:space="preserve"> </w:t>
      </w:r>
      <w:sdt>
        <w:sdtPr>
          <w:rPr>
            <w:spacing w:val="-6"/>
          </w:rPr>
          <w:alias w:val="Subject"/>
          <w:tag w:val=""/>
          <w:id w:val="-1903059896"/>
          <w:placeholder>
            <w:docPart w:val="A0E5901F2A8B48CD84AC473D9CAC8B02"/>
          </w:placeholder>
          <w:dataBinding w:prefixMappings="xmlns:ns0='http://purl.org/dc/elements/1.1/' xmlns:ns1='http://schemas.openxmlformats.org/package/2006/metadata/core-properties' " w:xpath="/ns1:coreProperties[1]/ns0:subject[1]" w:storeItemID="{6C3C8BC8-F283-45AE-878A-BAB7291924A1}"/>
          <w:text/>
        </w:sdtPr>
        <w:sdtContent>
          <w:r w:rsidR="00901779">
            <w:rPr>
              <w:spacing w:val="-6"/>
            </w:rPr>
            <w:t>Mercado de trabajo en España. Características, funcionamiento y problemas. Las políticas de empleo.</w:t>
          </w:r>
        </w:sdtContent>
      </w:sdt>
    </w:p>
    <w:p w14:paraId="0B13BDC6" w14:textId="60E04E73" w:rsidR="00C94EC0" w:rsidRDefault="00C94EC0" w:rsidP="00C94EC0">
      <w:pPr>
        <w:pStyle w:val="Notaalopositor"/>
      </w:pPr>
      <w:r>
        <w:t>Falta organizar el apartado</w:t>
      </w:r>
      <w:r w:rsidR="00E74612">
        <w:t xml:space="preserve"> </w:t>
      </w:r>
      <w:r w:rsidR="008479FB">
        <w:t>3</w:t>
      </w:r>
      <w:r w:rsidR="00D2108D">
        <w:t>.</w:t>
      </w:r>
    </w:p>
    <w:p w14:paraId="7B102D17" w14:textId="36DD929C" w:rsidR="0090404A" w:rsidRPr="00C94EC0" w:rsidRDefault="00000000" w:rsidP="00C94EC0">
      <w:pPr>
        <w:pStyle w:val="Notaalopositor"/>
      </w:pPr>
      <w:hyperlink r:id="rId8" w:history="1">
        <w:r w:rsidR="0090404A" w:rsidRPr="00A12562">
          <w:rPr>
            <w:rStyle w:val="Hipervnculo"/>
          </w:rPr>
          <w:t>https://www.youtube.com/watch?v=djq8r7X73zU</w:t>
        </w:r>
      </w:hyperlink>
    </w:p>
    <w:bookmarkEnd w:id="0"/>
    <w:p w14:paraId="56F92730" w14:textId="7904F915" w:rsidR="00CE1217" w:rsidRPr="0007492B" w:rsidRDefault="00CE1217" w:rsidP="007C0945">
      <w:pPr>
        <w:pStyle w:val="Introduccinyconclusin"/>
      </w:pPr>
      <w:r w:rsidRPr="0007492B">
        <w:t>INTRODUCCION</w:t>
      </w:r>
    </w:p>
    <w:p w14:paraId="57194012" w14:textId="77777777" w:rsidR="00901779" w:rsidRDefault="00901779" w:rsidP="00901779">
      <w:pPr>
        <w:pStyle w:val="Nivel1"/>
        <w:keepNext/>
        <w:spacing w:before="0" w:after="0"/>
      </w:pPr>
      <w:r>
        <w:rPr>
          <w:b/>
          <w:bCs/>
          <w:i/>
          <w:iCs/>
        </w:rPr>
        <w:t>Enganche</w:t>
      </w:r>
      <w:r>
        <w:t>:</w:t>
      </w:r>
    </w:p>
    <w:p w14:paraId="155D4FEB" w14:textId="77777777" w:rsidR="006F28DE" w:rsidRDefault="006F28DE" w:rsidP="006F28DE">
      <w:pPr>
        <w:pStyle w:val="Nivel2"/>
        <w:keepNext/>
        <w:spacing w:after="0"/>
        <w:rPr>
          <w:spacing w:val="-2"/>
        </w:rPr>
      </w:pPr>
      <w:bookmarkStart w:id="1" w:name="_Hlk103761515"/>
      <w:r w:rsidRPr="0011393A">
        <w:rPr>
          <w:spacing w:val="-2"/>
        </w:rPr>
        <w:t>La mayoría de nosotros vamos a dedicar una parte importante de nuestro tiempo de vida al mercado laboral.</w:t>
      </w:r>
    </w:p>
    <w:p w14:paraId="37CF9BD3" w14:textId="77777777" w:rsidR="006F28DE" w:rsidRPr="0011393A" w:rsidRDefault="006F28DE" w:rsidP="006F28DE">
      <w:pPr>
        <w:pStyle w:val="Nivel3"/>
      </w:pPr>
      <w:r w:rsidRPr="00053C50">
        <w:rPr>
          <w:i/>
          <w:iCs/>
        </w:rPr>
        <w:t>Nuestro desarrollo en el mercado laboral</w:t>
      </w:r>
      <w:r w:rsidRPr="0011393A">
        <w:t xml:space="preserve"> determina nuestra riqueza, el tipo de bienes que nos podemos permitir e incluso con qué tipo de gente nos relacionamos.</w:t>
      </w:r>
    </w:p>
    <w:p w14:paraId="3299C2FF" w14:textId="77777777" w:rsidR="006F28DE" w:rsidRPr="003B346C" w:rsidRDefault="006F28DE" w:rsidP="006F28DE">
      <w:pPr>
        <w:pStyle w:val="Nivel3"/>
        <w:rPr>
          <w:spacing w:val="-2"/>
        </w:rPr>
      </w:pPr>
      <w:r w:rsidRPr="003B346C">
        <w:rPr>
          <w:spacing w:val="-2"/>
        </w:rPr>
        <w:t xml:space="preserve">Además, nuestro interés por el mercado de trabajo no viene sólo de nuestro desarrollo personal, sino también porque muchos asuntos de política social están relacionados con el mercado de trabajo por sus enormes </w:t>
      </w:r>
      <w:r w:rsidRPr="003B346C">
        <w:rPr>
          <w:i/>
          <w:iCs/>
          <w:spacing w:val="-2"/>
        </w:rPr>
        <w:t>repercusiones económicas y sociales</w:t>
      </w:r>
      <w:r w:rsidRPr="003B346C">
        <w:rPr>
          <w:spacing w:val="-2"/>
        </w:rPr>
        <w:t>.</w:t>
      </w:r>
    </w:p>
    <w:p w14:paraId="4FDA8634" w14:textId="77777777" w:rsidR="006F28DE" w:rsidRDefault="006F28DE" w:rsidP="006F28DE">
      <w:pPr>
        <w:pStyle w:val="Nivel2"/>
        <w:keepNext/>
        <w:spacing w:after="0"/>
      </w:pPr>
      <w:r>
        <w:t xml:space="preserve">La </w:t>
      </w:r>
      <w:r w:rsidRPr="002A0828">
        <w:rPr>
          <w:b/>
          <w:bCs/>
        </w:rPr>
        <w:t>economía laboral</w:t>
      </w:r>
      <w:r>
        <w:t xml:space="preserve"> es la rama de la economía que se centra en el estudio del mercado de trabajo, es decir, del intercambio de servicios de trabajo por salarios.</w:t>
      </w:r>
    </w:p>
    <w:p w14:paraId="0D5B635E" w14:textId="77777777" w:rsidR="006F28DE" w:rsidRDefault="006F28DE" w:rsidP="006F28DE">
      <w:pPr>
        <w:pStyle w:val="Nivel3"/>
      </w:pPr>
      <w:r>
        <w:t xml:space="preserve">En el mercado de trabajo interactúan </w:t>
      </w:r>
      <w:r>
        <w:rPr>
          <w:i/>
          <w:iCs/>
        </w:rPr>
        <w:t>trabajadores</w:t>
      </w:r>
      <w:r>
        <w:t xml:space="preserve"> (que ofrecen su fuerza de trabajo) y </w:t>
      </w:r>
      <w:r w:rsidRPr="000D73B8">
        <w:rPr>
          <w:i/>
          <w:iCs/>
        </w:rPr>
        <w:t>empresas</w:t>
      </w:r>
      <w:r>
        <w:t xml:space="preserve"> (que demandan esa fuerza de trabajo, que constituirá uno de los principales factores de producción).</w:t>
      </w:r>
    </w:p>
    <w:p w14:paraId="36869DCD" w14:textId="77777777" w:rsidR="004169FC" w:rsidRDefault="004169FC" w:rsidP="004169FC">
      <w:pPr>
        <w:pStyle w:val="Nivel3"/>
        <w:keepNext/>
      </w:pPr>
      <w:r>
        <w:t>El mercado de trabajo ha recibido una especial atención por parte del análisis económico por diversos motivos:</w:t>
      </w:r>
    </w:p>
    <w:p w14:paraId="65609D7C" w14:textId="77777777" w:rsidR="004169FC" w:rsidRDefault="004169FC" w:rsidP="004169FC">
      <w:pPr>
        <w:pStyle w:val="Prrafodelista"/>
        <w:numPr>
          <w:ilvl w:val="0"/>
          <w:numId w:val="33"/>
        </w:numPr>
        <w:spacing w:after="0"/>
        <w:ind w:left="2268" w:hanging="113"/>
      </w:pPr>
      <w:r>
        <w:t xml:space="preserve">Es un </w:t>
      </w:r>
      <w:r w:rsidRPr="00C06B43">
        <w:rPr>
          <w:i/>
          <w:iCs/>
        </w:rPr>
        <w:t>factor que contribuye a la producción</w:t>
      </w:r>
      <w:r>
        <w:t xml:space="preserve"> de bienes y servicios que satisfacen necesidades de los agentes.</w:t>
      </w:r>
    </w:p>
    <w:p w14:paraId="468679FC" w14:textId="77777777" w:rsidR="004169FC" w:rsidRDefault="004169FC" w:rsidP="004169FC">
      <w:pPr>
        <w:pStyle w:val="Prrafodelista"/>
        <w:numPr>
          <w:ilvl w:val="0"/>
          <w:numId w:val="33"/>
        </w:numPr>
        <w:spacing w:after="0"/>
        <w:ind w:left="2268" w:hanging="113"/>
      </w:pPr>
      <w:r>
        <w:t xml:space="preserve">Es </w:t>
      </w:r>
      <w:proofErr w:type="gramStart"/>
      <w:r>
        <w:t xml:space="preserve">un </w:t>
      </w:r>
      <w:r w:rsidRPr="00C06B43">
        <w:rPr>
          <w:i/>
          <w:iCs/>
        </w:rPr>
        <w:t>factor sujeto a recibir</w:t>
      </w:r>
      <w:proofErr w:type="gramEnd"/>
      <w:r w:rsidRPr="00C06B43">
        <w:rPr>
          <w:i/>
          <w:iCs/>
        </w:rPr>
        <w:t xml:space="preserve"> una renta</w:t>
      </w:r>
      <w:r>
        <w:t>. De hecho, en nuestro país el 60 % del producto nacional es remuneración de asalariados, por lo que es un factor clave para determinar los niveles de bienestar y desigualdad de la renta.</w:t>
      </w:r>
    </w:p>
    <w:p w14:paraId="30028D84" w14:textId="77777777" w:rsidR="004169FC" w:rsidRDefault="004169FC" w:rsidP="004169FC">
      <w:pPr>
        <w:pStyle w:val="Prrafodelista"/>
        <w:numPr>
          <w:ilvl w:val="0"/>
          <w:numId w:val="33"/>
        </w:numPr>
        <w:spacing w:after="0"/>
        <w:ind w:left="2268" w:hanging="113"/>
      </w:pPr>
      <w:r>
        <w:t>La existencia de desempleo implica pérdidas de la capacidad productiva del país y consecuencias sociales negativas.</w:t>
      </w:r>
    </w:p>
    <w:p w14:paraId="05FFC4E6" w14:textId="528C28E5" w:rsidR="006F28DE" w:rsidRDefault="004169FC" w:rsidP="005B66CF">
      <w:pPr>
        <w:pStyle w:val="Nivel3"/>
        <w:keepNext/>
      </w:pPr>
      <w:r>
        <w:t>Así, desde un punto de vista teórico, e</w:t>
      </w:r>
      <w:r w:rsidR="006F28DE">
        <w:t xml:space="preserve">xisten </w:t>
      </w:r>
      <w:r w:rsidR="006F28DE">
        <w:rPr>
          <w:b/>
          <w:bCs/>
        </w:rPr>
        <w:t>2 </w:t>
      </w:r>
      <w:r w:rsidR="006F28DE" w:rsidRPr="00B637A8">
        <w:rPr>
          <w:b/>
          <w:bCs/>
        </w:rPr>
        <w:t>posibles enfoques</w:t>
      </w:r>
      <w:r w:rsidR="006F28DE">
        <w:t xml:space="preserve"> para abordar el estudio del mercado de trabajo:</w:t>
      </w:r>
    </w:p>
    <w:p w14:paraId="4031646D" w14:textId="77777777" w:rsidR="006F28DE" w:rsidRPr="00A9168A" w:rsidRDefault="006F28DE" w:rsidP="004169FC">
      <w:pPr>
        <w:pStyle w:val="Nivel4"/>
      </w:pPr>
      <w:r w:rsidRPr="00A9168A">
        <w:rPr>
          <w:i/>
          <w:iCs/>
          <w:u w:val="single"/>
        </w:rPr>
        <w:t>Microeconómico</w:t>
      </w:r>
      <w:r w:rsidRPr="00A9168A">
        <w:t xml:space="preserve">: </w:t>
      </w:r>
      <w:r>
        <w:t>A</w:t>
      </w:r>
      <w:r w:rsidRPr="00A9168A">
        <w:t>naliza el comportamiento de los agentes individuales en el mercado de trabajo.</w:t>
      </w:r>
    </w:p>
    <w:p w14:paraId="41E67E44" w14:textId="77777777" w:rsidR="006F28DE" w:rsidRPr="00A9168A" w:rsidRDefault="006F28DE" w:rsidP="004169FC">
      <w:pPr>
        <w:pStyle w:val="Nivel4"/>
      </w:pPr>
      <w:r w:rsidRPr="00A9168A">
        <w:rPr>
          <w:i/>
          <w:iCs/>
          <w:u w:val="single"/>
        </w:rPr>
        <w:t>Macroeconómico</w:t>
      </w:r>
      <w:r w:rsidRPr="00A9168A">
        <w:t xml:space="preserve">: </w:t>
      </w:r>
      <w:r>
        <w:t>A</w:t>
      </w:r>
      <w:r w:rsidRPr="00A9168A">
        <w:t>naliza los efectos que el mercado de trabajo tiene para la economía en su conjunto y las políticas sociales relacionadas con el mercado laboral.</w:t>
      </w:r>
    </w:p>
    <w:bookmarkEnd w:id="1"/>
    <w:p w14:paraId="298D5929" w14:textId="43EE3D49" w:rsidR="00E52E24" w:rsidRPr="004169FC" w:rsidRDefault="00E52E24" w:rsidP="00D76E3C">
      <w:pPr>
        <w:pStyle w:val="Nivel2"/>
        <w:keepNext/>
        <w:spacing w:after="0"/>
        <w:rPr>
          <w:spacing w:val="-3"/>
        </w:rPr>
      </w:pPr>
      <w:r w:rsidRPr="004169FC">
        <w:rPr>
          <w:spacing w:val="-3"/>
        </w:rPr>
        <w:t xml:space="preserve">En cualquier caso, </w:t>
      </w:r>
      <w:r w:rsidRPr="004169FC">
        <w:rPr>
          <w:i/>
          <w:iCs/>
          <w:spacing w:val="-3"/>
        </w:rPr>
        <w:t>en la práctica</w:t>
      </w:r>
      <w:r w:rsidRPr="004169FC">
        <w:rPr>
          <w:spacing w:val="-3"/>
        </w:rPr>
        <w:t>, el mercado de trabajo presenta una serie de problemas como el alto desempleo, con alta persistencia y una estructura dual con mucha temporalidad.</w:t>
      </w:r>
    </w:p>
    <w:p w14:paraId="38644FFD" w14:textId="7830FAD4" w:rsidR="00E52E24" w:rsidRDefault="00E52E24" w:rsidP="00D76E3C">
      <w:pPr>
        <w:pStyle w:val="Nivel3"/>
      </w:pPr>
      <w:r>
        <w:t>Por ello, no debe extrañar</w:t>
      </w:r>
      <w:r w:rsidR="00D76E3C">
        <w:t xml:space="preserve"> que desde hace unos años, el 75 % de los españoles preguntados por el CIS señalan que 1 de los 3 problemas principales de España es el desempleo o la calidad del empleo.</w:t>
      </w:r>
    </w:p>
    <w:p w14:paraId="64EA03AD" w14:textId="1F7A5EBF" w:rsidR="00D76E3C" w:rsidRDefault="00D76E3C" w:rsidP="00D76E3C">
      <w:pPr>
        <w:pStyle w:val="Nivel3"/>
        <w:keepNext/>
      </w:pPr>
      <w:r>
        <w:t>No es de extrañar que los ciudadanos tengan esa percepción en un país que desde 1980 la tasa de desempleo nunca ha bajado del 8 %, con fases en que se ha situado por encima del 20 % (p.ej. entre 2010 y 2016).</w:t>
      </w:r>
    </w:p>
    <w:p w14:paraId="4EF883E0" w14:textId="683A0025" w:rsidR="00D76E3C" w:rsidRDefault="00D76E3C" w:rsidP="00D76E3C">
      <w:pPr>
        <w:pStyle w:val="Nivel4"/>
      </w:pPr>
      <w:r>
        <w:t>Por ello, a pesar de las sucesivas reformas, parte de las disfunciones del mercado de trabajo todavía persisten y constituye uno de los principales retos a abortar del país.</w:t>
      </w:r>
    </w:p>
    <w:p w14:paraId="23407C02" w14:textId="77777777" w:rsidR="004169FC" w:rsidRDefault="004169FC" w:rsidP="004169FC">
      <w:pPr>
        <w:pStyle w:val="Nivel2"/>
        <w:keepNext/>
        <w:spacing w:after="0"/>
      </w:pPr>
      <w:r w:rsidRPr="002A0828">
        <w:rPr>
          <w:i/>
          <w:iCs/>
        </w:rPr>
        <w:lastRenderedPageBreak/>
        <w:t>En esta exposición</w:t>
      </w:r>
      <w:r>
        <w:t xml:space="preserve">, nos centraremos en la evolución del </w:t>
      </w:r>
      <w:r w:rsidRPr="006F28DE">
        <w:rPr>
          <w:b/>
          <w:bCs/>
        </w:rPr>
        <w:t>mercado de trabajo en España</w:t>
      </w:r>
      <w:r>
        <w:t>.</w:t>
      </w:r>
    </w:p>
    <w:p w14:paraId="331E8E51" w14:textId="77777777" w:rsidR="00901779" w:rsidRDefault="00901779" w:rsidP="00901779">
      <w:pPr>
        <w:pStyle w:val="Nivel1"/>
        <w:keepNext/>
        <w:spacing w:after="0"/>
      </w:pPr>
      <w:r>
        <w:rPr>
          <w:b/>
          <w:bCs/>
          <w:i/>
          <w:iCs/>
        </w:rPr>
        <w:t>Relevancia</w:t>
      </w:r>
      <w:bookmarkStart w:id="2" w:name="_Hlk145917891"/>
      <w:r>
        <w:t>:</w:t>
      </w:r>
      <w:bookmarkEnd w:id="2"/>
    </w:p>
    <w:p w14:paraId="5A62FCCB" w14:textId="77777777" w:rsidR="006F28DE" w:rsidRDefault="006F28DE" w:rsidP="006F28DE">
      <w:pPr>
        <w:pStyle w:val="Nivel2"/>
        <w:keepNext/>
        <w:spacing w:after="0"/>
      </w:pPr>
      <w:r>
        <w:t>La propia Constitución Española resalta la importancia del empleo y de las condiciones laborales</w:t>
      </w:r>
      <w:r>
        <w:rPr>
          <w:rStyle w:val="Refdenotaalpie"/>
        </w:rPr>
        <w:footnoteReference w:id="2"/>
      </w:r>
      <w:r>
        <w:t>:</w:t>
      </w:r>
    </w:p>
    <w:p w14:paraId="2288D988" w14:textId="77777777" w:rsidR="006F28DE" w:rsidRDefault="006F28DE" w:rsidP="006F28DE">
      <w:pPr>
        <w:pStyle w:val="Nivel3"/>
      </w:pPr>
      <w:r>
        <w:t xml:space="preserve">Su </w:t>
      </w:r>
      <w:r>
        <w:rPr>
          <w:i/>
          <w:iCs/>
        </w:rPr>
        <w:t>artículo 35</w:t>
      </w:r>
      <w:r>
        <w:t xml:space="preserve"> reconoce el derecho y deber al trabajo, de modo que la ley regulará un estatuto de los trabajadores.</w:t>
      </w:r>
    </w:p>
    <w:p w14:paraId="770DEB74" w14:textId="77777777" w:rsidR="006F28DE" w:rsidRDefault="006F28DE" w:rsidP="006F28DE">
      <w:pPr>
        <w:pStyle w:val="Nivel3"/>
      </w:pPr>
      <w:r>
        <w:t xml:space="preserve">Su </w:t>
      </w:r>
      <w:r>
        <w:rPr>
          <w:i/>
          <w:iCs/>
        </w:rPr>
        <w:t>artículo 37</w:t>
      </w:r>
      <w:r>
        <w:t xml:space="preserve"> afirma que la ley garantizará el derecho a la negociación colectiva laboral entre los representantes de los trabajadores y empresarios, así como la fuerza vinculante de los convenios. Asimismo, reconoce el derecho a huelga.</w:t>
      </w:r>
    </w:p>
    <w:p w14:paraId="26B5910D" w14:textId="77777777" w:rsidR="00901779" w:rsidRDefault="00901779" w:rsidP="00901779">
      <w:pPr>
        <w:pStyle w:val="Nivel1"/>
        <w:keepNext/>
        <w:spacing w:after="0"/>
      </w:pPr>
      <w:r>
        <w:rPr>
          <w:b/>
          <w:bCs/>
          <w:i/>
          <w:iCs/>
        </w:rPr>
        <w:t>Contextualización</w:t>
      </w:r>
      <w:r>
        <w:t>:</w:t>
      </w:r>
    </w:p>
    <w:p w14:paraId="1E8A6D47" w14:textId="77777777" w:rsidR="00901779" w:rsidRPr="004F0012" w:rsidRDefault="00901779" w:rsidP="00901779">
      <w:pPr>
        <w:pStyle w:val="Nivel2"/>
        <w:keepNext/>
        <w:spacing w:after="0"/>
        <w:rPr>
          <w:spacing w:val="-2"/>
        </w:rPr>
      </w:pPr>
      <w:r w:rsidRPr="004F0012">
        <w:rPr>
          <w:spacing w:val="-2"/>
        </w:rPr>
        <w:t xml:space="preserve">La economía española ha experimentado un importante cambio a lo largo de las últimas </w:t>
      </w:r>
      <w:r>
        <w:rPr>
          <w:spacing w:val="-2"/>
        </w:rPr>
        <w:t>7</w:t>
      </w:r>
      <w:r w:rsidRPr="004F0012">
        <w:rPr>
          <w:spacing w:val="-2"/>
        </w:rPr>
        <w:t> décadas tanto desde un punto de vista político como desde un punto de vista económico.</w:t>
      </w:r>
    </w:p>
    <w:p w14:paraId="3F8EF032" w14:textId="77777777" w:rsidR="00901779" w:rsidRDefault="00901779" w:rsidP="00901779">
      <w:pPr>
        <w:pStyle w:val="Nivel3"/>
      </w:pPr>
      <w:r>
        <w:t>Desde un punto de vista político, el país ha pasado de un régimen autoritario a un régimen democrático.</w:t>
      </w:r>
    </w:p>
    <w:p w14:paraId="69A178DE" w14:textId="77777777" w:rsidR="00901779" w:rsidRDefault="00901779" w:rsidP="00901779">
      <w:pPr>
        <w:pStyle w:val="Nivel3"/>
        <w:keepNext/>
      </w:pPr>
      <w:r>
        <w:t>Desde un punto de vista económico, ha pasado a estar caracterizado por un régimen de autarquía a formar parte del proceso de integración más avanzado del mundo: La Unión Económica y Monetaria Europea.</w:t>
      </w:r>
    </w:p>
    <w:p w14:paraId="72A6BA28" w14:textId="77777777" w:rsidR="00901779" w:rsidRDefault="00901779" w:rsidP="00901779">
      <w:pPr>
        <w:pStyle w:val="Nivel4"/>
      </w:pPr>
      <w:r>
        <w:t>A lo largo de estas 7 décadas todos los sectores ya sean del mercado de bienes o de servicios o de factores productivos han sido reformados de cara a adaptarse mejor a un sistema internacional económico cada vez más globalizado.</w:t>
      </w:r>
    </w:p>
    <w:p w14:paraId="2034F072" w14:textId="2C1E2A80" w:rsidR="00901779" w:rsidRDefault="00901779" w:rsidP="00901779">
      <w:pPr>
        <w:pStyle w:val="Nivel4"/>
        <w:keepNext/>
      </w:pPr>
      <w:r>
        <w:t>El mercado de trabajo, a pesar de haber experimentado importantes reformas, se caracteriza por importantes retos estructurales en comparación a otros países desarrollados:</w:t>
      </w:r>
    </w:p>
    <w:p w14:paraId="29F90448" w14:textId="0087CF68" w:rsidR="00901779" w:rsidRDefault="00901779" w:rsidP="00901779">
      <w:pPr>
        <w:pStyle w:val="Nivel5"/>
      </w:pPr>
      <w:r>
        <w:t>Elevada tasa de desempleo estructural y de paro juvenil</w:t>
      </w:r>
      <w:r w:rsidR="00DD10EF">
        <w:t>.</w:t>
      </w:r>
    </w:p>
    <w:p w14:paraId="512600D7" w14:textId="79B53E41" w:rsidR="00901779" w:rsidRDefault="00901779" w:rsidP="00901779">
      <w:pPr>
        <w:pStyle w:val="Nivel5"/>
      </w:pPr>
      <w:r>
        <w:t>Excesiva temporalidad y rotación de contratos</w:t>
      </w:r>
      <w:r w:rsidR="00DD10EF">
        <w:t>.</w:t>
      </w:r>
    </w:p>
    <w:p w14:paraId="39FB2B45" w14:textId="45A22D6B" w:rsidR="00901779" w:rsidRDefault="00901779" w:rsidP="00901779">
      <w:pPr>
        <w:pStyle w:val="Nivel5"/>
      </w:pPr>
      <w:r>
        <w:t>Dualidad</w:t>
      </w:r>
      <w:r w:rsidR="00DD10EF">
        <w:t>.</w:t>
      </w:r>
    </w:p>
    <w:p w14:paraId="73B7D6DF" w14:textId="39224265" w:rsidR="00901779" w:rsidRDefault="00901779" w:rsidP="00901779">
      <w:pPr>
        <w:pStyle w:val="Nivel5"/>
      </w:pPr>
      <w:r>
        <w:t>Baja tasa de ocupación</w:t>
      </w:r>
      <w:r w:rsidR="00DD10EF">
        <w:t>.</w:t>
      </w:r>
    </w:p>
    <w:p w14:paraId="6EBB1CEC" w14:textId="7259DD0D" w:rsidR="00901779" w:rsidRDefault="00901779" w:rsidP="00901779">
      <w:pPr>
        <w:pStyle w:val="Nivel5"/>
      </w:pPr>
      <w:r>
        <w:t>Persistente brecha de género</w:t>
      </w:r>
      <w:r w:rsidR="00DD10EF">
        <w:t>.</w:t>
      </w:r>
    </w:p>
    <w:p w14:paraId="233162BD" w14:textId="3BA8435E" w:rsidR="00901779" w:rsidRDefault="00DD10EF" w:rsidP="00901779">
      <w:pPr>
        <w:pStyle w:val="Nivel5"/>
      </w:pPr>
      <w:r>
        <w:t>R</w:t>
      </w:r>
      <w:r w:rsidR="00901779">
        <w:t>esultan en una baja inversión en capital humano, una baja productividad, y una elevada desigualdad económica y social.</w:t>
      </w:r>
    </w:p>
    <w:p w14:paraId="38A5ADDA" w14:textId="77777777" w:rsidR="00901779" w:rsidRDefault="00901779" w:rsidP="00901779">
      <w:pPr>
        <w:pStyle w:val="Nivel1"/>
        <w:keepNext/>
        <w:spacing w:after="0"/>
      </w:pPr>
      <w:r>
        <w:rPr>
          <w:b/>
          <w:bCs/>
          <w:i/>
          <w:iCs/>
        </w:rPr>
        <w:t>Problemática</w:t>
      </w:r>
      <w:r>
        <w:t>:</w:t>
      </w:r>
    </w:p>
    <w:p w14:paraId="470B4439" w14:textId="467C89F7" w:rsidR="00901779" w:rsidRDefault="00901779" w:rsidP="00901779">
      <w:pPr>
        <w:pStyle w:val="Nivel2"/>
      </w:pPr>
      <w:r w:rsidRPr="008E3100">
        <w:t>El objetivo de est</w:t>
      </w:r>
      <w:r>
        <w:t>a</w:t>
      </w:r>
      <w:r w:rsidRPr="008E3100">
        <w:t xml:space="preserve"> </w:t>
      </w:r>
      <w:r>
        <w:t>exposición</w:t>
      </w:r>
      <w:r w:rsidRPr="008E3100">
        <w:t xml:space="preserve"> será llevar a cabo un análisis algo más en profundidad del </w:t>
      </w:r>
      <w:r>
        <w:t>mercado de trabajo en España</w:t>
      </w:r>
      <w:r w:rsidR="0091629D">
        <w:t>, haciendo hincapié en estas disfunciones y las políticas de empleo que buscan solucionarlas.</w:t>
      </w:r>
    </w:p>
    <w:p w14:paraId="16450D89" w14:textId="77777777" w:rsidR="00901779" w:rsidRDefault="00901779" w:rsidP="00901779">
      <w:pPr>
        <w:pStyle w:val="Nivel1"/>
        <w:keepNext/>
        <w:spacing w:after="0"/>
      </w:pPr>
      <w:r>
        <w:rPr>
          <w:b/>
          <w:bCs/>
          <w:i/>
          <w:iCs/>
        </w:rPr>
        <w:lastRenderedPageBreak/>
        <w:t>Estructura</w:t>
      </w:r>
      <w:r>
        <w:t>:</w:t>
      </w:r>
    </w:p>
    <w:tbl>
      <w:tblPr>
        <w:tblStyle w:val="Tablaconcuadrcula"/>
        <w:tblW w:w="10205" w:type="dxa"/>
        <w:jc w:val="center"/>
        <w:tblLook w:val="04A0" w:firstRow="1" w:lastRow="0" w:firstColumn="1" w:lastColumn="0" w:noHBand="0" w:noVBand="1"/>
      </w:tblPr>
      <w:tblGrid>
        <w:gridCol w:w="10205"/>
      </w:tblGrid>
      <w:tr w:rsidR="00901779" w14:paraId="34FE7886" w14:textId="77777777" w:rsidTr="00A81671">
        <w:trPr>
          <w:jc w:val="center"/>
          <w:hidden/>
        </w:trPr>
        <w:tc>
          <w:tcPr>
            <w:tcW w:w="10205"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tc>
      </w:tr>
    </w:tbl>
    <w:p w14:paraId="010EF1E8" w14:textId="59E9A3D8" w:rsidR="00901779" w:rsidRPr="00A81671" w:rsidRDefault="00901779" w:rsidP="00A81671">
      <w:pPr>
        <w:spacing w:after="0"/>
        <w:rPr>
          <w:sz w:val="2"/>
          <w:szCs w:val="2"/>
        </w:rPr>
      </w:pPr>
      <w:r w:rsidRPr="00A81671">
        <w:rPr>
          <w:sz w:val="2"/>
          <w:szCs w:val="2"/>
        </w:rPr>
        <w:br w:type="page"/>
      </w:r>
    </w:p>
    <w:p w14:paraId="3974FDFF" w14:textId="4732DEDD" w:rsidR="00F64959" w:rsidRDefault="00F64959" w:rsidP="00DD3058">
      <w:pPr>
        <w:pStyle w:val="Apartado0"/>
      </w:pPr>
      <w:bookmarkStart w:id="3" w:name="_Toc178010104"/>
      <w:r>
        <w:lastRenderedPageBreak/>
        <w:t>INTRODUCCIÓN AL MERCADO LABORAL:</w:t>
      </w:r>
      <w:r w:rsidR="000304F7">
        <w:t xml:space="preserve"> </w:t>
      </w:r>
      <w:r>
        <w:t>ANÁLISIS DESCRIPTIVO ESTÁTICO</w:t>
      </w:r>
      <w:bookmarkEnd w:id="3"/>
    </w:p>
    <w:p w14:paraId="6736C318" w14:textId="545A5EEF" w:rsidR="000304F7" w:rsidRPr="000304F7" w:rsidRDefault="000304F7" w:rsidP="000304F7">
      <w:pPr>
        <w:pStyle w:val="Notaalopositor"/>
      </w:pPr>
      <w:r>
        <w:t xml:space="preserve">Este apartado en este tema </w:t>
      </w:r>
      <w:r w:rsidRPr="000304F7">
        <w:rPr>
          <w:b/>
          <w:bCs/>
        </w:rPr>
        <w:t>no aplica</w:t>
      </w:r>
      <w:r>
        <w:t>.</w:t>
      </w:r>
    </w:p>
    <w:p w14:paraId="73418EF5" w14:textId="3F6268A6" w:rsidR="00ED03E4" w:rsidRDefault="0001107F" w:rsidP="007C0945">
      <w:pPr>
        <w:pStyle w:val="Ttulo1"/>
      </w:pPr>
      <w:bookmarkStart w:id="4" w:name="_Toc178010105"/>
      <w:r>
        <w:t>PERSPECTIVA DINÁMICA:</w:t>
      </w:r>
      <w:r>
        <w:br/>
      </w:r>
      <w:r w:rsidR="00F872CF" w:rsidRPr="0007492B">
        <w:t>EVOLUCIÓN DEL MERCADO LABORAL</w:t>
      </w:r>
      <w:r w:rsidR="00ED03E4">
        <w:t xml:space="preserve"> Y SITUACIÓN ACTUAL</w:t>
      </w:r>
      <w:bookmarkEnd w:id="4"/>
    </w:p>
    <w:p w14:paraId="29E21328" w14:textId="35AAD41B" w:rsidR="00B16897" w:rsidRDefault="00ED03E4" w:rsidP="00ED03E4">
      <w:pPr>
        <w:pStyle w:val="Ttulo2"/>
      </w:pPr>
      <w:bookmarkStart w:id="5" w:name="_Toc178010106"/>
      <w:r>
        <w:t xml:space="preserve">Evolución </w:t>
      </w:r>
      <w:r w:rsidR="0001107F">
        <w:t>histórica</w:t>
      </w:r>
      <w:bookmarkEnd w:id="5"/>
    </w:p>
    <w:p w14:paraId="600815AE" w14:textId="6ECD9BC2" w:rsidR="00442719" w:rsidRPr="00442719" w:rsidRDefault="00442719" w:rsidP="00442719">
      <w:pPr>
        <w:pStyle w:val="Nivel1SM"/>
        <w:spacing w:before="0"/>
      </w:pPr>
      <w:r>
        <w:t>Si queremos entender los problemas y desequilibrios del mercado de trabajo tenemos que ver cómo ha evolucionado la regulación del mercado de trabajo y cuando se han originado dichas disfuncionalidades.</w:t>
      </w:r>
    </w:p>
    <w:p w14:paraId="34775217" w14:textId="4F076C6E" w:rsidR="00865FED" w:rsidRDefault="00D05D5E" w:rsidP="004C40EB">
      <w:pPr>
        <w:pStyle w:val="Ttulo3"/>
        <w:numPr>
          <w:ilvl w:val="2"/>
          <w:numId w:val="40"/>
        </w:numPr>
      </w:pPr>
      <w:bookmarkStart w:id="6" w:name="_Toc178010107"/>
      <w:r w:rsidRPr="0007492B">
        <w:t>Periodo de Desarrollismo (1959</w:t>
      </w:r>
      <w:r w:rsidR="00DF2043">
        <w:t>-</w:t>
      </w:r>
      <w:r w:rsidRPr="0007492B">
        <w:t>1973)</w:t>
      </w:r>
      <w:bookmarkEnd w:id="6"/>
    </w:p>
    <w:p w14:paraId="5102FF09" w14:textId="77777777" w:rsidR="00865FED" w:rsidRPr="0007492B" w:rsidRDefault="00865FED" w:rsidP="001D45C8">
      <w:pPr>
        <w:pStyle w:val="Nivel2SM"/>
        <w:keepNext/>
        <w:spacing w:after="0"/>
      </w:pPr>
      <w:r w:rsidRPr="00E70299">
        <w:rPr>
          <w:i/>
          <w:iCs/>
          <w:u w:val="single"/>
        </w:rPr>
        <w:t>Evolución del mercado de trabajo</w:t>
      </w:r>
      <w:r w:rsidRPr="0007492B">
        <w:t>:</w:t>
      </w:r>
    </w:p>
    <w:p w14:paraId="7AFEE0AC" w14:textId="585B6888" w:rsidR="00865FED" w:rsidRPr="0007492B" w:rsidRDefault="00865FED" w:rsidP="001D45C8">
      <w:pPr>
        <w:pStyle w:val="Nivel3SM"/>
      </w:pPr>
      <w:r w:rsidRPr="0007492B">
        <w:t xml:space="preserve">La tasa de desempleo oscilaba en torno al </w:t>
      </w:r>
      <w:r w:rsidRPr="0007492B">
        <w:rPr>
          <w:b/>
        </w:rPr>
        <w:t>4</w:t>
      </w:r>
      <w:r w:rsidR="007C0945">
        <w:rPr>
          <w:b/>
        </w:rPr>
        <w:t> %</w:t>
      </w:r>
      <w:r w:rsidR="0066201E" w:rsidRPr="0066201E">
        <w:rPr>
          <w:bCs/>
        </w:rPr>
        <w:t xml:space="preserve"> </w:t>
      </w:r>
      <w:r w:rsidR="0066201E" w:rsidRPr="0066201E">
        <w:rPr>
          <w:bCs/>
          <w:sz w:val="19"/>
          <w:szCs w:val="19"/>
        </w:rPr>
        <w:t>(</w:t>
      </w:r>
      <w:r w:rsidR="0066201E" w:rsidRPr="0066201E">
        <w:rPr>
          <w:sz w:val="19"/>
          <w:szCs w:val="19"/>
        </w:rPr>
        <w:t>baja y similar a las de otros países desarrollados)</w:t>
      </w:r>
      <w:r w:rsidRPr="0007492B">
        <w:t>.</w:t>
      </w:r>
    </w:p>
    <w:p w14:paraId="1EFE0F9C" w14:textId="77777777" w:rsidR="00865FED" w:rsidRPr="0007492B" w:rsidRDefault="00674501" w:rsidP="001D45C8">
      <w:pPr>
        <w:pStyle w:val="Nivel3SM"/>
        <w:keepNext/>
      </w:pPr>
      <w:r w:rsidRPr="00E70299">
        <w:rPr>
          <w:i/>
          <w:iCs/>
        </w:rPr>
        <w:t>Factores</w:t>
      </w:r>
      <w:r w:rsidR="00A85270" w:rsidRPr="0007492B">
        <w:t>:</w:t>
      </w:r>
    </w:p>
    <w:p w14:paraId="13A9A785" w14:textId="77777777" w:rsidR="00D05D5E" w:rsidRPr="0007492B" w:rsidRDefault="00B651C9" w:rsidP="001D45C8">
      <w:pPr>
        <w:pStyle w:val="Nivel4"/>
        <w:ind w:left="1474"/>
      </w:pPr>
      <w:r w:rsidRPr="0007492B">
        <w:t>F</w:t>
      </w:r>
      <w:r w:rsidR="00630BDF" w:rsidRPr="0007492B">
        <w:t>uerte crecimiento económico</w:t>
      </w:r>
      <w:r w:rsidRPr="0007492B">
        <w:t>:</w:t>
      </w:r>
      <w:r w:rsidR="00630BDF" w:rsidRPr="0007492B">
        <w:t xml:space="preserve"> </w:t>
      </w:r>
      <w:r w:rsidRPr="0007492B">
        <w:t>E</w:t>
      </w:r>
      <w:r w:rsidR="00630BDF" w:rsidRPr="0007492B">
        <w:t xml:space="preserve">l </w:t>
      </w:r>
      <w:r w:rsidR="00630BDF" w:rsidRPr="00E70299">
        <w:t>Milagro Español</w:t>
      </w:r>
      <w:r w:rsidR="00630BDF" w:rsidRPr="0007492B">
        <w:t>.</w:t>
      </w:r>
    </w:p>
    <w:p w14:paraId="6E8C569B" w14:textId="75460755" w:rsidR="00A85270" w:rsidRDefault="00B651C9" w:rsidP="001D45C8">
      <w:pPr>
        <w:pStyle w:val="Nivel4"/>
        <w:ind w:left="1474"/>
      </w:pPr>
      <w:r w:rsidRPr="00E70299">
        <w:t>P</w:t>
      </w:r>
      <w:r w:rsidR="00630BDF" w:rsidRPr="00E70299">
        <w:t>aro encubierto</w:t>
      </w:r>
      <w:r w:rsidR="00A85270" w:rsidRPr="0007492B">
        <w:t>: Emigración a Europa fundamentalmente</w:t>
      </w:r>
      <w:r w:rsidRPr="0007492B">
        <w:t>,</w:t>
      </w:r>
      <w:r w:rsidR="00623E1B" w:rsidRPr="0007492B">
        <w:t xml:space="preserve"> </w:t>
      </w:r>
      <w:r w:rsidRPr="0007492B">
        <w:t>n</w:t>
      </w:r>
      <w:r w:rsidR="00A85270" w:rsidRPr="0007492B">
        <w:t>o incorporación de la mujer al mercado laboral.</w:t>
      </w:r>
    </w:p>
    <w:p w14:paraId="0F220495" w14:textId="497726D0" w:rsidR="0066201E" w:rsidRDefault="0066201E" w:rsidP="001D45C8">
      <w:pPr>
        <w:pStyle w:val="Nivel4"/>
        <w:ind w:left="1474"/>
      </w:pPr>
      <w:r>
        <w:t>Escasa participación de la mujer en el mercado laboral.</w:t>
      </w:r>
    </w:p>
    <w:p w14:paraId="72499C27" w14:textId="68B6CE8A" w:rsidR="00135BF7" w:rsidRDefault="00135BF7" w:rsidP="00135BF7">
      <w:pPr>
        <w:pStyle w:val="Nivel2SM"/>
        <w:keepNext/>
        <w:spacing w:after="0"/>
      </w:pPr>
      <w:r>
        <w:rPr>
          <w:i/>
          <w:iCs/>
          <w:u w:val="single"/>
        </w:rPr>
        <w:t>Política de empleo</w:t>
      </w:r>
      <w:r>
        <w:t>:</w:t>
      </w:r>
    </w:p>
    <w:p w14:paraId="1837B1D4" w14:textId="66AC125E" w:rsidR="00135BF7" w:rsidRDefault="00135BF7" w:rsidP="00135BF7">
      <w:pPr>
        <w:pStyle w:val="Nivel3SM"/>
        <w:keepNext/>
      </w:pPr>
      <w:r>
        <w:t xml:space="preserve">El mercado de trabajo se regula en la </w:t>
      </w:r>
      <w:r>
        <w:rPr>
          <w:i/>
          <w:iCs/>
        </w:rPr>
        <w:t>Ley del Contrato de Trabajo</w:t>
      </w:r>
      <w:r>
        <w:t xml:space="preserve"> de 1949:</w:t>
      </w:r>
    </w:p>
    <w:p w14:paraId="2BADBE26" w14:textId="7C4628CD" w:rsidR="00135BF7" w:rsidRPr="00135BF7" w:rsidRDefault="00135BF7" w:rsidP="00135BF7">
      <w:pPr>
        <w:pStyle w:val="Nivel4"/>
        <w:ind w:left="1474"/>
        <w:rPr>
          <w:spacing w:val="-1"/>
        </w:rPr>
      </w:pPr>
      <w:r w:rsidRPr="00135BF7">
        <w:rPr>
          <w:spacing w:val="-1"/>
        </w:rPr>
        <w:t>No existe derecho a sindicación ni derecho a huelga, es decir, sindicatos y asociaciones empresariales eran ilegales lo que permitía una gran flexibilidad salarial.</w:t>
      </w:r>
    </w:p>
    <w:p w14:paraId="4364911F" w14:textId="77777777" w:rsidR="00135BF7" w:rsidRPr="00442719" w:rsidRDefault="00135BF7" w:rsidP="00135BF7">
      <w:pPr>
        <w:pStyle w:val="Nivel4"/>
        <w:ind w:left="1474"/>
      </w:pPr>
      <w:r>
        <w:t xml:space="preserve">Existe una elevada protección del empleo. </w:t>
      </w:r>
      <w:r w:rsidRPr="0007492B">
        <w:t>Compensación mediante elevados costes de despido.</w:t>
      </w:r>
    </w:p>
    <w:p w14:paraId="21A1A3AD" w14:textId="41AFBD2A" w:rsidR="00865FED" w:rsidRPr="0007492B" w:rsidRDefault="00630BDF" w:rsidP="00E74612">
      <w:pPr>
        <w:pStyle w:val="Ttulo3"/>
      </w:pPr>
      <w:bookmarkStart w:id="7" w:name="_Toc178010108"/>
      <w:r w:rsidRPr="0007492B">
        <w:t>Desde la crisis del petróleo</w:t>
      </w:r>
      <w:r w:rsidR="00EF6AC8">
        <w:t xml:space="preserve"> y la entrada en la democracia</w:t>
      </w:r>
      <w:r w:rsidRPr="0007492B">
        <w:t xml:space="preserve"> hasta la Adhesión (</w:t>
      </w:r>
      <w:r w:rsidR="00865FED" w:rsidRPr="0007492B">
        <w:t>1973-198</w:t>
      </w:r>
      <w:r w:rsidR="009B741C" w:rsidRPr="0007492B">
        <w:t>6</w:t>
      </w:r>
      <w:r w:rsidRPr="0007492B">
        <w:t>)</w:t>
      </w:r>
      <w:bookmarkEnd w:id="7"/>
    </w:p>
    <w:p w14:paraId="0F43AFC4" w14:textId="77777777" w:rsidR="00D42BBC" w:rsidRPr="0007492B" w:rsidRDefault="00D42BBC" w:rsidP="001D45C8">
      <w:pPr>
        <w:pStyle w:val="Nivel2SM"/>
        <w:keepNext/>
        <w:spacing w:after="0"/>
      </w:pPr>
      <w:r w:rsidRPr="00E70299">
        <w:rPr>
          <w:i/>
          <w:iCs/>
          <w:u w:val="single"/>
        </w:rPr>
        <w:t>Evolución del mercado de trabajo</w:t>
      </w:r>
      <w:r w:rsidRPr="0007492B">
        <w:t>:</w:t>
      </w:r>
    </w:p>
    <w:p w14:paraId="32BAAB00" w14:textId="750F1B65" w:rsidR="00674501" w:rsidRDefault="0011052D" w:rsidP="0011052D">
      <w:pPr>
        <w:pStyle w:val="Nivel3SM"/>
        <w:keepNext/>
      </w:pPr>
      <w:r>
        <w:t>La tasa de d</w:t>
      </w:r>
      <w:r w:rsidR="00865FED" w:rsidRPr="0007492B">
        <w:t xml:space="preserve">esempleo </w:t>
      </w:r>
      <w:r w:rsidR="00865FED" w:rsidRPr="001D45C8">
        <w:rPr>
          <w:b/>
          <w:bCs/>
        </w:rPr>
        <w:t>alcanza máximos del 21,5</w:t>
      </w:r>
      <w:r w:rsidR="007C0945" w:rsidRPr="001D45C8">
        <w:rPr>
          <w:b/>
          <w:bCs/>
        </w:rPr>
        <w:t> %</w:t>
      </w:r>
      <w:r w:rsidR="00865FED" w:rsidRPr="0007492B">
        <w:t>.</w:t>
      </w:r>
    </w:p>
    <w:p w14:paraId="53E5EB0B" w14:textId="0850BCA0" w:rsidR="0011052D" w:rsidRPr="0007492B" w:rsidRDefault="0011052D" w:rsidP="0011052D">
      <w:pPr>
        <w:pStyle w:val="Nivel4"/>
        <w:ind w:left="1474"/>
      </w:pPr>
      <w:r>
        <w:t>Durante esta etapa se produce no sólo un aumento del desempleo cíclico, sino también del desempleo estructural, que permite explicar la divergencia entre la tasa de paro española y la del resto de países de su entorno.</w:t>
      </w:r>
    </w:p>
    <w:p w14:paraId="3E3EECB3" w14:textId="7874C1A0" w:rsidR="00865FED" w:rsidRPr="0007492B" w:rsidRDefault="00674501" w:rsidP="001D45C8">
      <w:pPr>
        <w:pStyle w:val="Nivel3SM"/>
        <w:keepNext/>
      </w:pPr>
      <w:r w:rsidRPr="00E70299">
        <w:rPr>
          <w:i/>
          <w:iCs/>
        </w:rPr>
        <w:t>Factores</w:t>
      </w:r>
      <w:r w:rsidR="00865FED" w:rsidRPr="0007492B">
        <w:t>:</w:t>
      </w:r>
    </w:p>
    <w:p w14:paraId="75CAD21F" w14:textId="77777777" w:rsidR="00645572" w:rsidRDefault="00645572" w:rsidP="00645572">
      <w:pPr>
        <w:pStyle w:val="Nivel4"/>
        <w:keepNext/>
        <w:ind w:left="1474"/>
      </w:pPr>
      <w:r>
        <w:t>Factores endógenos:</w:t>
      </w:r>
    </w:p>
    <w:p w14:paraId="0F0B76BB" w14:textId="0D1B925E" w:rsidR="00865FED" w:rsidRPr="0007492B" w:rsidRDefault="00865FED" w:rsidP="00645572">
      <w:pPr>
        <w:pStyle w:val="Nivel5"/>
        <w:keepNext/>
        <w:ind w:left="1871"/>
      </w:pPr>
      <w:r w:rsidRPr="0007492B">
        <w:t>Aumento de la población activa por:</w:t>
      </w:r>
    </w:p>
    <w:p w14:paraId="45D6A665" w14:textId="77777777" w:rsidR="00865FED" w:rsidRPr="0007492B" w:rsidRDefault="00865FED" w:rsidP="00645572">
      <w:pPr>
        <w:pStyle w:val="Nivel6"/>
        <w:ind w:left="2212"/>
      </w:pPr>
      <w:r w:rsidRPr="0007492B">
        <w:t>La incorporación de la mujer al mercado laboral.</w:t>
      </w:r>
    </w:p>
    <w:p w14:paraId="56BA4EF3" w14:textId="0EAD8AA7" w:rsidR="00865FED" w:rsidRPr="0007492B" w:rsidRDefault="00865FED" w:rsidP="00645572">
      <w:pPr>
        <w:pStyle w:val="Nivel6"/>
        <w:ind w:left="2212"/>
      </w:pPr>
      <w:r w:rsidRPr="0007492B">
        <w:t>El baby boom de los años</w:t>
      </w:r>
      <w:r w:rsidR="007C0945">
        <w:t> </w:t>
      </w:r>
      <w:r w:rsidRPr="0007492B">
        <w:t>60</w:t>
      </w:r>
      <w:r w:rsidR="00A137AD" w:rsidRPr="0007492B">
        <w:t>, el cual comienza a acceder al mercado laboral.</w:t>
      </w:r>
    </w:p>
    <w:p w14:paraId="4473AD73" w14:textId="3653C0EC" w:rsidR="009B741C" w:rsidRPr="0007492B" w:rsidRDefault="00865FED" w:rsidP="00645572">
      <w:pPr>
        <w:pStyle w:val="Nivel6"/>
        <w:ind w:left="2212"/>
      </w:pPr>
      <w:r w:rsidRPr="0007492B">
        <w:t>El retorno de los emigrantes</w:t>
      </w:r>
      <w:r w:rsidR="00203967" w:rsidRPr="0007492B">
        <w:t xml:space="preserve"> debido al aumento del desempleo en los países en los que residen.</w:t>
      </w:r>
    </w:p>
    <w:p w14:paraId="24D1E135" w14:textId="2C511E23" w:rsidR="009B741C" w:rsidRPr="0007492B" w:rsidRDefault="009B741C" w:rsidP="00645572">
      <w:pPr>
        <w:pStyle w:val="Nivel5"/>
        <w:ind w:left="1871"/>
      </w:pPr>
      <w:r w:rsidRPr="0007492B">
        <w:t xml:space="preserve">Transición hacia la democracia, que crea un entorno de </w:t>
      </w:r>
      <w:r w:rsidRPr="0007492B">
        <w:rPr>
          <w:b/>
        </w:rPr>
        <w:t>incertidumbre política</w:t>
      </w:r>
      <w:r w:rsidRPr="0007492B">
        <w:t xml:space="preserve"> poco propio para la actividad económica.</w:t>
      </w:r>
    </w:p>
    <w:p w14:paraId="22B96C39" w14:textId="0AA509C7" w:rsidR="00896B9A" w:rsidRDefault="00896B9A" w:rsidP="00645572">
      <w:pPr>
        <w:pStyle w:val="Nivel5"/>
        <w:ind w:left="1871"/>
      </w:pPr>
      <w:r w:rsidRPr="0007492B">
        <w:t>Aumento del poder sindical.</w:t>
      </w:r>
    </w:p>
    <w:p w14:paraId="0384F043" w14:textId="2B7F1310" w:rsidR="005A4632" w:rsidRDefault="005A4632" w:rsidP="00645572">
      <w:pPr>
        <w:pStyle w:val="Nivel5"/>
        <w:ind w:left="1871"/>
      </w:pPr>
      <w:r>
        <w:t>Aumento de los costes laborales no salariales (fundamentalmente cotizaciones sociales, esenciales para el desarrollo del estado del bienestar).</w:t>
      </w:r>
    </w:p>
    <w:p w14:paraId="404EB795" w14:textId="77F763BC" w:rsidR="00645572" w:rsidRDefault="00645572" w:rsidP="00645572">
      <w:pPr>
        <w:pStyle w:val="Nivel4"/>
        <w:keepNext/>
        <w:ind w:left="1474"/>
      </w:pPr>
      <w:r>
        <w:t>Factores exógenos:</w:t>
      </w:r>
    </w:p>
    <w:p w14:paraId="61588CAD" w14:textId="55F11A93" w:rsidR="005A4632" w:rsidRPr="0007492B" w:rsidRDefault="005A4632" w:rsidP="005A4632">
      <w:pPr>
        <w:pStyle w:val="Nivel5"/>
        <w:ind w:left="1871"/>
      </w:pPr>
      <w:r>
        <w:t>Crisis del petróleo (1976 y 1979). El aumento del precio de este input se vio agravado por la existencia de indiciación salarial, que provocó un aumento de los salarios dando lugar a un aumento d ellos salarios, dando lugar a una espiral inflación-salarios.</w:t>
      </w:r>
    </w:p>
    <w:p w14:paraId="56904064" w14:textId="77777777" w:rsidR="009B741C" w:rsidRPr="0007492B" w:rsidRDefault="009B741C" w:rsidP="00645572">
      <w:pPr>
        <w:pStyle w:val="Nivel5"/>
        <w:ind w:left="1871"/>
      </w:pPr>
      <w:r w:rsidRPr="0007492B">
        <w:t>Efecto de los Tigres Asiáticos</w:t>
      </w:r>
      <w:r w:rsidR="006115EF" w:rsidRPr="0007492B">
        <w:t>.</w:t>
      </w:r>
    </w:p>
    <w:p w14:paraId="4CD51D06" w14:textId="77777777" w:rsidR="00D42BBC" w:rsidRPr="0007492B" w:rsidRDefault="00D42BBC" w:rsidP="00231866">
      <w:pPr>
        <w:pStyle w:val="Nivel2SM"/>
        <w:keepNext/>
        <w:spacing w:after="0"/>
      </w:pPr>
      <w:r w:rsidRPr="00231866">
        <w:rPr>
          <w:i/>
          <w:iCs/>
          <w:u w:val="single"/>
        </w:rPr>
        <w:lastRenderedPageBreak/>
        <w:t>Política</w:t>
      </w:r>
      <w:r w:rsidR="009B741C" w:rsidRPr="00231866">
        <w:rPr>
          <w:i/>
          <w:iCs/>
          <w:u w:val="single"/>
        </w:rPr>
        <w:t>s</w:t>
      </w:r>
      <w:r w:rsidRPr="00231866">
        <w:rPr>
          <w:i/>
          <w:iCs/>
          <w:u w:val="single"/>
        </w:rPr>
        <w:t xml:space="preserve"> de empleo</w:t>
      </w:r>
      <w:r w:rsidRPr="0007492B">
        <w:t>:</w:t>
      </w:r>
    </w:p>
    <w:p w14:paraId="26C75A1B" w14:textId="77777777" w:rsidR="005735DB" w:rsidRPr="0007492B" w:rsidRDefault="005735DB" w:rsidP="00231866">
      <w:pPr>
        <w:pStyle w:val="Nivel3SM"/>
        <w:keepNext/>
      </w:pPr>
      <w:r w:rsidRPr="00231866">
        <w:rPr>
          <w:i/>
          <w:iCs/>
        </w:rPr>
        <w:t>Nuevas reformas laborales</w:t>
      </w:r>
      <w:r w:rsidRPr="0007492B">
        <w:t>:</w:t>
      </w:r>
    </w:p>
    <w:p w14:paraId="001DB064" w14:textId="743F0AF4" w:rsidR="00C9107B" w:rsidRDefault="00C9107B" w:rsidP="00231866">
      <w:pPr>
        <w:pStyle w:val="Nivel4"/>
        <w:ind w:left="1474"/>
      </w:pPr>
      <w:r>
        <w:t>Legalización de los sindicatos en 1977.</w:t>
      </w:r>
    </w:p>
    <w:p w14:paraId="48D87900" w14:textId="0089BDA8" w:rsidR="005735DB" w:rsidRDefault="00C9107B" w:rsidP="00231866">
      <w:pPr>
        <w:pStyle w:val="Nivel4"/>
        <w:ind w:left="1474"/>
      </w:pPr>
      <w:r>
        <w:t>En 1977 se firman los Pactos de la Moncloa por parte de los principales partidos políticos, asociaciones empresariales y sindicatos, por los que comienza a moderarse el crecimiento salarial con el objetivo de controlar la inflación.</w:t>
      </w:r>
    </w:p>
    <w:p w14:paraId="365DB0D5" w14:textId="4CA212F4" w:rsidR="001002A0" w:rsidRDefault="001002A0" w:rsidP="001002A0">
      <w:pPr>
        <w:pStyle w:val="Nivel4"/>
        <w:keepNext/>
        <w:ind w:left="1474"/>
      </w:pPr>
      <w:r>
        <w:t>La Constitución de 1978:</w:t>
      </w:r>
    </w:p>
    <w:p w14:paraId="1521C449" w14:textId="683343B5" w:rsidR="001002A0" w:rsidRDefault="00E20152" w:rsidP="001002A0">
      <w:pPr>
        <w:pStyle w:val="Nivel5"/>
        <w:ind w:left="1871"/>
      </w:pPr>
      <w:r>
        <w:rPr>
          <w:i/>
          <w:iCs/>
        </w:rPr>
        <w:t>Artículo 35</w:t>
      </w:r>
      <w:r>
        <w:t xml:space="preserve">: </w:t>
      </w:r>
      <w:r w:rsidR="001002A0">
        <w:t>Reconoce el derecho y deber al trabajo (y establece que la ley regulará un estatuto de los trabajadores).</w:t>
      </w:r>
    </w:p>
    <w:p w14:paraId="271304FC" w14:textId="4648E7A8" w:rsidR="001002A0" w:rsidRDefault="00E20152" w:rsidP="001002A0">
      <w:pPr>
        <w:pStyle w:val="Nivel5"/>
        <w:keepNext/>
        <w:ind w:left="1871"/>
      </w:pPr>
      <w:r w:rsidRPr="00E20152">
        <w:rPr>
          <w:i/>
          <w:iCs/>
        </w:rPr>
        <w:t>Artículo 37</w:t>
      </w:r>
      <w:r>
        <w:t>:</w:t>
      </w:r>
      <w:r w:rsidR="006F1FB9">
        <w:t xml:space="preserve"> </w:t>
      </w:r>
      <w:r w:rsidR="001002A0">
        <w:t>La ley garantizará el derecho a:</w:t>
      </w:r>
    </w:p>
    <w:p w14:paraId="415D7E1F" w14:textId="3535DD21" w:rsidR="001002A0" w:rsidRDefault="001002A0" w:rsidP="001002A0">
      <w:pPr>
        <w:pStyle w:val="Nivel6"/>
        <w:ind w:left="2212"/>
      </w:pPr>
      <w:r>
        <w:t>Negociación colectiva laboral entre los trabajadores y empresarios, así como la fuerza vinculante de los convenios.</w:t>
      </w:r>
    </w:p>
    <w:p w14:paraId="214B5EF4" w14:textId="2759F6CA" w:rsidR="001002A0" w:rsidRDefault="001002A0" w:rsidP="001002A0">
      <w:pPr>
        <w:pStyle w:val="Nivel6"/>
        <w:ind w:left="2212"/>
      </w:pPr>
      <w:r>
        <w:t>Se reconoce el derecho a huelga.</w:t>
      </w:r>
    </w:p>
    <w:p w14:paraId="484DFEA9" w14:textId="77777777" w:rsidR="00C9107B" w:rsidRDefault="00C9107B" w:rsidP="00C9107B">
      <w:pPr>
        <w:pStyle w:val="Nivel4"/>
        <w:keepNext/>
        <w:ind w:left="1474"/>
      </w:pPr>
      <w:r>
        <w:t>Estatuto de los trabajadores (1980)</w:t>
      </w:r>
      <w:r w:rsidR="006115EF" w:rsidRPr="0007492B">
        <w:t>.</w:t>
      </w:r>
    </w:p>
    <w:p w14:paraId="33A6E1DF" w14:textId="6F3E68F9" w:rsidR="006115EF" w:rsidRDefault="00C9107B" w:rsidP="00C9107B">
      <w:pPr>
        <w:pStyle w:val="Nivel5"/>
        <w:ind w:left="1871"/>
      </w:pPr>
      <w:r>
        <w:t>Establece un nuevo marco regulatorio del mercado de trabajo en materia de derechos de los trabajadores, principios rectores de la negociación colectiva, modalidades de contratación…</w:t>
      </w:r>
    </w:p>
    <w:p w14:paraId="07BF5EEA" w14:textId="0950E779" w:rsidR="00DC78DD" w:rsidRDefault="00C9107B" w:rsidP="00DC78DD">
      <w:pPr>
        <w:pStyle w:val="Nivel5"/>
        <w:keepNext/>
        <w:ind w:left="1871"/>
      </w:pPr>
      <w:r>
        <w:t>En 1984</w:t>
      </w:r>
      <w:r w:rsidR="00DC78DD">
        <w:t>, en un contexto de elevado desempleo (21 %),</w:t>
      </w:r>
      <w:r>
        <w:t xml:space="preserve"> se reforma el Estatuto. Se amplía la posibilidad de contratación temporal y a tiempo parcial </w:t>
      </w:r>
      <w:r w:rsidR="00DC78DD" w:rsidRPr="0007492B">
        <w:t>(contratos de prácticas, tiempo parcial, formación, eventual</w:t>
      </w:r>
      <w:r w:rsidR="00DC78DD">
        <w:t>…</w:t>
      </w:r>
      <w:r w:rsidR="00DC78DD" w:rsidRPr="0007492B">
        <w:t>)</w:t>
      </w:r>
      <w:r>
        <w:t>.</w:t>
      </w:r>
    </w:p>
    <w:p w14:paraId="5CC94C99" w14:textId="072B7691" w:rsidR="00C9107B" w:rsidRPr="0007492B" w:rsidRDefault="00C9107B" w:rsidP="00DC78DD">
      <w:pPr>
        <w:pStyle w:val="Nivel6"/>
        <w:ind w:left="2212"/>
      </w:pPr>
      <w:r>
        <w:t>En esta reforma está el germen de muchos problemas del mercado laboral actual (p.ej. la dualidad).</w:t>
      </w:r>
    </w:p>
    <w:p w14:paraId="7EF3D14C" w14:textId="77777777" w:rsidR="00D42BBC" w:rsidRPr="0007492B" w:rsidRDefault="00D42BBC" w:rsidP="00231866">
      <w:pPr>
        <w:pStyle w:val="Nivel3SM"/>
        <w:keepNext/>
      </w:pPr>
      <w:r w:rsidRPr="00231866">
        <w:rPr>
          <w:i/>
          <w:iCs/>
        </w:rPr>
        <w:t>Valoración</w:t>
      </w:r>
      <w:r w:rsidRPr="0007492B">
        <w:t>:</w:t>
      </w:r>
    </w:p>
    <w:p w14:paraId="6AB15D19" w14:textId="77777777" w:rsidR="00D42BBC" w:rsidRPr="0007492B" w:rsidRDefault="00D42BBC" w:rsidP="00231866">
      <w:pPr>
        <w:pStyle w:val="Nivel4"/>
        <w:ind w:left="1474"/>
        <w:rPr>
          <w:u w:val="single"/>
        </w:rPr>
      </w:pPr>
      <w:r w:rsidRPr="0007492B">
        <w:rPr>
          <w:b/>
        </w:rPr>
        <w:t>Aumenta la sensibilidad</w:t>
      </w:r>
      <w:r w:rsidRPr="0007492B">
        <w:t xml:space="preserve"> de la tasa de empleo al crecimiento (en época de auge cae el paro).</w:t>
      </w:r>
    </w:p>
    <w:p w14:paraId="314D781A" w14:textId="35D1DA9C" w:rsidR="00D42BBC" w:rsidRPr="0007492B" w:rsidRDefault="00D42BBC" w:rsidP="00231866">
      <w:pPr>
        <w:pStyle w:val="Nivel4"/>
        <w:ind w:left="1474"/>
        <w:rPr>
          <w:u w:val="single"/>
        </w:rPr>
      </w:pPr>
      <w:r w:rsidRPr="0007492B">
        <w:rPr>
          <w:b/>
        </w:rPr>
        <w:t>Dualidad</w:t>
      </w:r>
      <w:r w:rsidRPr="0007492B">
        <w:t xml:space="preserve"> del mercado de trabajo y precarización.</w:t>
      </w:r>
    </w:p>
    <w:p w14:paraId="59601ACE" w14:textId="50A1643D" w:rsidR="003F7C60" w:rsidRPr="0007492B" w:rsidRDefault="009B741C" w:rsidP="00E74612">
      <w:pPr>
        <w:pStyle w:val="Ttulo3"/>
      </w:pPr>
      <w:bookmarkStart w:id="8" w:name="_Toc178010109"/>
      <w:r w:rsidRPr="0007492B">
        <w:t>Primeros años en la CEE (</w:t>
      </w:r>
      <w:r w:rsidR="003F7C60" w:rsidRPr="0007492B">
        <w:t>1985-19</w:t>
      </w:r>
      <w:r w:rsidR="006F1FB9">
        <w:t>89</w:t>
      </w:r>
      <w:r w:rsidRPr="0007492B">
        <w:t>)</w:t>
      </w:r>
      <w:bookmarkEnd w:id="8"/>
    </w:p>
    <w:p w14:paraId="00603999" w14:textId="77777777" w:rsidR="00D810AA" w:rsidRPr="0007492B" w:rsidRDefault="00D810AA" w:rsidP="007F5880">
      <w:pPr>
        <w:pStyle w:val="Nivel2SM"/>
        <w:keepNext/>
        <w:spacing w:after="0"/>
      </w:pPr>
      <w:r w:rsidRPr="007F5880">
        <w:rPr>
          <w:i/>
          <w:iCs/>
          <w:u w:val="single"/>
        </w:rPr>
        <w:t>Evolución del mercado de trabajo</w:t>
      </w:r>
      <w:r w:rsidRPr="0007492B">
        <w:t>:</w:t>
      </w:r>
    </w:p>
    <w:p w14:paraId="068E48CD" w14:textId="37094AB8" w:rsidR="00674501" w:rsidRPr="0007492B" w:rsidRDefault="009D6875" w:rsidP="007F5880">
      <w:pPr>
        <w:pStyle w:val="Nivel3SM"/>
      </w:pPr>
      <w:r>
        <w:t>Leve reducción del</w:t>
      </w:r>
      <w:r w:rsidR="000C20CA">
        <w:t xml:space="preserve"> desempleo </w:t>
      </w:r>
      <w:r>
        <w:t>hasta el</w:t>
      </w:r>
      <w:r w:rsidRPr="009D6875">
        <w:t xml:space="preserve"> </w:t>
      </w:r>
      <w:r w:rsidR="000C20CA" w:rsidRPr="000C20CA">
        <w:rPr>
          <w:b/>
          <w:bCs/>
        </w:rPr>
        <w:t>1</w:t>
      </w:r>
      <w:r>
        <w:rPr>
          <w:b/>
          <w:bCs/>
        </w:rPr>
        <w:t>6</w:t>
      </w:r>
      <w:r w:rsidR="007C0945" w:rsidRPr="000C20CA">
        <w:rPr>
          <w:b/>
          <w:bCs/>
        </w:rPr>
        <w:t> %</w:t>
      </w:r>
      <w:r w:rsidR="0001301A">
        <w:t>.</w:t>
      </w:r>
    </w:p>
    <w:p w14:paraId="1B8B8604" w14:textId="7C989016" w:rsidR="00674501" w:rsidRPr="007F5880" w:rsidRDefault="00674501" w:rsidP="007F5880">
      <w:pPr>
        <w:pStyle w:val="Nivel3SM"/>
        <w:keepNext/>
      </w:pPr>
      <w:r w:rsidRPr="007F5880">
        <w:rPr>
          <w:i/>
          <w:iCs/>
        </w:rPr>
        <w:t>Factores</w:t>
      </w:r>
      <w:r w:rsidR="007F5880" w:rsidRPr="007F5880">
        <w:t>:</w:t>
      </w:r>
    </w:p>
    <w:p w14:paraId="54222418" w14:textId="5F538182" w:rsidR="00B43131" w:rsidRDefault="00B43131" w:rsidP="007F5880">
      <w:pPr>
        <w:pStyle w:val="Nivel4"/>
        <w:ind w:left="1474"/>
      </w:pPr>
      <w:r>
        <w:t>Integración en la CEE</w:t>
      </w:r>
    </w:p>
    <w:p w14:paraId="4338324A" w14:textId="3CCF82E3" w:rsidR="00B43131" w:rsidRDefault="00B43131" w:rsidP="007F5880">
      <w:pPr>
        <w:pStyle w:val="Nivel4"/>
        <w:ind w:left="1474"/>
      </w:pPr>
      <w:r w:rsidRPr="0007492B">
        <w:t>Reforma Laboral de 1984</w:t>
      </w:r>
      <w:r>
        <w:t>.</w:t>
      </w:r>
    </w:p>
    <w:p w14:paraId="7B75BAC0" w14:textId="6AD3CB3E" w:rsidR="00674501" w:rsidRPr="0007492B" w:rsidRDefault="0001301A" w:rsidP="007F5880">
      <w:pPr>
        <w:pStyle w:val="Nivel3SM"/>
      </w:pPr>
      <w:r>
        <w:t>En cualquier caso</w:t>
      </w:r>
      <w:r w:rsidR="000C20CA">
        <w:t>,</w:t>
      </w:r>
      <w:r>
        <w:t xml:space="preserve"> existe una</w:t>
      </w:r>
      <w:r w:rsidR="00674501" w:rsidRPr="0007492B">
        <w:t xml:space="preserve"> fuerte </w:t>
      </w:r>
      <w:r w:rsidR="00674501" w:rsidRPr="0007492B">
        <w:rPr>
          <w:b/>
        </w:rPr>
        <w:t>dualidad</w:t>
      </w:r>
      <w:r w:rsidR="0065480A" w:rsidRPr="0065480A">
        <w:rPr>
          <w:bCs/>
        </w:rPr>
        <w:t>,</w:t>
      </w:r>
      <w:r w:rsidR="00674501" w:rsidRPr="0065480A">
        <w:rPr>
          <w:bCs/>
        </w:rPr>
        <w:t xml:space="preserve"> siendo 1/3 de los contratos temporales</w:t>
      </w:r>
      <w:r w:rsidR="00674501" w:rsidRPr="0007492B">
        <w:t>.</w:t>
      </w:r>
    </w:p>
    <w:p w14:paraId="4E2328F4" w14:textId="4AB97442" w:rsidR="00674501" w:rsidRPr="0007492B" w:rsidRDefault="00674501" w:rsidP="007F5880">
      <w:pPr>
        <w:pStyle w:val="Nivel2SM"/>
        <w:keepNext/>
        <w:spacing w:after="0"/>
      </w:pPr>
      <w:r w:rsidRPr="007F5880">
        <w:rPr>
          <w:i/>
          <w:iCs/>
          <w:u w:val="single"/>
        </w:rPr>
        <w:t>Políticas de empleo</w:t>
      </w:r>
      <w:r w:rsidR="007F5880">
        <w:t>:</w:t>
      </w:r>
    </w:p>
    <w:p w14:paraId="0E6F690A" w14:textId="77777777" w:rsidR="00547371" w:rsidRDefault="00674501" w:rsidP="007F5880">
      <w:pPr>
        <w:pStyle w:val="Nivel3SM"/>
      </w:pPr>
      <w:r w:rsidRPr="0007492B">
        <w:t>No existen grandes novedades debido a la positiva evolución del mercado de trabajo.</w:t>
      </w:r>
    </w:p>
    <w:p w14:paraId="6A00EF4B" w14:textId="515B1B8F" w:rsidR="00674501" w:rsidRPr="0007492B" w:rsidRDefault="00674501" w:rsidP="00E74612">
      <w:pPr>
        <w:pStyle w:val="Ttulo3"/>
      </w:pPr>
      <w:bookmarkStart w:id="9" w:name="_Toc178010110"/>
      <w:r w:rsidRPr="0007492B">
        <w:t>Desde 1990</w:t>
      </w:r>
      <w:r w:rsidR="00DF2043">
        <w:t xml:space="preserve"> a </w:t>
      </w:r>
      <w:r w:rsidRPr="0007492B">
        <w:t>1995: Crisis y aumento del desempleo</w:t>
      </w:r>
      <w:bookmarkEnd w:id="9"/>
    </w:p>
    <w:p w14:paraId="466871A0" w14:textId="59D3102E" w:rsidR="00674501" w:rsidRPr="0007492B" w:rsidRDefault="00674501" w:rsidP="007F5880">
      <w:pPr>
        <w:pStyle w:val="Nivel2SM"/>
        <w:keepNext/>
        <w:spacing w:after="0"/>
      </w:pPr>
      <w:r w:rsidRPr="007F5880">
        <w:rPr>
          <w:i/>
          <w:iCs/>
          <w:u w:val="single"/>
        </w:rPr>
        <w:t>Evolución del mercado de trabajo</w:t>
      </w:r>
      <w:r w:rsidR="007F5880">
        <w:t>:</w:t>
      </w:r>
    </w:p>
    <w:p w14:paraId="2FDBD73A" w14:textId="278A4BA1" w:rsidR="00674501" w:rsidRPr="0007492B" w:rsidRDefault="00D810AA" w:rsidP="007F5880">
      <w:pPr>
        <w:pStyle w:val="Nivel3SM"/>
      </w:pPr>
      <w:r w:rsidRPr="007F5880">
        <w:rPr>
          <w:b/>
          <w:bCs/>
        </w:rPr>
        <w:t xml:space="preserve">Aumento del </w:t>
      </w:r>
      <w:r w:rsidR="005F7132" w:rsidRPr="007F5880">
        <w:rPr>
          <w:b/>
          <w:bCs/>
        </w:rPr>
        <w:t xml:space="preserve">desempleo </w:t>
      </w:r>
      <w:r w:rsidRPr="007F5880">
        <w:rPr>
          <w:b/>
          <w:bCs/>
        </w:rPr>
        <w:t xml:space="preserve">hasta </w:t>
      </w:r>
      <w:r w:rsidR="003F7C60" w:rsidRPr="007F5880">
        <w:rPr>
          <w:b/>
          <w:bCs/>
        </w:rPr>
        <w:t>24</w:t>
      </w:r>
      <w:r w:rsidR="00B43131">
        <w:rPr>
          <w:b/>
          <w:bCs/>
        </w:rPr>
        <w:t>,5</w:t>
      </w:r>
      <w:r w:rsidR="007C0945" w:rsidRPr="007F5880">
        <w:rPr>
          <w:b/>
          <w:bCs/>
        </w:rPr>
        <w:t> %</w:t>
      </w:r>
      <w:r w:rsidR="003F7C60" w:rsidRPr="0007492B">
        <w:t xml:space="preserve"> en 1994</w:t>
      </w:r>
      <w:r w:rsidR="007F5880">
        <w:t>.</w:t>
      </w:r>
    </w:p>
    <w:p w14:paraId="1FDC8638" w14:textId="494BDB10" w:rsidR="003F7C60" w:rsidRPr="0007492B" w:rsidRDefault="00A32D68" w:rsidP="00B43131">
      <w:pPr>
        <w:pStyle w:val="Nivel3SM"/>
        <w:keepNext/>
      </w:pPr>
      <w:r w:rsidRPr="007F5880">
        <w:rPr>
          <w:i/>
          <w:iCs/>
        </w:rPr>
        <w:t>Factores</w:t>
      </w:r>
      <w:r w:rsidR="007F5880">
        <w:t>:</w:t>
      </w:r>
    </w:p>
    <w:p w14:paraId="019B74D5" w14:textId="42C02BF4" w:rsidR="00B43131" w:rsidRPr="0007492B" w:rsidRDefault="00B43131" w:rsidP="00B43131">
      <w:pPr>
        <w:pStyle w:val="Nivel4"/>
        <w:ind w:left="1474"/>
      </w:pPr>
      <w:r>
        <w:t>La crisis del SME (1992) llevó a una c</w:t>
      </w:r>
      <w:r w:rsidRPr="0007492B">
        <w:t>ontracción de la actividad económica a nivel internacional</w:t>
      </w:r>
      <w:r>
        <w:t xml:space="preserve"> provocó que el paro volviera a crecer hasta alcanzar en 1994 su máximo histórico hasta ese momento: 24,5 %.</w:t>
      </w:r>
    </w:p>
    <w:p w14:paraId="47DFF0C4" w14:textId="77777777" w:rsidR="007F5880" w:rsidRPr="007F5880" w:rsidRDefault="00D810AA" w:rsidP="007F5880">
      <w:pPr>
        <w:pStyle w:val="Nivel2SM"/>
        <w:keepNext/>
        <w:spacing w:after="0"/>
      </w:pPr>
      <w:r w:rsidRPr="007F5880">
        <w:rPr>
          <w:i/>
          <w:iCs/>
          <w:u w:val="single"/>
        </w:rPr>
        <w:t>Política de empleo</w:t>
      </w:r>
      <w:r w:rsidRPr="0007492B">
        <w:t>:</w:t>
      </w:r>
    </w:p>
    <w:p w14:paraId="0014A3D7" w14:textId="7B8FFC9A" w:rsidR="0048244A" w:rsidRPr="007F5880" w:rsidRDefault="00D810AA" w:rsidP="007F5880">
      <w:pPr>
        <w:pStyle w:val="Nivel3SM"/>
        <w:keepNext/>
        <w:rPr>
          <w:u w:val="single"/>
        </w:rPr>
      </w:pPr>
      <w:r w:rsidRPr="007F5880">
        <w:rPr>
          <w:b/>
        </w:rPr>
        <w:t xml:space="preserve">Reforma </w:t>
      </w:r>
      <w:r w:rsidR="00404DC3">
        <w:rPr>
          <w:b/>
        </w:rPr>
        <w:t xml:space="preserve">RDL </w:t>
      </w:r>
      <w:r w:rsidRPr="007F5880">
        <w:rPr>
          <w:b/>
        </w:rPr>
        <w:t>de 1994</w:t>
      </w:r>
      <w:r w:rsidR="007F5880">
        <w:t xml:space="preserve">. </w:t>
      </w:r>
      <w:r w:rsidR="0048244A" w:rsidRPr="007F5880">
        <w:rPr>
          <w:i/>
          <w:iCs/>
        </w:rPr>
        <w:t>Medidas</w:t>
      </w:r>
      <w:r w:rsidR="0048244A" w:rsidRPr="0007492B">
        <w:t>:</w:t>
      </w:r>
    </w:p>
    <w:p w14:paraId="32DE1C4A" w14:textId="253C855A" w:rsidR="00674501" w:rsidRPr="00404DC3" w:rsidRDefault="00674501" w:rsidP="007F5880">
      <w:pPr>
        <w:pStyle w:val="Nivel4"/>
        <w:ind w:left="1474"/>
        <w:rPr>
          <w:spacing w:val="-2"/>
        </w:rPr>
      </w:pPr>
      <w:r w:rsidRPr="00404DC3">
        <w:rPr>
          <w:spacing w:val="-2"/>
        </w:rPr>
        <w:t>Creación de las agencias de colocación</w:t>
      </w:r>
      <w:r w:rsidR="00B016C4" w:rsidRPr="00404DC3">
        <w:rPr>
          <w:spacing w:val="-2"/>
        </w:rPr>
        <w:t xml:space="preserve"> privadas</w:t>
      </w:r>
      <w:r w:rsidRPr="00404DC3">
        <w:rPr>
          <w:spacing w:val="-2"/>
        </w:rPr>
        <w:t xml:space="preserve"> y em</w:t>
      </w:r>
      <w:r w:rsidR="00E67B4B" w:rsidRPr="00404DC3">
        <w:rPr>
          <w:spacing w:val="-2"/>
        </w:rPr>
        <w:t xml:space="preserve">presas de trabajo temporal </w:t>
      </w:r>
      <w:r w:rsidR="00404DC3" w:rsidRPr="00404DC3">
        <w:rPr>
          <w:spacing w:val="-2"/>
        </w:rPr>
        <w:t>(</w:t>
      </w:r>
      <w:r w:rsidR="00E67B4B" w:rsidRPr="00404DC3">
        <w:rPr>
          <w:spacing w:val="-2"/>
        </w:rPr>
        <w:t>ETT</w:t>
      </w:r>
      <w:r w:rsidR="00404DC3" w:rsidRPr="00404DC3">
        <w:rPr>
          <w:spacing w:val="-2"/>
        </w:rPr>
        <w:t>)</w:t>
      </w:r>
      <w:r w:rsidR="00E67B4B" w:rsidRPr="00404DC3">
        <w:rPr>
          <w:spacing w:val="-2"/>
        </w:rPr>
        <w:t xml:space="preserve">. </w:t>
      </w:r>
      <w:r w:rsidRPr="00404DC3">
        <w:rPr>
          <w:spacing w:val="-2"/>
        </w:rPr>
        <w:t>Fin del monopolio del INEM.</w:t>
      </w:r>
    </w:p>
    <w:p w14:paraId="0DF00AAB" w14:textId="0BE4C4F5" w:rsidR="0048244A" w:rsidRPr="0007492B" w:rsidRDefault="0048244A" w:rsidP="007F5880">
      <w:pPr>
        <w:pStyle w:val="Nivel4"/>
        <w:ind w:left="1474"/>
        <w:rPr>
          <w:u w:val="single"/>
        </w:rPr>
      </w:pPr>
      <w:r w:rsidRPr="0007492B">
        <w:t xml:space="preserve">Impulsa aún más los </w:t>
      </w:r>
      <w:r w:rsidRPr="0007492B">
        <w:rPr>
          <w:b/>
        </w:rPr>
        <w:t>contratos de formación</w:t>
      </w:r>
      <w:r w:rsidRPr="0007492B">
        <w:t>.</w:t>
      </w:r>
    </w:p>
    <w:p w14:paraId="4CD603AF" w14:textId="2C6FA1BD" w:rsidR="00D810AA" w:rsidRPr="0007492B" w:rsidRDefault="00D810AA" w:rsidP="007F5880">
      <w:pPr>
        <w:pStyle w:val="Nivel3SM"/>
        <w:keepNext/>
      </w:pPr>
      <w:r w:rsidRPr="007F5880">
        <w:rPr>
          <w:i/>
          <w:iCs/>
        </w:rPr>
        <w:lastRenderedPageBreak/>
        <w:t>Valoración</w:t>
      </w:r>
      <w:r w:rsidRPr="0007492B">
        <w:t>:</w:t>
      </w:r>
    </w:p>
    <w:p w14:paraId="495827F1" w14:textId="6264A3A6" w:rsidR="00A32D68" w:rsidRPr="00B43131" w:rsidRDefault="006115EF" w:rsidP="007F5880">
      <w:pPr>
        <w:pStyle w:val="Nivel4"/>
        <w:ind w:left="1474"/>
        <w:rPr>
          <w:u w:val="single"/>
        </w:rPr>
      </w:pPr>
      <w:r w:rsidRPr="0007492B">
        <w:t xml:space="preserve">Consigue aumentar el empleo pero </w:t>
      </w:r>
      <w:r w:rsidRPr="007F5880">
        <w:t>no reduce la temporalidad</w:t>
      </w:r>
      <w:r w:rsidRPr="0007492B">
        <w:t>.</w:t>
      </w:r>
    </w:p>
    <w:p w14:paraId="78FDE9EF" w14:textId="77777777" w:rsidR="00B43131" w:rsidRPr="0007492B" w:rsidRDefault="00B43131" w:rsidP="00B43131">
      <w:pPr>
        <w:pStyle w:val="Nivel3SM"/>
      </w:pPr>
      <w:r>
        <w:t>A pesar del alto desempleo se negocian salarios reales por encima de la productividad.</w:t>
      </w:r>
    </w:p>
    <w:p w14:paraId="036075B6" w14:textId="5770B81A" w:rsidR="003F7C60" w:rsidRPr="0007492B" w:rsidRDefault="00731413" w:rsidP="00E74612">
      <w:pPr>
        <w:pStyle w:val="Ttulo3"/>
      </w:pPr>
      <w:bookmarkStart w:id="10" w:name="_Toc178010111"/>
      <w:r w:rsidRPr="0007492B">
        <w:t>La Década Maravillosa (</w:t>
      </w:r>
      <w:r w:rsidR="003F7C60" w:rsidRPr="0007492B">
        <w:t>1995-2007</w:t>
      </w:r>
      <w:r w:rsidRPr="0007492B">
        <w:t>)</w:t>
      </w:r>
      <w:r w:rsidR="00761686">
        <w:t>, pero creadora de desequilibrios.</w:t>
      </w:r>
      <w:bookmarkEnd w:id="10"/>
    </w:p>
    <w:p w14:paraId="11E3D210" w14:textId="77777777" w:rsidR="00731413" w:rsidRPr="0007492B" w:rsidRDefault="00D5006D" w:rsidP="007F5880">
      <w:pPr>
        <w:pStyle w:val="Nivel2SM"/>
        <w:keepNext/>
        <w:spacing w:after="0"/>
      </w:pPr>
      <w:r w:rsidRPr="007F5880">
        <w:rPr>
          <w:i/>
          <w:iCs/>
          <w:u w:val="single"/>
        </w:rPr>
        <w:t>Evolución del mercado de trabajo</w:t>
      </w:r>
      <w:r w:rsidRPr="0007492B">
        <w:t>:</w:t>
      </w:r>
    </w:p>
    <w:p w14:paraId="6BFE7139" w14:textId="6AFFDBCA" w:rsidR="00E67B4B" w:rsidRPr="0007492B" w:rsidRDefault="003F7C60" w:rsidP="007F5880">
      <w:pPr>
        <w:pStyle w:val="Nivel3SM"/>
      </w:pPr>
      <w:r w:rsidRPr="0007492B">
        <w:t xml:space="preserve">La tasa de </w:t>
      </w:r>
      <w:r w:rsidRPr="0007492B">
        <w:rPr>
          <w:b/>
        </w:rPr>
        <w:t xml:space="preserve">desempleo </w:t>
      </w:r>
      <w:r w:rsidR="00674501" w:rsidRPr="0007492B">
        <w:rPr>
          <w:b/>
        </w:rPr>
        <w:t xml:space="preserve">cae hasta un </w:t>
      </w:r>
      <w:r w:rsidR="00D5006D" w:rsidRPr="0007492B">
        <w:rPr>
          <w:b/>
        </w:rPr>
        <w:t>8</w:t>
      </w:r>
      <w:r w:rsidR="007C0945">
        <w:rPr>
          <w:b/>
        </w:rPr>
        <w:t> %</w:t>
      </w:r>
      <w:r w:rsidR="0066076D" w:rsidRPr="0007492B">
        <w:t xml:space="preserve"> (paro estructural)</w:t>
      </w:r>
      <w:r w:rsidR="00761686">
        <w:t>.</w:t>
      </w:r>
    </w:p>
    <w:p w14:paraId="1B4A8781" w14:textId="77777777" w:rsidR="004C314E" w:rsidRPr="0007492B" w:rsidRDefault="004C314E" w:rsidP="00D361CA">
      <w:pPr>
        <w:pStyle w:val="Nivel3SM"/>
        <w:keepNext/>
      </w:pPr>
      <w:r w:rsidRPr="007F5880">
        <w:rPr>
          <w:i/>
          <w:iCs/>
        </w:rPr>
        <w:t>Factores</w:t>
      </w:r>
      <w:r w:rsidRPr="0007492B">
        <w:t>:</w:t>
      </w:r>
    </w:p>
    <w:p w14:paraId="153D13A4" w14:textId="48C305BB" w:rsidR="003F7C60" w:rsidRPr="0007492B" w:rsidRDefault="003F7C60" w:rsidP="007F5880">
      <w:pPr>
        <w:pStyle w:val="Nivel4"/>
        <w:ind w:left="1474"/>
      </w:pPr>
      <w:r w:rsidRPr="0007492B">
        <w:t>Largo periodo de crecimiento</w:t>
      </w:r>
      <w:r w:rsidR="00674501" w:rsidRPr="0007492B">
        <w:t xml:space="preserve"> (</w:t>
      </w:r>
      <w:r w:rsidR="00C31EB6">
        <w:t>política monetaria</w:t>
      </w:r>
      <w:r w:rsidR="00674501" w:rsidRPr="0007492B">
        <w:t xml:space="preserve"> procíclica </w:t>
      </w:r>
      <w:r w:rsidR="00C31EB6">
        <w:t xml:space="preserve">de la </w:t>
      </w:r>
      <w:r w:rsidR="00674501" w:rsidRPr="0007492B">
        <w:t>UEM)</w:t>
      </w:r>
      <w:r w:rsidRPr="0007492B">
        <w:t>.</w:t>
      </w:r>
    </w:p>
    <w:p w14:paraId="632741C2" w14:textId="77777777" w:rsidR="00BC7478" w:rsidRPr="0007492B" w:rsidRDefault="00BC7478" w:rsidP="007F5880">
      <w:pPr>
        <w:pStyle w:val="Nivel4"/>
        <w:ind w:left="1474"/>
      </w:pPr>
      <w:r w:rsidRPr="0007492B">
        <w:t>Auge del sector de la construcción.</w:t>
      </w:r>
    </w:p>
    <w:p w14:paraId="74129EBE" w14:textId="5A677694" w:rsidR="00674501" w:rsidRPr="0007492B" w:rsidRDefault="00731413" w:rsidP="007F5880">
      <w:pPr>
        <w:pStyle w:val="Nivel4"/>
        <w:ind w:left="1474"/>
      </w:pPr>
      <w:r w:rsidRPr="0007492B">
        <w:t>Liberalización de muchos sectores</w:t>
      </w:r>
      <w:r w:rsidR="00674501" w:rsidRPr="0007492B">
        <w:t>.</w:t>
      </w:r>
    </w:p>
    <w:p w14:paraId="0960D51D" w14:textId="28BF9FF0" w:rsidR="003F7C60" w:rsidRPr="0007492B" w:rsidRDefault="00674501" w:rsidP="007F5880">
      <w:pPr>
        <w:pStyle w:val="Nivel4"/>
        <w:ind w:left="1474"/>
      </w:pPr>
      <w:r w:rsidRPr="0007492B">
        <w:t>I</w:t>
      </w:r>
      <w:r w:rsidR="00731413" w:rsidRPr="0007492B">
        <w:t>ntroducción de las TIC</w:t>
      </w:r>
      <w:r w:rsidRPr="0007492B">
        <w:t>.</w:t>
      </w:r>
    </w:p>
    <w:p w14:paraId="62DC7733" w14:textId="258CE1D0" w:rsidR="00E67B4B" w:rsidRPr="0007492B" w:rsidRDefault="00E67B4B" w:rsidP="007F5880">
      <w:pPr>
        <w:pStyle w:val="Nivel3SM"/>
      </w:pPr>
      <w:r w:rsidRPr="0007492B">
        <w:t>Pero la temporalidad sigue siendo la gran lacra del mercado.</w:t>
      </w:r>
    </w:p>
    <w:p w14:paraId="1442503F" w14:textId="77777777" w:rsidR="007F5880" w:rsidRDefault="00D5006D" w:rsidP="007F5880">
      <w:pPr>
        <w:pStyle w:val="Nivel2SM"/>
        <w:keepNext/>
        <w:spacing w:after="0"/>
      </w:pPr>
      <w:r w:rsidRPr="007F5880">
        <w:rPr>
          <w:i/>
          <w:iCs/>
          <w:u w:val="single"/>
        </w:rPr>
        <w:t>Política</w:t>
      </w:r>
      <w:r w:rsidR="004C314E" w:rsidRPr="007F5880">
        <w:rPr>
          <w:i/>
          <w:iCs/>
          <w:u w:val="single"/>
        </w:rPr>
        <w:t>s</w:t>
      </w:r>
      <w:r w:rsidRPr="007F5880">
        <w:rPr>
          <w:i/>
          <w:iCs/>
          <w:u w:val="single"/>
        </w:rPr>
        <w:t xml:space="preserve"> de empleo</w:t>
      </w:r>
      <w:r w:rsidRPr="0007492B">
        <w:t>:</w:t>
      </w:r>
    </w:p>
    <w:p w14:paraId="2B069C5C" w14:textId="54D10877" w:rsidR="00D5006D" w:rsidRPr="0007492B" w:rsidRDefault="00D5006D" w:rsidP="007F5880">
      <w:pPr>
        <w:pStyle w:val="Nivel3SM"/>
        <w:keepNext/>
      </w:pPr>
      <w:r w:rsidRPr="0007492B">
        <w:t>Reforma</w:t>
      </w:r>
      <w:r w:rsidR="006115EF" w:rsidRPr="0007492B">
        <w:t>s</w:t>
      </w:r>
      <w:r w:rsidRPr="0007492B">
        <w:t xml:space="preserve"> de 1997</w:t>
      </w:r>
      <w:r w:rsidR="006115EF" w:rsidRPr="0007492B">
        <w:t>, 2001 y 2006</w:t>
      </w:r>
      <w:r w:rsidR="00D361CA">
        <w:t>:</w:t>
      </w:r>
    </w:p>
    <w:p w14:paraId="37A9503C" w14:textId="4D5E1E0D" w:rsidR="004C314E" w:rsidRPr="0007492B" w:rsidRDefault="00674501" w:rsidP="007F5880">
      <w:pPr>
        <w:pStyle w:val="Nivel4"/>
        <w:ind w:left="1474"/>
      </w:pPr>
      <w:r w:rsidRPr="0007492B">
        <w:t>Fomento de la contratación indefinida</w:t>
      </w:r>
      <w:r w:rsidR="000E2123" w:rsidRPr="0007492B">
        <w:t xml:space="preserve"> (introducción del contrato indefinido)</w:t>
      </w:r>
      <w:r w:rsidRPr="0007492B">
        <w:t xml:space="preserve"> y reducción de la temporalidad.</w:t>
      </w:r>
    </w:p>
    <w:p w14:paraId="7577ED54" w14:textId="77777777" w:rsidR="00821822" w:rsidRPr="0007492B" w:rsidRDefault="00821822" w:rsidP="007F5880">
      <w:pPr>
        <w:pStyle w:val="Nivel4"/>
        <w:ind w:left="1474"/>
      </w:pPr>
      <w:r w:rsidRPr="0007492B">
        <w:t xml:space="preserve">El </w:t>
      </w:r>
      <w:r w:rsidRPr="0007492B">
        <w:rPr>
          <w:b/>
        </w:rPr>
        <w:t>INEM</w:t>
      </w:r>
      <w:r w:rsidRPr="0007492B">
        <w:t xml:space="preserve"> desapareció en 2003,</w:t>
      </w:r>
      <w:r w:rsidR="00BC7478">
        <w:t xml:space="preserve"> </w:t>
      </w:r>
      <w:r w:rsidRPr="0007492B">
        <w:t>se cre</w:t>
      </w:r>
      <w:r w:rsidR="00BC7478">
        <w:t>ó</w:t>
      </w:r>
      <w:r w:rsidRPr="0007492B">
        <w:t xml:space="preserve"> el </w:t>
      </w:r>
      <w:r w:rsidRPr="0007492B">
        <w:rPr>
          <w:b/>
        </w:rPr>
        <w:t>Sistema Nacional de Empleo</w:t>
      </w:r>
      <w:r w:rsidRPr="0007492B">
        <w:t xml:space="preserve"> (SNE) integrado por el </w:t>
      </w:r>
      <w:r w:rsidRPr="00C31EB6">
        <w:rPr>
          <w:bCs/>
          <w:i/>
          <w:iCs/>
        </w:rPr>
        <w:t>Servicio Público de Empleo Estatal (SEPE)</w:t>
      </w:r>
      <w:r w:rsidRPr="0007492B">
        <w:t xml:space="preserve"> y los </w:t>
      </w:r>
      <w:r w:rsidRPr="00C31EB6">
        <w:rPr>
          <w:i/>
          <w:iCs/>
        </w:rPr>
        <w:t>servicios de empleo de las CCAA</w:t>
      </w:r>
      <w:r w:rsidR="00C131C4" w:rsidRPr="0007492B">
        <w:t>.</w:t>
      </w:r>
    </w:p>
    <w:p w14:paraId="558132B2" w14:textId="1C7F677A" w:rsidR="003F7C60" w:rsidRPr="0007492B" w:rsidRDefault="00642EB5" w:rsidP="00E74612">
      <w:pPr>
        <w:pStyle w:val="Ttulo3"/>
      </w:pPr>
      <w:bookmarkStart w:id="11" w:name="_Toc178010112"/>
      <w:r w:rsidRPr="0007492B">
        <w:t xml:space="preserve">Desde la </w:t>
      </w:r>
      <w:r w:rsidR="001C75F8">
        <w:t>C</w:t>
      </w:r>
      <w:r w:rsidR="00923204">
        <w:t xml:space="preserve">risis </w:t>
      </w:r>
      <w:r w:rsidR="001C75F8">
        <w:t>F</w:t>
      </w:r>
      <w:r w:rsidR="00923204">
        <w:t>inanciera Global</w:t>
      </w:r>
      <w:r w:rsidRPr="0007492B">
        <w:t xml:space="preserve"> hasta </w:t>
      </w:r>
      <w:r w:rsidR="003F7C60" w:rsidRPr="0007492B">
        <w:t>201</w:t>
      </w:r>
      <w:r w:rsidR="00674501" w:rsidRPr="0007492B">
        <w:t>3</w:t>
      </w:r>
      <w:bookmarkEnd w:id="11"/>
    </w:p>
    <w:p w14:paraId="2797C399" w14:textId="788CAD8E" w:rsidR="00CF64F0" w:rsidRPr="0007492B" w:rsidRDefault="00CF64F0" w:rsidP="007F5880">
      <w:pPr>
        <w:pStyle w:val="Nivel2SM"/>
        <w:keepNext/>
        <w:spacing w:after="0"/>
      </w:pPr>
      <w:r w:rsidRPr="007F5880">
        <w:rPr>
          <w:i/>
          <w:iCs/>
          <w:u w:val="single"/>
        </w:rPr>
        <w:t>Evolución del mercado de trabajo</w:t>
      </w:r>
      <w:r w:rsidR="007F5880">
        <w:t>:</w:t>
      </w:r>
      <w:r w:rsidR="00C65C9E">
        <w:t xml:space="preserve"> Datos desoladores:</w:t>
      </w:r>
    </w:p>
    <w:p w14:paraId="04379835" w14:textId="0C09A584" w:rsidR="003F7C60" w:rsidRPr="0007492B" w:rsidRDefault="0066076D" w:rsidP="007F5880">
      <w:pPr>
        <w:pStyle w:val="Nivel3SM"/>
        <w:keepNext/>
      </w:pPr>
      <w:r w:rsidRPr="007F5880">
        <w:rPr>
          <w:i/>
          <w:iCs/>
        </w:rPr>
        <w:t>Fuerte desequilibrio del mercado</w:t>
      </w:r>
      <w:r w:rsidRPr="0007492B">
        <w:t>:</w:t>
      </w:r>
    </w:p>
    <w:p w14:paraId="63D6D1A3" w14:textId="41FDCBA5" w:rsidR="0066076D" w:rsidRPr="0007492B" w:rsidRDefault="0066076D" w:rsidP="007F5880">
      <w:pPr>
        <w:pStyle w:val="Nivel4"/>
        <w:ind w:left="1474"/>
      </w:pPr>
      <w:r w:rsidRPr="0007492B">
        <w:t>Tasa de paro: 26</w:t>
      </w:r>
      <w:r w:rsidR="00CF5703">
        <w:t>,</w:t>
      </w:r>
      <w:r w:rsidRPr="0007492B">
        <w:t>1</w:t>
      </w:r>
      <w:r w:rsidR="007C0945">
        <w:t> %</w:t>
      </w:r>
      <w:r w:rsidR="00097677">
        <w:t>.</w:t>
      </w:r>
    </w:p>
    <w:p w14:paraId="433556BF" w14:textId="407A4B37" w:rsidR="003F7C60" w:rsidRPr="0007492B" w:rsidRDefault="003F7C60" w:rsidP="007F5880">
      <w:pPr>
        <w:pStyle w:val="Nivel4"/>
        <w:keepNext/>
        <w:ind w:left="1474"/>
      </w:pPr>
      <w:r w:rsidRPr="0007492B">
        <w:t>3,4</w:t>
      </w:r>
      <w:r w:rsidR="00097677">
        <w:t> </w:t>
      </w:r>
      <w:r w:rsidRPr="0007492B">
        <w:t>millones de empleos destruidos.</w:t>
      </w:r>
    </w:p>
    <w:p w14:paraId="704DB2E1" w14:textId="7EAB2F47" w:rsidR="003F7C60" w:rsidRDefault="005B1E6F" w:rsidP="007F5880">
      <w:pPr>
        <w:pStyle w:val="Nivel5"/>
        <w:ind w:left="1871"/>
      </w:pPr>
      <w:r w:rsidRPr="0007492B">
        <w:t>A</w:t>
      </w:r>
      <w:r w:rsidR="003F7C60" w:rsidRPr="0007492B">
        <w:t xml:space="preserve">fecta mayoritariamente a los </w:t>
      </w:r>
      <w:r w:rsidR="003F7C60" w:rsidRPr="0007492B">
        <w:rPr>
          <w:u w:val="single"/>
        </w:rPr>
        <w:t>trabajadores con contrato temporal</w:t>
      </w:r>
      <w:r w:rsidR="003F7C60" w:rsidRPr="0007492B">
        <w:t xml:space="preserve"> (2,1</w:t>
      </w:r>
      <w:r w:rsidR="00097677">
        <w:t> </w:t>
      </w:r>
      <w:r w:rsidR="003F7C60" w:rsidRPr="0007492B">
        <w:t>millones).</w:t>
      </w:r>
    </w:p>
    <w:p w14:paraId="346EC75A" w14:textId="371E5636" w:rsidR="005612BD" w:rsidRPr="0007492B" w:rsidRDefault="005612BD" w:rsidP="005612BD">
      <w:pPr>
        <w:pStyle w:val="Nivel5"/>
        <w:ind w:left="1871"/>
      </w:pPr>
      <w:r>
        <w:t>Todo ello lleva a un aumento de la desigualdad de la renta. España tiene el 2º mayor índice de Gini de la UE en 2012.</w:t>
      </w:r>
    </w:p>
    <w:p w14:paraId="6FD4453E" w14:textId="4BE6CDF7" w:rsidR="00642EB5" w:rsidRPr="0007492B" w:rsidRDefault="0066076D" w:rsidP="007F5880">
      <w:pPr>
        <w:pStyle w:val="Nivel4"/>
        <w:ind w:left="1474"/>
      </w:pPr>
      <w:r w:rsidRPr="0007492B">
        <w:t xml:space="preserve">Paro de larga duración: </w:t>
      </w:r>
      <w:r w:rsidR="005612BD">
        <w:t>Pasa d</w:t>
      </w:r>
      <w:r w:rsidRPr="0007492B">
        <w:t xml:space="preserve">el </w:t>
      </w:r>
      <w:r w:rsidR="003F7C60" w:rsidRPr="0007492B">
        <w:t>18</w:t>
      </w:r>
      <w:r w:rsidR="007C0945">
        <w:t> %</w:t>
      </w:r>
      <w:r w:rsidR="003F7C60" w:rsidRPr="0007492B">
        <w:t xml:space="preserve"> al 49,7</w:t>
      </w:r>
      <w:r w:rsidR="007C0945">
        <w:t> %</w:t>
      </w:r>
      <w:r w:rsidR="005B1E6F" w:rsidRPr="0007492B">
        <w:t>.</w:t>
      </w:r>
      <w:r w:rsidR="005612BD">
        <w:t xml:space="preserve"> Esto genera la obsolescencia de conocimientos.</w:t>
      </w:r>
    </w:p>
    <w:p w14:paraId="3D713DC1" w14:textId="6086CC56" w:rsidR="006115EF" w:rsidRPr="0007492B" w:rsidRDefault="00B016C4" w:rsidP="007F5880">
      <w:pPr>
        <w:pStyle w:val="Nivel4"/>
        <w:ind w:left="1474"/>
      </w:pPr>
      <w:r w:rsidRPr="0007492B">
        <w:t>D</w:t>
      </w:r>
      <w:r w:rsidR="006115EF" w:rsidRPr="0007492B">
        <w:t>esempleo estructural</w:t>
      </w:r>
      <w:r w:rsidRPr="0007492B">
        <w:t>:</w:t>
      </w:r>
      <w:r w:rsidR="006115EF" w:rsidRPr="0007492B">
        <w:t xml:space="preserve"> 16</w:t>
      </w:r>
      <w:r w:rsidR="007C0945">
        <w:t> %</w:t>
      </w:r>
      <w:r w:rsidR="006115EF" w:rsidRPr="0007492B">
        <w:t>, el más elevado de los países OCDE.</w:t>
      </w:r>
    </w:p>
    <w:p w14:paraId="3C5AF40C" w14:textId="4E990CA4" w:rsidR="0066076D" w:rsidRDefault="0066076D" w:rsidP="007F5880">
      <w:pPr>
        <w:pStyle w:val="Nivel4"/>
        <w:ind w:left="1474"/>
      </w:pPr>
      <w:r w:rsidRPr="0007492B">
        <w:t>Tasa de paro juvenil: 57</w:t>
      </w:r>
      <w:r w:rsidR="007C0945">
        <w:t> %</w:t>
      </w:r>
      <w:r w:rsidRPr="0007492B">
        <w:t>.</w:t>
      </w:r>
    </w:p>
    <w:p w14:paraId="08514F86" w14:textId="0F60FBCF" w:rsidR="0066076D" w:rsidRPr="007F5880" w:rsidRDefault="0066076D" w:rsidP="007F5880">
      <w:pPr>
        <w:pStyle w:val="Nivel3SM"/>
        <w:keepNext/>
      </w:pPr>
      <w:r w:rsidRPr="007F5880">
        <w:rPr>
          <w:i/>
          <w:iCs/>
        </w:rPr>
        <w:t>Factores</w:t>
      </w:r>
      <w:r w:rsidRPr="007F5880">
        <w:t>:</w:t>
      </w:r>
    </w:p>
    <w:p w14:paraId="32646F05" w14:textId="5C214D91" w:rsidR="0066076D" w:rsidRPr="0007492B" w:rsidRDefault="0066076D" w:rsidP="007F5880">
      <w:pPr>
        <w:pStyle w:val="Nivel4"/>
        <w:ind w:left="1474"/>
      </w:pPr>
      <w:r w:rsidRPr="0007492B">
        <w:t>Crisis económica.</w:t>
      </w:r>
    </w:p>
    <w:p w14:paraId="5203D427" w14:textId="04A98F2B" w:rsidR="0066076D" w:rsidRPr="0007492B" w:rsidRDefault="0066076D" w:rsidP="007F5880">
      <w:pPr>
        <w:pStyle w:val="Nivel4"/>
        <w:ind w:left="1474"/>
      </w:pPr>
      <w:r w:rsidRPr="0007492B">
        <w:t>Burbuja inmobiliaria y sector de la construcción.</w:t>
      </w:r>
    </w:p>
    <w:p w14:paraId="788BE5A9" w14:textId="77777777" w:rsidR="007F5880" w:rsidRDefault="004639A6" w:rsidP="007F5880">
      <w:pPr>
        <w:pStyle w:val="Nivel2SM"/>
        <w:keepNext/>
        <w:spacing w:after="0"/>
      </w:pPr>
      <w:r w:rsidRPr="007F5880">
        <w:rPr>
          <w:i/>
          <w:iCs/>
          <w:u w:val="single"/>
        </w:rPr>
        <w:t>Política de empleo</w:t>
      </w:r>
      <w:r w:rsidRPr="0007492B">
        <w:t>:</w:t>
      </w:r>
    </w:p>
    <w:p w14:paraId="1E082289" w14:textId="4B1ED2DB" w:rsidR="005B1E6F" w:rsidRPr="0007492B" w:rsidRDefault="004639A6" w:rsidP="007F5880">
      <w:pPr>
        <w:pStyle w:val="Nivel3SM"/>
        <w:keepNext/>
      </w:pPr>
      <w:r w:rsidRPr="0007492B">
        <w:t>Reforma</w:t>
      </w:r>
      <w:r w:rsidR="00DC630C" w:rsidRPr="0007492B">
        <w:t>s</w:t>
      </w:r>
      <w:r w:rsidRPr="0007492B">
        <w:t xml:space="preserve"> 2010</w:t>
      </w:r>
      <w:r w:rsidR="00DC630C" w:rsidRPr="0007492B">
        <w:t xml:space="preserve"> y 2011</w:t>
      </w:r>
    </w:p>
    <w:p w14:paraId="3921A8BA" w14:textId="4FF8371C" w:rsidR="00DC630C" w:rsidRPr="006B4FC1" w:rsidRDefault="006115EF" w:rsidP="007F5880">
      <w:pPr>
        <w:pStyle w:val="Nivel4"/>
        <w:ind w:left="1474"/>
        <w:rPr>
          <w:u w:val="single"/>
        </w:rPr>
      </w:pPr>
      <w:r w:rsidRPr="0007492B">
        <w:t>Se implementaron reformas en 2010 y 2011 pero no tuvieron un importante impacto. Se dejó la gran parte de las reformas para la Gran Reforma Laboral de 2012.</w:t>
      </w:r>
    </w:p>
    <w:p w14:paraId="5450B06F" w14:textId="77777777" w:rsidR="009F085C" w:rsidRDefault="006B4FC1" w:rsidP="009F085C">
      <w:pPr>
        <w:pStyle w:val="Nivel3SM"/>
        <w:keepNext/>
      </w:pPr>
      <w:r>
        <w:t>Reforma de 2012</w:t>
      </w:r>
      <w:r w:rsidR="009F085C">
        <w:t>:</w:t>
      </w:r>
    </w:p>
    <w:p w14:paraId="36B7739E" w14:textId="7D72B0EE" w:rsidR="006B4FC1" w:rsidRDefault="009F085C" w:rsidP="009F085C">
      <w:pPr>
        <w:pStyle w:val="Nivel4"/>
        <w:ind w:left="1474"/>
      </w:pPr>
      <w:r>
        <w:t>La idea era promover la flexibilidad interna de las empresas para conseguir que el ajuste se produjera vía salario o tiempo de trabajo y no vía cantidades o despidos.</w:t>
      </w:r>
    </w:p>
    <w:p w14:paraId="2F6E248B" w14:textId="7FF442EF" w:rsidR="009F085C" w:rsidRDefault="009F085C" w:rsidP="009F085C">
      <w:pPr>
        <w:pStyle w:val="Nivel4"/>
        <w:keepNext/>
        <w:ind w:left="1474"/>
      </w:pPr>
      <w:r>
        <w:t>Medidas concretas:</w:t>
      </w:r>
    </w:p>
    <w:p w14:paraId="41521FBF" w14:textId="62BBCF90" w:rsidR="009F085C" w:rsidRDefault="009F085C" w:rsidP="009F085C">
      <w:pPr>
        <w:pStyle w:val="Nivel5"/>
        <w:ind w:left="1871"/>
      </w:pPr>
      <w:r>
        <w:t>Dar preferencia a los convenios colectivos de empresa sobre los convenios sectoriales o regionales.</w:t>
      </w:r>
    </w:p>
    <w:p w14:paraId="361F0E11" w14:textId="4C88C09D" w:rsidR="009F085C" w:rsidRDefault="009F085C" w:rsidP="009F085C">
      <w:pPr>
        <w:pStyle w:val="Nivel5"/>
        <w:keepNext/>
        <w:ind w:left="1871"/>
      </w:pPr>
      <w:r>
        <w:t xml:space="preserve">Mayor facilidad a las empresas para descolgarse de los convenios sectoriales y adoptar medidas de flexibilidad interna que eviten la destrucción de empleo </w:t>
      </w:r>
      <w:r>
        <w:lastRenderedPageBreak/>
        <w:t>(incluida la bajada de salarios) siempre y cuando exista un acuerdo con los representantes de los trabajadores. Para ello, es necesario:</w:t>
      </w:r>
    </w:p>
    <w:p w14:paraId="2CD4EB41" w14:textId="72064F82" w:rsidR="009F085C" w:rsidRDefault="009F085C" w:rsidP="009F085C">
      <w:pPr>
        <w:pStyle w:val="Nivel6"/>
        <w:ind w:left="2212"/>
      </w:pPr>
      <w:r>
        <w:t>Aludir causas económicas, técnica, organizativas o de producción que queden expresamente definidas en el Estatuto de los Trabajadores.</w:t>
      </w:r>
    </w:p>
    <w:p w14:paraId="33D410F6" w14:textId="60B26B73" w:rsidR="009F085C" w:rsidRDefault="00213758" w:rsidP="009F085C">
      <w:pPr>
        <w:pStyle w:val="Nivel6"/>
        <w:ind w:left="2212"/>
      </w:pPr>
      <w:r>
        <w:t>Acuerdo entre trabajadores y empresario.</w:t>
      </w:r>
    </w:p>
    <w:p w14:paraId="03361179" w14:textId="30C0AD62" w:rsidR="009F085C" w:rsidRDefault="00213758" w:rsidP="009F085C">
      <w:pPr>
        <w:pStyle w:val="Nivel5"/>
        <w:ind w:left="1871"/>
      </w:pPr>
      <w:r>
        <w:t>Limitación a 1 año de la ultraactividad, frente a la duración indefinida anterior. Es decir, la prórroga de convenios pretéritos e limita a un año, pasado el año se aplicará el convenio de ámbito superior si no se ha concluido uno nuevo.</w:t>
      </w:r>
    </w:p>
    <w:p w14:paraId="22395476" w14:textId="3A5B5713" w:rsidR="00213758" w:rsidRDefault="00213758" w:rsidP="009F085C">
      <w:pPr>
        <w:pStyle w:val="Nivel5"/>
        <w:ind w:left="1871"/>
      </w:pPr>
      <w:r>
        <w:t>Se modifican las indemnizaciones a cobrar por el trabajador (se reduce la indemnización por despido improcedente de 45 días por año trabajado a 33).</w:t>
      </w:r>
    </w:p>
    <w:p w14:paraId="6E9FDF2B" w14:textId="6A34CFDA" w:rsidR="00213758" w:rsidRDefault="00213758" w:rsidP="009F085C">
      <w:pPr>
        <w:pStyle w:val="Nivel5"/>
        <w:ind w:left="1871"/>
      </w:pPr>
      <w:r>
        <w:t>Eliminó la necesidad de autorización administrativa en expedientes de regulación de empleo.</w:t>
      </w:r>
    </w:p>
    <w:p w14:paraId="0F458FEF" w14:textId="5CBF6F09" w:rsidR="00213758" w:rsidRDefault="00213758" w:rsidP="009F085C">
      <w:pPr>
        <w:pStyle w:val="Nivel5"/>
        <w:ind w:left="1871"/>
      </w:pPr>
      <w:r>
        <w:t>Otras medidas conducentes a combatir el absentismo laboral.</w:t>
      </w:r>
    </w:p>
    <w:p w14:paraId="3466B118" w14:textId="6AD14A46" w:rsidR="00BF467B" w:rsidRDefault="00BF467B" w:rsidP="00BF467B">
      <w:pPr>
        <w:pStyle w:val="Nivel4"/>
        <w:keepNext/>
        <w:ind w:left="1474"/>
      </w:pPr>
      <w:r>
        <w:t>Valoración:</w:t>
      </w:r>
    </w:p>
    <w:p w14:paraId="0242B44D" w14:textId="6E74F37F" w:rsidR="00BF467B" w:rsidRDefault="00BF467B" w:rsidP="00BF467B">
      <w:pPr>
        <w:pStyle w:val="Nivel5"/>
        <w:ind w:left="1871"/>
      </w:pPr>
      <w:r>
        <w:t>(+) La reforma laboral de 2012 da más relevancia a las condiciones particulares de las empresas al introducir un mayor grado de flexibilidad interna.</w:t>
      </w:r>
    </w:p>
    <w:p w14:paraId="10EDBEFB" w14:textId="4FF01741" w:rsidR="00BF467B" w:rsidRDefault="00BF467B" w:rsidP="00BF467B">
      <w:pPr>
        <w:pStyle w:val="Nivel5"/>
        <w:ind w:left="1871"/>
      </w:pPr>
      <w:r>
        <w:t>(+) Se favorece el ajuste en precios frente al ajuste en cantidades.</w:t>
      </w:r>
    </w:p>
    <w:p w14:paraId="2D2BB35E" w14:textId="764FD876" w:rsidR="00BF467B" w:rsidRDefault="00BF467B" w:rsidP="00BF467B">
      <w:pPr>
        <w:pStyle w:val="Nivel5"/>
        <w:ind w:left="1871"/>
      </w:pPr>
      <w:r>
        <w:t>(−) A pesar de la reforma, el modelo hegemónico de negociación colecti</w:t>
      </w:r>
      <w:r w:rsidR="001C0230">
        <w:t>v</w:t>
      </w:r>
      <w:r>
        <w:t xml:space="preserve">a sigue siendo el sectorial. En cualquier caso, siguiendo a </w:t>
      </w:r>
      <w:r>
        <w:rPr>
          <w:smallCaps/>
        </w:rPr>
        <w:t>Conde Ruiz</w:t>
      </w:r>
      <w:r>
        <w:t>, esto no quiere decir que la reforma no sea efectiva en esta dimensión. De hecho, es posible que en un ciclo económico favorable, como el de los años previos a la pandemia, las empresas hayan preferido anclarse al convenio sectorial, pero sabiendo que cuando llegue un shock negativo podrán desviarse de dicho convenio colectivo sectorial al tener prevalencia el de empresas.</w:t>
      </w:r>
    </w:p>
    <w:p w14:paraId="1075219C" w14:textId="7A96FE44" w:rsidR="00BF467B" w:rsidRDefault="00BF467B" w:rsidP="00BF467B">
      <w:pPr>
        <w:pStyle w:val="Nivel5"/>
        <w:ind w:left="1871"/>
      </w:pPr>
      <w:r>
        <w:t>(−) No se aborda la dualidad en el mercado de trabajo (i.e. sigue existiendo un problema de elevada temporalidad).</w:t>
      </w:r>
    </w:p>
    <w:p w14:paraId="214DC2C1" w14:textId="175D60B9" w:rsidR="00BF467B" w:rsidRDefault="00BF467B" w:rsidP="00BF467B">
      <w:pPr>
        <w:pStyle w:val="Nivel5"/>
        <w:ind w:left="1871"/>
      </w:pPr>
      <w:r>
        <w:t>(−) Sus detractores inciden en que a pesar de la creación de empleo se ha consolidado un mercado de trabajo precario con aspectos lesivos que habría que modular. Por ejemplo, la posibilidad de una devaluación salarial desproporcionada en empresas con presencia sindical débil.</w:t>
      </w:r>
    </w:p>
    <w:p w14:paraId="6513B8F2" w14:textId="422EF2D5" w:rsidR="00BF467B" w:rsidRPr="0029662C" w:rsidRDefault="00BF467B" w:rsidP="00BF467B">
      <w:pPr>
        <w:pStyle w:val="Nivel5"/>
        <w:ind w:left="1871"/>
        <w:rPr>
          <w:highlight w:val="yellow"/>
        </w:rPr>
      </w:pPr>
      <w:r w:rsidRPr="0029662C">
        <w:rPr>
          <w:highlight w:val="yellow"/>
        </w:rPr>
        <w:t xml:space="preserve">Desde el Gobierno de España, aunque no se hable con una única voz, </w:t>
      </w:r>
      <w:r w:rsidRPr="0029662C">
        <w:rPr>
          <w:bCs/>
          <w:smallCaps/>
          <w:highlight w:val="yellow"/>
        </w:rPr>
        <w:t>Nadia Calviño</w:t>
      </w:r>
      <w:r w:rsidRPr="0029662C">
        <w:rPr>
          <w:bCs/>
          <w:highlight w:val="yellow"/>
        </w:rPr>
        <w:t xml:space="preserve"> está dispuesta únicamente a introducir algunos cambios puntuales para reequilibrar la negociación empresa-trabajador. Por tanto, </w:t>
      </w:r>
      <w:r w:rsidR="00341906" w:rsidRPr="0029662C">
        <w:rPr>
          <w:bCs/>
          <w:highlight w:val="yellow"/>
        </w:rPr>
        <w:t>se podría hablar de cierto consenso entre los expertos en la no derogación íntegra de esta reforma.</w:t>
      </w:r>
    </w:p>
    <w:p w14:paraId="5E75D279" w14:textId="76AC8BAA" w:rsidR="006D2B9F" w:rsidRDefault="006D2B9F" w:rsidP="00E74612">
      <w:pPr>
        <w:pStyle w:val="Ttulo3"/>
      </w:pPr>
      <w:bookmarkStart w:id="12" w:name="_Toc178010113"/>
      <w:r>
        <w:t>Recuperación del mercado de trabajo (201</w:t>
      </w:r>
      <w:r w:rsidR="00265039">
        <w:t>4</w:t>
      </w:r>
      <w:r>
        <w:t>-20</w:t>
      </w:r>
      <w:r w:rsidR="00593C1C">
        <w:t>19</w:t>
      </w:r>
      <w:r>
        <w:t>)</w:t>
      </w:r>
      <w:bookmarkEnd w:id="12"/>
    </w:p>
    <w:p w14:paraId="22581524" w14:textId="77777777" w:rsidR="006D2B9F" w:rsidRPr="0007492B" w:rsidRDefault="006D2B9F" w:rsidP="006D2B9F">
      <w:pPr>
        <w:pStyle w:val="Nivel2SM"/>
        <w:keepNext/>
        <w:spacing w:after="0"/>
      </w:pPr>
      <w:r w:rsidRPr="007F5880">
        <w:rPr>
          <w:i/>
          <w:iCs/>
          <w:u w:val="single"/>
        </w:rPr>
        <w:t>Evolución del mercado de trabajo</w:t>
      </w:r>
      <w:r>
        <w:t>:</w:t>
      </w:r>
    </w:p>
    <w:p w14:paraId="3DE00F75" w14:textId="1F13AD74" w:rsidR="006D2B9F" w:rsidRPr="0007492B" w:rsidRDefault="00593C1C" w:rsidP="006D2B9F">
      <w:pPr>
        <w:pStyle w:val="Nivel3SM"/>
      </w:pPr>
      <w:r>
        <w:t>La recuperación económica desde 2014 supuso el relanzamiento de la creación de empleo</w:t>
      </w:r>
      <w:r w:rsidR="00265039">
        <w:t xml:space="preserve"> (se crearon cerca de 2,2 millones de empleos en 5 años). Esto permitió reducir la tasa de desempleo hasta el 14 % en 2019.</w:t>
      </w:r>
    </w:p>
    <w:p w14:paraId="57BDCF33" w14:textId="77777777" w:rsidR="006D2B9F" w:rsidRDefault="006D2B9F" w:rsidP="006D2B9F">
      <w:pPr>
        <w:pStyle w:val="Nivel2SM"/>
        <w:keepNext/>
        <w:spacing w:after="0"/>
      </w:pPr>
      <w:r w:rsidRPr="007F5880">
        <w:rPr>
          <w:i/>
          <w:iCs/>
          <w:u w:val="single"/>
        </w:rPr>
        <w:t>Política de empleo</w:t>
      </w:r>
      <w:r w:rsidRPr="0007492B">
        <w:t>:</w:t>
      </w:r>
    </w:p>
    <w:p w14:paraId="727D1BEE" w14:textId="5FC0B951" w:rsidR="006D2B9F" w:rsidRPr="001C75F8" w:rsidRDefault="006D2B9F" w:rsidP="006D2B9F">
      <w:pPr>
        <w:pStyle w:val="Nivel3SM"/>
      </w:pPr>
    </w:p>
    <w:p w14:paraId="0D9CC8C4" w14:textId="35FDE597" w:rsidR="006D2B9F" w:rsidRDefault="006D2B9F" w:rsidP="00E74612">
      <w:pPr>
        <w:pStyle w:val="Ttulo3"/>
      </w:pPr>
      <w:bookmarkStart w:id="13" w:name="_Toc178010114"/>
      <w:r>
        <w:t>Crisis del COVID-19</w:t>
      </w:r>
      <w:r w:rsidR="00593C1C">
        <w:t xml:space="preserve"> (2020-actualidad)</w:t>
      </w:r>
      <w:bookmarkEnd w:id="13"/>
    </w:p>
    <w:p w14:paraId="01FE7B01" w14:textId="77777777" w:rsidR="006D2B9F" w:rsidRDefault="006D2B9F" w:rsidP="006D2B9F">
      <w:pPr>
        <w:pStyle w:val="Nivel2SM"/>
        <w:keepNext/>
        <w:spacing w:after="0"/>
      </w:pPr>
      <w:r w:rsidRPr="007F5880">
        <w:rPr>
          <w:i/>
          <w:iCs/>
          <w:u w:val="single"/>
        </w:rPr>
        <w:t>Evolución del mercado de trabajo</w:t>
      </w:r>
      <w:r>
        <w:t>:</w:t>
      </w:r>
    </w:p>
    <w:p w14:paraId="6C5DC2EC" w14:textId="77777777" w:rsidR="00593C1C" w:rsidRPr="00166046" w:rsidRDefault="00593C1C" w:rsidP="00593C1C">
      <w:pPr>
        <w:pStyle w:val="Nivel3SM"/>
        <w:keepNext/>
      </w:pPr>
      <w:r w:rsidRPr="00166046">
        <w:t xml:space="preserve">La pandemia ha exacerbado </w:t>
      </w:r>
      <w:r>
        <w:t>d</w:t>
      </w:r>
      <w:r w:rsidRPr="00166046">
        <w:t>ebilidades estructura</w:t>
      </w:r>
      <w:r>
        <w:t>les del mercado laboral</w:t>
      </w:r>
      <w:r w:rsidRPr="00166046">
        <w:t>:</w:t>
      </w:r>
    </w:p>
    <w:p w14:paraId="640BBC96" w14:textId="77777777" w:rsidR="00593C1C" w:rsidRDefault="00593C1C" w:rsidP="00593C1C">
      <w:pPr>
        <w:pStyle w:val="Nivel4"/>
        <w:keepNext/>
        <w:ind w:left="1474"/>
      </w:pPr>
      <w:r>
        <w:t xml:space="preserve">Grupos vulnerables, como las mujeres, los jóvenes, los trabajadores menos formados, poco cualificados e inmigrantes, muchos de los cuales trabajaban en el sector turístico y la hostelería, muy afectado por la crisis, y tenían más probabilidades de tener un </w:t>
      </w:r>
      <w:r>
        <w:lastRenderedPageBreak/>
        <w:t xml:space="preserve">contrato temporal, se vieron afectados de forma desproporcionada por la pandemia de </w:t>
      </w:r>
      <w:proofErr w:type="spellStart"/>
      <w:r>
        <w:t>Covid</w:t>
      </w:r>
      <w:proofErr w:type="spellEnd"/>
      <w:r>
        <w:t>.</w:t>
      </w:r>
    </w:p>
    <w:p w14:paraId="314EC0DA" w14:textId="7113C852" w:rsidR="00593C1C" w:rsidRDefault="00593C1C" w:rsidP="00593C1C">
      <w:pPr>
        <w:pStyle w:val="Nivel5"/>
        <w:ind w:left="1871"/>
      </w:pPr>
      <w:r>
        <w:t xml:space="preserve">De acuerdo con </w:t>
      </w:r>
      <w:r w:rsidR="00C100CE">
        <w:t>la Consulta al</w:t>
      </w:r>
      <w:r>
        <w:t xml:space="preserve"> A</w:t>
      </w:r>
      <w:r w:rsidR="00C100CE">
        <w:t>rtículo </w:t>
      </w:r>
      <w:r>
        <w:t>IV del FMI, es probable que la pandemia haya repercutido negativamente en la desigualdad de ingresos.</w:t>
      </w:r>
    </w:p>
    <w:p w14:paraId="3549366D" w14:textId="77777777" w:rsidR="00593C1C" w:rsidRPr="00166046" w:rsidRDefault="00593C1C" w:rsidP="00593C1C">
      <w:pPr>
        <w:pStyle w:val="Nivel3SM"/>
        <w:keepNext/>
      </w:pPr>
      <w:r w:rsidRPr="00166046">
        <w:t>La recuperación del empleo en 2021, heterogénea entre sectores:</w:t>
      </w:r>
    </w:p>
    <w:p w14:paraId="7367BD42" w14:textId="260F1138" w:rsidR="00593C1C" w:rsidRDefault="00593C1C" w:rsidP="00593C1C">
      <w:pPr>
        <w:pStyle w:val="Nivel4"/>
        <w:ind w:left="1474"/>
      </w:pPr>
      <w:r>
        <w:t>Crecimiento del empleo fuerte en las actividades relacionadas con la pandemia: servicios sanitarios, administración pública y TIC.</w:t>
      </w:r>
    </w:p>
    <w:p w14:paraId="0D083D2B" w14:textId="1643AB61" w:rsidR="00593C1C" w:rsidRDefault="00593C1C" w:rsidP="00593C1C">
      <w:pPr>
        <w:pStyle w:val="Nivel4"/>
        <w:ind w:left="1474"/>
      </w:pPr>
      <w:r>
        <w:t>Crecimiento moderado y recuperación parcial en los sectores intensivos en contactos (hostelería, turismo…).</w:t>
      </w:r>
    </w:p>
    <w:p w14:paraId="4C824ABC" w14:textId="77777777" w:rsidR="006D2B9F" w:rsidRDefault="006D2B9F" w:rsidP="006D2B9F">
      <w:pPr>
        <w:pStyle w:val="Nivel2SM"/>
        <w:keepNext/>
        <w:spacing w:after="0"/>
      </w:pPr>
      <w:r w:rsidRPr="007F5880">
        <w:rPr>
          <w:i/>
          <w:iCs/>
          <w:u w:val="single"/>
        </w:rPr>
        <w:t>Política de empleo</w:t>
      </w:r>
      <w:r w:rsidRPr="0007492B">
        <w:t>:</w:t>
      </w:r>
    </w:p>
    <w:p w14:paraId="7DFA4E09" w14:textId="7B92DB4F" w:rsidR="00593C1C" w:rsidRDefault="00593C1C" w:rsidP="00593C1C">
      <w:pPr>
        <w:pStyle w:val="Nivel3SM"/>
        <w:keepNext/>
      </w:pPr>
      <w:r w:rsidRPr="008F6F7A">
        <w:rPr>
          <w:u w:val="single"/>
        </w:rPr>
        <w:t>A medida que se</w:t>
      </w:r>
      <w:r>
        <w:rPr>
          <w:u w:val="single"/>
        </w:rPr>
        <w:t xml:space="preserve"> han ido normalizando l</w:t>
      </w:r>
      <w:r w:rsidRPr="008F6F7A">
        <w:rPr>
          <w:u w:val="single"/>
        </w:rPr>
        <w:t>as condiciones del mercado laboral</w:t>
      </w:r>
      <w:r>
        <w:t>, los programas de apoyo como los ERTE</w:t>
      </w:r>
      <w:r w:rsidR="00B375CC">
        <w:t>s</w:t>
      </w:r>
      <w:r>
        <w:t xml:space="preserve"> se han ido modificando para aumentar los incentivos a la reincorporación al trabajo y orientarlo mejor a los sectores y empresas más afectados por la pandemia.</w:t>
      </w:r>
    </w:p>
    <w:p w14:paraId="0690BCE3" w14:textId="6B572391" w:rsidR="00593C1C" w:rsidRDefault="00593C1C" w:rsidP="00593C1C">
      <w:pPr>
        <w:pStyle w:val="Nivel4"/>
        <w:ind w:left="1474"/>
      </w:pPr>
      <w:r>
        <w:t>El apoyo a los autónomos también se ha hecho más específico y las prestaciones se han reducido gradualmente.</w:t>
      </w:r>
    </w:p>
    <w:p w14:paraId="79AB0FA0" w14:textId="77777777" w:rsidR="00593C1C" w:rsidRDefault="00593C1C" w:rsidP="00593C1C">
      <w:pPr>
        <w:pStyle w:val="Nivel3SM"/>
        <w:keepNext/>
      </w:pPr>
      <w:r w:rsidRPr="008F6F7A">
        <w:rPr>
          <w:u w:val="single"/>
        </w:rPr>
        <w:t>En el futuro</w:t>
      </w:r>
      <w:r>
        <w:t xml:space="preserve"> podría esperarse una mayor reasignación de la mano de obra debido a los cambios estructurales desencadenados por la pandemia, como la aceleración de la adopción de la tecnología y la automatización.</w:t>
      </w:r>
    </w:p>
    <w:p w14:paraId="3283720D" w14:textId="77777777" w:rsidR="00593C1C" w:rsidRDefault="00593C1C" w:rsidP="00593C1C">
      <w:pPr>
        <w:pStyle w:val="Nivel4"/>
        <w:ind w:left="1474"/>
      </w:pPr>
      <w:r w:rsidRPr="00BC2DE0">
        <w:rPr>
          <w:u w:val="single"/>
        </w:rPr>
        <w:t>Con el tiempo</w:t>
      </w:r>
      <w:r>
        <w:t>, las prestaciones de desempleo deberían convertirse en la red de seguridad predominante para fomentar la reasignación hacia sectores en expansión.</w:t>
      </w:r>
    </w:p>
    <w:p w14:paraId="5C290EC4" w14:textId="4130EF45" w:rsidR="00ED03E4" w:rsidRPr="0007492B" w:rsidRDefault="00ED03E4" w:rsidP="009F1EFA">
      <w:pPr>
        <w:pStyle w:val="Ttulo2"/>
        <w:spacing w:before="0"/>
      </w:pPr>
      <w:bookmarkStart w:id="14" w:name="_Toc178010115"/>
      <w:r w:rsidRPr="0007492B">
        <w:t xml:space="preserve">Situación </w:t>
      </w:r>
      <w:r>
        <w:t xml:space="preserve">actual </w:t>
      </w:r>
      <w:r w:rsidRPr="0007492B">
        <w:t>del mercado laboral</w:t>
      </w:r>
      <w:r w:rsidR="00C22084">
        <w:t xml:space="preserve"> (</w:t>
      </w:r>
      <w:r w:rsidR="00593C1C">
        <w:t xml:space="preserve">Principales datos de la </w:t>
      </w:r>
      <w:r w:rsidRPr="0007492B">
        <w:t xml:space="preserve">EPA: </w:t>
      </w:r>
      <w:r w:rsidR="006721DF">
        <w:t>3</w:t>
      </w:r>
      <w:r w:rsidR="0020275D">
        <w:t>º </w:t>
      </w:r>
      <w:r w:rsidRPr="0007492B">
        <w:t>trimestre de 20</w:t>
      </w:r>
      <w:r>
        <w:t>2</w:t>
      </w:r>
      <w:r w:rsidR="00593C1C">
        <w:t>3</w:t>
      </w:r>
      <w:r w:rsidR="00C22084">
        <w:t>)</w:t>
      </w:r>
      <w:bookmarkEnd w:id="14"/>
    </w:p>
    <w:p w14:paraId="5DD72EDD" w14:textId="05A06EEF" w:rsidR="00ED03E4" w:rsidRPr="0007492B" w:rsidRDefault="00ED03E4" w:rsidP="00A93119">
      <w:pPr>
        <w:pStyle w:val="Nivel1SM"/>
        <w:keepNext/>
        <w:spacing w:before="0" w:after="0"/>
      </w:pPr>
      <w:r w:rsidRPr="0007492B">
        <w:t xml:space="preserve">Los principales </w:t>
      </w:r>
      <w:r w:rsidRPr="00A93119">
        <w:rPr>
          <w:b/>
          <w:bCs/>
        </w:rPr>
        <w:t>datos</w:t>
      </w:r>
      <w:r w:rsidRPr="0007492B">
        <w:t xml:space="preserve"> de la EPA</w:t>
      </w:r>
      <w:r>
        <w:t xml:space="preserve"> T</w:t>
      </w:r>
      <w:r w:rsidR="006721DF">
        <w:t>3</w:t>
      </w:r>
      <w:r>
        <w:t xml:space="preserve"> 202</w:t>
      </w:r>
      <w:r w:rsidR="00106E15">
        <w:t>3</w:t>
      </w:r>
      <w:r w:rsidRPr="0007492B">
        <w:t xml:space="preserve"> </w:t>
      </w:r>
      <w:r>
        <w:t xml:space="preserve">(entre paréntesis los de </w:t>
      </w:r>
      <w:r w:rsidR="00F16A0A">
        <w:t>a</w:t>
      </w:r>
      <w:r>
        <w:t xml:space="preserve">bril </w:t>
      </w:r>
      <w:r w:rsidR="00F16A0A">
        <w:t xml:space="preserve">de </w:t>
      </w:r>
      <w:r>
        <w:t>2019)</w:t>
      </w:r>
      <w:r w:rsidRPr="0007492B">
        <w:t>:</w:t>
      </w:r>
    </w:p>
    <w:p w14:paraId="29DFBA69" w14:textId="73141923" w:rsidR="00ED03E4" w:rsidRPr="00BC2DE0" w:rsidRDefault="00ED03E4" w:rsidP="00A93119">
      <w:pPr>
        <w:pStyle w:val="Nivel2SM"/>
      </w:pPr>
      <w:r w:rsidRPr="0001107F">
        <w:rPr>
          <w:i/>
          <w:iCs/>
          <w:u w:val="single"/>
        </w:rPr>
        <w:t>Número de ocupados</w:t>
      </w:r>
      <w:r w:rsidRPr="00BC2DE0">
        <w:t>: 2</w:t>
      </w:r>
      <w:r w:rsidR="00106E15">
        <w:t>1</w:t>
      </w:r>
      <w:r w:rsidRPr="00BC2DE0">
        <w:t>,</w:t>
      </w:r>
      <w:r w:rsidR="006721DF">
        <w:t>265</w:t>
      </w:r>
      <w:r w:rsidR="00106E15">
        <w:t> </w:t>
      </w:r>
      <w:r w:rsidRPr="00BC2DE0">
        <w:t>millones de personas (19,4</w:t>
      </w:r>
      <w:r w:rsidR="00106E15">
        <w:t> </w:t>
      </w:r>
      <w:r w:rsidR="00F16A0A">
        <w:t>millones</w:t>
      </w:r>
      <w:r w:rsidRPr="00BC2DE0">
        <w:t>)</w:t>
      </w:r>
      <w:r w:rsidR="00F16A0A">
        <w:t>.</w:t>
      </w:r>
    </w:p>
    <w:p w14:paraId="57D81450" w14:textId="63118A84" w:rsidR="00106E15" w:rsidRDefault="00ED03E4" w:rsidP="00A93119">
      <w:pPr>
        <w:pStyle w:val="Nivel2SM"/>
        <w:keepNext/>
        <w:spacing w:after="0"/>
      </w:pPr>
      <w:r w:rsidRPr="0001107F">
        <w:rPr>
          <w:i/>
          <w:iCs/>
          <w:u w:val="single"/>
        </w:rPr>
        <w:t>Tasa de actividad</w:t>
      </w:r>
      <w:r w:rsidR="0001107F">
        <w:t xml:space="preserve"> (</w:t>
      </w:r>
      <w:r w:rsidR="0001107F" w:rsidRPr="00BC2DE0">
        <w:t>Número de activos / (población 16-64)</w:t>
      </w:r>
      <w:r w:rsidR="0001107F">
        <w:t xml:space="preserve">): </w:t>
      </w:r>
      <w:r w:rsidRPr="00BC2DE0">
        <w:t>5</w:t>
      </w:r>
      <w:r w:rsidR="006721DF">
        <w:t>9</w:t>
      </w:r>
      <w:r w:rsidRPr="00BC2DE0">
        <w:t>,</w:t>
      </w:r>
      <w:r w:rsidR="006721DF">
        <w:t>41</w:t>
      </w:r>
      <w:r>
        <w:t xml:space="preserve"> % </w:t>
      </w:r>
      <w:r w:rsidRPr="00BC2DE0">
        <w:t>(</w:t>
      </w:r>
      <w:r w:rsidR="00106E15">
        <w:t>58</w:t>
      </w:r>
      <w:r w:rsidRPr="00BC2DE0">
        <w:t>,</w:t>
      </w:r>
      <w:r w:rsidR="00106E15">
        <w:t>7</w:t>
      </w:r>
      <w:r>
        <w:t> %</w:t>
      </w:r>
      <w:r w:rsidRPr="00BC2DE0">
        <w:t>)</w:t>
      </w:r>
      <w:r w:rsidR="00106E15">
        <w:rPr>
          <w:rStyle w:val="Refdenotaalpie"/>
        </w:rPr>
        <w:footnoteReference w:id="3"/>
      </w:r>
      <w:r w:rsidR="0001107F">
        <w:t>.</w:t>
      </w:r>
    </w:p>
    <w:p w14:paraId="650D2F42" w14:textId="63A8A53E" w:rsidR="00ED03E4" w:rsidRDefault="0001107F" w:rsidP="00A93119">
      <w:pPr>
        <w:pStyle w:val="Nivel3SM"/>
      </w:pPr>
      <w:r>
        <w:t xml:space="preserve">Se observa una </w:t>
      </w:r>
      <w:r w:rsidR="00ED03E4" w:rsidRPr="0022675B">
        <w:t>caída, relacionada con el progresivo envejecimiento de la población y no aum</w:t>
      </w:r>
      <w:r w:rsidR="00ED03E4">
        <w:t>ento de la tasa de la natalidad. T</w:t>
      </w:r>
      <w:r w:rsidR="00ED03E4" w:rsidRPr="0022675B">
        <w:t xml:space="preserve">endrá importantes consecuencias en </w:t>
      </w:r>
      <w:r w:rsidR="00ED03E4">
        <w:t>la s</w:t>
      </w:r>
      <w:r w:rsidR="00ED03E4" w:rsidRPr="0022675B">
        <w:t>ostenibilidad de</w:t>
      </w:r>
      <w:r w:rsidR="00ED03E4">
        <w:t xml:space="preserve"> </w:t>
      </w:r>
      <w:r w:rsidR="00ED03E4" w:rsidRPr="0022675B">
        <w:t>l</w:t>
      </w:r>
      <w:r w:rsidR="00ED03E4">
        <w:t>as pensiones.</w:t>
      </w:r>
    </w:p>
    <w:p w14:paraId="353418CC" w14:textId="4BF6BC04" w:rsidR="00370429" w:rsidRPr="00BC2DE0" w:rsidRDefault="00370429" w:rsidP="00A93119">
      <w:pPr>
        <w:pStyle w:val="Nivel2SM"/>
      </w:pPr>
      <w:r w:rsidRPr="0001107F">
        <w:rPr>
          <w:i/>
          <w:iCs/>
          <w:u w:val="single"/>
        </w:rPr>
        <w:t>Número de parados</w:t>
      </w:r>
      <w:r w:rsidRPr="00BC2DE0">
        <w:t>:</w:t>
      </w:r>
      <w:r>
        <w:t xml:space="preserve"> </w:t>
      </w:r>
      <w:r w:rsidRPr="00BC2DE0">
        <w:t>2,</w:t>
      </w:r>
      <w:r w:rsidR="006721DF">
        <w:t>855</w:t>
      </w:r>
      <w:r>
        <w:t> </w:t>
      </w:r>
      <w:r w:rsidRPr="00BC2DE0">
        <w:t>millones de personas (3,4</w:t>
      </w:r>
      <w:r>
        <w:t> </w:t>
      </w:r>
      <w:r w:rsidR="00F16A0A">
        <w:t>millones</w:t>
      </w:r>
      <w:r w:rsidRPr="00BC2DE0">
        <w:t>)</w:t>
      </w:r>
      <w:r w:rsidR="00F16A0A">
        <w:t>.</w:t>
      </w:r>
    </w:p>
    <w:p w14:paraId="79F66C26" w14:textId="0EAED00F" w:rsidR="00ED03E4" w:rsidRPr="00BC2DE0" w:rsidRDefault="00ED03E4" w:rsidP="00A93119">
      <w:pPr>
        <w:pStyle w:val="Nivel2SM"/>
      </w:pPr>
      <w:r w:rsidRPr="0001107F">
        <w:rPr>
          <w:i/>
          <w:iCs/>
          <w:u w:val="single"/>
        </w:rPr>
        <w:t>Tasa de paro</w:t>
      </w:r>
      <w:r w:rsidRPr="00BC2DE0">
        <w:t>: 1</w:t>
      </w:r>
      <w:r w:rsidR="00106E15">
        <w:t>1</w:t>
      </w:r>
      <w:r w:rsidRPr="00BC2DE0">
        <w:t>,</w:t>
      </w:r>
      <w:r w:rsidR="006721DF">
        <w:t>84</w:t>
      </w:r>
      <w:r>
        <w:t> %</w:t>
      </w:r>
      <w:r w:rsidR="00106E15">
        <w:t>, muestra una tendencia decreciente</w:t>
      </w:r>
      <w:r w:rsidRPr="00BC2DE0">
        <w:t xml:space="preserve"> (14,7</w:t>
      </w:r>
      <w:r>
        <w:t> %</w:t>
      </w:r>
      <w:r w:rsidRPr="00BC2DE0">
        <w:t>)</w:t>
      </w:r>
      <w:r w:rsidR="00106E15">
        <w:rPr>
          <w:rStyle w:val="Refdenotaalpie"/>
        </w:rPr>
        <w:footnoteReference w:id="4"/>
      </w:r>
      <w:r w:rsidR="00106E15">
        <w:t>.</w:t>
      </w:r>
    </w:p>
    <w:p w14:paraId="799B6BBB" w14:textId="56A429F5" w:rsidR="00370429" w:rsidRPr="00BC2DE0" w:rsidRDefault="00370429" w:rsidP="00A93119">
      <w:pPr>
        <w:pStyle w:val="Nivel2SM"/>
      </w:pPr>
      <w:r w:rsidRPr="0001107F">
        <w:rPr>
          <w:i/>
          <w:iCs/>
          <w:u w:val="single"/>
        </w:rPr>
        <w:t>Desempleo juvenil</w:t>
      </w:r>
      <w:r w:rsidRPr="0001107F">
        <w:t xml:space="preserve">: </w:t>
      </w:r>
      <w:r>
        <w:t>29,3 %</w:t>
      </w:r>
      <w:r w:rsidRPr="00BC2DE0">
        <w:t xml:space="preserve"> (34</w:t>
      </w:r>
      <w:r>
        <w:t> %</w:t>
      </w:r>
      <w:r w:rsidRPr="00BC2DE0">
        <w:t>)</w:t>
      </w:r>
      <w:r>
        <w:t>.</w:t>
      </w:r>
      <w:r w:rsidRPr="00673575">
        <w:t xml:space="preserve">El paro juvenil en España se situó en </w:t>
      </w:r>
      <w:r w:rsidR="006F1FB9">
        <w:t xml:space="preserve">2022 </w:t>
      </w:r>
      <w:r w:rsidRPr="00673575">
        <w:t>e</w:t>
      </w:r>
      <w:r w:rsidR="006F1FB9">
        <w:t>n</w:t>
      </w:r>
      <w:r w:rsidRPr="00673575">
        <w:t xml:space="preserve"> 29,</w:t>
      </w:r>
      <w:r w:rsidR="006F1FB9">
        <w:t>8</w:t>
      </w:r>
      <w:r>
        <w:t> </w:t>
      </w:r>
      <w:r w:rsidRPr="00673575">
        <w:t xml:space="preserve">%, el segundo más elevado de la </w:t>
      </w:r>
      <w:r w:rsidR="006F1FB9">
        <w:t>UE</w:t>
      </w:r>
      <w:r w:rsidRPr="00673575">
        <w:t xml:space="preserve"> sólo por detrás de Grecia, donde se sitúa en el </w:t>
      </w:r>
      <w:r w:rsidR="006F1FB9">
        <w:t>31</w:t>
      </w:r>
      <w:r w:rsidRPr="00673575">
        <w:t>,</w:t>
      </w:r>
      <w:r w:rsidR="006F1FB9">
        <w:t>4</w:t>
      </w:r>
      <w:r>
        <w:t> </w:t>
      </w:r>
      <w:r w:rsidRPr="00673575">
        <w:t>%</w:t>
      </w:r>
      <w:r w:rsidR="006F1FB9">
        <w:rPr>
          <w:rStyle w:val="Refdenotaalpie"/>
        </w:rPr>
        <w:footnoteReference w:id="5"/>
      </w:r>
      <w:r w:rsidRPr="00673575">
        <w:t>.</w:t>
      </w:r>
    </w:p>
    <w:p w14:paraId="57BC2CAF" w14:textId="0B06E80F" w:rsidR="00ED03E4" w:rsidRPr="00BC2DE0" w:rsidRDefault="00ED03E4" w:rsidP="00A93119">
      <w:pPr>
        <w:pStyle w:val="Nivel2SM"/>
      </w:pPr>
      <w:r w:rsidRPr="00A96D1B">
        <w:rPr>
          <w:i/>
          <w:iCs/>
          <w:u w:val="single"/>
        </w:rPr>
        <w:lastRenderedPageBreak/>
        <w:t>Asalariados indefinidos</w:t>
      </w:r>
      <w:r w:rsidR="00A96D1B" w:rsidRPr="00A96D1B">
        <w:rPr>
          <w:i/>
          <w:iCs/>
          <w:u w:val="single"/>
        </w:rPr>
        <w:t xml:space="preserve"> y ratio de temp</w:t>
      </w:r>
      <w:r w:rsidR="00A96D1B">
        <w:rPr>
          <w:i/>
          <w:iCs/>
          <w:u w:val="single"/>
        </w:rPr>
        <w:t>o</w:t>
      </w:r>
      <w:r w:rsidR="00A96D1B" w:rsidRPr="00A96D1B">
        <w:rPr>
          <w:i/>
          <w:iCs/>
          <w:u w:val="single"/>
        </w:rPr>
        <w:t>ralidad</w:t>
      </w:r>
      <w:r w:rsidR="0001107F" w:rsidRPr="0001107F">
        <w:t xml:space="preserve">: </w:t>
      </w:r>
      <w:r w:rsidRPr="00BC2DE0">
        <w:t>Mejora de los asalariados indefinidos</w:t>
      </w:r>
      <w:r w:rsidR="00A96D1B">
        <w:t>, y di</w:t>
      </w:r>
      <w:r w:rsidRPr="00BC2DE0">
        <w:t>sminu</w:t>
      </w:r>
      <w:r w:rsidR="00A96D1B">
        <w:t>ción de la ratio de temporalidad</w:t>
      </w:r>
      <w:r w:rsidRPr="00BC2DE0">
        <w:t xml:space="preserve"> hasta el </w:t>
      </w:r>
      <w:r w:rsidR="00C317D8">
        <w:t>17</w:t>
      </w:r>
      <w:r w:rsidRPr="00BC2DE0">
        <w:t>,</w:t>
      </w:r>
      <w:r w:rsidR="00C317D8">
        <w:t>3</w:t>
      </w:r>
      <w:r>
        <w:t> %</w:t>
      </w:r>
      <w:r w:rsidRPr="00BC2DE0">
        <w:t xml:space="preserve"> (25,9</w:t>
      </w:r>
      <w:r>
        <w:t> %</w:t>
      </w:r>
      <w:r w:rsidRPr="00BC2DE0">
        <w:t>)</w:t>
      </w:r>
      <w:r w:rsidR="006721DF">
        <w:rPr>
          <w:rStyle w:val="Refdenotaalpie"/>
        </w:rPr>
        <w:footnoteReference w:id="6"/>
      </w:r>
      <w:r w:rsidR="00A01B7F">
        <w:t>.</w:t>
      </w:r>
    </w:p>
    <w:p w14:paraId="245F0EB1" w14:textId="3EE233CF" w:rsidR="009A3485" w:rsidRDefault="009A3485" w:rsidP="009A3485">
      <w:pPr>
        <w:pStyle w:val="Ttulo2"/>
      </w:pPr>
      <w:bookmarkStart w:id="15" w:name="_Toc178010116"/>
      <w:r>
        <w:t>Factores que causan desequilibrios estructurales en el mercado de trabajo español</w:t>
      </w:r>
      <w:r w:rsidR="003F3AF1">
        <w:t>:</w:t>
      </w:r>
      <w:r w:rsidR="003F3AF1">
        <w:br/>
        <w:t>Características, funcionamiento y problemas</w:t>
      </w:r>
      <w:bookmarkEnd w:id="15"/>
    </w:p>
    <w:p w14:paraId="6723C3F8" w14:textId="77777777" w:rsidR="009A3485" w:rsidRPr="0007492B" w:rsidRDefault="009A3485" w:rsidP="009A3485">
      <w:pPr>
        <w:pStyle w:val="Nivel1SM"/>
        <w:keepNext/>
        <w:spacing w:before="0" w:after="0"/>
      </w:pPr>
      <w:r w:rsidRPr="0007492B">
        <w:t>Como hemos visto el desequilibrio en el mercado de trabajo ha sido constante y elevado. Hemos comentado algunos factores que han llevado al mercado de trabajo a dicha situación, pero todos ellos tienen en cierta medida carácter coyuntural. Existen otros factores más profundos detrás d</w:t>
      </w:r>
      <w:r>
        <w:t>e dicha evolución</w:t>
      </w:r>
      <w:r w:rsidRPr="0007492B">
        <w:t>:</w:t>
      </w:r>
    </w:p>
    <w:p w14:paraId="6221DE01" w14:textId="77777777" w:rsidR="009A3485" w:rsidRPr="0007492B" w:rsidRDefault="009A3485" w:rsidP="009A3485">
      <w:pPr>
        <w:pStyle w:val="Nivel2SM"/>
      </w:pPr>
      <w:r w:rsidRPr="00B21B9F">
        <w:rPr>
          <w:i/>
          <w:iCs/>
        </w:rPr>
        <w:t>Factores estructurales</w:t>
      </w:r>
      <w:r w:rsidRPr="0007492B">
        <w:t>.</w:t>
      </w:r>
    </w:p>
    <w:p w14:paraId="484EAF32" w14:textId="77777777" w:rsidR="009A3485" w:rsidRPr="0007492B" w:rsidRDefault="009A3485" w:rsidP="009A3485">
      <w:pPr>
        <w:pStyle w:val="Nivel2SM"/>
      </w:pPr>
      <w:r w:rsidRPr="00B21B9F">
        <w:rPr>
          <w:i/>
          <w:iCs/>
        </w:rPr>
        <w:t>Políticas de empleo ineficientes e insuficientes</w:t>
      </w:r>
      <w:r w:rsidRPr="0007492B">
        <w:t>.</w:t>
      </w:r>
    </w:p>
    <w:tbl>
      <w:tblPr>
        <w:tblStyle w:val="Tablaconcuadrcula"/>
        <w:tblW w:w="11622" w:type="dxa"/>
        <w:jc w:val="center"/>
        <w:tblLook w:val="04A0" w:firstRow="1" w:lastRow="0" w:firstColumn="1" w:lastColumn="0" w:noHBand="0" w:noVBand="1"/>
      </w:tblPr>
      <w:tblGrid>
        <w:gridCol w:w="6945"/>
        <w:gridCol w:w="4677"/>
      </w:tblGrid>
      <w:tr w:rsidR="009A3485" w:rsidRPr="00C753BA" w14:paraId="65161C4F" w14:textId="77777777" w:rsidTr="00366D16">
        <w:trPr>
          <w:tblHeader/>
          <w:jc w:val="center"/>
        </w:trPr>
        <w:tc>
          <w:tcPr>
            <w:tcW w:w="6945" w:type="dxa"/>
            <w:tcBorders>
              <w:top w:val="single" w:sz="12" w:space="0" w:color="auto"/>
              <w:left w:val="nil"/>
              <w:bottom w:val="single" w:sz="12" w:space="0" w:color="auto"/>
              <w:right w:val="single" w:sz="2" w:space="0" w:color="auto"/>
            </w:tcBorders>
            <w:vAlign w:val="center"/>
          </w:tcPr>
          <w:p w14:paraId="6DC35E16" w14:textId="77777777" w:rsidR="009A3485" w:rsidRPr="00C753BA" w:rsidRDefault="009A3485" w:rsidP="00B148A8">
            <w:pPr>
              <w:spacing w:after="0"/>
              <w:jc w:val="center"/>
              <w:rPr>
                <w:b/>
                <w:bCs/>
                <w:lang w:val="es-ES"/>
              </w:rPr>
            </w:pPr>
            <w:r w:rsidRPr="00C753BA">
              <w:rPr>
                <w:b/>
                <w:bCs/>
                <w:lang w:val="es-ES"/>
              </w:rPr>
              <w:t>Problemas estructurales</w:t>
            </w:r>
          </w:p>
        </w:tc>
        <w:tc>
          <w:tcPr>
            <w:tcW w:w="4677" w:type="dxa"/>
            <w:tcBorders>
              <w:top w:val="single" w:sz="12" w:space="0" w:color="auto"/>
              <w:left w:val="single" w:sz="2" w:space="0" w:color="auto"/>
              <w:bottom w:val="single" w:sz="12" w:space="0" w:color="auto"/>
              <w:right w:val="nil"/>
            </w:tcBorders>
          </w:tcPr>
          <w:p w14:paraId="7AFD5E43" w14:textId="77777777" w:rsidR="009A3485" w:rsidRPr="00C753BA" w:rsidRDefault="009A3485" w:rsidP="00B148A8">
            <w:pPr>
              <w:spacing w:after="0"/>
              <w:jc w:val="center"/>
              <w:rPr>
                <w:b/>
                <w:bCs/>
                <w:lang w:val="es-ES"/>
              </w:rPr>
            </w:pPr>
            <w:r w:rsidRPr="00C753BA">
              <w:rPr>
                <w:b/>
                <w:bCs/>
                <w:lang w:val="es-ES"/>
              </w:rPr>
              <w:t>Factores estructurales</w:t>
            </w:r>
          </w:p>
        </w:tc>
      </w:tr>
      <w:tr w:rsidR="009A3485" w:rsidRPr="00C753BA" w14:paraId="1FE39976" w14:textId="77777777" w:rsidTr="00366D16">
        <w:trPr>
          <w:jc w:val="center"/>
        </w:trPr>
        <w:tc>
          <w:tcPr>
            <w:tcW w:w="6945" w:type="dxa"/>
            <w:tcBorders>
              <w:top w:val="single" w:sz="12" w:space="0" w:color="auto"/>
              <w:left w:val="nil"/>
              <w:right w:val="single" w:sz="2" w:space="0" w:color="auto"/>
            </w:tcBorders>
            <w:vAlign w:val="center"/>
          </w:tcPr>
          <w:p w14:paraId="1C48F92A" w14:textId="77777777" w:rsidR="009A3485" w:rsidRPr="00C753BA" w:rsidRDefault="009A3485" w:rsidP="0086594D">
            <w:pPr>
              <w:pStyle w:val="Prrafodelista"/>
              <w:keepNext/>
              <w:numPr>
                <w:ilvl w:val="0"/>
                <w:numId w:val="36"/>
              </w:numPr>
              <w:spacing w:after="0"/>
              <w:ind w:left="283" w:hanging="113"/>
              <w:rPr>
                <w:lang w:val="es-ES"/>
              </w:rPr>
            </w:pPr>
            <w:r w:rsidRPr="00C753BA">
              <w:rPr>
                <w:lang w:val="es-ES"/>
              </w:rPr>
              <w:t>Insiders y outsiders.</w:t>
            </w:r>
          </w:p>
        </w:tc>
        <w:tc>
          <w:tcPr>
            <w:tcW w:w="4677" w:type="dxa"/>
            <w:vMerge w:val="restart"/>
            <w:tcBorders>
              <w:top w:val="single" w:sz="12" w:space="0" w:color="auto"/>
              <w:left w:val="single" w:sz="2" w:space="0" w:color="auto"/>
              <w:right w:val="nil"/>
            </w:tcBorders>
            <w:vAlign w:val="center"/>
          </w:tcPr>
          <w:p w14:paraId="368B7A67" w14:textId="521C4A2C" w:rsidR="009A3485" w:rsidRPr="00C753BA" w:rsidRDefault="009A3485" w:rsidP="00690658">
            <w:pPr>
              <w:pStyle w:val="Prrafodelista"/>
              <w:keepNext/>
              <w:numPr>
                <w:ilvl w:val="0"/>
                <w:numId w:val="41"/>
              </w:numPr>
              <w:spacing w:after="0"/>
              <w:ind w:left="284" w:hanging="284"/>
              <w:rPr>
                <w:lang w:val="es-ES"/>
              </w:rPr>
            </w:pPr>
            <w:r w:rsidRPr="00C753BA">
              <w:rPr>
                <w:i/>
                <w:iCs/>
                <w:lang w:val="es-ES"/>
              </w:rPr>
              <w:t>Negociación colectiva.</w:t>
            </w:r>
          </w:p>
        </w:tc>
      </w:tr>
      <w:tr w:rsidR="009A3485" w:rsidRPr="00C753BA" w14:paraId="07294F1A" w14:textId="77777777" w:rsidTr="00366D16">
        <w:trPr>
          <w:jc w:val="center"/>
        </w:trPr>
        <w:tc>
          <w:tcPr>
            <w:tcW w:w="6945" w:type="dxa"/>
            <w:tcBorders>
              <w:left w:val="nil"/>
              <w:right w:val="single" w:sz="2" w:space="0" w:color="auto"/>
            </w:tcBorders>
            <w:vAlign w:val="center"/>
          </w:tcPr>
          <w:p w14:paraId="798307C0" w14:textId="77777777" w:rsidR="009A3485" w:rsidRPr="00C753BA" w:rsidRDefault="009A3485" w:rsidP="0086594D">
            <w:pPr>
              <w:pStyle w:val="Prrafodelista"/>
              <w:keepNext/>
              <w:numPr>
                <w:ilvl w:val="0"/>
                <w:numId w:val="36"/>
              </w:numPr>
              <w:spacing w:after="0"/>
              <w:ind w:left="283" w:hanging="113"/>
              <w:rPr>
                <w:lang w:val="es-ES"/>
              </w:rPr>
            </w:pPr>
            <w:r w:rsidRPr="00C753BA">
              <w:rPr>
                <w:lang w:val="es-ES"/>
              </w:rPr>
              <w:t>Nivel intermedio de centralización.</w:t>
            </w:r>
          </w:p>
        </w:tc>
        <w:tc>
          <w:tcPr>
            <w:tcW w:w="4677" w:type="dxa"/>
            <w:vMerge/>
            <w:tcBorders>
              <w:left w:val="single" w:sz="2" w:space="0" w:color="auto"/>
              <w:right w:val="nil"/>
            </w:tcBorders>
            <w:vAlign w:val="center"/>
          </w:tcPr>
          <w:p w14:paraId="32CD4052" w14:textId="77777777" w:rsidR="009A3485" w:rsidRPr="00C753BA" w:rsidRDefault="009A3485" w:rsidP="00690658">
            <w:pPr>
              <w:keepNext/>
              <w:spacing w:after="0"/>
              <w:ind w:left="284" w:hanging="284"/>
              <w:rPr>
                <w:lang w:val="es-ES"/>
              </w:rPr>
            </w:pPr>
          </w:p>
        </w:tc>
      </w:tr>
      <w:tr w:rsidR="009A3485" w:rsidRPr="00C753BA" w14:paraId="71D71E2F" w14:textId="77777777" w:rsidTr="00366D16">
        <w:trPr>
          <w:jc w:val="center"/>
        </w:trPr>
        <w:tc>
          <w:tcPr>
            <w:tcW w:w="6945" w:type="dxa"/>
            <w:tcBorders>
              <w:left w:val="nil"/>
              <w:right w:val="single" w:sz="2" w:space="0" w:color="auto"/>
            </w:tcBorders>
            <w:vAlign w:val="center"/>
          </w:tcPr>
          <w:p w14:paraId="56CC4C98" w14:textId="41618D22" w:rsidR="009A3485" w:rsidRPr="00C753BA" w:rsidRDefault="009A3485" w:rsidP="0086594D">
            <w:pPr>
              <w:pStyle w:val="Prrafodelista"/>
              <w:keepNext/>
              <w:numPr>
                <w:ilvl w:val="0"/>
                <w:numId w:val="36"/>
              </w:numPr>
              <w:spacing w:after="0"/>
              <w:ind w:left="283" w:hanging="113"/>
              <w:rPr>
                <w:lang w:val="es-ES"/>
              </w:rPr>
            </w:pPr>
            <w:r w:rsidRPr="00C753BA">
              <w:rPr>
                <w:lang w:val="es-ES"/>
              </w:rPr>
              <w:t>Aplicación general automática</w:t>
            </w:r>
            <w:r w:rsidR="00C31A1B" w:rsidRPr="00C753BA">
              <w:rPr>
                <w:lang w:val="es-ES"/>
              </w:rPr>
              <w:t xml:space="preserve"> (jerarquía)</w:t>
            </w:r>
            <w:r w:rsidRPr="00C753BA">
              <w:rPr>
                <w:lang w:val="es-ES"/>
              </w:rPr>
              <w:t xml:space="preserve">: </w:t>
            </w:r>
            <w:r w:rsidRPr="00C753BA">
              <w:rPr>
                <w:sz w:val="19"/>
                <w:szCs w:val="19"/>
                <w:lang w:val="es-ES"/>
              </w:rPr>
              <w:t>Las negociaciones laborales no se ajustan a las circunstancias particulares de cada unidad de producción.</w:t>
            </w:r>
          </w:p>
        </w:tc>
        <w:tc>
          <w:tcPr>
            <w:tcW w:w="4677" w:type="dxa"/>
            <w:vMerge/>
            <w:tcBorders>
              <w:left w:val="single" w:sz="2" w:space="0" w:color="auto"/>
              <w:right w:val="nil"/>
            </w:tcBorders>
            <w:vAlign w:val="center"/>
          </w:tcPr>
          <w:p w14:paraId="76A34D3D" w14:textId="77777777" w:rsidR="009A3485" w:rsidRPr="00C753BA" w:rsidRDefault="009A3485" w:rsidP="00690658">
            <w:pPr>
              <w:keepNext/>
              <w:spacing w:after="0"/>
              <w:ind w:left="284" w:hanging="284"/>
              <w:rPr>
                <w:lang w:val="es-ES"/>
              </w:rPr>
            </w:pPr>
          </w:p>
        </w:tc>
      </w:tr>
      <w:tr w:rsidR="009A3485" w:rsidRPr="00C753BA" w14:paraId="2ECF9C4D" w14:textId="77777777" w:rsidTr="00366D16">
        <w:trPr>
          <w:jc w:val="center"/>
        </w:trPr>
        <w:tc>
          <w:tcPr>
            <w:tcW w:w="6945" w:type="dxa"/>
            <w:tcBorders>
              <w:left w:val="nil"/>
              <w:right w:val="single" w:sz="2" w:space="0" w:color="auto"/>
            </w:tcBorders>
            <w:vAlign w:val="center"/>
          </w:tcPr>
          <w:p w14:paraId="64ADE92F" w14:textId="77777777" w:rsidR="009A3485" w:rsidRPr="00C753BA" w:rsidRDefault="009A3485" w:rsidP="0086594D">
            <w:pPr>
              <w:pStyle w:val="Prrafodelista"/>
              <w:keepNext/>
              <w:numPr>
                <w:ilvl w:val="0"/>
                <w:numId w:val="36"/>
              </w:numPr>
              <w:spacing w:after="0"/>
              <w:ind w:left="283" w:hanging="113"/>
              <w:rPr>
                <w:spacing w:val="-2"/>
                <w:lang w:val="es-ES"/>
              </w:rPr>
            </w:pPr>
            <w:r w:rsidRPr="00C753BA">
              <w:rPr>
                <w:spacing w:val="-2"/>
                <w:lang w:val="es-ES"/>
              </w:rPr>
              <w:t xml:space="preserve">Ultraactividad: </w:t>
            </w:r>
            <w:r w:rsidRPr="00C753BA">
              <w:rPr>
                <w:spacing w:val="-2"/>
                <w:sz w:val="19"/>
                <w:szCs w:val="19"/>
                <w:lang w:val="es-ES"/>
              </w:rPr>
              <w:t>Si un convenio ofrece términos muy beneficiosos para una de las partes (p.ej. empresa), ésta bloquea la negociación de un nuevo convenio.</w:t>
            </w:r>
          </w:p>
        </w:tc>
        <w:tc>
          <w:tcPr>
            <w:tcW w:w="4677" w:type="dxa"/>
            <w:vMerge/>
            <w:tcBorders>
              <w:left w:val="single" w:sz="2" w:space="0" w:color="auto"/>
              <w:right w:val="nil"/>
            </w:tcBorders>
            <w:vAlign w:val="center"/>
          </w:tcPr>
          <w:p w14:paraId="7ED79081" w14:textId="77777777" w:rsidR="009A3485" w:rsidRPr="00C753BA" w:rsidRDefault="009A3485" w:rsidP="00690658">
            <w:pPr>
              <w:keepNext/>
              <w:spacing w:after="0"/>
              <w:ind w:left="284" w:hanging="284"/>
              <w:rPr>
                <w:lang w:val="es-ES"/>
              </w:rPr>
            </w:pPr>
          </w:p>
        </w:tc>
      </w:tr>
      <w:tr w:rsidR="009A3485" w:rsidRPr="00C753BA" w14:paraId="2CDFE924" w14:textId="77777777" w:rsidTr="00366D16">
        <w:trPr>
          <w:jc w:val="center"/>
        </w:trPr>
        <w:tc>
          <w:tcPr>
            <w:tcW w:w="6945" w:type="dxa"/>
            <w:tcBorders>
              <w:left w:val="nil"/>
              <w:right w:val="single" w:sz="2" w:space="0" w:color="auto"/>
            </w:tcBorders>
            <w:vAlign w:val="center"/>
          </w:tcPr>
          <w:p w14:paraId="6DABFE20" w14:textId="77777777" w:rsidR="009A3485" w:rsidRPr="00C753BA" w:rsidRDefault="009A3485" w:rsidP="0086594D">
            <w:pPr>
              <w:pStyle w:val="Prrafodelista"/>
              <w:keepNext/>
              <w:numPr>
                <w:ilvl w:val="0"/>
                <w:numId w:val="36"/>
              </w:numPr>
              <w:spacing w:after="0"/>
              <w:ind w:left="283" w:hanging="113"/>
              <w:rPr>
                <w:lang w:val="es-ES"/>
              </w:rPr>
            </w:pPr>
            <w:r w:rsidRPr="00C753BA">
              <w:rPr>
                <w:spacing w:val="-2"/>
                <w:lang w:val="es-ES"/>
              </w:rPr>
              <w:t>La indiciación salarial puede producir pérdidas de competitividad.</w:t>
            </w:r>
          </w:p>
        </w:tc>
        <w:tc>
          <w:tcPr>
            <w:tcW w:w="4677" w:type="dxa"/>
            <w:vMerge/>
            <w:tcBorders>
              <w:left w:val="single" w:sz="2" w:space="0" w:color="auto"/>
              <w:bottom w:val="single" w:sz="4" w:space="0" w:color="auto"/>
              <w:right w:val="nil"/>
            </w:tcBorders>
            <w:vAlign w:val="center"/>
          </w:tcPr>
          <w:p w14:paraId="7A410EC1" w14:textId="77777777" w:rsidR="009A3485" w:rsidRPr="00C753BA" w:rsidRDefault="009A3485" w:rsidP="00690658">
            <w:pPr>
              <w:keepNext/>
              <w:spacing w:after="0"/>
              <w:ind w:left="284" w:hanging="284"/>
              <w:rPr>
                <w:lang w:val="es-ES"/>
              </w:rPr>
            </w:pPr>
          </w:p>
        </w:tc>
      </w:tr>
      <w:tr w:rsidR="00E47B26" w:rsidRPr="00C753BA" w14:paraId="073CB4F2" w14:textId="77777777" w:rsidTr="00366D16">
        <w:trPr>
          <w:jc w:val="center"/>
        </w:trPr>
        <w:tc>
          <w:tcPr>
            <w:tcW w:w="6945" w:type="dxa"/>
            <w:tcBorders>
              <w:left w:val="nil"/>
              <w:right w:val="single" w:sz="2" w:space="0" w:color="auto"/>
            </w:tcBorders>
            <w:vAlign w:val="center"/>
          </w:tcPr>
          <w:p w14:paraId="24FFDAA1" w14:textId="441E76FC" w:rsidR="00E47B26" w:rsidRPr="00C753BA" w:rsidRDefault="0093770E" w:rsidP="00E47B26">
            <w:pPr>
              <w:pStyle w:val="Prrafodelista"/>
              <w:keepNext/>
              <w:numPr>
                <w:ilvl w:val="0"/>
                <w:numId w:val="36"/>
              </w:numPr>
              <w:spacing w:after="0"/>
              <w:ind w:left="283" w:hanging="113"/>
              <w:rPr>
                <w:lang w:val="es-ES"/>
              </w:rPr>
            </w:pPr>
            <w:r w:rsidRPr="00C753BA">
              <w:rPr>
                <w:lang w:val="es-ES"/>
              </w:rPr>
              <w:t>¿Salario Mínimo Interprofesional?</w:t>
            </w:r>
          </w:p>
        </w:tc>
        <w:tc>
          <w:tcPr>
            <w:tcW w:w="4677" w:type="dxa"/>
            <w:vMerge w:val="restart"/>
            <w:tcBorders>
              <w:left w:val="single" w:sz="2" w:space="0" w:color="auto"/>
              <w:right w:val="nil"/>
            </w:tcBorders>
            <w:vAlign w:val="center"/>
          </w:tcPr>
          <w:p w14:paraId="06731015" w14:textId="4C7EE3E2" w:rsidR="00E47B26" w:rsidRPr="00C753BA" w:rsidRDefault="00E47B26" w:rsidP="00E47B26">
            <w:pPr>
              <w:pStyle w:val="Prrafodelista"/>
              <w:keepNext/>
              <w:numPr>
                <w:ilvl w:val="0"/>
                <w:numId w:val="41"/>
              </w:numPr>
              <w:spacing w:after="0"/>
              <w:ind w:left="284" w:hanging="284"/>
              <w:rPr>
                <w:lang w:val="es-ES"/>
              </w:rPr>
            </w:pPr>
            <w:r w:rsidRPr="00C753BA">
              <w:rPr>
                <w:i/>
                <w:iCs/>
                <w:lang w:val="es-ES"/>
              </w:rPr>
              <w:t>Regulación de entrada difusa.</w:t>
            </w:r>
          </w:p>
        </w:tc>
      </w:tr>
      <w:tr w:rsidR="00E47B26" w:rsidRPr="00C753BA" w14:paraId="0CD4212B" w14:textId="77777777" w:rsidTr="00366D16">
        <w:trPr>
          <w:jc w:val="center"/>
        </w:trPr>
        <w:tc>
          <w:tcPr>
            <w:tcW w:w="6945" w:type="dxa"/>
            <w:tcBorders>
              <w:left w:val="nil"/>
              <w:right w:val="single" w:sz="2" w:space="0" w:color="auto"/>
            </w:tcBorders>
            <w:vAlign w:val="center"/>
          </w:tcPr>
          <w:p w14:paraId="3EF66E0C" w14:textId="1479BFF3" w:rsidR="00E47B26" w:rsidRPr="00C753BA" w:rsidRDefault="0093770E" w:rsidP="00E47B26">
            <w:pPr>
              <w:pStyle w:val="Prrafodelista"/>
              <w:keepNext/>
              <w:numPr>
                <w:ilvl w:val="0"/>
                <w:numId w:val="36"/>
              </w:numPr>
              <w:spacing w:after="0"/>
              <w:ind w:left="283" w:hanging="113"/>
              <w:rPr>
                <w:lang w:val="es-ES"/>
              </w:rPr>
            </w:pPr>
            <w:r w:rsidRPr="00C753BA">
              <w:rPr>
                <w:lang w:val="es-ES"/>
              </w:rPr>
              <w:t>Dualidad en el mercado de trabajo.</w:t>
            </w:r>
          </w:p>
        </w:tc>
        <w:tc>
          <w:tcPr>
            <w:tcW w:w="4677" w:type="dxa"/>
            <w:vMerge/>
            <w:tcBorders>
              <w:left w:val="single" w:sz="2" w:space="0" w:color="auto"/>
              <w:right w:val="nil"/>
            </w:tcBorders>
            <w:vAlign w:val="center"/>
          </w:tcPr>
          <w:p w14:paraId="0EE89CCD" w14:textId="77777777" w:rsidR="00E47B26" w:rsidRPr="00C753BA" w:rsidRDefault="00E47B26" w:rsidP="00E47B26">
            <w:pPr>
              <w:keepNext/>
              <w:spacing w:after="0"/>
              <w:ind w:left="284" w:hanging="284"/>
              <w:rPr>
                <w:lang w:val="es-ES"/>
              </w:rPr>
            </w:pPr>
          </w:p>
        </w:tc>
      </w:tr>
      <w:tr w:rsidR="00E47B26" w:rsidRPr="00C753BA" w14:paraId="7FFB1448" w14:textId="77777777" w:rsidTr="00366D16">
        <w:trPr>
          <w:jc w:val="center"/>
        </w:trPr>
        <w:tc>
          <w:tcPr>
            <w:tcW w:w="6945" w:type="dxa"/>
            <w:tcBorders>
              <w:left w:val="nil"/>
              <w:right w:val="single" w:sz="2" w:space="0" w:color="auto"/>
            </w:tcBorders>
            <w:vAlign w:val="center"/>
          </w:tcPr>
          <w:p w14:paraId="4109270B" w14:textId="4C054AEC" w:rsidR="00E47B26" w:rsidRPr="00C753BA" w:rsidRDefault="00E47B26" w:rsidP="00E47B26">
            <w:pPr>
              <w:pStyle w:val="Prrafodelista"/>
              <w:keepNext/>
              <w:numPr>
                <w:ilvl w:val="0"/>
                <w:numId w:val="36"/>
              </w:numPr>
              <w:spacing w:after="0"/>
              <w:ind w:left="283" w:hanging="113"/>
              <w:rPr>
                <w:lang w:val="es-ES"/>
              </w:rPr>
            </w:pPr>
            <w:r w:rsidRPr="00C753BA">
              <w:rPr>
                <w:lang w:val="es-ES"/>
              </w:rPr>
              <w:t>Los elevados costes de despido desincentivan la contratación</w:t>
            </w:r>
            <w:r w:rsidR="001D5140" w:rsidRPr="00C753BA">
              <w:rPr>
                <w:lang w:val="es-ES"/>
              </w:rPr>
              <w:t>.</w:t>
            </w:r>
          </w:p>
        </w:tc>
        <w:tc>
          <w:tcPr>
            <w:tcW w:w="4677" w:type="dxa"/>
            <w:tcBorders>
              <w:left w:val="single" w:sz="2" w:space="0" w:color="auto"/>
              <w:right w:val="nil"/>
            </w:tcBorders>
            <w:vAlign w:val="center"/>
          </w:tcPr>
          <w:p w14:paraId="172BA239" w14:textId="6C9D6096" w:rsidR="00E47B26" w:rsidRPr="00C753BA" w:rsidRDefault="00E47B26" w:rsidP="00E47B26">
            <w:pPr>
              <w:pStyle w:val="Prrafodelista"/>
              <w:keepNext/>
              <w:numPr>
                <w:ilvl w:val="0"/>
                <w:numId w:val="41"/>
              </w:numPr>
              <w:spacing w:after="0"/>
              <w:ind w:left="284" w:hanging="284"/>
              <w:rPr>
                <w:lang w:val="es-ES"/>
              </w:rPr>
            </w:pPr>
            <w:r w:rsidRPr="00C753BA">
              <w:rPr>
                <w:i/>
                <w:iCs/>
                <w:spacing w:val="-4"/>
                <w:lang w:val="es-ES"/>
              </w:rPr>
              <w:t>Regulación de salida inflexible y dual.</w:t>
            </w:r>
          </w:p>
        </w:tc>
      </w:tr>
      <w:tr w:rsidR="00C04AA3" w:rsidRPr="00C753BA" w14:paraId="291EE548" w14:textId="77777777" w:rsidTr="00366D16">
        <w:trPr>
          <w:jc w:val="center"/>
        </w:trPr>
        <w:tc>
          <w:tcPr>
            <w:tcW w:w="6945" w:type="dxa"/>
            <w:tcBorders>
              <w:left w:val="nil"/>
              <w:right w:val="single" w:sz="2" w:space="0" w:color="auto"/>
            </w:tcBorders>
            <w:vAlign w:val="center"/>
          </w:tcPr>
          <w:p w14:paraId="2F416AAB" w14:textId="5C1305C9" w:rsidR="00C04AA3" w:rsidRPr="00C753BA" w:rsidRDefault="00C04AA3" w:rsidP="00C04AA3">
            <w:pPr>
              <w:pStyle w:val="Prrafodelista"/>
              <w:keepNext/>
              <w:numPr>
                <w:ilvl w:val="0"/>
                <w:numId w:val="36"/>
              </w:numPr>
              <w:spacing w:after="0"/>
              <w:ind w:left="283" w:hanging="113"/>
              <w:rPr>
                <w:lang w:val="es-ES"/>
              </w:rPr>
            </w:pPr>
            <w:r w:rsidRPr="00C753BA">
              <w:rPr>
                <w:lang w:val="es-ES"/>
              </w:rPr>
              <w:t>Prestaciones por desempleo</w:t>
            </w:r>
            <w:r w:rsidRPr="00C753BA">
              <w:rPr>
                <w:sz w:val="19"/>
                <w:szCs w:val="19"/>
                <w:lang w:val="es-ES"/>
              </w:rPr>
              <w:t>: ¿desincentivo a la búsqueda de empleo?</w:t>
            </w:r>
          </w:p>
        </w:tc>
        <w:tc>
          <w:tcPr>
            <w:tcW w:w="4677" w:type="dxa"/>
            <w:tcBorders>
              <w:left w:val="single" w:sz="2" w:space="0" w:color="auto"/>
              <w:right w:val="nil"/>
            </w:tcBorders>
            <w:vAlign w:val="center"/>
          </w:tcPr>
          <w:p w14:paraId="7BA5F7C3" w14:textId="4DFE7F3A" w:rsidR="00C04AA3" w:rsidRPr="00C753BA" w:rsidRDefault="00C04AA3" w:rsidP="00C04AA3">
            <w:pPr>
              <w:pStyle w:val="Prrafodelista"/>
              <w:keepNext/>
              <w:numPr>
                <w:ilvl w:val="0"/>
                <w:numId w:val="41"/>
              </w:numPr>
              <w:spacing w:after="0"/>
              <w:ind w:left="284" w:hanging="284"/>
              <w:rPr>
                <w:i/>
                <w:iCs/>
                <w:spacing w:val="-4"/>
                <w:lang w:val="es-ES"/>
              </w:rPr>
            </w:pPr>
            <w:r w:rsidRPr="00C753BA">
              <w:rPr>
                <w:i/>
                <w:iCs/>
                <w:lang w:val="es-ES"/>
              </w:rPr>
              <w:t>Prestaciones por desempleo</w:t>
            </w:r>
            <w:r w:rsidR="00432FE0" w:rsidRPr="00C753BA">
              <w:rPr>
                <w:i/>
                <w:iCs/>
                <w:lang w:val="es-ES"/>
              </w:rPr>
              <w:t>.</w:t>
            </w:r>
          </w:p>
        </w:tc>
      </w:tr>
      <w:tr w:rsidR="00C04AA3" w:rsidRPr="00C753BA" w14:paraId="40771B6A" w14:textId="77777777" w:rsidTr="00366D16">
        <w:trPr>
          <w:jc w:val="center"/>
        </w:trPr>
        <w:tc>
          <w:tcPr>
            <w:tcW w:w="6945" w:type="dxa"/>
            <w:tcBorders>
              <w:left w:val="nil"/>
              <w:right w:val="single" w:sz="2" w:space="0" w:color="auto"/>
            </w:tcBorders>
            <w:vAlign w:val="center"/>
          </w:tcPr>
          <w:p w14:paraId="2C4F0AAA" w14:textId="7409B202" w:rsidR="00C04AA3" w:rsidRPr="00C753BA" w:rsidRDefault="00C04AA3" w:rsidP="00C04AA3">
            <w:pPr>
              <w:pStyle w:val="Prrafodelista"/>
              <w:keepNext/>
              <w:numPr>
                <w:ilvl w:val="0"/>
                <w:numId w:val="36"/>
              </w:numPr>
              <w:spacing w:after="0"/>
              <w:ind w:left="283" w:hanging="113"/>
              <w:jc w:val="left"/>
              <w:rPr>
                <w:lang w:val="es-ES"/>
              </w:rPr>
            </w:pPr>
            <w:r w:rsidRPr="00C753BA">
              <w:rPr>
                <w:lang w:val="es-ES"/>
              </w:rPr>
              <w:t>Desajuste geográfico.</w:t>
            </w:r>
          </w:p>
        </w:tc>
        <w:tc>
          <w:tcPr>
            <w:tcW w:w="4677" w:type="dxa"/>
            <w:vMerge w:val="restart"/>
            <w:tcBorders>
              <w:left w:val="single" w:sz="2" w:space="0" w:color="auto"/>
              <w:right w:val="nil"/>
            </w:tcBorders>
            <w:vAlign w:val="center"/>
          </w:tcPr>
          <w:p w14:paraId="6F58E5DC" w14:textId="336F55D4" w:rsidR="00C04AA3" w:rsidRPr="00C753BA" w:rsidRDefault="00C04AA3" w:rsidP="00C04AA3">
            <w:pPr>
              <w:pStyle w:val="Prrafodelista"/>
              <w:keepNext/>
              <w:numPr>
                <w:ilvl w:val="0"/>
                <w:numId w:val="41"/>
              </w:numPr>
              <w:spacing w:after="0"/>
              <w:ind w:left="284" w:hanging="284"/>
              <w:jc w:val="left"/>
              <w:rPr>
                <w:i/>
                <w:iCs/>
                <w:spacing w:val="-4"/>
                <w:lang w:val="es-ES"/>
              </w:rPr>
            </w:pPr>
            <w:r w:rsidRPr="00C753BA">
              <w:rPr>
                <w:i/>
                <w:iCs/>
                <w:spacing w:val="-4"/>
                <w:lang w:val="es-ES"/>
              </w:rPr>
              <w:t>Falta de adecuación entre la oferta y la demanda.</w:t>
            </w:r>
          </w:p>
        </w:tc>
      </w:tr>
      <w:tr w:rsidR="00C04AA3" w:rsidRPr="00C753BA" w14:paraId="25D94EC4" w14:textId="77777777" w:rsidTr="00366D16">
        <w:trPr>
          <w:jc w:val="center"/>
        </w:trPr>
        <w:tc>
          <w:tcPr>
            <w:tcW w:w="6945" w:type="dxa"/>
            <w:tcBorders>
              <w:left w:val="nil"/>
              <w:bottom w:val="single" w:sz="4" w:space="0" w:color="auto"/>
              <w:right w:val="single" w:sz="2" w:space="0" w:color="auto"/>
            </w:tcBorders>
            <w:vAlign w:val="center"/>
          </w:tcPr>
          <w:p w14:paraId="62C32FF9" w14:textId="021829D6" w:rsidR="00C04AA3" w:rsidRPr="00C753BA" w:rsidRDefault="00C04AA3" w:rsidP="00C04AA3">
            <w:pPr>
              <w:pStyle w:val="Prrafodelista"/>
              <w:keepNext/>
              <w:numPr>
                <w:ilvl w:val="0"/>
                <w:numId w:val="36"/>
              </w:numPr>
              <w:spacing w:after="0"/>
              <w:ind w:left="283" w:hanging="113"/>
              <w:jc w:val="left"/>
              <w:rPr>
                <w:lang w:val="es-ES"/>
              </w:rPr>
            </w:pPr>
            <w:r w:rsidRPr="00C753BA">
              <w:rPr>
                <w:lang w:val="es-ES"/>
              </w:rPr>
              <w:t>Desajuste formativo.</w:t>
            </w:r>
          </w:p>
        </w:tc>
        <w:tc>
          <w:tcPr>
            <w:tcW w:w="4677" w:type="dxa"/>
            <w:vMerge/>
            <w:tcBorders>
              <w:left w:val="single" w:sz="2" w:space="0" w:color="auto"/>
              <w:bottom w:val="single" w:sz="4" w:space="0" w:color="auto"/>
              <w:right w:val="nil"/>
            </w:tcBorders>
            <w:vAlign w:val="center"/>
          </w:tcPr>
          <w:p w14:paraId="75144649" w14:textId="77777777" w:rsidR="00C04AA3" w:rsidRPr="00C753BA" w:rsidRDefault="00C04AA3" w:rsidP="00C04AA3">
            <w:pPr>
              <w:keepNext/>
              <w:spacing w:after="0"/>
              <w:ind w:left="284" w:hanging="284"/>
              <w:jc w:val="left"/>
              <w:rPr>
                <w:i/>
                <w:iCs/>
                <w:lang w:val="es-ES"/>
              </w:rPr>
            </w:pPr>
          </w:p>
        </w:tc>
      </w:tr>
      <w:tr w:rsidR="00C04AA3" w:rsidRPr="00C753BA" w14:paraId="42D2E122" w14:textId="77777777" w:rsidTr="00366D16">
        <w:trPr>
          <w:jc w:val="center"/>
        </w:trPr>
        <w:tc>
          <w:tcPr>
            <w:tcW w:w="6945" w:type="dxa"/>
            <w:tcBorders>
              <w:left w:val="nil"/>
              <w:bottom w:val="single" w:sz="4" w:space="0" w:color="auto"/>
              <w:right w:val="single" w:sz="2" w:space="0" w:color="auto"/>
            </w:tcBorders>
            <w:vAlign w:val="center"/>
          </w:tcPr>
          <w:p w14:paraId="257A5AE0" w14:textId="6A7BA245" w:rsidR="00C04AA3" w:rsidRPr="00C753BA" w:rsidRDefault="00C04AA3" w:rsidP="00C04AA3">
            <w:pPr>
              <w:pStyle w:val="Prrafodelista"/>
              <w:keepNext/>
              <w:numPr>
                <w:ilvl w:val="0"/>
                <w:numId w:val="36"/>
              </w:numPr>
              <w:spacing w:after="0"/>
              <w:ind w:left="283" w:hanging="113"/>
              <w:jc w:val="left"/>
              <w:rPr>
                <w:lang w:val="es-ES"/>
              </w:rPr>
            </w:pPr>
            <w:r w:rsidRPr="00C753BA">
              <w:rPr>
                <w:lang w:val="es-ES"/>
              </w:rPr>
              <w:t>Baja productividad y carácter contracíclico de la misma.</w:t>
            </w:r>
          </w:p>
        </w:tc>
        <w:tc>
          <w:tcPr>
            <w:tcW w:w="4677" w:type="dxa"/>
            <w:tcBorders>
              <w:left w:val="single" w:sz="2" w:space="0" w:color="auto"/>
              <w:bottom w:val="single" w:sz="4" w:space="0" w:color="auto"/>
              <w:right w:val="nil"/>
            </w:tcBorders>
            <w:vAlign w:val="center"/>
          </w:tcPr>
          <w:p w14:paraId="61FD05C2" w14:textId="3763C4C3" w:rsidR="00C04AA3" w:rsidRPr="00C753BA" w:rsidRDefault="00C04AA3" w:rsidP="00C04AA3">
            <w:pPr>
              <w:pStyle w:val="Prrafodelista"/>
              <w:keepNext/>
              <w:numPr>
                <w:ilvl w:val="0"/>
                <w:numId w:val="41"/>
              </w:numPr>
              <w:spacing w:after="0"/>
              <w:ind w:left="284" w:hanging="284"/>
              <w:jc w:val="left"/>
              <w:rPr>
                <w:i/>
                <w:iCs/>
                <w:lang w:val="es-ES"/>
              </w:rPr>
            </w:pPr>
            <w:r w:rsidRPr="00C753BA">
              <w:rPr>
                <w:i/>
                <w:iCs/>
                <w:lang w:val="es-ES"/>
              </w:rPr>
              <w:t>Baja productividad</w:t>
            </w:r>
            <w:r w:rsidR="00432FE0" w:rsidRPr="00C753BA">
              <w:rPr>
                <w:i/>
                <w:iCs/>
                <w:lang w:val="es-ES"/>
              </w:rPr>
              <w:t>.</w:t>
            </w:r>
          </w:p>
        </w:tc>
      </w:tr>
      <w:tr w:rsidR="00C04AA3" w:rsidRPr="00C753BA" w14:paraId="3A74B41F" w14:textId="77777777" w:rsidTr="00366D16">
        <w:trPr>
          <w:jc w:val="center"/>
        </w:trPr>
        <w:tc>
          <w:tcPr>
            <w:tcW w:w="6945" w:type="dxa"/>
            <w:tcBorders>
              <w:left w:val="nil"/>
              <w:right w:val="single" w:sz="4" w:space="0" w:color="auto"/>
            </w:tcBorders>
            <w:vAlign w:val="center"/>
          </w:tcPr>
          <w:p w14:paraId="01EBDCA1" w14:textId="77777777" w:rsidR="00C04AA3" w:rsidRPr="00C753BA" w:rsidRDefault="00C04AA3" w:rsidP="00C04AA3">
            <w:pPr>
              <w:pStyle w:val="Prrafodelista"/>
              <w:keepNext/>
              <w:numPr>
                <w:ilvl w:val="0"/>
                <w:numId w:val="36"/>
              </w:numPr>
              <w:spacing w:after="0"/>
              <w:ind w:left="283" w:hanging="113"/>
              <w:rPr>
                <w:lang w:val="es-ES"/>
              </w:rPr>
            </w:pPr>
            <w:r w:rsidRPr="00C753BA">
              <w:rPr>
                <w:lang w:val="es-ES"/>
              </w:rPr>
              <w:t>Economía sumergida.</w:t>
            </w:r>
          </w:p>
        </w:tc>
        <w:tc>
          <w:tcPr>
            <w:tcW w:w="4677" w:type="dxa"/>
            <w:tcBorders>
              <w:left w:val="single" w:sz="4" w:space="0" w:color="auto"/>
              <w:right w:val="nil"/>
            </w:tcBorders>
            <w:vAlign w:val="center"/>
          </w:tcPr>
          <w:p w14:paraId="674AC501" w14:textId="5AF55E37" w:rsidR="00C04AA3" w:rsidRPr="00C753BA" w:rsidRDefault="00C04AA3" w:rsidP="00C04AA3">
            <w:pPr>
              <w:pStyle w:val="Prrafodelista"/>
              <w:keepNext/>
              <w:numPr>
                <w:ilvl w:val="0"/>
                <w:numId w:val="41"/>
              </w:numPr>
              <w:spacing w:after="0"/>
              <w:ind w:left="284" w:hanging="284"/>
              <w:rPr>
                <w:i/>
                <w:iCs/>
                <w:lang w:val="es-ES"/>
              </w:rPr>
            </w:pPr>
            <w:r w:rsidRPr="00C753BA">
              <w:rPr>
                <w:i/>
                <w:iCs/>
                <w:lang w:val="es-ES"/>
              </w:rPr>
              <w:t>Economía sumergida</w:t>
            </w:r>
            <w:r w:rsidR="00432FE0" w:rsidRPr="00C753BA">
              <w:rPr>
                <w:i/>
                <w:iCs/>
                <w:lang w:val="es-ES"/>
              </w:rPr>
              <w:t>.</w:t>
            </w:r>
          </w:p>
        </w:tc>
      </w:tr>
      <w:tr w:rsidR="00C04AA3" w:rsidRPr="00C753BA" w14:paraId="40AD8A17" w14:textId="77777777" w:rsidTr="00366D16">
        <w:trPr>
          <w:jc w:val="center"/>
        </w:trPr>
        <w:tc>
          <w:tcPr>
            <w:tcW w:w="6945" w:type="dxa"/>
            <w:tcBorders>
              <w:left w:val="nil"/>
              <w:right w:val="single" w:sz="4" w:space="0" w:color="auto"/>
            </w:tcBorders>
            <w:vAlign w:val="center"/>
          </w:tcPr>
          <w:p w14:paraId="28BF7BAD" w14:textId="1A384678" w:rsidR="00C04AA3" w:rsidRPr="00C753BA" w:rsidRDefault="00C04AA3" w:rsidP="00C04AA3">
            <w:pPr>
              <w:pStyle w:val="Prrafodelista"/>
              <w:numPr>
                <w:ilvl w:val="0"/>
                <w:numId w:val="36"/>
              </w:numPr>
              <w:spacing w:after="0"/>
              <w:ind w:left="283" w:hanging="113"/>
              <w:jc w:val="left"/>
              <w:rPr>
                <w:lang w:val="es-ES"/>
              </w:rPr>
            </w:pPr>
            <w:r w:rsidRPr="00C753BA">
              <w:rPr>
                <w:lang w:val="es-ES"/>
              </w:rPr>
              <w:t>Brecha salarial de género.</w:t>
            </w:r>
          </w:p>
        </w:tc>
        <w:tc>
          <w:tcPr>
            <w:tcW w:w="4677" w:type="dxa"/>
            <w:tcBorders>
              <w:left w:val="single" w:sz="4" w:space="0" w:color="auto"/>
              <w:right w:val="nil"/>
            </w:tcBorders>
            <w:vAlign w:val="center"/>
          </w:tcPr>
          <w:p w14:paraId="34E7EE4B" w14:textId="122C440B" w:rsidR="00C04AA3" w:rsidRPr="00C753BA" w:rsidRDefault="00C04AA3" w:rsidP="00C04AA3">
            <w:pPr>
              <w:pStyle w:val="Prrafodelista"/>
              <w:numPr>
                <w:ilvl w:val="0"/>
                <w:numId w:val="41"/>
              </w:numPr>
              <w:spacing w:after="0"/>
              <w:ind w:left="284" w:hanging="284"/>
              <w:jc w:val="left"/>
              <w:rPr>
                <w:i/>
                <w:iCs/>
                <w:lang w:val="es-ES"/>
              </w:rPr>
            </w:pPr>
            <w:r w:rsidRPr="00C753BA">
              <w:rPr>
                <w:i/>
                <w:iCs/>
                <w:lang w:val="es-ES"/>
              </w:rPr>
              <w:t>Desigualdad de género</w:t>
            </w:r>
            <w:r w:rsidR="00432FE0" w:rsidRPr="00C753BA">
              <w:rPr>
                <w:i/>
                <w:iCs/>
                <w:lang w:val="es-ES"/>
              </w:rPr>
              <w:t>.</w:t>
            </w:r>
          </w:p>
        </w:tc>
      </w:tr>
      <w:tr w:rsidR="00C753BA" w:rsidRPr="00C753BA" w14:paraId="47E41E01" w14:textId="77777777" w:rsidTr="00366D16">
        <w:trPr>
          <w:jc w:val="center"/>
        </w:trPr>
        <w:tc>
          <w:tcPr>
            <w:tcW w:w="6945" w:type="dxa"/>
            <w:tcBorders>
              <w:left w:val="nil"/>
              <w:right w:val="single" w:sz="4" w:space="0" w:color="auto"/>
            </w:tcBorders>
            <w:vAlign w:val="center"/>
          </w:tcPr>
          <w:p w14:paraId="40E33241" w14:textId="12DC0955" w:rsidR="00C753BA" w:rsidRPr="00C753BA" w:rsidRDefault="00C753BA" w:rsidP="00C04AA3">
            <w:pPr>
              <w:pStyle w:val="Prrafodelista"/>
              <w:numPr>
                <w:ilvl w:val="0"/>
                <w:numId w:val="36"/>
              </w:numPr>
              <w:spacing w:after="0"/>
              <w:ind w:left="283" w:hanging="113"/>
              <w:jc w:val="left"/>
              <w:rPr>
                <w:lang w:val="es-ES"/>
              </w:rPr>
            </w:pPr>
            <w:r w:rsidRPr="00C753BA">
              <w:rPr>
                <w:lang w:val="es-ES"/>
              </w:rPr>
              <w:t>Desempleo juvenil.</w:t>
            </w:r>
          </w:p>
        </w:tc>
        <w:tc>
          <w:tcPr>
            <w:tcW w:w="4677" w:type="dxa"/>
            <w:tcBorders>
              <w:left w:val="single" w:sz="4" w:space="0" w:color="auto"/>
              <w:right w:val="nil"/>
            </w:tcBorders>
            <w:vAlign w:val="center"/>
          </w:tcPr>
          <w:p w14:paraId="670BB9CF" w14:textId="1E5EC458" w:rsidR="00C753BA" w:rsidRPr="00C753BA" w:rsidRDefault="00C753BA" w:rsidP="00C04AA3">
            <w:pPr>
              <w:pStyle w:val="Prrafodelista"/>
              <w:numPr>
                <w:ilvl w:val="0"/>
                <w:numId w:val="41"/>
              </w:numPr>
              <w:spacing w:after="0"/>
              <w:ind w:left="284" w:hanging="284"/>
              <w:jc w:val="left"/>
              <w:rPr>
                <w:i/>
                <w:iCs/>
                <w:lang w:val="es-ES"/>
              </w:rPr>
            </w:pPr>
            <w:r w:rsidRPr="00C753BA">
              <w:rPr>
                <w:i/>
                <w:iCs/>
                <w:lang w:val="es-ES"/>
              </w:rPr>
              <w:t>Desempleo juvenil.</w:t>
            </w:r>
          </w:p>
        </w:tc>
      </w:tr>
    </w:tbl>
    <w:p w14:paraId="45665C8C" w14:textId="3A43EC86" w:rsidR="009A3485" w:rsidRPr="0007492B" w:rsidRDefault="009A3485" w:rsidP="004C40EB">
      <w:pPr>
        <w:pStyle w:val="Ttulo3"/>
        <w:numPr>
          <w:ilvl w:val="2"/>
          <w:numId w:val="38"/>
        </w:numPr>
      </w:pPr>
      <w:bookmarkStart w:id="16" w:name="_Toc178010117"/>
      <w:r w:rsidRPr="0007492B">
        <w:t>Primer factor estructural: Negociación Colectiva</w:t>
      </w:r>
      <w:bookmarkEnd w:id="16"/>
    </w:p>
    <w:p w14:paraId="02F93E4E" w14:textId="77777777" w:rsidR="009A3485" w:rsidRPr="0007492B" w:rsidRDefault="009A3485" w:rsidP="00841B7C">
      <w:pPr>
        <w:pStyle w:val="Nivel1SM"/>
        <w:keepNext/>
        <w:spacing w:before="0" w:after="0"/>
      </w:pPr>
      <w:r w:rsidRPr="0007492B">
        <w:t xml:space="preserve">La Negociación Colectiva es el método de negociación entre sindicatos y patronal. En éstas se establecen </w:t>
      </w:r>
      <w:r w:rsidRPr="0007492B">
        <w:rPr>
          <w:u w:val="single"/>
        </w:rPr>
        <w:t>condiciones comunes de trabajo</w:t>
      </w:r>
      <w:r w:rsidRPr="0007492B">
        <w:t xml:space="preserve"> y </w:t>
      </w:r>
      <w:r w:rsidRPr="0007492B">
        <w:rPr>
          <w:u w:val="single"/>
        </w:rPr>
        <w:t>remuneraciones por un tiempo determinado</w:t>
      </w:r>
      <w:r w:rsidRPr="0007492B">
        <w:t>.</w:t>
      </w:r>
    </w:p>
    <w:p w14:paraId="2ED7E8D7" w14:textId="6F0AA50F" w:rsidR="009A3485" w:rsidRPr="0007492B" w:rsidRDefault="009A3485" w:rsidP="00841B7C">
      <w:pPr>
        <w:pStyle w:val="Nivel2SM"/>
      </w:pPr>
      <w:r w:rsidRPr="0007492B">
        <w:t xml:space="preserve">La negociación colectiva es una </w:t>
      </w:r>
      <w:r w:rsidRPr="000B496D">
        <w:rPr>
          <w:i/>
          <w:iCs/>
        </w:rPr>
        <w:t>característica asentada</w:t>
      </w:r>
      <w:r w:rsidRPr="0007492B">
        <w:t xml:space="preserve"> en el </w:t>
      </w:r>
      <w:r w:rsidRPr="000B496D">
        <w:rPr>
          <w:i/>
          <w:iCs/>
        </w:rPr>
        <w:t>“modelo social europeo”</w:t>
      </w:r>
      <w:r w:rsidRPr="0007492B">
        <w:t>, que contrasta frontalmente con el modelo de relaciones laborales de otros países como EEUU y Reino Unido.</w:t>
      </w:r>
    </w:p>
    <w:p w14:paraId="2C0C43EB" w14:textId="77777777" w:rsidR="009A3485" w:rsidRPr="00ED03E4" w:rsidRDefault="009A3485" w:rsidP="009A3485">
      <w:pPr>
        <w:pStyle w:val="Ttulo6"/>
      </w:pPr>
      <w:bookmarkStart w:id="17" w:name="_Toc178010118"/>
      <w:r w:rsidRPr="0007492B">
        <w:t>Participantes</w:t>
      </w:r>
      <w:bookmarkEnd w:id="17"/>
    </w:p>
    <w:p w14:paraId="6D96679C" w14:textId="77777777" w:rsidR="009A3485" w:rsidRPr="0007492B" w:rsidRDefault="009A3485" w:rsidP="009A3485">
      <w:pPr>
        <w:pStyle w:val="Nivel2SM"/>
        <w:keepNext/>
        <w:spacing w:after="0"/>
      </w:pPr>
      <w:r w:rsidRPr="00841B7C">
        <w:t>En la negociación colectiva participan</w:t>
      </w:r>
      <w:r w:rsidRPr="0007492B">
        <w:t>:</w:t>
      </w:r>
    </w:p>
    <w:p w14:paraId="3E11B253" w14:textId="77777777" w:rsidR="009A3485" w:rsidRPr="0007492B" w:rsidRDefault="009A3485" w:rsidP="009A3485">
      <w:pPr>
        <w:pStyle w:val="Nivel3SM"/>
      </w:pPr>
      <w:r w:rsidRPr="0007492B">
        <w:t xml:space="preserve">Los </w:t>
      </w:r>
      <w:r w:rsidRPr="00841B7C">
        <w:rPr>
          <w:i/>
          <w:iCs/>
        </w:rPr>
        <w:t>empresarios</w:t>
      </w:r>
      <w:r w:rsidRPr="0007492B">
        <w:t xml:space="preserve"> representados en la </w:t>
      </w:r>
      <w:r w:rsidRPr="00841B7C">
        <w:rPr>
          <w:i/>
          <w:iCs/>
        </w:rPr>
        <w:t>patronal</w:t>
      </w:r>
      <w:r w:rsidRPr="0007492B">
        <w:t>.</w:t>
      </w:r>
    </w:p>
    <w:p w14:paraId="47F2EE4C" w14:textId="77777777" w:rsidR="009A3485" w:rsidRPr="0007492B" w:rsidRDefault="009A3485" w:rsidP="009A3485">
      <w:pPr>
        <w:pStyle w:val="Nivel3SM"/>
      </w:pPr>
      <w:r w:rsidRPr="00841B7C">
        <w:t>Los</w:t>
      </w:r>
      <w:r w:rsidRPr="00841B7C">
        <w:rPr>
          <w:i/>
          <w:iCs/>
        </w:rPr>
        <w:t xml:space="preserve"> trabajadores</w:t>
      </w:r>
      <w:r w:rsidRPr="0007492B">
        <w:t xml:space="preserve">, representados por </w:t>
      </w:r>
      <w:r w:rsidRPr="00841B7C">
        <w:rPr>
          <w:i/>
          <w:iCs/>
        </w:rPr>
        <w:t>sindicatos</w:t>
      </w:r>
      <w:r w:rsidRPr="0007492B">
        <w:t xml:space="preserve"> (que en las empresas forman “comités de empresa”).</w:t>
      </w:r>
    </w:p>
    <w:p w14:paraId="4DACB2C6" w14:textId="0A169431" w:rsidR="009A3485" w:rsidRPr="00D969E5" w:rsidRDefault="009A3485" w:rsidP="009A3485">
      <w:pPr>
        <w:pStyle w:val="Nivel2SM"/>
        <w:keepNext/>
        <w:spacing w:after="0"/>
        <w:rPr>
          <w:u w:val="single"/>
        </w:rPr>
      </w:pPr>
      <w:r w:rsidRPr="006E6D22">
        <w:rPr>
          <w:i/>
          <w:iCs/>
          <w:u w:val="single"/>
        </w:rPr>
        <w:t>Caso Español</w:t>
      </w:r>
      <w:r w:rsidRPr="00841B7C">
        <w:rPr>
          <w:rStyle w:val="Refdenotaalpie"/>
        </w:rPr>
        <w:footnoteReference w:id="7"/>
      </w:r>
      <w:r w:rsidR="00841B7C" w:rsidRPr="00841B7C">
        <w:t>:</w:t>
      </w:r>
    </w:p>
    <w:p w14:paraId="7553359C" w14:textId="77777777" w:rsidR="009A3485" w:rsidRPr="0007492B" w:rsidRDefault="009A3485" w:rsidP="009A3485">
      <w:pPr>
        <w:pStyle w:val="Nivel3SM"/>
        <w:keepNext/>
      </w:pPr>
      <w:r w:rsidRPr="0007492B">
        <w:rPr>
          <w:u w:val="single"/>
        </w:rPr>
        <w:t>Tasa de afiliación del 1</w:t>
      </w:r>
      <w:r>
        <w:rPr>
          <w:u w:val="single"/>
        </w:rPr>
        <w:t>4 %</w:t>
      </w:r>
      <w:r w:rsidRPr="0007492B">
        <w:t xml:space="preserve"> (trabajadores afiliados a un sindicato).</w:t>
      </w:r>
    </w:p>
    <w:p w14:paraId="143CA027" w14:textId="77777777" w:rsidR="009A3485" w:rsidRDefault="009A3485" w:rsidP="009A3485">
      <w:pPr>
        <w:pStyle w:val="Nivel4"/>
        <w:ind w:left="1474"/>
      </w:pPr>
      <w:r w:rsidRPr="0007492B">
        <w:t>Reducida en comparación con otros países europeos</w:t>
      </w:r>
      <w:r>
        <w:t xml:space="preserve"> (</w:t>
      </w:r>
      <w:r w:rsidRPr="00C765F8">
        <w:t>muy lejos del 49</w:t>
      </w:r>
      <w:r>
        <w:t> </w:t>
      </w:r>
      <w:r w:rsidRPr="00C765F8">
        <w:t>% de Bélgica o el 66</w:t>
      </w:r>
      <w:r>
        <w:t> </w:t>
      </w:r>
      <w:r w:rsidRPr="00C765F8">
        <w:t>% de Suecia</w:t>
      </w:r>
      <w:r>
        <w:t>)</w:t>
      </w:r>
      <w:r w:rsidRPr="0007492B">
        <w:t>.</w:t>
      </w:r>
      <w:r>
        <w:t xml:space="preserve"> Por ejemplo, la media de la OCDE es del 30 %.</w:t>
      </w:r>
    </w:p>
    <w:p w14:paraId="74D8C305" w14:textId="77777777" w:rsidR="009A3485" w:rsidRPr="0007492B" w:rsidRDefault="009A3485" w:rsidP="009A3485">
      <w:pPr>
        <w:pStyle w:val="Nivel4"/>
        <w:ind w:left="1474"/>
      </w:pPr>
      <w:r w:rsidRPr="00C765F8">
        <w:t>Pero esa cifra es todavía más baja si se atiende a la población menor de 30</w:t>
      </w:r>
      <w:r>
        <w:t> </w:t>
      </w:r>
      <w:r w:rsidRPr="00C765F8">
        <w:t>años, ya que solo el 3</w:t>
      </w:r>
      <w:r>
        <w:t> </w:t>
      </w:r>
      <w:r w:rsidRPr="00C765F8">
        <w:t>% paga una cuota a estas entidades.</w:t>
      </w:r>
    </w:p>
    <w:p w14:paraId="3ABE8244" w14:textId="02BF45AD" w:rsidR="009A3485" w:rsidRPr="00D969E5" w:rsidRDefault="009A3485" w:rsidP="009A3485">
      <w:pPr>
        <w:pStyle w:val="Nivel3SM"/>
        <w:keepNext/>
        <w:rPr>
          <w:u w:val="single"/>
        </w:rPr>
      </w:pPr>
      <w:r w:rsidRPr="00D969E5">
        <w:rPr>
          <w:u w:val="single"/>
        </w:rPr>
        <w:lastRenderedPageBreak/>
        <w:t>Tasa de cobertura del 80 %</w:t>
      </w:r>
      <w:r w:rsidR="00F538DF">
        <w:t>.</w:t>
      </w:r>
    </w:p>
    <w:p w14:paraId="39983076" w14:textId="77777777" w:rsidR="009A3485" w:rsidRPr="002C6426" w:rsidRDefault="009A3485" w:rsidP="009A3485">
      <w:pPr>
        <w:pStyle w:val="Nivel4"/>
        <w:ind w:left="1474"/>
        <w:rPr>
          <w:spacing w:val="-2"/>
        </w:rPr>
      </w:pPr>
      <w:r w:rsidRPr="002C6426">
        <w:rPr>
          <w:spacing w:val="-2"/>
        </w:rPr>
        <w:t>No obstante, los acuerdos de la negociación colectiva tienen una tasa de cobertura del 80 %, por lo que cubren a la mayoría de trabajadores aunque éstos no estén afiliados.</w:t>
      </w:r>
    </w:p>
    <w:p w14:paraId="1E87FCD4" w14:textId="7EE0B238" w:rsidR="009A3485" w:rsidRPr="00F538DF" w:rsidRDefault="009C119D" w:rsidP="009A3485">
      <w:pPr>
        <w:pStyle w:val="Nivel2SM"/>
        <w:keepNext/>
        <w:spacing w:after="0"/>
        <w:rPr>
          <w:b/>
          <w:bCs/>
        </w:rPr>
      </w:pPr>
      <w:r w:rsidRPr="006E6D22">
        <w:rPr>
          <w:b/>
          <w:bCs/>
          <w:color w:val="5F2987"/>
        </w:rPr>
        <w:t>1</w:t>
      </w:r>
      <w:r w:rsidRPr="006E6D22">
        <w:rPr>
          <w:b/>
          <w:bCs/>
          <w:color w:val="5F2987"/>
          <w:vertAlign w:val="superscript"/>
        </w:rPr>
        <w:t>er</w:t>
      </w:r>
      <w:r w:rsidRPr="006E6D22">
        <w:rPr>
          <w:b/>
          <w:bCs/>
          <w:color w:val="5F2987"/>
        </w:rPr>
        <w:t> </w:t>
      </w:r>
      <w:r w:rsidR="009A3485" w:rsidRPr="006E6D22">
        <w:rPr>
          <w:b/>
          <w:bCs/>
          <w:color w:val="5F2987"/>
        </w:rPr>
        <w:t>problema estructural: Insiders y Outsiders</w:t>
      </w:r>
      <w:r w:rsidR="00F538DF" w:rsidRPr="00F538DF">
        <w:rPr>
          <w:color w:val="5F2987"/>
        </w:rPr>
        <w:t>.</w:t>
      </w:r>
    </w:p>
    <w:p w14:paraId="61FB2250" w14:textId="77777777" w:rsidR="009A3485" w:rsidRPr="0007492B" w:rsidRDefault="009A3485" w:rsidP="009A3485">
      <w:pPr>
        <w:pStyle w:val="Nivel3SM"/>
      </w:pPr>
      <w:r w:rsidRPr="0007492B">
        <w:t>Los intereses que se negocian en los convenios pueden no ser los de todos los trabajadores, sino sólo los de la minoría afiliada</w:t>
      </w:r>
      <w:r>
        <w:t xml:space="preserve"> (insiders)</w:t>
      </w:r>
      <w:r w:rsidRPr="0007492B">
        <w:t>.</w:t>
      </w:r>
    </w:p>
    <w:p w14:paraId="7A6033F8" w14:textId="77777777" w:rsidR="009A3485" w:rsidRDefault="009A3485" w:rsidP="009A3485">
      <w:pPr>
        <w:pStyle w:val="Nivel3SM"/>
        <w:keepNext/>
      </w:pPr>
      <w:r w:rsidRPr="0007492B">
        <w:t>Esto puede incentivar a exigir incrementos salariales aún en un contexto de fuerte desempleo, y ajustar vía cantidades.</w:t>
      </w:r>
    </w:p>
    <w:p w14:paraId="57B6BA49" w14:textId="397E7165" w:rsidR="009A3485" w:rsidRPr="0007492B" w:rsidRDefault="009A3485" w:rsidP="009A3485">
      <w:pPr>
        <w:pStyle w:val="Nivel4"/>
        <w:ind w:left="1474"/>
      </w:pPr>
      <w:r w:rsidRPr="003F5709">
        <w:rPr>
          <w:spacing w:val="-2"/>
        </w:rPr>
        <w:t>Por ejemplo</w:t>
      </w:r>
      <w:r w:rsidR="003F5709" w:rsidRPr="003F5709">
        <w:rPr>
          <w:spacing w:val="-2"/>
        </w:rPr>
        <w:t>,</w:t>
      </w:r>
      <w:r w:rsidRPr="003F5709">
        <w:rPr>
          <w:spacing w:val="-2"/>
        </w:rPr>
        <w:t xml:space="preserve"> los costes laborales unitarios de la economía española crecieron muy por encima de los de otros países europeos en los años previos a la crisis financiera global.</w:t>
      </w:r>
      <w:r>
        <w:t xml:space="preserve"> La negociación salarial pactaba subidas salariales reales en 2008 y 2009 cuando la tasa de PIB y de empleo estaba en pleno retroceso. Por tanto, la negociación salarial tiene efectos perniciosos sobre la competitividad de la economía.</w:t>
      </w:r>
    </w:p>
    <w:p w14:paraId="181572D7" w14:textId="77777777" w:rsidR="009A3485" w:rsidRPr="00ED03E4" w:rsidRDefault="009A3485" w:rsidP="009A3485">
      <w:pPr>
        <w:pStyle w:val="Ttulo6"/>
      </w:pPr>
      <w:bookmarkStart w:id="18" w:name="_Toc178010119"/>
      <w:r>
        <w:t>T</w:t>
      </w:r>
      <w:r w:rsidRPr="0007492B">
        <w:t>ipos de convenios colectivos</w:t>
      </w:r>
      <w:bookmarkEnd w:id="18"/>
    </w:p>
    <w:p w14:paraId="09E3604D" w14:textId="77777777" w:rsidR="009A3485" w:rsidRPr="0007492B" w:rsidRDefault="009A3485" w:rsidP="009A3485">
      <w:pPr>
        <w:pStyle w:val="Nivel2SM"/>
        <w:keepNext/>
        <w:spacing w:after="0"/>
      </w:pPr>
      <w:r w:rsidRPr="0007492B">
        <w:t xml:space="preserve">Existen </w:t>
      </w:r>
      <w:r w:rsidRPr="0031124C">
        <w:rPr>
          <w:b/>
          <w:bCs/>
        </w:rPr>
        <w:t>3 tipos de convenios colectivos</w:t>
      </w:r>
      <w:r w:rsidRPr="0007492B">
        <w:t>:</w:t>
      </w:r>
    </w:p>
    <w:p w14:paraId="72F2144E" w14:textId="77777777" w:rsidR="009A3485" w:rsidRPr="0007492B" w:rsidRDefault="009A3485" w:rsidP="009A3485">
      <w:pPr>
        <w:pStyle w:val="Nivel3SM"/>
        <w:keepNext/>
      </w:pPr>
      <w:r w:rsidRPr="0031124C">
        <w:rPr>
          <w:i/>
          <w:iCs/>
        </w:rPr>
        <w:t>Centralización total (sectorial, nacional)</w:t>
      </w:r>
      <w:r w:rsidRPr="0007492B">
        <w:t>:</w:t>
      </w:r>
    </w:p>
    <w:p w14:paraId="4C01E63A" w14:textId="77777777" w:rsidR="009A3485" w:rsidRPr="00BC7478" w:rsidRDefault="009A3485" w:rsidP="009A3485">
      <w:pPr>
        <w:pStyle w:val="Nivel4"/>
        <w:ind w:left="1474"/>
      </w:pPr>
      <w:r w:rsidRPr="00BC7478">
        <w:t>Se aplica a nivel nacional en un sector.</w:t>
      </w:r>
    </w:p>
    <w:p w14:paraId="7FEA1C81" w14:textId="77777777" w:rsidR="009A3485" w:rsidRPr="00BC7478" w:rsidRDefault="009A3485" w:rsidP="009A3485">
      <w:pPr>
        <w:pStyle w:val="Nivel4"/>
        <w:keepNext/>
        <w:ind w:left="1474"/>
      </w:pPr>
      <w:r w:rsidRPr="00BC7478">
        <w:t>Permite que los agentes internalicen mejor los efectos negativos que se derivan de aumentos salariales excesivos:</w:t>
      </w:r>
    </w:p>
    <w:p w14:paraId="53546E1C" w14:textId="77777777" w:rsidR="009A3485" w:rsidRPr="00BC7478" w:rsidRDefault="009A3485" w:rsidP="009A3485">
      <w:pPr>
        <w:pStyle w:val="Nivel5"/>
        <w:ind w:left="1871"/>
      </w:pPr>
      <w:r w:rsidRPr="00BC7478">
        <w:t xml:space="preserve">Si todos ellos exigen aumentos en salarios esto llevará a una </w:t>
      </w:r>
      <w:r w:rsidRPr="00BC7478">
        <w:rPr>
          <w:b/>
        </w:rPr>
        <w:t>mayor inflación y desempleo</w:t>
      </w:r>
      <w:r w:rsidRPr="00BC7478">
        <w:t>.</w:t>
      </w:r>
    </w:p>
    <w:p w14:paraId="6910FBB7" w14:textId="77777777" w:rsidR="009A3485" w:rsidRPr="00BC7478" w:rsidRDefault="009A3485" w:rsidP="009A3485">
      <w:pPr>
        <w:pStyle w:val="Nivel4"/>
        <w:ind w:left="1474"/>
      </w:pPr>
      <w:r w:rsidRPr="00BC7478">
        <w:t>Los trabajadores moderarán sus demandas salariales.</w:t>
      </w:r>
    </w:p>
    <w:p w14:paraId="4B9589A0" w14:textId="77777777" w:rsidR="009A3485" w:rsidRPr="0007492B" w:rsidRDefault="009A3485" w:rsidP="009A3485">
      <w:pPr>
        <w:pStyle w:val="Nivel3SM"/>
        <w:keepNext/>
      </w:pPr>
      <w:r w:rsidRPr="0031124C">
        <w:rPr>
          <w:i/>
          <w:iCs/>
        </w:rPr>
        <w:t>Descentralización total (empresa)</w:t>
      </w:r>
      <w:r w:rsidRPr="0007492B">
        <w:t>:</w:t>
      </w:r>
    </w:p>
    <w:p w14:paraId="42CD996A" w14:textId="77777777" w:rsidR="009A3485" w:rsidRPr="00BC7478" w:rsidRDefault="009A3485" w:rsidP="009A3485">
      <w:pPr>
        <w:pStyle w:val="Nivel4"/>
        <w:ind w:left="1474"/>
      </w:pPr>
      <w:r w:rsidRPr="00BC7478">
        <w:t>Se aplica únicamente a nivel empresa.</w:t>
      </w:r>
    </w:p>
    <w:p w14:paraId="64834CA0" w14:textId="77777777" w:rsidR="009A3485" w:rsidRPr="00BC7478" w:rsidRDefault="009A3485" w:rsidP="009A3485">
      <w:pPr>
        <w:pStyle w:val="Nivel4"/>
        <w:keepNext/>
        <w:ind w:left="1474"/>
      </w:pPr>
      <w:r w:rsidRPr="00BC7478">
        <w:t xml:space="preserve">Permite, de nuevo, que los agentes interioricen mejor las consecuencias negativas: </w:t>
      </w:r>
    </w:p>
    <w:p w14:paraId="1C1F7D27" w14:textId="77777777" w:rsidR="009A3485" w:rsidRPr="00BC7478" w:rsidRDefault="009A3485" w:rsidP="009A3485">
      <w:pPr>
        <w:pStyle w:val="Nivel5"/>
        <w:ind w:left="1871"/>
      </w:pPr>
      <w:r w:rsidRPr="00BC7478">
        <w:t>Si los trabajadores de una empresa exigen subidas salariales excesivas, la empresa tendrá dificultades para sobrevivir por pérdidas de competitividad.</w:t>
      </w:r>
    </w:p>
    <w:p w14:paraId="7F1111A3" w14:textId="77777777" w:rsidR="009A3485" w:rsidRPr="00BC7478" w:rsidRDefault="009A3485" w:rsidP="009A3485">
      <w:pPr>
        <w:pStyle w:val="Nivel4"/>
        <w:ind w:left="1474"/>
      </w:pPr>
      <w:r w:rsidRPr="00BC7478">
        <w:t>Los trabajadores moderarán sus demandas salariales.</w:t>
      </w:r>
    </w:p>
    <w:p w14:paraId="4CDE9D90" w14:textId="77777777" w:rsidR="009A3485" w:rsidRPr="0007492B" w:rsidRDefault="009A3485" w:rsidP="009A3485">
      <w:pPr>
        <w:pStyle w:val="Nivel3SM"/>
        <w:keepNext/>
      </w:pPr>
      <w:r w:rsidRPr="0031124C">
        <w:rPr>
          <w:i/>
          <w:iCs/>
        </w:rPr>
        <w:t>Nivel intermedio (sectorial, regional)</w:t>
      </w:r>
      <w:r w:rsidRPr="0007492B">
        <w:t>:</w:t>
      </w:r>
    </w:p>
    <w:p w14:paraId="134F8730" w14:textId="77777777" w:rsidR="009A3485" w:rsidRPr="0007492B" w:rsidRDefault="009A3485" w:rsidP="009A3485">
      <w:pPr>
        <w:pStyle w:val="Nivel4"/>
        <w:ind w:left="1474"/>
      </w:pPr>
      <w:r w:rsidRPr="0007492B">
        <w:t>Se aplica a nivel regional a un sector.</w:t>
      </w:r>
    </w:p>
    <w:p w14:paraId="6D020929" w14:textId="77777777" w:rsidR="009A3485" w:rsidRPr="0007492B" w:rsidRDefault="009A3485" w:rsidP="009A3485">
      <w:pPr>
        <w:pStyle w:val="Nivel4"/>
        <w:keepNext/>
        <w:ind w:left="1474"/>
      </w:pPr>
      <w:r w:rsidRPr="0007492B">
        <w:t>Según diversos estudios representa el modelo más ineficiente</w:t>
      </w:r>
      <w:r>
        <w:t xml:space="preserve"> al no permitir</w:t>
      </w:r>
      <w:r w:rsidRPr="0007492B">
        <w:t xml:space="preserve"> que </w:t>
      </w:r>
      <w:r w:rsidRPr="00BC7478">
        <w:t>los agentes interioricen los efectos negativos de sus demandas salariales desmesuradas</w:t>
      </w:r>
      <w:r w:rsidRPr="0007492B">
        <w:t>:</w:t>
      </w:r>
    </w:p>
    <w:p w14:paraId="02266A1A" w14:textId="77777777" w:rsidR="009A3485" w:rsidRDefault="009A3485" w:rsidP="009A3485">
      <w:pPr>
        <w:pStyle w:val="Nivel5"/>
        <w:ind w:left="1871"/>
      </w:pPr>
      <w:r w:rsidRPr="0007492B">
        <w:t xml:space="preserve">Un aumento excesivo del </w:t>
      </w:r>
      <w:r>
        <w:t>salario</w:t>
      </w:r>
      <w:r w:rsidRPr="0007492B">
        <w:t xml:space="preserve"> en una industria no hace peligrar la supervivencia de la empresa, ya que el resto de competidoras también verán </w:t>
      </w:r>
      <w:r>
        <w:t>aumentados sus costes salariales</w:t>
      </w:r>
      <w:r w:rsidRPr="0007492B">
        <w:t>.</w:t>
      </w:r>
    </w:p>
    <w:p w14:paraId="16C112D5" w14:textId="21D8E244" w:rsidR="009A3485" w:rsidRPr="00A35C5A" w:rsidRDefault="009C119D" w:rsidP="009A3485">
      <w:pPr>
        <w:pStyle w:val="Nivel2SM"/>
        <w:keepNext/>
        <w:spacing w:after="0"/>
        <w:rPr>
          <w:b/>
          <w:bCs/>
          <w:spacing w:val="-2"/>
        </w:rPr>
      </w:pPr>
      <w:r w:rsidRPr="006E6D22">
        <w:rPr>
          <w:b/>
          <w:bCs/>
          <w:color w:val="5F2987"/>
          <w:spacing w:val="-2"/>
        </w:rPr>
        <w:t>2º </w:t>
      </w:r>
      <w:r w:rsidR="009A3485" w:rsidRPr="006E6D22">
        <w:rPr>
          <w:b/>
          <w:bCs/>
          <w:color w:val="5F2987"/>
          <w:spacing w:val="-2"/>
        </w:rPr>
        <w:t>problema estructural: nivel intermedio de centralización en la negociación salarial</w:t>
      </w:r>
      <w:r w:rsidR="009A3485" w:rsidRPr="006E6D22">
        <w:rPr>
          <w:color w:val="5F2987"/>
          <w:spacing w:val="-2"/>
        </w:rPr>
        <w:t>.</w:t>
      </w:r>
    </w:p>
    <w:p w14:paraId="07FC2F61" w14:textId="77777777" w:rsidR="009A3485" w:rsidRPr="00A35C5A" w:rsidRDefault="009A3485" w:rsidP="009A3485">
      <w:pPr>
        <w:pStyle w:val="Nivel3SM"/>
        <w:rPr>
          <w:u w:val="single"/>
        </w:rPr>
      </w:pPr>
      <w:r w:rsidRPr="0007492B">
        <w:t xml:space="preserve">La negociación colectiva </w:t>
      </w:r>
      <w:r>
        <w:t xml:space="preserve">en España es </w:t>
      </w:r>
      <w:r w:rsidRPr="0007492B">
        <w:t>de nivel intermedio</w:t>
      </w:r>
      <w:r>
        <w:t xml:space="preserve">, </w:t>
      </w:r>
      <w:r w:rsidRPr="0007492B">
        <w:t>siendo así el más ineficiente.</w:t>
      </w:r>
    </w:p>
    <w:p w14:paraId="70B256FB" w14:textId="77777777" w:rsidR="009A3485" w:rsidRDefault="009A3485" w:rsidP="009A3485">
      <w:pPr>
        <w:pStyle w:val="Nivel3SM"/>
      </w:pPr>
      <w:r>
        <w:rPr>
          <w:smallCaps/>
        </w:rPr>
        <w:t>Calmfors</w:t>
      </w:r>
      <w:r>
        <w:t xml:space="preserve"> y </w:t>
      </w:r>
      <w:r>
        <w:rPr>
          <w:smallCaps/>
        </w:rPr>
        <w:t>Driffill</w:t>
      </w:r>
      <w:r>
        <w:t xml:space="preserve"> (1988) se dieron cuenta mediante un análisis empírico de que la relación entre la centralización de la negociación salarial y los salarios reales no era lineal. En particular, esto es así por la interrelación de 2 efectos:</w:t>
      </w:r>
    </w:p>
    <w:p w14:paraId="04BFC49D" w14:textId="77777777" w:rsidR="009A3485" w:rsidRDefault="009A3485" w:rsidP="009A3485">
      <w:pPr>
        <w:pStyle w:val="Nivel4"/>
        <w:ind w:left="1474"/>
      </w:pPr>
      <w:r w:rsidRPr="00A35C5A">
        <w:t>Cuando la negociación salarial está centralizada, los sindicatos tienen en cuenta el efecto inflacionista de las subidas salariales. En otras palabras, saben que si exigen salarios elevados, habrá mayor inflación y los salarios reales no subirán. Por lo tanto, no harán peticiones excesivas y serán conscientes de que cuando ocurre un shock de oferta las pérdidas en los salarios reales no pueden ser compensadas con aumentos en los salarios nominales.</w:t>
      </w:r>
    </w:p>
    <w:p w14:paraId="4BE65E07" w14:textId="77777777" w:rsidR="009A3485" w:rsidRDefault="009A3485" w:rsidP="009A3485">
      <w:pPr>
        <w:pStyle w:val="Nivel4"/>
        <w:keepNext/>
        <w:ind w:left="1474"/>
      </w:pPr>
      <w:r>
        <w:t xml:space="preserve">Cuanto más descentralizada sea la negociación (e.g. negociación a nivel empresa), las peticiones salariales tendrán un efecto directo en la competitividad de la empresa, y </w:t>
      </w:r>
      <w:r>
        <w:lastRenderedPageBreak/>
        <w:t>por lo tanto, en las perspectivas de empleo de los miembros del sindicato. Unas peticiones salariales excesivas, llevarán a una reducción en el empleo. Por lo tanto, cuando se enfrenten a un shock de oferta, los sindicatos de un sistema muy descentralizado exhibirán cierto grado de moderación.</w:t>
      </w:r>
    </w:p>
    <w:p w14:paraId="5FB205B6" w14:textId="77777777" w:rsidR="009A3485" w:rsidRDefault="009A3485" w:rsidP="009A3485">
      <w:pPr>
        <w:pStyle w:val="Nivel5"/>
        <w:ind w:left="1871"/>
      </w:pPr>
      <w:r>
        <w:t>De este modo, hallan que los países con extrema centralización o descentralización en la negociación salarial tienden a verse menos afectados por los shocks de oferta, en términos de inflación y desempleo.</w:t>
      </w:r>
    </w:p>
    <w:p w14:paraId="4B9208C8" w14:textId="3F146686" w:rsidR="009A3485" w:rsidRPr="00F435BB" w:rsidRDefault="009A3485" w:rsidP="009A3485">
      <w:pPr>
        <w:pStyle w:val="Ttuloimagen"/>
      </w:pPr>
      <w:r>
        <w:t>Imagen </w:t>
      </w:r>
      <w:r>
        <w:fldChar w:fldCharType="begin"/>
      </w:r>
      <w:r>
        <w:instrText xml:space="preserve"> SEQ Ilustración \* ARABIC </w:instrText>
      </w:r>
      <w:r>
        <w:fldChar w:fldCharType="separate"/>
      </w:r>
      <w:r w:rsidR="00C3182B">
        <w:t>1</w:t>
      </w:r>
      <w:r>
        <w:fldChar w:fldCharType="end"/>
      </w:r>
      <w:r>
        <w:rPr>
          <w:smallCaps w:val="0"/>
        </w:rPr>
        <w:t xml:space="preserve">.– </w:t>
      </w:r>
      <w:r>
        <w:rPr>
          <w:i/>
          <w:iCs/>
          <w:smallCaps w:val="0"/>
        </w:rPr>
        <w:t xml:space="preserve">Teoría de </w:t>
      </w:r>
      <w:r>
        <w:rPr>
          <w:i/>
          <w:iCs/>
        </w:rPr>
        <w:t>Calmfors</w:t>
      </w:r>
      <w:r>
        <w:rPr>
          <w:i/>
          <w:iCs/>
          <w:smallCaps w:val="0"/>
        </w:rPr>
        <w:t xml:space="preserve"> y </w:t>
      </w:r>
      <w:r>
        <w:rPr>
          <w:i/>
          <w:iCs/>
        </w:rPr>
        <w:t>Driffill</w:t>
      </w:r>
      <w:r w:rsidRPr="00F435BB">
        <w:rPr>
          <w:i/>
          <w:iCs/>
          <w:smallCaps w:val="0"/>
        </w:rPr>
        <w:t xml:space="preserve"> (</w:t>
      </w:r>
      <w:r>
        <w:rPr>
          <w:i/>
          <w:iCs/>
          <w:smallCaps w:val="0"/>
        </w:rPr>
        <w:t>1988</w:t>
      </w:r>
      <w:r w:rsidRPr="00F435BB">
        <w:rPr>
          <w:i/>
          <w:iCs/>
          <w:smallCaps w:val="0"/>
        </w:rPr>
        <w:t>)</w:t>
      </w:r>
    </w:p>
    <w:p w14:paraId="3C67CF8D" w14:textId="77777777" w:rsidR="009A3485" w:rsidRDefault="009A3485" w:rsidP="009A3485">
      <w:pPr>
        <w:pStyle w:val="Imagen"/>
      </w:pPr>
      <w:r w:rsidRPr="00560574">
        <w:drawing>
          <wp:inline distT="0" distB="0" distL="0" distR="0" wp14:anchorId="2E6E4A83" wp14:editId="5B72E008">
            <wp:extent cx="2120728" cy="1579418"/>
            <wp:effectExtent l="0" t="0" r="0" b="1905"/>
            <wp:docPr id="41" name="Imagen 41" descr="Diagrama, 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descr="Diagrama, Forma&#10;&#10;Descripción generada automáticamente con confianza media"/>
                    <pic:cNvPicPr/>
                  </pic:nvPicPr>
                  <pic:blipFill rotWithShape="1">
                    <a:blip r:embed="rId9"/>
                    <a:srcRect t="2923" b="4870"/>
                    <a:stretch/>
                  </pic:blipFill>
                  <pic:spPr bwMode="auto">
                    <a:xfrm>
                      <a:off x="0" y="0"/>
                      <a:ext cx="2134005" cy="1589306"/>
                    </a:xfrm>
                    <a:prstGeom prst="rect">
                      <a:avLst/>
                    </a:prstGeom>
                    <a:ln>
                      <a:noFill/>
                    </a:ln>
                    <a:extLst>
                      <a:ext uri="{53640926-AAD7-44D8-BBD7-CCE9431645EC}">
                        <a14:shadowObscured xmlns:a14="http://schemas.microsoft.com/office/drawing/2010/main"/>
                      </a:ext>
                    </a:extLst>
                  </pic:spPr>
                </pic:pic>
              </a:graphicData>
            </a:graphic>
          </wp:inline>
        </w:drawing>
      </w:r>
    </w:p>
    <w:p w14:paraId="75922777" w14:textId="213F46F0" w:rsidR="009A3485" w:rsidRDefault="009A3485" w:rsidP="009A3485">
      <w:pPr>
        <w:pStyle w:val="PiedeImagen"/>
        <w:rPr>
          <w:rStyle w:val="Hipervnculo"/>
          <w:i w:val="0"/>
          <w:iCs/>
        </w:rPr>
      </w:pPr>
      <w:r w:rsidRPr="00AA31FF">
        <w:rPr>
          <w:lang w:val="fr-FR"/>
        </w:rPr>
        <w:t>Fuente</w:t>
      </w:r>
      <w:r w:rsidRPr="00AA31FF">
        <w:rPr>
          <w:i w:val="0"/>
          <w:iCs/>
          <w:lang w:val="fr-FR"/>
        </w:rPr>
        <w:t xml:space="preserve">: Calmfors, L. &amp; Driffill, J. (1988). </w:t>
      </w:r>
      <w:r w:rsidRPr="00EE61F4">
        <w:rPr>
          <w:i w:val="0"/>
          <w:iCs/>
          <w:lang w:val="en-US"/>
        </w:rPr>
        <w:t xml:space="preserve">Bargaining Structure, Corporatism and Macroeconomic Performance. </w:t>
      </w:r>
      <w:r w:rsidRPr="007C523E">
        <w:t>Economic Policy</w:t>
      </w:r>
      <w:r w:rsidRPr="007C523E">
        <w:rPr>
          <w:i w:val="0"/>
          <w:iCs/>
        </w:rPr>
        <w:t xml:space="preserve">, 3(6), 13. </w:t>
      </w:r>
      <w:hyperlink r:id="rId10" w:history="1">
        <w:r w:rsidRPr="007C523E">
          <w:rPr>
            <w:rStyle w:val="Hipervnculo"/>
            <w:i w:val="0"/>
            <w:iCs/>
          </w:rPr>
          <w:t>https://doi.org/10.2307/1344503</w:t>
        </w:r>
      </w:hyperlink>
    </w:p>
    <w:p w14:paraId="0300F8DE" w14:textId="77777777" w:rsidR="009A3485" w:rsidRDefault="009A3485" w:rsidP="009A3485">
      <w:pPr>
        <w:pStyle w:val="Nivel3SM"/>
        <w:keepNext/>
      </w:pPr>
      <w:r>
        <w:rPr>
          <w:i/>
          <w:iCs/>
          <w:smallCaps/>
        </w:rPr>
        <w:t>Martha Lewis</w:t>
      </w:r>
      <w:r w:rsidRPr="005C413A">
        <w:t xml:space="preserve"> señ</w:t>
      </w:r>
      <w:r>
        <w:t>ala una serie de argumentos a favor y en contra de la negociación sectorial frente a la negociación a nivel empresa:</w:t>
      </w:r>
      <w:r>
        <w:tab/>
      </w:r>
    </w:p>
    <w:p w14:paraId="57582135" w14:textId="77777777" w:rsidR="009A3485" w:rsidRDefault="009A3485" w:rsidP="009A3485">
      <w:pPr>
        <w:pStyle w:val="Nivel4"/>
        <w:keepNext/>
        <w:ind w:left="1474"/>
      </w:pPr>
      <w:r>
        <w:t>A favor de la negociación sectorial:</w:t>
      </w:r>
    </w:p>
    <w:p w14:paraId="6AFECFD0" w14:textId="77777777" w:rsidR="009A3485" w:rsidRDefault="009A3485" w:rsidP="009A3485">
      <w:pPr>
        <w:pStyle w:val="Nivel5"/>
        <w:ind w:left="1871"/>
      </w:pPr>
      <w:r>
        <w:t>Pueden existir ciertas externalidades sectoriales que podrían justificar la mayor centralización de ciertos elementos de negociación a escala sectorial (p.ej. formación).</w:t>
      </w:r>
    </w:p>
    <w:p w14:paraId="4C773C13" w14:textId="77777777" w:rsidR="009A3485" w:rsidRDefault="009A3485" w:rsidP="009A3485">
      <w:pPr>
        <w:pStyle w:val="Nivel4"/>
        <w:keepNext/>
        <w:ind w:left="1474"/>
      </w:pPr>
      <w:r>
        <w:t>En contra de la negociación sectorial:</w:t>
      </w:r>
    </w:p>
    <w:p w14:paraId="154872C1" w14:textId="77777777" w:rsidR="009A3485" w:rsidRDefault="009A3485" w:rsidP="009A3485">
      <w:pPr>
        <w:pStyle w:val="Nivel5"/>
        <w:ind w:left="1871"/>
      </w:pPr>
      <w:r>
        <w:t>En términos económicos, es la empresa, y no el sector, el centro de generación de valor y es razonable que sean los trabajadores y el empresario quienes se pongan de acuerdo sobre cómo generar más valor y repartirlo de manera equilibrada entre ellos.</w:t>
      </w:r>
    </w:p>
    <w:p w14:paraId="17672564" w14:textId="77777777" w:rsidR="009A3485" w:rsidRDefault="009A3485" w:rsidP="009A3485">
      <w:pPr>
        <w:pStyle w:val="Nivel5"/>
        <w:ind w:left="1871"/>
      </w:pPr>
      <w:proofErr w:type="gramStart"/>
      <w:r>
        <w:t>La función a maximizar</w:t>
      </w:r>
      <w:proofErr w:type="gramEnd"/>
      <w:r>
        <w:t xml:space="preserve"> contempla las preferencias de trabajadores y empresas: los sectores no tienen preferencias.</w:t>
      </w:r>
    </w:p>
    <w:p w14:paraId="6B12278C" w14:textId="77777777" w:rsidR="009A3485" w:rsidRDefault="009A3485" w:rsidP="009A3485">
      <w:pPr>
        <w:pStyle w:val="Nivel5"/>
        <w:ind w:left="1871"/>
      </w:pPr>
      <w:r>
        <w:t>Incluso desde una lógica de preocupación de diferencia entre poder de negociación entre empresario y trabajadores, lo razonable a priori sería empoderar al comité de empresa y no suplantarlo coactivamente por negociadores a escala sectorial.</w:t>
      </w:r>
    </w:p>
    <w:p w14:paraId="328404DF" w14:textId="77777777" w:rsidR="009A3485" w:rsidRDefault="009A3485" w:rsidP="009A3485">
      <w:pPr>
        <w:pStyle w:val="Nivel5"/>
        <w:ind w:left="1871"/>
      </w:pPr>
      <w:r>
        <w:t xml:space="preserve">Los convenios sectoriales son acuerdos con fuerzas de ley pero sin el procesos de rendición de cuentas que comportan los procesos legislativos ordinarios. Imaginemos que por la subida salarial de 2009 las empresas que habían perdido capital humano o los trabajadores que habían perdido su empleo. No existe un proceso de rendición de cuentas. No existe la posibilidad de </w:t>
      </w:r>
      <w:proofErr w:type="spellStart"/>
      <w:r>
        <w:rPr>
          <w:i/>
          <w:iCs/>
        </w:rPr>
        <w:t>opt</w:t>
      </w:r>
      <w:proofErr w:type="spellEnd"/>
      <w:r>
        <w:rPr>
          <w:i/>
          <w:iCs/>
        </w:rPr>
        <w:t xml:space="preserve"> </w:t>
      </w:r>
      <w:proofErr w:type="spellStart"/>
      <w:r>
        <w:rPr>
          <w:i/>
          <w:iCs/>
        </w:rPr>
        <w:t>out</w:t>
      </w:r>
      <w:proofErr w:type="spellEnd"/>
      <w:r>
        <w:t xml:space="preserve"> fácilmente ni de cambiar de regulador.</w:t>
      </w:r>
    </w:p>
    <w:p w14:paraId="0DBB9EC7" w14:textId="77777777" w:rsidR="009A3485" w:rsidRPr="005C413A" w:rsidRDefault="009A3485" w:rsidP="009A3485">
      <w:pPr>
        <w:pStyle w:val="Nivel5"/>
        <w:ind w:left="1871"/>
      </w:pPr>
      <w:r>
        <w:t>Favorece empresas incumbentes que intentan sesgar el convenio en su favor. Algo preocupante en términos de competencia.</w:t>
      </w:r>
    </w:p>
    <w:p w14:paraId="71C701DF" w14:textId="77777777" w:rsidR="009A3485" w:rsidRPr="0007492B" w:rsidRDefault="009A3485" w:rsidP="009A3485">
      <w:pPr>
        <w:pStyle w:val="Ttulo6"/>
      </w:pPr>
      <w:bookmarkStart w:id="19" w:name="_Toc178010120"/>
      <w:r w:rsidRPr="0007492B">
        <w:lastRenderedPageBreak/>
        <w:t>Principios de los convenios colectivos</w:t>
      </w:r>
      <w:bookmarkEnd w:id="19"/>
    </w:p>
    <w:p w14:paraId="7A9FB015" w14:textId="6B9D29F3" w:rsidR="009A3485" w:rsidRPr="0007492B" w:rsidRDefault="009A3485" w:rsidP="009A3485">
      <w:pPr>
        <w:pStyle w:val="Nivel2SM"/>
        <w:keepNext/>
        <w:spacing w:after="0"/>
      </w:pPr>
      <w:r w:rsidRPr="0007492B">
        <w:t xml:space="preserve">El problema del convenio colectivo de nivel intermedio se agrava por los </w:t>
      </w:r>
      <w:r w:rsidR="00233168">
        <w:t>2 </w:t>
      </w:r>
      <w:r w:rsidRPr="0007492B">
        <w:t>principios de los convenios colectivos:</w:t>
      </w:r>
    </w:p>
    <w:p w14:paraId="5B33215E" w14:textId="726A7C60" w:rsidR="009A3485" w:rsidRPr="0031124C" w:rsidRDefault="009A3485" w:rsidP="009A3485">
      <w:pPr>
        <w:pStyle w:val="Nivel3SM"/>
        <w:keepNext/>
        <w:rPr>
          <w:u w:val="single"/>
        </w:rPr>
      </w:pPr>
      <w:r w:rsidRPr="003F5709">
        <w:rPr>
          <w:i/>
          <w:iCs/>
          <w:u w:val="single"/>
        </w:rPr>
        <w:t>Aplicación general automática</w:t>
      </w:r>
      <w:r w:rsidR="00D76055" w:rsidRPr="003F5709">
        <w:rPr>
          <w:i/>
          <w:iCs/>
          <w:u w:val="single"/>
        </w:rPr>
        <w:t xml:space="preserve"> (jerarquía)</w:t>
      </w:r>
      <w:r>
        <w:t>:</w:t>
      </w:r>
    </w:p>
    <w:p w14:paraId="53940A35" w14:textId="46334435" w:rsidR="009A3485" w:rsidRPr="0007492B" w:rsidRDefault="009A3485" w:rsidP="009A3485">
      <w:pPr>
        <w:pStyle w:val="Nivel4"/>
        <w:ind w:left="1474"/>
      </w:pPr>
      <w:r w:rsidRPr="0007492B">
        <w:t xml:space="preserve">Los convenios </w:t>
      </w:r>
      <w:r w:rsidR="00D76055">
        <w:t>pactados a un nivel superior al de la empresa</w:t>
      </w:r>
      <w:r w:rsidRPr="0007492B">
        <w:t xml:space="preserve"> son de aplicación automática a todas las empresas y trabajadores de su ámbito hayan o no participado en su negociación, por lo que se produce una negociación en cascada.</w:t>
      </w:r>
    </w:p>
    <w:p w14:paraId="71588524" w14:textId="4AFE34D5" w:rsidR="009A3485" w:rsidRDefault="009C119D" w:rsidP="009A3485">
      <w:pPr>
        <w:pStyle w:val="Nivel4"/>
        <w:keepNext/>
        <w:ind w:left="1474"/>
      </w:pPr>
      <w:r w:rsidRPr="006E6D22">
        <w:rPr>
          <w:b/>
          <w:bCs/>
          <w:color w:val="5F2987"/>
        </w:rPr>
        <w:t>3</w:t>
      </w:r>
      <w:r w:rsidRPr="006E6D22">
        <w:rPr>
          <w:b/>
          <w:bCs/>
          <w:color w:val="5F2987"/>
          <w:vertAlign w:val="superscript"/>
        </w:rPr>
        <w:t>er</w:t>
      </w:r>
      <w:r w:rsidRPr="006E6D22">
        <w:rPr>
          <w:b/>
          <w:bCs/>
          <w:color w:val="5F2987"/>
        </w:rPr>
        <w:t> </w:t>
      </w:r>
      <w:r w:rsidR="009A3485" w:rsidRPr="006E6D22">
        <w:rPr>
          <w:b/>
          <w:bCs/>
          <w:color w:val="5F2987"/>
        </w:rPr>
        <w:t>problema estructural: Las negociaciones laborales no se ajustan a las circunstancias particulares de cada unidad de producción</w:t>
      </w:r>
      <w:r w:rsidR="009A3485" w:rsidRPr="006E6D22">
        <w:rPr>
          <w:color w:val="5F2987"/>
        </w:rPr>
        <w:t>.</w:t>
      </w:r>
    </w:p>
    <w:p w14:paraId="6BF8B9E0" w14:textId="77777777" w:rsidR="009A3485" w:rsidRPr="00D76055" w:rsidRDefault="009A3485" w:rsidP="009A3485">
      <w:pPr>
        <w:pStyle w:val="Nivel5"/>
        <w:ind w:left="1871"/>
        <w:rPr>
          <w:spacing w:val="-2"/>
        </w:rPr>
      </w:pPr>
      <w:r w:rsidRPr="00D76055">
        <w:rPr>
          <w:spacing w:val="-2"/>
        </w:rPr>
        <w:t>Una subida salarial pactada en un convenio nacional puede resultar excesiva para algunas empresas en dificultades e insuficiente para otras con mayor margen.</w:t>
      </w:r>
    </w:p>
    <w:p w14:paraId="3FFFB3B2" w14:textId="77777777" w:rsidR="009A3485" w:rsidRPr="0007492B" w:rsidRDefault="009A3485" w:rsidP="009A3485">
      <w:pPr>
        <w:pStyle w:val="Nivel5"/>
        <w:ind w:left="1871"/>
      </w:pPr>
      <w:r>
        <w:t xml:space="preserve">La reforma laboral de 2012 resuelve parcialmente este problema al facilitar las condiciones para las </w:t>
      </w:r>
      <w:r w:rsidRPr="00D76055">
        <w:rPr>
          <w:i/>
          <w:iCs/>
        </w:rPr>
        <w:t>“cláusulas de descuelgue”</w:t>
      </w:r>
      <w:r>
        <w:t>.</w:t>
      </w:r>
    </w:p>
    <w:p w14:paraId="4F9D8E1A" w14:textId="77777777" w:rsidR="009A3485" w:rsidRPr="0031124C" w:rsidRDefault="009A3485" w:rsidP="009A3485">
      <w:pPr>
        <w:pStyle w:val="Nivel3SM"/>
        <w:keepNext/>
        <w:rPr>
          <w:u w:val="single"/>
        </w:rPr>
      </w:pPr>
      <w:r w:rsidRPr="003F5709">
        <w:rPr>
          <w:i/>
          <w:iCs/>
          <w:u w:val="single"/>
        </w:rPr>
        <w:t>Ultra-actividad</w:t>
      </w:r>
      <w:r>
        <w:t>:</w:t>
      </w:r>
    </w:p>
    <w:p w14:paraId="6A615E80" w14:textId="77777777" w:rsidR="009A3485" w:rsidRPr="0007492B" w:rsidRDefault="009A3485" w:rsidP="009A3485">
      <w:pPr>
        <w:pStyle w:val="Nivel4"/>
        <w:ind w:left="1474"/>
      </w:pPr>
      <w:r w:rsidRPr="0007492B">
        <w:t>Agotada la vigencia de un convenio colectivo, se prorroga automáticamente hasta que se firmase otro nuevo.</w:t>
      </w:r>
    </w:p>
    <w:p w14:paraId="34733349" w14:textId="55289F49" w:rsidR="009A3485" w:rsidRDefault="009C119D" w:rsidP="009A3485">
      <w:pPr>
        <w:pStyle w:val="Nivel4"/>
        <w:keepNext/>
        <w:ind w:left="1474"/>
        <w:rPr>
          <w:spacing w:val="-2"/>
        </w:rPr>
      </w:pPr>
      <w:r w:rsidRPr="006E6D22">
        <w:rPr>
          <w:b/>
          <w:bCs/>
          <w:color w:val="5F2987"/>
          <w:spacing w:val="-2"/>
        </w:rPr>
        <w:t>4º </w:t>
      </w:r>
      <w:r w:rsidR="009A3485" w:rsidRPr="006E6D22">
        <w:rPr>
          <w:b/>
          <w:bCs/>
          <w:color w:val="5F2987"/>
          <w:spacing w:val="-2"/>
        </w:rPr>
        <w:t>problema estructural: Si un convenio ofrece términos muy beneficiosos para una de las partes (p.ej. empresa), ésta bloquea la negociación de un nuevo convenio</w:t>
      </w:r>
      <w:r w:rsidR="009A3485" w:rsidRPr="006E6D22">
        <w:rPr>
          <w:color w:val="5F2987"/>
          <w:spacing w:val="-2"/>
        </w:rPr>
        <w:t>.</w:t>
      </w:r>
    </w:p>
    <w:p w14:paraId="428348BE" w14:textId="77777777" w:rsidR="009A3485" w:rsidRDefault="009A3485" w:rsidP="009A3485">
      <w:pPr>
        <w:pStyle w:val="Nivel5"/>
        <w:ind w:left="1871"/>
      </w:pPr>
      <w:r>
        <w:t>Esto constituye otro problema estructural del mercado de trabajo español: la petrificación de las condiciones laborales.</w:t>
      </w:r>
    </w:p>
    <w:p w14:paraId="418A76F7" w14:textId="27967CBF" w:rsidR="009A3485" w:rsidRPr="0031567A" w:rsidRDefault="009A3485" w:rsidP="009A3485">
      <w:pPr>
        <w:pStyle w:val="Nivel5"/>
        <w:ind w:left="1871"/>
      </w:pPr>
      <w:r>
        <w:t xml:space="preserve">La reforma laboral de 2012 resuelve parcialmente este problema al limitar la ultraactividad a 1 año. Sin embargo, el Tribunal Supremo determinó que expirada la </w:t>
      </w:r>
      <w:r w:rsidR="00B61161">
        <w:t>prórroga</w:t>
      </w:r>
      <w:r>
        <w:t xml:space="preserve"> de 1 año sin que se hubiese alcanzado un nuevo acuerdo, seguirán aplicándose las condiciones del anterior convenio a los trabajadores en plantilla (aunque no necesariamente a los nuevos contratados), por lo que se atempera en gran medida la eliminación de la ultra-actividad que pretendía la reforma de 2012.</w:t>
      </w:r>
    </w:p>
    <w:p w14:paraId="7802C8AE" w14:textId="77777777" w:rsidR="009A3485" w:rsidRPr="0007492B" w:rsidRDefault="009A3485" w:rsidP="009A3485">
      <w:pPr>
        <w:pStyle w:val="Ttulo6"/>
      </w:pPr>
      <w:bookmarkStart w:id="20" w:name="_Toc178010121"/>
      <w:r w:rsidRPr="0007492B">
        <w:t>Indiciación salarial</w:t>
      </w:r>
      <w:bookmarkEnd w:id="20"/>
    </w:p>
    <w:p w14:paraId="4284FF73" w14:textId="7E3FB569" w:rsidR="009A3485" w:rsidRDefault="009A3485" w:rsidP="00C82727">
      <w:pPr>
        <w:pStyle w:val="Nivel2SM"/>
        <w:keepNext/>
        <w:spacing w:after="0"/>
      </w:pPr>
      <w:r w:rsidRPr="0007492B">
        <w:t>L</w:t>
      </w:r>
      <w:r w:rsidR="00C82727">
        <w:t>a indiciación salarial consiste en l</w:t>
      </w:r>
      <w:r w:rsidRPr="0007492B">
        <w:t xml:space="preserve">igar los aumentos salariales a los aumentos de los precios para </w:t>
      </w:r>
      <w:r w:rsidRPr="00C82727">
        <w:rPr>
          <w:i/>
          <w:iCs/>
        </w:rPr>
        <w:t>mantener el poder adquisitivo</w:t>
      </w:r>
      <w:r>
        <w:t xml:space="preserve"> en lugar de ligarlos a los aumentos de la productividad para </w:t>
      </w:r>
      <w:r w:rsidRPr="00C82727">
        <w:rPr>
          <w:i/>
          <w:iCs/>
        </w:rPr>
        <w:t>mantener así la competitividad</w:t>
      </w:r>
      <w:r w:rsidRPr="0007492B">
        <w:t>.</w:t>
      </w:r>
    </w:p>
    <w:p w14:paraId="0348A8CF" w14:textId="77777777" w:rsidR="009A3485" w:rsidRPr="0007492B" w:rsidRDefault="009A3485" w:rsidP="00C82727">
      <w:pPr>
        <w:pStyle w:val="Nivel3SM"/>
      </w:pPr>
      <w:r>
        <w:t>Esto último permitiría aumentar salarios si la productividad es alta y los esfuerzos se centran en cómo aumentar la productividad.</w:t>
      </w:r>
    </w:p>
    <w:p w14:paraId="1580D25C" w14:textId="164F8C14" w:rsidR="009A3485" w:rsidRPr="0031124C" w:rsidRDefault="009A3485" w:rsidP="009A3485">
      <w:pPr>
        <w:pStyle w:val="Nivel2SM"/>
        <w:keepNext/>
        <w:spacing w:after="0"/>
        <w:rPr>
          <w:u w:val="single"/>
        </w:rPr>
      </w:pPr>
      <w:r w:rsidRPr="00EE3F53">
        <w:rPr>
          <w:i/>
          <w:iCs/>
          <w:u w:val="single"/>
        </w:rPr>
        <w:t>Caso español</w:t>
      </w:r>
      <w:r w:rsidR="00EE3F53">
        <w:t>:</w:t>
      </w:r>
    </w:p>
    <w:p w14:paraId="0A12E001" w14:textId="77777777" w:rsidR="009A3485" w:rsidRDefault="009A3485" w:rsidP="009A3485">
      <w:pPr>
        <w:pStyle w:val="Nivel3SM"/>
      </w:pPr>
      <w:r w:rsidRPr="0007492B">
        <w:t>Antes de la crisis, el porcentaje de trabajadores con salarios indiciados era del 80</w:t>
      </w:r>
      <w:r>
        <w:t> %</w:t>
      </w:r>
      <w:r w:rsidRPr="00BC7478">
        <w:t>. De 1999 hasta 2009, la remuneración por asalariado aumentó considerablemente (13</w:t>
      </w:r>
      <w:r>
        <w:t> </w:t>
      </w:r>
      <w:r w:rsidRPr="00BC7478">
        <w:t>puntos porcentuales entre 1999 y 2009).</w:t>
      </w:r>
    </w:p>
    <w:p w14:paraId="112842E9" w14:textId="77777777" w:rsidR="009A3485" w:rsidRPr="0007492B" w:rsidRDefault="009A3485" w:rsidP="009A3485">
      <w:pPr>
        <w:pStyle w:val="Nivel3SM"/>
      </w:pPr>
      <w:r>
        <w:t>En cualquier caso, es importante matizar que se ha reducido considerablemente y en la actualidad el porcentaje de trabajadores con salarios indiciados es del 25 %.</w:t>
      </w:r>
    </w:p>
    <w:p w14:paraId="509B8F21" w14:textId="1A0EF2B2" w:rsidR="009A3485" w:rsidRDefault="009C119D" w:rsidP="009A3485">
      <w:pPr>
        <w:pStyle w:val="Nivel2SM"/>
        <w:keepNext/>
        <w:spacing w:after="0"/>
      </w:pPr>
      <w:r w:rsidRPr="006E6D22">
        <w:rPr>
          <w:b/>
          <w:bCs/>
          <w:color w:val="5F2987"/>
        </w:rPr>
        <w:t>5º </w:t>
      </w:r>
      <w:r w:rsidR="009A3485" w:rsidRPr="006E6D22">
        <w:rPr>
          <w:b/>
          <w:bCs/>
          <w:color w:val="5F2987"/>
        </w:rPr>
        <w:t>problema estructural:</w:t>
      </w:r>
      <w:r w:rsidR="009A3485" w:rsidRPr="006E6D22">
        <w:rPr>
          <w:color w:val="5F2987"/>
        </w:rPr>
        <w:t xml:space="preserve"> Esto produce una </w:t>
      </w:r>
      <w:r w:rsidR="009A3485" w:rsidRPr="006E6D22">
        <w:rPr>
          <w:b/>
          <w:bCs/>
          <w:color w:val="5F2987"/>
        </w:rPr>
        <w:t>espiral inflacionista lo que mermaría significativamente la competitividad del país</w:t>
      </w:r>
      <w:r w:rsidR="009A3485" w:rsidRPr="006E6D22">
        <w:rPr>
          <w:color w:val="5F2987"/>
        </w:rPr>
        <w:t>.</w:t>
      </w:r>
    </w:p>
    <w:p w14:paraId="7ACEBE73" w14:textId="11D17739" w:rsidR="009A3485" w:rsidRPr="0007492B" w:rsidRDefault="009A3485" w:rsidP="009A3485">
      <w:pPr>
        <w:pStyle w:val="Nivel3SM"/>
      </w:pPr>
      <w:r>
        <w:t>Ante la coyuntura inflacionista post</w:t>
      </w:r>
      <w:r w:rsidR="00146C1F">
        <w:t>-</w:t>
      </w:r>
      <w:proofErr w:type="spellStart"/>
      <w:r>
        <w:t>Covid</w:t>
      </w:r>
      <w:proofErr w:type="spellEnd"/>
      <w:r>
        <w:t>, el Banco de España defiende un pacto de rentas para evitar espirales inflacionistas.</w:t>
      </w:r>
    </w:p>
    <w:p w14:paraId="57027F1E" w14:textId="07996734" w:rsidR="009A3485" w:rsidRDefault="00C04AA3" w:rsidP="00E74612">
      <w:pPr>
        <w:pStyle w:val="Ttulo3"/>
      </w:pPr>
      <w:bookmarkStart w:id="21" w:name="_Toc178010122"/>
      <w:r>
        <w:lastRenderedPageBreak/>
        <w:t>Segundo</w:t>
      </w:r>
      <w:r w:rsidR="009A3485" w:rsidRPr="0007492B">
        <w:t xml:space="preserve"> factor estructural:</w:t>
      </w:r>
      <w:r w:rsidR="009A3485">
        <w:t xml:space="preserve"> Regulación de entrada difusa</w:t>
      </w:r>
      <w:bookmarkEnd w:id="21"/>
    </w:p>
    <w:p w14:paraId="2EB377D2" w14:textId="77777777" w:rsidR="0093770E" w:rsidRPr="009B562F" w:rsidRDefault="0093770E" w:rsidP="00A81ED5">
      <w:pPr>
        <w:pStyle w:val="Ttulo6"/>
        <w:spacing w:before="0"/>
      </w:pPr>
      <w:bookmarkStart w:id="22" w:name="_Toc178010123"/>
      <w:r>
        <w:t>S</w:t>
      </w:r>
      <w:r w:rsidRPr="0007492B">
        <w:t xml:space="preserve">alario </w:t>
      </w:r>
      <w:r>
        <w:t>M</w:t>
      </w:r>
      <w:r w:rsidRPr="0007492B">
        <w:t xml:space="preserve">ínimo </w:t>
      </w:r>
      <w:r>
        <w:t>I</w:t>
      </w:r>
      <w:r w:rsidRPr="0007492B">
        <w:t>nterprofesional</w:t>
      </w:r>
      <w:r>
        <w:t xml:space="preserve"> (SMI)</w:t>
      </w:r>
      <w:bookmarkEnd w:id="22"/>
    </w:p>
    <w:p w14:paraId="36088DE1" w14:textId="77777777" w:rsidR="0093770E" w:rsidRPr="009B562F" w:rsidRDefault="0093770E" w:rsidP="0093770E">
      <w:pPr>
        <w:pStyle w:val="Ttulo7"/>
        <w:spacing w:before="0"/>
      </w:pPr>
      <w:r w:rsidRPr="0007492B">
        <w:t>Definición</w:t>
      </w:r>
    </w:p>
    <w:p w14:paraId="0137BB5F" w14:textId="77777777" w:rsidR="0093770E" w:rsidRPr="0007492B" w:rsidRDefault="0093770E" w:rsidP="0093770E">
      <w:pPr>
        <w:pStyle w:val="Nivel2SM"/>
        <w:keepNext/>
        <w:spacing w:after="0"/>
      </w:pPr>
      <w:r w:rsidRPr="0007492B">
        <w:t xml:space="preserve">El SMI fija el salario mínimo mensual que debe percibir un individuo que trabaje la jornada legal de trabajo. </w:t>
      </w:r>
      <w:r w:rsidRPr="0007492B">
        <w:rPr>
          <w:u w:val="single"/>
        </w:rPr>
        <w:t>Se aplica a cualquier tipo de contrato laboral</w:t>
      </w:r>
      <w:r w:rsidRPr="0007492B">
        <w:t>.</w:t>
      </w:r>
    </w:p>
    <w:p w14:paraId="521BDBB1" w14:textId="77777777" w:rsidR="0093770E" w:rsidRDefault="0093770E" w:rsidP="0093770E">
      <w:pPr>
        <w:pStyle w:val="Nivel3SM"/>
      </w:pPr>
      <w:r w:rsidRPr="0007492B">
        <w:t xml:space="preserve">El SMI es fijado por el Gobierno </w:t>
      </w:r>
      <w:r w:rsidRPr="0007492B">
        <w:rPr>
          <w:b/>
        </w:rPr>
        <w:t>cada año, mediante Real Decreto</w:t>
      </w:r>
      <w:r w:rsidRPr="0007492B">
        <w:t xml:space="preserve">. Para la determinación </w:t>
      </w:r>
      <w:proofErr w:type="gramStart"/>
      <w:r w:rsidRPr="0007492B">
        <w:t>del mismo</w:t>
      </w:r>
      <w:proofErr w:type="gramEnd"/>
      <w:r w:rsidRPr="0007492B">
        <w:t xml:space="preserve"> se suelen tener en cuenta factores como el IPC, la productividad nacional o el incremento de la participación del trabajo en la renta nacional.</w:t>
      </w:r>
    </w:p>
    <w:p w14:paraId="11C7E747" w14:textId="77777777" w:rsidR="0093770E" w:rsidRPr="0007492B" w:rsidRDefault="0093770E" w:rsidP="0093770E">
      <w:pPr>
        <w:pStyle w:val="Nivel3SM"/>
      </w:pPr>
      <w:r>
        <w:t xml:space="preserve">En 2023 es de </w:t>
      </w:r>
      <w:r w:rsidRPr="00305F83">
        <w:t>1.080</w:t>
      </w:r>
      <w:r>
        <w:t> </w:t>
      </w:r>
      <w:r w:rsidRPr="00305F83">
        <w:t>euros</w:t>
      </w:r>
      <w:r>
        <w:t xml:space="preserve"> con 14 pagas anuales (15.120 euros anuales).</w:t>
      </w:r>
    </w:p>
    <w:p w14:paraId="3D0042CB" w14:textId="77777777" w:rsidR="0093770E" w:rsidRPr="009B562F" w:rsidRDefault="0093770E" w:rsidP="0093770E">
      <w:pPr>
        <w:pStyle w:val="Ttulo7"/>
      </w:pPr>
      <w:r w:rsidRPr="0007492B">
        <w:t>Evolución hasta el 2013</w:t>
      </w:r>
    </w:p>
    <w:p w14:paraId="4E0F41D5" w14:textId="1FFFE4D2" w:rsidR="0093770E" w:rsidRPr="008A30FC" w:rsidRDefault="0093770E" w:rsidP="0093770E">
      <w:pPr>
        <w:pStyle w:val="Nivel2SM"/>
        <w:keepNext/>
        <w:spacing w:after="0"/>
        <w:rPr>
          <w:u w:val="single"/>
        </w:rPr>
      </w:pPr>
      <w:r w:rsidRPr="00F33D0B">
        <w:rPr>
          <w:i/>
          <w:iCs/>
          <w:u w:val="single"/>
        </w:rPr>
        <w:t>Periodo 2000-2009</w:t>
      </w:r>
      <w:r w:rsidR="006E6D22">
        <w:t>:</w:t>
      </w:r>
    </w:p>
    <w:p w14:paraId="3A5D6B49" w14:textId="77777777" w:rsidR="0093770E" w:rsidRPr="0007492B" w:rsidRDefault="0093770E" w:rsidP="0093770E">
      <w:pPr>
        <w:pStyle w:val="Nivel3SM"/>
      </w:pPr>
      <w:r w:rsidRPr="0007492B">
        <w:t>El SMI aumentó fuertemente desde los 450</w:t>
      </w:r>
      <w:r>
        <w:t> €</w:t>
      </w:r>
      <w:r w:rsidRPr="0007492B">
        <w:t xml:space="preserve"> hasta los 630</w:t>
      </w:r>
      <w:r>
        <w:t> €</w:t>
      </w:r>
      <w:r w:rsidRPr="0007492B">
        <w:t xml:space="preserve"> (un 40</w:t>
      </w:r>
      <w:r>
        <w:t> %</w:t>
      </w:r>
      <w:r w:rsidRPr="0007492B">
        <w:t>).</w:t>
      </w:r>
    </w:p>
    <w:p w14:paraId="2CE9A05E" w14:textId="36FA1AF7" w:rsidR="0093770E" w:rsidRPr="008A30FC" w:rsidRDefault="0093770E" w:rsidP="0093770E">
      <w:pPr>
        <w:pStyle w:val="Nivel2SM"/>
        <w:keepNext/>
        <w:spacing w:after="0"/>
        <w:rPr>
          <w:u w:val="single"/>
        </w:rPr>
      </w:pPr>
      <w:r w:rsidRPr="00F33D0B">
        <w:rPr>
          <w:i/>
          <w:iCs/>
          <w:u w:val="single"/>
        </w:rPr>
        <w:t>Periodo 2009-2013</w:t>
      </w:r>
      <w:r w:rsidR="006E6D22">
        <w:t>:</w:t>
      </w:r>
    </w:p>
    <w:p w14:paraId="19BA0F9E" w14:textId="77777777" w:rsidR="0093770E" w:rsidRPr="0007492B" w:rsidRDefault="0093770E" w:rsidP="0093770E">
      <w:pPr>
        <w:pStyle w:val="Nivel3SM"/>
      </w:pPr>
      <w:r w:rsidRPr="0007492B">
        <w:t>Congelación del SMI alrededor de los 640</w:t>
      </w:r>
      <w:r>
        <w:t> €</w:t>
      </w:r>
      <w:r w:rsidRPr="0007492B">
        <w:t>.</w:t>
      </w:r>
    </w:p>
    <w:p w14:paraId="11F5CF3B" w14:textId="33E944EE" w:rsidR="0093770E" w:rsidRDefault="0093770E" w:rsidP="0093770E">
      <w:pPr>
        <w:pStyle w:val="Nivel2SM"/>
        <w:keepNext/>
        <w:spacing w:after="0"/>
        <w:rPr>
          <w:u w:val="single"/>
        </w:rPr>
      </w:pPr>
      <w:r w:rsidRPr="00F33D0B">
        <w:rPr>
          <w:i/>
          <w:iCs/>
          <w:u w:val="single"/>
        </w:rPr>
        <w:t>2018</w:t>
      </w:r>
      <w:r w:rsidR="006E6D22">
        <w:t>:</w:t>
      </w:r>
    </w:p>
    <w:p w14:paraId="1E1BD211" w14:textId="77777777" w:rsidR="0093770E" w:rsidRDefault="0093770E" w:rsidP="0093770E">
      <w:pPr>
        <w:pStyle w:val="Nivel3SM"/>
      </w:pPr>
      <w:r w:rsidRPr="00E47133">
        <w:t>En 2018, el gobierno de España asumió el objetivo de alcanzar un salario mínimo interprofesional (SMI) situado en el 60</w:t>
      </w:r>
      <w:r>
        <w:t> </w:t>
      </w:r>
      <w:r w:rsidRPr="00E47133">
        <w:t>% de la renta media nacional al final de la legislatura. Así, el SMI ha crecido en España un 35</w:t>
      </w:r>
      <w:r>
        <w:t>,</w:t>
      </w:r>
      <w:r w:rsidRPr="00E47133">
        <w:t>9</w:t>
      </w:r>
      <w:r>
        <w:t> </w:t>
      </w:r>
      <w:r w:rsidRPr="00E47133">
        <w:t>% en un periodo de 6</w:t>
      </w:r>
      <w:r>
        <w:t> </w:t>
      </w:r>
      <w:r w:rsidRPr="00E47133">
        <w:t>años, alcanzando recientemente el objetivo fijado por el gobierno</w:t>
      </w:r>
      <w:r>
        <w:t>.</w:t>
      </w:r>
    </w:p>
    <w:p w14:paraId="2C56A287" w14:textId="77777777" w:rsidR="0093770E" w:rsidRDefault="0093770E" w:rsidP="0093770E">
      <w:pPr>
        <w:pStyle w:val="Nivel3SM"/>
      </w:pPr>
      <w:r>
        <w:t>Al inicio del 2019 subió el salario mínimo a 1.050 euros al mes si tenemos en cuenta que existen 14 pagas anuales, representó un aumento considerable del 22,3 %.</w:t>
      </w:r>
    </w:p>
    <w:p w14:paraId="12A5F268" w14:textId="77777777" w:rsidR="0093770E" w:rsidRDefault="0093770E" w:rsidP="0093770E">
      <w:pPr>
        <w:pStyle w:val="Nivel3SM"/>
        <w:keepNext/>
      </w:pPr>
      <w:r>
        <w:t>Efecto 1: Aumento coste de contratar.</w:t>
      </w:r>
    </w:p>
    <w:p w14:paraId="03513FB3" w14:textId="77777777" w:rsidR="0093770E" w:rsidRDefault="0093770E" w:rsidP="0093770E">
      <w:pPr>
        <w:pStyle w:val="Nivel4"/>
        <w:ind w:left="1474"/>
      </w:pPr>
      <w:r>
        <w:t>Lo cierto es que a pesar de la magnitud del incremento podría no afectar a un gran parte de la masa salarial ya que los convenios podrían situar los salarios mínimos sectoriales o de empresa por encima del mínimo nacional.</w:t>
      </w:r>
    </w:p>
    <w:p w14:paraId="5F05672E" w14:textId="77777777" w:rsidR="0093770E" w:rsidRDefault="0093770E" w:rsidP="0093770E">
      <w:pPr>
        <w:pStyle w:val="Nivel4"/>
        <w:ind w:left="1474"/>
      </w:pPr>
      <w:r>
        <w:t>Difícil de medir con datos agregados y es difícil cuantificar el efecto.</w:t>
      </w:r>
    </w:p>
    <w:p w14:paraId="6D542F8B" w14:textId="115A57E5" w:rsidR="0093770E" w:rsidRDefault="0093770E" w:rsidP="0093770E">
      <w:pPr>
        <w:pStyle w:val="Nivel4"/>
        <w:ind w:left="1474"/>
      </w:pPr>
      <w:r>
        <w:t>Tras su anuncio hubo un tímido debate sobre sus efectos, con estimaciones de destrucción de empleo por parte del B</w:t>
      </w:r>
      <w:r w:rsidR="009634A4">
        <w:t xml:space="preserve">anco de </w:t>
      </w:r>
      <w:r>
        <w:t>E</w:t>
      </w:r>
      <w:r w:rsidR="009634A4">
        <w:t xml:space="preserve">spaña </w:t>
      </w:r>
      <w:r>
        <w:t>(unos 150.000 empleos) y 60.000 el BBVA.</w:t>
      </w:r>
    </w:p>
    <w:p w14:paraId="51B0E48D" w14:textId="77777777" w:rsidR="0093770E" w:rsidRDefault="0093770E" w:rsidP="0093770E">
      <w:pPr>
        <w:pStyle w:val="Nivel4"/>
        <w:ind w:left="1474"/>
      </w:pPr>
      <w:r>
        <w:t>En la práctica se siguió creando empleo pero habría que mirar los datos en función de cuántos empleos no se han creado por culpa del SMI.</w:t>
      </w:r>
    </w:p>
    <w:p w14:paraId="0A3CD536" w14:textId="77777777" w:rsidR="0093770E" w:rsidRDefault="0093770E" w:rsidP="0093770E">
      <w:pPr>
        <w:pStyle w:val="Nivel3SM"/>
        <w:keepNext/>
      </w:pPr>
      <w:r>
        <w:t>Efecto 2: Efectos redistributivos que pueden ser negativos, porque afectaría a trabajadores poco productivos y a pymes.</w:t>
      </w:r>
    </w:p>
    <w:p w14:paraId="5ACC1FE1" w14:textId="77777777" w:rsidR="0093770E" w:rsidRDefault="0093770E" w:rsidP="0093770E">
      <w:pPr>
        <w:pStyle w:val="Nivel4"/>
        <w:ind w:left="1474"/>
      </w:pPr>
      <w:r>
        <w:t>En 2021 el BDE publicó un nuevo estudio, analizando el impacto de la subida del 22 % en 2019, si bien se muestra sorprendido de que los efectos no difieren demasiado del incremento del 8 % en 2017. Según este estudio, los trabajadores más mayores del mercado laboral fueron los que más riesgo han corrido de perder su empleo, mientras que los jóvenes han sido el colectivo que más ha visto reducidas sus posibilidades de encontrar un trabajo.</w:t>
      </w:r>
    </w:p>
    <w:p w14:paraId="63EFDB78" w14:textId="30A9155B" w:rsidR="0093770E" w:rsidRDefault="0093770E" w:rsidP="0093770E">
      <w:pPr>
        <w:pStyle w:val="Nivel3SM"/>
        <w:keepNext/>
      </w:pPr>
      <w:r>
        <w:t>La subida del SMI en 2019 provocó la pérdida de entre 90.000 y 170.000 empleos según el BdE. Los resultados sugieren que la subida del SMI en 2019 incrementó la probabilidad de perder el empleo entre un 7</w:t>
      </w:r>
      <w:r w:rsidR="007E71DE">
        <w:t>,</w:t>
      </w:r>
      <w:r>
        <w:t>8 % y un 9</w:t>
      </w:r>
      <w:r w:rsidR="007E71DE">
        <w:t>,</w:t>
      </w:r>
      <w:r>
        <w:t>2 % para los trabajadores directamente afectados.</w:t>
      </w:r>
    </w:p>
    <w:p w14:paraId="03C3778B" w14:textId="77777777" w:rsidR="0093770E" w:rsidRDefault="0093770E" w:rsidP="0093770E">
      <w:pPr>
        <w:pStyle w:val="Nivel4"/>
        <w:ind w:left="1474"/>
      </w:pPr>
      <w:r>
        <w:t>(+) La Comisión Europea recomienda que el salario mínimo (SMI) sea del 60 % del salario mediano. Con esta subida justo se consigue esto.</w:t>
      </w:r>
    </w:p>
    <w:p w14:paraId="7CCDC704" w14:textId="77777777" w:rsidR="0093770E" w:rsidRDefault="0093770E" w:rsidP="0093770E">
      <w:pPr>
        <w:pStyle w:val="Nivel4"/>
        <w:ind w:left="1474"/>
      </w:pPr>
      <w:r>
        <w:t>(−) Sin embargo, el nuevo SMI supera el 60 % del sueldo medio en 8 comunidades autónomas</w:t>
      </w:r>
    </w:p>
    <w:p w14:paraId="7D58D524" w14:textId="708B44A4" w:rsidR="0093770E" w:rsidRPr="008A30FC" w:rsidRDefault="0093770E" w:rsidP="0093770E">
      <w:pPr>
        <w:pStyle w:val="Nivel2SM"/>
        <w:keepNext/>
        <w:spacing w:after="0"/>
        <w:rPr>
          <w:u w:val="single"/>
        </w:rPr>
      </w:pPr>
      <w:r w:rsidRPr="006E6D22">
        <w:rPr>
          <w:b/>
          <w:bCs/>
          <w:color w:val="5F2987"/>
        </w:rPr>
        <w:lastRenderedPageBreak/>
        <w:t>¿6º problema estructural?</w:t>
      </w:r>
      <w:r w:rsidRPr="006E6D22">
        <w:rPr>
          <w:color w:val="5F2987"/>
        </w:rPr>
        <w:t xml:space="preserve">: </w:t>
      </w:r>
      <w:r w:rsidRPr="006E6D22">
        <w:rPr>
          <w:b/>
          <w:bCs/>
          <w:color w:val="5F2987"/>
        </w:rPr>
        <w:t>¿El SMI destruye empleo?</w:t>
      </w:r>
    </w:p>
    <w:p w14:paraId="53F5CD79" w14:textId="77777777" w:rsidR="0093770E" w:rsidRPr="00C92764" w:rsidRDefault="0093770E" w:rsidP="0093770E">
      <w:pPr>
        <w:pStyle w:val="Nivel3SM"/>
        <w:rPr>
          <w:u w:val="single"/>
        </w:rPr>
      </w:pPr>
      <w:r w:rsidRPr="0007492B">
        <w:t>Existe controversia acerca de si es o no un problema estructural. Comentamos posteriormente algo más en profundidad el debate.</w:t>
      </w:r>
    </w:p>
    <w:p w14:paraId="17D87D7E" w14:textId="77777777" w:rsidR="0093770E" w:rsidRDefault="0093770E" w:rsidP="0093770E">
      <w:pPr>
        <w:pStyle w:val="Nivel3SM"/>
      </w:pPr>
      <w:r>
        <w:rPr>
          <w:spacing w:val="-5"/>
        </w:rPr>
        <w:t>E</w:t>
      </w:r>
      <w:r w:rsidRPr="00C92764">
        <w:rPr>
          <w:spacing w:val="-5"/>
        </w:rPr>
        <w:t xml:space="preserve">l Banco de España publicó </w:t>
      </w:r>
      <w:r>
        <w:rPr>
          <w:spacing w:val="-5"/>
        </w:rPr>
        <w:t xml:space="preserve">en 2021 </w:t>
      </w:r>
      <w:r w:rsidRPr="00C92764">
        <w:rPr>
          <w:spacing w:val="-5"/>
        </w:rPr>
        <w:t>un</w:t>
      </w:r>
      <w:r>
        <w:rPr>
          <w:spacing w:val="-5"/>
        </w:rPr>
        <w:t xml:space="preserve"> e</w:t>
      </w:r>
      <w:r w:rsidRPr="00C92764">
        <w:rPr>
          <w:spacing w:val="-5"/>
        </w:rPr>
        <w:t>studio analizando la subida del SMI del 22 % en 2019</w:t>
      </w:r>
      <w:r w:rsidRPr="00C92764">
        <w:rPr>
          <w:rStyle w:val="Refdenotaalpie"/>
          <w:spacing w:val="-5"/>
        </w:rPr>
        <w:footnoteReference w:id="8"/>
      </w:r>
      <w:r w:rsidRPr="00C92764">
        <w:rPr>
          <w:spacing w:val="-5"/>
        </w:rPr>
        <w:t>.</w:t>
      </w:r>
      <w:r>
        <w:t xml:space="preserve"> Si bien se muestra sorprendido que los efectos no difieren demasiado del incremento del 8 % en 2017, según este estudio, encuentran una pérdida de empleo entre los afectados de entre 6 pp y 11 pp, lo que sugiere que cada punto porcentual de subida del SMI produce un menor crecimiento del empleo de los trabajadores de entre 0,3 pp y 0,5 pp.</w:t>
      </w:r>
    </w:p>
    <w:p w14:paraId="6752F8C7" w14:textId="77777777" w:rsidR="0093770E" w:rsidRPr="00C92764" w:rsidRDefault="0093770E" w:rsidP="0093770E">
      <w:pPr>
        <w:pStyle w:val="Nivel3SM"/>
      </w:pPr>
      <w:r>
        <w:t>En cualquier caso, es necesario tener en cuenta el impacto de estas medidas en otras variables, ya que por ejemplo, pueden estar justificadas por motivos de equidad o por la mejora del nivel de vida de algunos trabajadores.</w:t>
      </w:r>
    </w:p>
    <w:p w14:paraId="15D39238" w14:textId="77777777" w:rsidR="009A3485" w:rsidRPr="009B562F" w:rsidRDefault="009A3485" w:rsidP="009A3485">
      <w:pPr>
        <w:pStyle w:val="Ttulo6"/>
        <w:spacing w:before="0"/>
      </w:pPr>
      <w:bookmarkStart w:id="23" w:name="_Toc178010124"/>
      <w:r w:rsidRPr="0007492B">
        <w:t>Contratos laborales</w:t>
      </w:r>
      <w:bookmarkEnd w:id="23"/>
    </w:p>
    <w:p w14:paraId="709D2C88" w14:textId="77777777" w:rsidR="009A3485" w:rsidRPr="0007492B" w:rsidRDefault="009A3485" w:rsidP="009A3485">
      <w:pPr>
        <w:pStyle w:val="Nivel2SM"/>
        <w:keepNext/>
        <w:spacing w:after="0"/>
      </w:pPr>
      <w:r w:rsidRPr="0007492B">
        <w:t>En España existe un amplio abanico de contratos de trabajo</w:t>
      </w:r>
      <w:r>
        <w:t>. En cualquier caso podemos agrupar los contratos</w:t>
      </w:r>
      <w:r w:rsidRPr="0007492B">
        <w:t xml:space="preserve"> en </w:t>
      </w:r>
      <w:r w:rsidRPr="00301212">
        <w:rPr>
          <w:u w:val="single"/>
        </w:rPr>
        <w:t>indefinidos y temporales</w:t>
      </w:r>
      <w:r w:rsidRPr="0007492B">
        <w:t>.</w:t>
      </w:r>
    </w:p>
    <w:p w14:paraId="58C25477" w14:textId="77777777" w:rsidR="009A3485" w:rsidRPr="0007492B" w:rsidRDefault="009A3485" w:rsidP="009A3485">
      <w:pPr>
        <w:pStyle w:val="Nivel3SM"/>
        <w:keepNext/>
      </w:pPr>
      <w:r w:rsidRPr="00301212">
        <w:rPr>
          <w:i/>
          <w:iCs/>
        </w:rPr>
        <w:t>Contratos indefinidos</w:t>
      </w:r>
      <w:r>
        <w:t>:</w:t>
      </w:r>
    </w:p>
    <w:p w14:paraId="322F4B33" w14:textId="77777777" w:rsidR="009A3485" w:rsidRPr="0007492B" w:rsidRDefault="009A3485" w:rsidP="009A3485">
      <w:pPr>
        <w:pStyle w:val="Nivel4"/>
        <w:ind w:left="1474"/>
      </w:pPr>
      <w:r w:rsidRPr="0007492B">
        <w:t>Este contrato se introdujo en la reforma de 1997 para combatir la temporalidad.</w:t>
      </w:r>
    </w:p>
    <w:p w14:paraId="5B64A191" w14:textId="77777777" w:rsidR="009A3485" w:rsidRPr="0007492B" w:rsidRDefault="009A3485" w:rsidP="009A3485">
      <w:pPr>
        <w:pStyle w:val="Nivel3SM"/>
        <w:keepNext/>
      </w:pPr>
      <w:r w:rsidRPr="00301212">
        <w:rPr>
          <w:i/>
          <w:iCs/>
        </w:rPr>
        <w:t>Contratos temporales</w:t>
      </w:r>
      <w:r w:rsidRPr="0007492B">
        <w:t xml:space="preserve"> (salarios como</w:t>
      </w:r>
      <w:r>
        <w:t xml:space="preserve"> porcentaje</w:t>
      </w:r>
      <w:r w:rsidRPr="0007492B">
        <w:t xml:space="preserve"> del convenio)</w:t>
      </w:r>
      <w:r>
        <w:t>:</w:t>
      </w:r>
    </w:p>
    <w:p w14:paraId="3E9720CD" w14:textId="77777777" w:rsidR="009A3485" w:rsidRDefault="009A3485" w:rsidP="009A3485">
      <w:pPr>
        <w:pStyle w:val="Nivel4"/>
        <w:ind w:left="1474"/>
      </w:pPr>
      <w:r w:rsidRPr="0007492B">
        <w:t>Contratos para la formación, prácticas, de obra o servicio, interinidad, de relevo</w:t>
      </w:r>
    </w:p>
    <w:p w14:paraId="46D22C3E" w14:textId="77777777" w:rsidR="009A3485" w:rsidRDefault="009A3485" w:rsidP="009A3485">
      <w:pPr>
        <w:pStyle w:val="Nivel2SM"/>
        <w:keepNext/>
        <w:spacing w:after="0"/>
      </w:pPr>
      <w:r>
        <w:t>El elevado número de modalidades contractuales añade complejidad al sistema.</w:t>
      </w:r>
    </w:p>
    <w:p w14:paraId="07F82337" w14:textId="6DDF7E28" w:rsidR="009A3485" w:rsidRPr="0007492B" w:rsidRDefault="009A3485" w:rsidP="009A3485">
      <w:pPr>
        <w:pStyle w:val="Nivel3SM"/>
      </w:pPr>
      <w:r>
        <w:t>En particular no es posible en muchos casos identificar a priori cómo evolucionará y cuándo terminará un puesto de trabajo. Las empresas están sometidas a cambios continuos en su demanda y sus costes, lo q</w:t>
      </w:r>
      <w:r w:rsidR="004F2AD6">
        <w:t>ue</w:t>
      </w:r>
      <w:r>
        <w:t xml:space="preserve"> puede hacer q</w:t>
      </w:r>
      <w:r w:rsidR="004F2AD6">
        <w:t>ue</w:t>
      </w:r>
      <w:r>
        <w:t xml:space="preserve"> un puesto de trabajo de duración indeterminada se vuelva inviable y otro de duración determinada se vuelva muy rentable a medio plazo. En la práctica, la elección entre un contrato indefinido y temporal se acaba haciendo en función de las diferencias en la dificultad para rescindir estos contratos. Es decir, se acaban cubriendo con contratos temporales puestos de trabajo que en ausencia de estas diferencias tan marcadas se hubieran cubierto con contratos indefinidos.</w:t>
      </w:r>
    </w:p>
    <w:p w14:paraId="556B9C8B" w14:textId="75102255" w:rsidR="009A3485" w:rsidRDefault="0093770E" w:rsidP="009A3485">
      <w:pPr>
        <w:pStyle w:val="Nivel2SM"/>
        <w:keepNext/>
        <w:spacing w:after="0"/>
      </w:pPr>
      <w:r w:rsidRPr="006E6D22">
        <w:rPr>
          <w:b/>
          <w:bCs/>
          <w:color w:val="5F2987"/>
        </w:rPr>
        <w:t>7</w:t>
      </w:r>
      <w:r w:rsidR="00146C1F" w:rsidRPr="006E6D22">
        <w:rPr>
          <w:b/>
          <w:bCs/>
          <w:color w:val="5F2987"/>
        </w:rPr>
        <w:t>º </w:t>
      </w:r>
      <w:r w:rsidR="009A3485" w:rsidRPr="006E6D22">
        <w:rPr>
          <w:b/>
          <w:bCs/>
          <w:color w:val="5F2987"/>
        </w:rPr>
        <w:t>problema estructural: fuerte dualidad</w:t>
      </w:r>
      <w:r w:rsidR="009A3485" w:rsidRPr="006E6D22">
        <w:rPr>
          <w:color w:val="5F2987"/>
        </w:rPr>
        <w:t>.</w:t>
      </w:r>
    </w:p>
    <w:p w14:paraId="1C6156BE" w14:textId="77777777" w:rsidR="009A3485" w:rsidRDefault="009A3485" w:rsidP="009A3485">
      <w:pPr>
        <w:pStyle w:val="Nivel3SM"/>
      </w:pPr>
      <w:r>
        <w:t>Coexisten trabajadores con contratos indefinidos y más derechos laborales con trabajadores con contratos laborales muy precarios.</w:t>
      </w:r>
    </w:p>
    <w:p w14:paraId="5D496D1F" w14:textId="144301B6" w:rsidR="009A3485" w:rsidRDefault="009A3485" w:rsidP="009A3485">
      <w:pPr>
        <w:pStyle w:val="Nivel3SM"/>
        <w:keepNext/>
      </w:pPr>
      <w:r w:rsidRPr="0007492B">
        <w:lastRenderedPageBreak/>
        <w:t>Previo a la crisis la temporalidad se situaba en un 25</w:t>
      </w:r>
      <w:r>
        <w:t> %</w:t>
      </w:r>
      <w:r w:rsidRPr="0007492B">
        <w:t xml:space="preserve"> (alcanz</w:t>
      </w:r>
      <w:r>
        <w:t>ó</w:t>
      </w:r>
      <w:r w:rsidRPr="0007492B">
        <w:t xml:space="preserve"> en 2005 una tasa cercana al 35</w:t>
      </w:r>
      <w:r>
        <w:t> %</w:t>
      </w:r>
      <w:r w:rsidRPr="0007492B">
        <w:t>).</w:t>
      </w:r>
      <w:r w:rsidR="00A81ED5">
        <w:t xml:space="preserve"> </w:t>
      </w:r>
      <w:r>
        <w:t>En la actualidad, con un 17,3 %, la tasa de temporalidad se ha reducido pero sigue siendo elevada.</w:t>
      </w:r>
    </w:p>
    <w:p w14:paraId="64EC1DA5" w14:textId="04C0870B" w:rsidR="009A3485" w:rsidRDefault="009A3485" w:rsidP="009A3485">
      <w:pPr>
        <w:pStyle w:val="Nivel4"/>
        <w:ind w:left="1474"/>
      </w:pPr>
      <w:r>
        <w:t xml:space="preserve">Según </w:t>
      </w:r>
      <w:r w:rsidRPr="00FC3AE4">
        <w:rPr>
          <w:smallCaps/>
        </w:rPr>
        <w:t>Juan José Dolado</w:t>
      </w:r>
      <w:r>
        <w:t>, la alta tasa</w:t>
      </w:r>
      <w:r w:rsidR="00951A48">
        <w:t xml:space="preserve"> </w:t>
      </w:r>
      <w:r>
        <w:t>de temporalidad afecta negativamente a la productividad laboral (ambos factores se retroalimentan). La temporalidad elimina los incentivos por parte del trabajador y por parte del empresario para la inversión en el capital humano específico de las empresas.</w:t>
      </w:r>
    </w:p>
    <w:p w14:paraId="63E6E5CE" w14:textId="7D21706D" w:rsidR="009A3485" w:rsidRPr="00412B0A" w:rsidRDefault="00C04AA3" w:rsidP="00E74612">
      <w:pPr>
        <w:pStyle w:val="Ttulo3"/>
      </w:pPr>
      <w:bookmarkStart w:id="24" w:name="_Toc178010125"/>
      <w:r>
        <w:t>Tercer</w:t>
      </w:r>
      <w:r w:rsidR="009A3485" w:rsidRPr="0007492B">
        <w:t xml:space="preserve"> factor estructural: </w:t>
      </w:r>
      <w:r w:rsidR="009A3485">
        <w:t>Regulación de salida inflexible y dual (</w:t>
      </w:r>
      <w:r w:rsidR="009A3485" w:rsidRPr="0007492B">
        <w:t>Costes de despido</w:t>
      </w:r>
      <w:r w:rsidR="009A3485">
        <w:t>)</w:t>
      </w:r>
      <w:bookmarkEnd w:id="24"/>
    </w:p>
    <w:p w14:paraId="2C0AEF99" w14:textId="77777777" w:rsidR="009A3485" w:rsidRPr="0007492B" w:rsidRDefault="009A3485" w:rsidP="009A3485">
      <w:pPr>
        <w:pStyle w:val="Ttulo6"/>
        <w:spacing w:before="0"/>
      </w:pPr>
      <w:bookmarkStart w:id="25" w:name="_Toc178010126"/>
      <w:r w:rsidRPr="0007492B">
        <w:t>Definición</w:t>
      </w:r>
      <w:bookmarkEnd w:id="25"/>
    </w:p>
    <w:p w14:paraId="3A96794E" w14:textId="77777777" w:rsidR="009A3485" w:rsidRPr="0007492B" w:rsidRDefault="009A3485" w:rsidP="009A3485">
      <w:pPr>
        <w:pStyle w:val="Nivel2SM"/>
      </w:pPr>
      <w:r w:rsidRPr="0007492B">
        <w:t>Los costes de despido incluyen la indemnización por despido.</w:t>
      </w:r>
    </w:p>
    <w:p w14:paraId="39B86C12" w14:textId="77777777" w:rsidR="009A3485" w:rsidRPr="0007492B" w:rsidRDefault="009A3485" w:rsidP="009A3485">
      <w:pPr>
        <w:pStyle w:val="Ttulo6"/>
      </w:pPr>
      <w:bookmarkStart w:id="26" w:name="_Toc178010127"/>
      <w:r w:rsidRPr="0007492B">
        <w:t>Tipos de fin del contrato</w:t>
      </w:r>
      <w:bookmarkEnd w:id="26"/>
    </w:p>
    <w:p w14:paraId="7316B3FF" w14:textId="77777777" w:rsidR="009A3485" w:rsidRPr="00A21C4C" w:rsidRDefault="009A3485" w:rsidP="009A3485">
      <w:pPr>
        <w:pStyle w:val="Nivel2SM"/>
        <w:keepNext/>
        <w:spacing w:after="0"/>
      </w:pPr>
      <w:r>
        <w:t>¿En qué casos hay indemnización?</w:t>
      </w:r>
    </w:p>
    <w:p w14:paraId="49042616" w14:textId="77777777" w:rsidR="009A3485" w:rsidRPr="0007492B" w:rsidRDefault="009A3485" w:rsidP="009A3485">
      <w:pPr>
        <w:pStyle w:val="Nivel3SM"/>
        <w:keepNext/>
      </w:pPr>
      <w:r w:rsidRPr="00A21C4C">
        <w:rPr>
          <w:i/>
          <w:iCs/>
        </w:rPr>
        <w:t>Extinción del contrato temporal</w:t>
      </w:r>
      <w:r w:rsidRPr="0007492B">
        <w:t>:</w:t>
      </w:r>
    </w:p>
    <w:p w14:paraId="3F35FBED" w14:textId="77777777" w:rsidR="009A3485" w:rsidRPr="0007492B" w:rsidRDefault="009A3485" w:rsidP="009A3485">
      <w:pPr>
        <w:pStyle w:val="Nivel4"/>
        <w:ind w:left="1474"/>
      </w:pPr>
      <w:r w:rsidRPr="0007492B">
        <w:t>Indemnización de 12</w:t>
      </w:r>
      <w:r>
        <w:t> </w:t>
      </w:r>
      <w:r w:rsidRPr="0007492B">
        <w:t>días por año trabajado.</w:t>
      </w:r>
    </w:p>
    <w:p w14:paraId="150E7616" w14:textId="6510B76E" w:rsidR="009A3485" w:rsidRPr="0007492B" w:rsidRDefault="00951A48" w:rsidP="009A3485">
      <w:pPr>
        <w:pStyle w:val="Nivel3SM"/>
        <w:keepNext/>
      </w:pPr>
      <w:r>
        <w:rPr>
          <w:i/>
          <w:iCs/>
        </w:rPr>
        <w:t>Despido individual por v</w:t>
      </w:r>
      <w:r w:rsidR="009A3485" w:rsidRPr="00A21C4C">
        <w:rPr>
          <w:i/>
          <w:iCs/>
        </w:rPr>
        <w:t>oluntad de la empres</w:t>
      </w:r>
      <w:r w:rsidR="00280E80">
        <w:rPr>
          <w:i/>
          <w:iCs/>
        </w:rPr>
        <w:t>a</w:t>
      </w:r>
      <w:r w:rsidR="009A3485" w:rsidRPr="0007492B">
        <w:t>.</w:t>
      </w:r>
    </w:p>
    <w:p w14:paraId="66D4EC4D" w14:textId="77777777" w:rsidR="009A3485" w:rsidRPr="0007492B" w:rsidRDefault="009A3485" w:rsidP="009A3485">
      <w:pPr>
        <w:pStyle w:val="Nivel4"/>
        <w:keepNext/>
        <w:ind w:left="1474"/>
      </w:pPr>
      <w:r w:rsidRPr="008A30FC">
        <w:t>Despido procedente</w:t>
      </w:r>
      <w:r w:rsidRPr="0007492B">
        <w:t>:</w:t>
      </w:r>
    </w:p>
    <w:p w14:paraId="117A3CAA" w14:textId="77777777" w:rsidR="009A3485" w:rsidRPr="0007492B" w:rsidRDefault="009A3485" w:rsidP="009A3485">
      <w:pPr>
        <w:pStyle w:val="Nivel5"/>
        <w:ind w:left="1871"/>
      </w:pPr>
      <w:r w:rsidRPr="0007492B">
        <w:t xml:space="preserve">Despido por causas disciplinarias: </w:t>
      </w:r>
      <w:r>
        <w:t>N</w:t>
      </w:r>
      <w:r w:rsidRPr="0007492B">
        <w:t>o hay indemnización.</w:t>
      </w:r>
    </w:p>
    <w:p w14:paraId="1975EE72" w14:textId="5FCFAAD5" w:rsidR="009A3485" w:rsidRPr="0007492B" w:rsidRDefault="009A3485" w:rsidP="009A3485">
      <w:pPr>
        <w:pStyle w:val="Nivel5"/>
        <w:ind w:left="1871"/>
      </w:pPr>
      <w:r w:rsidRPr="0007492B">
        <w:t>Despido por causas objetivas (</w:t>
      </w:r>
      <w:r w:rsidRPr="00545288">
        <w:rPr>
          <w:sz w:val="19"/>
          <w:szCs w:val="19"/>
        </w:rPr>
        <w:t>falta de adaptación al puesto</w:t>
      </w:r>
      <w:r w:rsidR="00545288">
        <w:rPr>
          <w:sz w:val="19"/>
          <w:szCs w:val="19"/>
        </w:rPr>
        <w:t xml:space="preserve"> o</w:t>
      </w:r>
      <w:r w:rsidRPr="00545288">
        <w:rPr>
          <w:sz w:val="19"/>
          <w:szCs w:val="19"/>
        </w:rPr>
        <w:t xml:space="preserve"> razones económicas</w:t>
      </w:r>
      <w:r w:rsidR="00545288">
        <w:rPr>
          <w:sz w:val="19"/>
          <w:szCs w:val="19"/>
        </w:rPr>
        <w:t xml:space="preserve"> y</w:t>
      </w:r>
      <w:r w:rsidRPr="00545288">
        <w:rPr>
          <w:sz w:val="19"/>
          <w:szCs w:val="19"/>
        </w:rPr>
        <w:t xml:space="preserve"> de producción)</w:t>
      </w:r>
      <w:r w:rsidRPr="0007492B">
        <w:t>: Exigen indemnización</w:t>
      </w:r>
      <w:r>
        <w:t xml:space="preserve"> de 20 días por año trabajado con un máximo de 12 mensualidades</w:t>
      </w:r>
      <w:r w:rsidRPr="0007492B">
        <w:t>.</w:t>
      </w:r>
    </w:p>
    <w:p w14:paraId="5C495717" w14:textId="77777777" w:rsidR="009A3485" w:rsidRPr="0007492B" w:rsidRDefault="009A3485" w:rsidP="009A3485">
      <w:pPr>
        <w:pStyle w:val="Nivel4"/>
        <w:keepNext/>
        <w:ind w:left="1474"/>
      </w:pPr>
      <w:r w:rsidRPr="008A30FC">
        <w:t>Despido improcedente</w:t>
      </w:r>
      <w:r w:rsidRPr="0007492B">
        <w:t>:</w:t>
      </w:r>
    </w:p>
    <w:p w14:paraId="049EF8BB" w14:textId="77777777" w:rsidR="009A3485" w:rsidRPr="0007492B" w:rsidRDefault="009A3485" w:rsidP="009A3485">
      <w:pPr>
        <w:pStyle w:val="Nivel5"/>
        <w:ind w:left="1871"/>
      </w:pPr>
      <w:r w:rsidRPr="0007492B">
        <w:t>Las causas no quedan acreditadas. La empresa puede decidir entre readmitir al trabajador o una indemnización</w:t>
      </w:r>
      <w:r>
        <w:t xml:space="preserve"> de 33 días por año trabajado (máximo de 24 mensualidades)</w:t>
      </w:r>
      <w:r w:rsidRPr="0007492B">
        <w:t>.</w:t>
      </w:r>
    </w:p>
    <w:p w14:paraId="61B8DC92" w14:textId="77777777" w:rsidR="009A3485" w:rsidRPr="00080F1E" w:rsidRDefault="009A3485" w:rsidP="00190E96">
      <w:pPr>
        <w:pStyle w:val="Nivel4"/>
        <w:keepNext/>
        <w:ind w:left="1474"/>
      </w:pPr>
      <w:r>
        <w:t>Despidos nulos:</w:t>
      </w:r>
    </w:p>
    <w:p w14:paraId="0BF2C78D" w14:textId="77777777" w:rsidR="009A3485" w:rsidRDefault="009A3485" w:rsidP="00190E96">
      <w:pPr>
        <w:pStyle w:val="Nivel5"/>
        <w:ind w:left="1871"/>
      </w:pPr>
      <w:r>
        <w:t>Exigen la readmisión del trabajador (p.ej. si se despide a una embarazada por su condición de embarazada).</w:t>
      </w:r>
    </w:p>
    <w:p w14:paraId="7BDE1F05" w14:textId="77777777" w:rsidR="009A3485" w:rsidRPr="00A21C4C" w:rsidRDefault="009A3485" w:rsidP="009A3485">
      <w:pPr>
        <w:pStyle w:val="Nivel3SM"/>
        <w:keepNext/>
        <w:rPr>
          <w:i/>
          <w:iCs/>
        </w:rPr>
      </w:pPr>
      <w:r w:rsidRPr="00A21C4C">
        <w:rPr>
          <w:i/>
          <w:iCs/>
        </w:rPr>
        <w:t xml:space="preserve">Despidos colectivos (expedientes de regulación de empleo, </w:t>
      </w:r>
      <w:proofErr w:type="spellStart"/>
      <w:r w:rsidRPr="00A21C4C">
        <w:rPr>
          <w:i/>
          <w:iCs/>
        </w:rPr>
        <w:t>EREs</w:t>
      </w:r>
      <w:proofErr w:type="spellEnd"/>
      <w:r w:rsidRPr="00A21C4C">
        <w:rPr>
          <w:i/>
          <w:iCs/>
        </w:rPr>
        <w:t>)</w:t>
      </w:r>
    </w:p>
    <w:p w14:paraId="135908DE" w14:textId="77777777" w:rsidR="009A3485" w:rsidRPr="0007492B" w:rsidRDefault="009A3485" w:rsidP="009A3485">
      <w:pPr>
        <w:pStyle w:val="Nivel4"/>
        <w:keepNext/>
        <w:ind w:left="1474"/>
      </w:pPr>
      <w:r w:rsidRPr="0007492B">
        <w:t>Se considera que hay despido colectivo cuando la empresa lleva a cabo la extinción de contratos de trabajo que afecten a:</w:t>
      </w:r>
    </w:p>
    <w:p w14:paraId="59B5DE79" w14:textId="77777777" w:rsidR="009A3485" w:rsidRPr="0007492B" w:rsidRDefault="009A3485" w:rsidP="009A3485">
      <w:pPr>
        <w:pStyle w:val="Nivel5"/>
        <w:ind w:left="1871"/>
      </w:pPr>
      <w:r w:rsidRPr="0007492B">
        <w:t>10</w:t>
      </w:r>
      <w:r>
        <w:t> </w:t>
      </w:r>
      <w:r w:rsidRPr="0007492B">
        <w:t>trabajadores, en empresas de menos de 100</w:t>
      </w:r>
      <w:r>
        <w:t> </w:t>
      </w:r>
      <w:r w:rsidRPr="0007492B">
        <w:t>trabajadores.</w:t>
      </w:r>
    </w:p>
    <w:p w14:paraId="3124C025" w14:textId="77777777" w:rsidR="009A3485" w:rsidRPr="0007492B" w:rsidRDefault="009A3485" w:rsidP="009A3485">
      <w:pPr>
        <w:pStyle w:val="Nivel5"/>
        <w:ind w:left="1871"/>
      </w:pPr>
      <w:r w:rsidRPr="0007492B">
        <w:t>10</w:t>
      </w:r>
      <w:r>
        <w:t> %</w:t>
      </w:r>
      <w:r w:rsidRPr="0007492B">
        <w:t xml:space="preserve"> de la plantilla, en empresas con entre 100 y 300</w:t>
      </w:r>
      <w:r>
        <w:t> </w:t>
      </w:r>
      <w:r w:rsidRPr="0007492B">
        <w:t>trabajadores.</w:t>
      </w:r>
    </w:p>
    <w:p w14:paraId="69EC0C67" w14:textId="77777777" w:rsidR="009A3485" w:rsidRDefault="009A3485" w:rsidP="009A3485">
      <w:pPr>
        <w:pStyle w:val="Nivel5"/>
        <w:ind w:left="1871"/>
      </w:pPr>
      <w:r w:rsidRPr="0007492B">
        <w:t>30</w:t>
      </w:r>
      <w:r>
        <w:t> </w:t>
      </w:r>
      <w:r w:rsidRPr="0007492B">
        <w:t>trabajadores, en empresas con más de 300</w:t>
      </w:r>
      <w:r>
        <w:t> </w:t>
      </w:r>
      <w:r w:rsidRPr="0007492B">
        <w:t>trabajadores.</w:t>
      </w:r>
    </w:p>
    <w:p w14:paraId="1FA4B7C4" w14:textId="77777777" w:rsidR="009A3485" w:rsidRDefault="009A3485" w:rsidP="009A3485">
      <w:pPr>
        <w:pStyle w:val="Nivel4"/>
        <w:keepNext/>
        <w:ind w:left="1474"/>
      </w:pPr>
      <w:r>
        <w:t>Al igual que en los despidos individuales:</w:t>
      </w:r>
    </w:p>
    <w:p w14:paraId="0D2AA6B5" w14:textId="77777777" w:rsidR="009A3485" w:rsidRDefault="009A3485" w:rsidP="009A3485">
      <w:pPr>
        <w:pStyle w:val="Nivel5"/>
        <w:ind w:left="1871"/>
      </w:pPr>
      <w:r>
        <w:t>Si son procedentes la indemnización será de 20 días por año trabajado.</w:t>
      </w:r>
    </w:p>
    <w:p w14:paraId="384A32B0" w14:textId="77777777" w:rsidR="009A3485" w:rsidRPr="0007492B" w:rsidRDefault="009A3485" w:rsidP="009A3485">
      <w:pPr>
        <w:pStyle w:val="Nivel5"/>
        <w:ind w:left="1871"/>
      </w:pPr>
      <w:r>
        <w:t>Si son improcedentes la indemnización será de 33 días por año trabajado.</w:t>
      </w:r>
    </w:p>
    <w:p w14:paraId="118767FA" w14:textId="61D1F4E8" w:rsidR="009A3485" w:rsidRPr="008A30FC" w:rsidRDefault="009A3485" w:rsidP="009A3485">
      <w:pPr>
        <w:pStyle w:val="Nivel2SM"/>
        <w:keepNext/>
        <w:spacing w:after="0"/>
        <w:rPr>
          <w:u w:val="single"/>
        </w:rPr>
      </w:pPr>
      <w:r w:rsidRPr="00F3468A">
        <w:rPr>
          <w:i/>
          <w:iCs/>
          <w:u w:val="single"/>
        </w:rPr>
        <w:t>Caso Español</w:t>
      </w:r>
      <w:r w:rsidR="00190E96">
        <w:t>:</w:t>
      </w:r>
    </w:p>
    <w:p w14:paraId="12AC93BA" w14:textId="77777777" w:rsidR="009A3485" w:rsidRPr="0007492B" w:rsidRDefault="009A3485" w:rsidP="009A3485">
      <w:pPr>
        <w:pStyle w:val="Nivel3SM"/>
      </w:pPr>
      <w:r w:rsidRPr="0007492B">
        <w:t xml:space="preserve">La </w:t>
      </w:r>
      <w:r w:rsidRPr="008A30FC">
        <w:t>dificultad</w:t>
      </w:r>
      <w:r w:rsidRPr="0007492B">
        <w:t xml:space="preserve"> para despedir es según la OCDE muy superior a la media comunitaria e incluso a países como Suecia o Francia tradicionalmente caracterizados por una legislación muy protectora de los trabajadores.</w:t>
      </w:r>
    </w:p>
    <w:p w14:paraId="01ABF900" w14:textId="5D66AE67" w:rsidR="009A3485" w:rsidRDefault="00C04AA3" w:rsidP="009A3485">
      <w:pPr>
        <w:pStyle w:val="Nivel2SM"/>
        <w:keepNext/>
        <w:spacing w:after="0"/>
      </w:pPr>
      <w:r w:rsidRPr="006E6D22">
        <w:rPr>
          <w:b/>
          <w:bCs/>
          <w:color w:val="5F2987"/>
        </w:rPr>
        <w:t>8</w:t>
      </w:r>
      <w:r w:rsidR="00146C1F" w:rsidRPr="006E6D22">
        <w:rPr>
          <w:b/>
          <w:bCs/>
          <w:color w:val="5F2987"/>
        </w:rPr>
        <w:t>º </w:t>
      </w:r>
      <w:r w:rsidR="009A3485" w:rsidRPr="006E6D22">
        <w:rPr>
          <w:b/>
          <w:bCs/>
          <w:color w:val="5F2987"/>
        </w:rPr>
        <w:t>problema estructural: Los elevados costes de despido desincentivan la contratación</w:t>
      </w:r>
      <w:r w:rsidR="009A3485" w:rsidRPr="006E6D22">
        <w:rPr>
          <w:color w:val="5F2987"/>
        </w:rPr>
        <w:t>.</w:t>
      </w:r>
    </w:p>
    <w:p w14:paraId="3D7C31D8" w14:textId="77777777" w:rsidR="009A3485" w:rsidRDefault="009A3485" w:rsidP="009A3485">
      <w:pPr>
        <w:pStyle w:val="Nivel3SM"/>
        <w:keepNext/>
      </w:pPr>
      <w:r>
        <w:t xml:space="preserve">Esto exacerba el problema de la dualidad. Las indemnizaciones relativas mucho menores de los trabajadores temporales incentivan la temporalidad. Los ajustes vía cantidades recaen fundamentalmente sobre ellos al ser los más baratos de despedir, por lo que las </w:t>
      </w:r>
      <w:r>
        <w:lastRenderedPageBreak/>
        <w:t>decisiones de despido no se basan en cuestiones como la capacidad o la productividad, sino en diferencias en los costes de despido.</w:t>
      </w:r>
    </w:p>
    <w:p w14:paraId="6090F1D4" w14:textId="77777777" w:rsidR="009A3485" w:rsidRDefault="009A3485" w:rsidP="009A3485">
      <w:pPr>
        <w:pStyle w:val="Nivel4"/>
        <w:ind w:left="1474"/>
      </w:pPr>
      <w:r>
        <w:t>Por ejemplo, durante la crisis financiera, el empleo indefinido no empezó a reducirse hasta 2 años después del inicio de la crisis y lo hizo a un ritmo mucho más moderado.</w:t>
      </w:r>
    </w:p>
    <w:p w14:paraId="339A3200" w14:textId="77777777" w:rsidR="009A3485" w:rsidRDefault="009A3485" w:rsidP="009A3485">
      <w:pPr>
        <w:pStyle w:val="Nivel3SM"/>
        <w:keepNext/>
      </w:pPr>
      <w:r>
        <w:t xml:space="preserve">Solución: </w:t>
      </w:r>
      <w:r w:rsidRPr="00486083">
        <w:rPr>
          <w:i/>
          <w:iCs/>
        </w:rPr>
        <w:t>Contrato único y mochila austriaca</w:t>
      </w:r>
      <w:r>
        <w:t>.</w:t>
      </w:r>
    </w:p>
    <w:p w14:paraId="3D7CF7A0" w14:textId="77777777" w:rsidR="009A3485" w:rsidRPr="0007492B" w:rsidRDefault="009A3485" w:rsidP="009A3485">
      <w:pPr>
        <w:pStyle w:val="Nivel4"/>
        <w:ind w:left="1474"/>
      </w:pPr>
      <w:r>
        <w:t>Existe un único contrato, con el que el empresario paga una parte del salario a esta mochila al igual que hace con las cotizaciones sociales y esa cantidad puede ser utilizada por el trabajador para disponerla en caso de despido o para adquirir formación. Esto eliminaría los incentivos a la contratación. Las aportaciones se invierten en el mercado de capitales, similar a lo que ocurre con cualquier fondo de pensiones privados. Se puede usar para despido, formación y si no le despiden como complemento de la pensión. En este sentido, la propuesta no sería sustituir completamente la indemnización por despido ya que, como muestra la teoría económica, si el coste del despido es cero, las empresas despiden más de lo que sería óptimo.</w:t>
      </w:r>
    </w:p>
    <w:p w14:paraId="57D59E16" w14:textId="36E62377" w:rsidR="00C04AA3" w:rsidRPr="00C04AA3" w:rsidRDefault="00C04AA3" w:rsidP="00C04AA3">
      <w:pPr>
        <w:pStyle w:val="Ttulo3"/>
        <w:rPr>
          <w:spacing w:val="-2"/>
        </w:rPr>
      </w:pPr>
      <w:bookmarkStart w:id="27" w:name="_Toc178010128"/>
      <w:r>
        <w:rPr>
          <w:spacing w:val="-2"/>
        </w:rPr>
        <w:t>Cuarto</w:t>
      </w:r>
      <w:r w:rsidRPr="00C04AA3">
        <w:rPr>
          <w:spacing w:val="-2"/>
        </w:rPr>
        <w:t xml:space="preserve"> factor estructural: Prestaciones por desempleo como desincentivo a la búsqueda de empleo</w:t>
      </w:r>
      <w:bookmarkEnd w:id="27"/>
    </w:p>
    <w:p w14:paraId="391E8563" w14:textId="1F392247" w:rsidR="00C04AA3" w:rsidRPr="005C41C1" w:rsidRDefault="00C04AA3" w:rsidP="00C04AA3">
      <w:pPr>
        <w:pStyle w:val="Nivel2SM"/>
        <w:keepNext/>
        <w:spacing w:after="0"/>
      </w:pPr>
      <w:r w:rsidRPr="006E6D22">
        <w:rPr>
          <w:b/>
          <w:bCs/>
          <w:color w:val="5F2987"/>
        </w:rPr>
        <w:t xml:space="preserve">9º problema estructural: </w:t>
      </w:r>
      <w:r w:rsidRPr="006E6D22">
        <w:rPr>
          <w:b/>
          <w:bCs/>
          <w:color w:val="5F2987"/>
          <w:spacing w:val="-3"/>
        </w:rPr>
        <w:t>Prestaciones por desempleo como desincentivo a la búsqueda de empleo</w:t>
      </w:r>
      <w:r w:rsidRPr="006E6D22">
        <w:rPr>
          <w:color w:val="5F2987"/>
          <w:spacing w:val="-3"/>
        </w:rPr>
        <w:t>.</w:t>
      </w:r>
    </w:p>
    <w:p w14:paraId="62F0072C" w14:textId="77777777" w:rsidR="00C04AA3" w:rsidRDefault="00C04AA3" w:rsidP="00C04AA3">
      <w:pPr>
        <w:pStyle w:val="Nivel3SM"/>
        <w:keepNext/>
      </w:pPr>
      <w:r>
        <w:t xml:space="preserve">La prestación por desempleo en España se diferencia de la del resto de países europeos en que exige un menor tiempo de cotización para acceder a las prestaciones y la duración de </w:t>
      </w:r>
      <w:proofErr w:type="gramStart"/>
      <w:r>
        <w:t>las mismas</w:t>
      </w:r>
      <w:proofErr w:type="gramEnd"/>
      <w:r>
        <w:t xml:space="preserve"> es sensiblemente superior.</w:t>
      </w:r>
    </w:p>
    <w:p w14:paraId="2D500584" w14:textId="77777777" w:rsidR="00C04AA3" w:rsidRDefault="00C04AA3" w:rsidP="00C04AA3">
      <w:pPr>
        <w:pStyle w:val="Nivel4"/>
        <w:ind w:left="1474"/>
      </w:pPr>
      <w:r>
        <w:t>Esto tiene efectos positivos sobre la protección, pero puede tener consecuencias negativas sobre la intensidad de la búsqueda del desempleado, pues la prestación por desempleo aumenta su salario de reserva (el salario mínimo por el que aceptaría una oferta).</w:t>
      </w:r>
    </w:p>
    <w:p w14:paraId="71F06D52" w14:textId="77777777" w:rsidR="00C04AA3" w:rsidRDefault="00C04AA3" w:rsidP="00C04AA3">
      <w:pPr>
        <w:pStyle w:val="Nivel3SM"/>
      </w:pPr>
      <w:r>
        <w:t>Por ello, es necesario que se refuerce la condicionalidad de la prestación a la búsqueda efectiva de empleo y a la participación en programas de reinserción laboral.</w:t>
      </w:r>
    </w:p>
    <w:p w14:paraId="2F9ED0DC" w14:textId="77777777" w:rsidR="00C04AA3" w:rsidRPr="005C41C1" w:rsidRDefault="00C04AA3" w:rsidP="00C04AA3">
      <w:pPr>
        <w:pStyle w:val="Nivel3SM"/>
      </w:pPr>
      <w:r>
        <w:t xml:space="preserve">En un estudio de BBVA Research, </w:t>
      </w:r>
      <w:r>
        <w:rPr>
          <w:smallCaps/>
        </w:rPr>
        <w:t>Rafael Doménech</w:t>
      </w:r>
      <w:r>
        <w:t xml:space="preserve"> defendió que la necesidad de protección de los desempleados no es la misma en todas las fases del ciclo económico, por lo que proponía que en períodos de expansión (en los que la probabilidad de salir del desempleo es mayor) la prestación fuese menor y que aumentase en épocas de recesión.</w:t>
      </w:r>
    </w:p>
    <w:p w14:paraId="7E3495DB" w14:textId="5F9D5CCF" w:rsidR="009A3485" w:rsidRPr="00620EFF" w:rsidRDefault="00C04AA3" w:rsidP="00E74612">
      <w:pPr>
        <w:pStyle w:val="Ttulo3"/>
      </w:pPr>
      <w:bookmarkStart w:id="28" w:name="_Toc178010129"/>
      <w:r>
        <w:t>Quinto</w:t>
      </w:r>
      <w:r w:rsidR="009A3485" w:rsidRPr="0007492B">
        <w:t xml:space="preserve"> factor estructural: Falta de adecuación entre la oferta y la demanda</w:t>
      </w:r>
      <w:bookmarkEnd w:id="28"/>
      <w:r w:rsidR="009A3485" w:rsidRPr="0007492B">
        <w:t xml:space="preserve"> </w:t>
      </w:r>
    </w:p>
    <w:p w14:paraId="593C35E6" w14:textId="6EBDD1AC" w:rsidR="009A3485" w:rsidRPr="0007492B" w:rsidRDefault="00146C1F" w:rsidP="00667A53">
      <w:pPr>
        <w:pStyle w:val="Nivel2SM"/>
        <w:keepNext/>
        <w:spacing w:after="0"/>
      </w:pPr>
      <w:r w:rsidRPr="006E6D22">
        <w:rPr>
          <w:b/>
          <w:bCs/>
          <w:color w:val="5F2987"/>
        </w:rPr>
        <w:t>1</w:t>
      </w:r>
      <w:r w:rsidR="00C04AA3" w:rsidRPr="006E6D22">
        <w:rPr>
          <w:b/>
          <w:bCs/>
          <w:color w:val="5F2987"/>
        </w:rPr>
        <w:t>0</w:t>
      </w:r>
      <w:r w:rsidRPr="006E6D22">
        <w:rPr>
          <w:b/>
          <w:bCs/>
          <w:color w:val="5F2987"/>
        </w:rPr>
        <w:t>º </w:t>
      </w:r>
      <w:r w:rsidR="009A3485" w:rsidRPr="006E6D22">
        <w:rPr>
          <w:b/>
          <w:bCs/>
          <w:color w:val="5F2987"/>
        </w:rPr>
        <w:t>problema estructural:</w:t>
      </w:r>
      <w:r w:rsidR="006E6D22" w:rsidRPr="006E6D22">
        <w:rPr>
          <w:b/>
          <w:bCs/>
          <w:color w:val="5F2987"/>
        </w:rPr>
        <w:t xml:space="preserve"> </w:t>
      </w:r>
      <w:r w:rsidR="009A3485" w:rsidRPr="006E6D22">
        <w:rPr>
          <w:b/>
          <w:bCs/>
          <w:color w:val="5F2987"/>
        </w:rPr>
        <w:t>Desajuste formativo</w:t>
      </w:r>
      <w:r w:rsidR="006E6D22">
        <w:t>.</w:t>
      </w:r>
    </w:p>
    <w:p w14:paraId="5ACA34F5" w14:textId="25E8F8FA" w:rsidR="009536A3" w:rsidRDefault="009A3485" w:rsidP="006E6D22">
      <w:pPr>
        <w:pStyle w:val="Nivel3SM"/>
        <w:keepNext/>
      </w:pPr>
      <w:r>
        <w:t>F</w:t>
      </w:r>
      <w:r w:rsidRPr="0007492B">
        <w:t>alta de adecuación entre el tipo de formación demandada y ofertada</w:t>
      </w:r>
      <w:r w:rsidR="009536A3">
        <w:t>.</w:t>
      </w:r>
      <w:r w:rsidR="009536A3" w:rsidRPr="009536A3">
        <w:t xml:space="preserve"> El problema es la gran inversión en educación y que supone una pérdida de rentabilidad social.</w:t>
      </w:r>
    </w:p>
    <w:p w14:paraId="0F7CA115" w14:textId="77777777" w:rsidR="009A3485" w:rsidRDefault="009A3485" w:rsidP="006E6D22">
      <w:pPr>
        <w:pStyle w:val="Nivel4"/>
        <w:ind w:left="1474"/>
      </w:pPr>
      <w:r>
        <w:t xml:space="preserve">Un 22,4 % de los empleados españoles está </w:t>
      </w:r>
      <w:proofErr w:type="spellStart"/>
      <w:r>
        <w:t>sobrecualificado</w:t>
      </w:r>
      <w:proofErr w:type="spellEnd"/>
      <w:r>
        <w:t xml:space="preserve"> para el puesto de trabajo que ocupa.</w:t>
      </w:r>
    </w:p>
    <w:p w14:paraId="162A4B30" w14:textId="31368BF2" w:rsidR="009A3485" w:rsidRDefault="009A3485" w:rsidP="006E6D22">
      <w:pPr>
        <w:pStyle w:val="Nivel4"/>
        <w:ind w:left="1474"/>
      </w:pPr>
      <w:r>
        <w:t>Además, casi el 35 % de los trabajadores tiene un empleo en un campo que no</w:t>
      </w:r>
      <w:r w:rsidR="009536A3">
        <w:t> </w:t>
      </w:r>
      <w:r>
        <w:t>corresponde con su especialización durante la etapa formativa.</w:t>
      </w:r>
    </w:p>
    <w:p w14:paraId="6F93354B" w14:textId="4DD733B8" w:rsidR="009A3485" w:rsidRDefault="009A3485" w:rsidP="006E6D22">
      <w:pPr>
        <w:pStyle w:val="Nivel4"/>
        <w:ind w:left="1474"/>
      </w:pPr>
      <w:r>
        <w:t>España cuenta con una de las proporciones más bajas de Europa de graduados en tecnologías de la información y la comunicación (hardware, software, programación…)</w:t>
      </w:r>
      <w:r w:rsidR="00371F2A">
        <w:t>.</w:t>
      </w:r>
    </w:p>
    <w:p w14:paraId="21CCFACC" w14:textId="60A80D7A" w:rsidR="009536A3" w:rsidRPr="00030619" w:rsidRDefault="009536A3" w:rsidP="006E6D22">
      <w:pPr>
        <w:pStyle w:val="Nivel3SM"/>
        <w:rPr>
          <w:spacing w:val="-2"/>
        </w:rPr>
      </w:pPr>
      <w:r w:rsidRPr="00030619">
        <w:rPr>
          <w:spacing w:val="-2"/>
        </w:rPr>
        <w:t>La solución pasaría por una mayor colaboración universidad/empresa y repensar el sistema de formación profesional para adaptarlo a las necesidades de la economía del siglo XXI.</w:t>
      </w:r>
    </w:p>
    <w:p w14:paraId="7D707BAC" w14:textId="291EE9E3" w:rsidR="009A3485" w:rsidRPr="008A30FC" w:rsidRDefault="00146C1F" w:rsidP="00781517">
      <w:pPr>
        <w:pStyle w:val="Nivel2SM"/>
        <w:keepNext/>
        <w:spacing w:after="0"/>
      </w:pPr>
      <w:r w:rsidRPr="006E6D22">
        <w:rPr>
          <w:b/>
          <w:bCs/>
          <w:color w:val="5F2987"/>
        </w:rPr>
        <w:t>1</w:t>
      </w:r>
      <w:r w:rsidR="00063D4E" w:rsidRPr="006E6D22">
        <w:rPr>
          <w:b/>
          <w:bCs/>
          <w:color w:val="5F2987"/>
        </w:rPr>
        <w:t>1</w:t>
      </w:r>
      <w:r w:rsidRPr="006E6D22">
        <w:rPr>
          <w:b/>
          <w:bCs/>
          <w:color w:val="5F2987"/>
        </w:rPr>
        <w:t>º </w:t>
      </w:r>
      <w:r w:rsidR="00371F2A" w:rsidRPr="006E6D22">
        <w:rPr>
          <w:b/>
          <w:bCs/>
          <w:color w:val="5F2987"/>
        </w:rPr>
        <w:t>problema estructural:</w:t>
      </w:r>
      <w:r w:rsidR="006E6D22" w:rsidRPr="006E6D22">
        <w:rPr>
          <w:b/>
          <w:bCs/>
          <w:color w:val="5F2987"/>
        </w:rPr>
        <w:t xml:space="preserve"> </w:t>
      </w:r>
      <w:r w:rsidR="009A3485" w:rsidRPr="006E6D22">
        <w:rPr>
          <w:b/>
          <w:bCs/>
          <w:color w:val="5F2987"/>
        </w:rPr>
        <w:t>Desajuste geográfico</w:t>
      </w:r>
      <w:r w:rsidR="006E6D22" w:rsidRPr="006E6D22">
        <w:rPr>
          <w:color w:val="5F2987"/>
        </w:rPr>
        <w:t>.</w:t>
      </w:r>
    </w:p>
    <w:p w14:paraId="5F457862" w14:textId="77777777" w:rsidR="009A3485" w:rsidRPr="0007492B" w:rsidRDefault="009A3485" w:rsidP="006E6D22">
      <w:pPr>
        <w:pStyle w:val="Nivel3SM"/>
      </w:pPr>
      <w:r>
        <w:t>Im</w:t>
      </w:r>
      <w:r w:rsidRPr="0007492B">
        <w:t>pide que habitantes de CCAA con fuerte</w:t>
      </w:r>
      <w:r>
        <w:t xml:space="preserve"> </w:t>
      </w:r>
      <w:r w:rsidRPr="0007492B">
        <w:t xml:space="preserve">desempleo como Andalucía, Extremadura emigren a otras como Cantabria, País Vasco y Navarra. </w:t>
      </w:r>
    </w:p>
    <w:p w14:paraId="07282E08" w14:textId="77777777" w:rsidR="009A3485" w:rsidRPr="009709B3" w:rsidRDefault="009A3485" w:rsidP="006E6D22">
      <w:pPr>
        <w:pStyle w:val="Nivel3SM"/>
        <w:keepNext/>
        <w:rPr>
          <w:spacing w:val="-3"/>
        </w:rPr>
      </w:pPr>
      <w:r w:rsidRPr="009709B3">
        <w:rPr>
          <w:spacing w:val="-3"/>
        </w:rPr>
        <w:lastRenderedPageBreak/>
        <w:t xml:space="preserve">La reducida movilidad de mano de obra se puede explicar parcialmente por rasgos culturales distintivos en España, como un intenso apego a la comunidad familiar y una </w:t>
      </w:r>
      <w:r w:rsidRPr="009709B3">
        <w:rPr>
          <w:spacing w:val="-3"/>
          <w:u w:val="single"/>
        </w:rPr>
        <w:t>fuerte preferencia por la vivienda en propiedad</w:t>
      </w:r>
      <w:r w:rsidRPr="009709B3">
        <w:rPr>
          <w:spacing w:val="-3"/>
        </w:rPr>
        <w:t xml:space="preserve"> (77 %, frente al 70 % de la media comunitaria).</w:t>
      </w:r>
    </w:p>
    <w:p w14:paraId="2B7AA7FF" w14:textId="77777777" w:rsidR="009A3485" w:rsidRPr="0007492B" w:rsidRDefault="009A3485" w:rsidP="006E6D22">
      <w:pPr>
        <w:pStyle w:val="Nivel4"/>
        <w:ind w:left="1474"/>
      </w:pPr>
      <w:r>
        <w:t>Posible solución: Impulsar el mercado de alquiler y construir vivienda en ciudades con alquileres más elevados como Madrid.</w:t>
      </w:r>
    </w:p>
    <w:p w14:paraId="1899F1A5" w14:textId="32CA2F00" w:rsidR="00C04AA3" w:rsidRPr="0007492B" w:rsidRDefault="00C04AA3" w:rsidP="00C04AA3">
      <w:pPr>
        <w:pStyle w:val="Ttulo3"/>
      </w:pPr>
      <w:bookmarkStart w:id="29" w:name="_Toc178010130"/>
      <w:r>
        <w:t>Sexto</w:t>
      </w:r>
      <w:r w:rsidRPr="0007492B">
        <w:t xml:space="preserve"> factor estructural: Productividad en el mercado laboral</w:t>
      </w:r>
      <w:bookmarkEnd w:id="29"/>
    </w:p>
    <w:p w14:paraId="64D80009" w14:textId="77777777" w:rsidR="00C04AA3" w:rsidRPr="0007492B" w:rsidRDefault="00C04AA3" w:rsidP="00C04AA3">
      <w:pPr>
        <w:pStyle w:val="Nivel2SM"/>
        <w:keepNext/>
        <w:spacing w:after="0"/>
      </w:pPr>
      <w:r w:rsidRPr="0007492B">
        <w:t>La productividad laboral podría definirse como la cantidad de trabajo útil que un individuo lleva a cabo en una unidad de tiempo.</w:t>
      </w:r>
    </w:p>
    <w:p w14:paraId="4D8642D8" w14:textId="77777777" w:rsidR="00C04AA3" w:rsidRPr="0007492B" w:rsidRDefault="00C04AA3" w:rsidP="00C04AA3">
      <w:pPr>
        <w:pStyle w:val="Nivel3SM"/>
      </w:pPr>
      <w:r>
        <w:t>L</w:t>
      </w:r>
      <w:r w:rsidRPr="0007492B">
        <w:t xml:space="preserve">a productividad es el principal motor de una economía tanto desde un punto de vista de </w:t>
      </w:r>
      <w:r w:rsidRPr="00E77407">
        <w:rPr>
          <w:i/>
          <w:iCs/>
        </w:rPr>
        <w:t>eficiencia</w:t>
      </w:r>
      <w:r w:rsidRPr="0007492B">
        <w:t xml:space="preserve"> (competitividad de empresas, crecimiento económico) como de </w:t>
      </w:r>
      <w:r w:rsidRPr="00E77407">
        <w:rPr>
          <w:i/>
          <w:iCs/>
        </w:rPr>
        <w:t>equidad</w:t>
      </w:r>
      <w:r w:rsidRPr="0007492B">
        <w:t xml:space="preserve"> (mayores salarios).</w:t>
      </w:r>
    </w:p>
    <w:p w14:paraId="6B9536E5" w14:textId="6FDB2071" w:rsidR="00C04AA3" w:rsidRPr="0007492B" w:rsidRDefault="00C04AA3" w:rsidP="001F7396">
      <w:pPr>
        <w:pStyle w:val="Nivel2SM"/>
        <w:keepNext/>
        <w:spacing w:after="0"/>
      </w:pPr>
      <w:r w:rsidRPr="00C21FB5">
        <w:rPr>
          <w:i/>
          <w:iCs/>
          <w:u w:val="single"/>
        </w:rPr>
        <w:t>Caso español</w:t>
      </w:r>
      <w:r>
        <w:t>:</w:t>
      </w:r>
      <w:r w:rsidR="00C21FB5">
        <w:t xml:space="preserve"> </w:t>
      </w:r>
      <w:r w:rsidRPr="0007492B">
        <w:t>La productividad representa junto con la dualidad uno de los principales problemas del mercado laboral.</w:t>
      </w:r>
    </w:p>
    <w:p w14:paraId="5667E5BA" w14:textId="77777777" w:rsidR="00C04AA3" w:rsidRPr="0007492B" w:rsidRDefault="00C04AA3" w:rsidP="00C04AA3">
      <w:pPr>
        <w:pStyle w:val="Nivel3SM"/>
        <w:keepNext/>
      </w:pPr>
      <w:r w:rsidRPr="0007492B">
        <w:t xml:space="preserve">De acuerdo con </w:t>
      </w:r>
      <w:r w:rsidRPr="0031124C">
        <w:rPr>
          <w:smallCaps/>
        </w:rPr>
        <w:t>Rafael Doménech</w:t>
      </w:r>
      <w:r w:rsidRPr="0007492B">
        <w:t xml:space="preserve"> existen </w:t>
      </w:r>
      <w:r>
        <w:rPr>
          <w:b/>
        </w:rPr>
        <w:t>2 </w:t>
      </w:r>
      <w:r w:rsidRPr="0007492B">
        <w:rPr>
          <w:b/>
        </w:rPr>
        <w:t>factores</w:t>
      </w:r>
      <w:r w:rsidRPr="0007492B">
        <w:t xml:space="preserve"> que hacen que la productividad del empleo sea muy reducida:</w:t>
      </w:r>
    </w:p>
    <w:p w14:paraId="6AE4F832" w14:textId="77777777" w:rsidR="00C04AA3" w:rsidRPr="0007492B" w:rsidRDefault="00C04AA3" w:rsidP="00C04AA3">
      <w:pPr>
        <w:pStyle w:val="Nivel4"/>
        <w:keepNext/>
        <w:ind w:left="1474"/>
      </w:pPr>
      <w:r w:rsidRPr="00E77407">
        <w:rPr>
          <w:i/>
          <w:iCs/>
        </w:rPr>
        <w:t>Tamaño de las empresas</w:t>
      </w:r>
      <w:r w:rsidRPr="0007492B">
        <w:t>:</w:t>
      </w:r>
    </w:p>
    <w:p w14:paraId="6D127805" w14:textId="77777777" w:rsidR="00C04AA3" w:rsidRPr="0007492B" w:rsidRDefault="00C04AA3" w:rsidP="00C04AA3">
      <w:pPr>
        <w:pStyle w:val="Nivel5"/>
        <w:keepNext/>
        <w:ind w:left="1871"/>
      </w:pPr>
      <w:r>
        <w:t>Las empresas</w:t>
      </w:r>
      <w:r w:rsidRPr="0007492B">
        <w:t xml:space="preserve"> más productivas </w:t>
      </w:r>
      <w:r>
        <w:t xml:space="preserve">son las </w:t>
      </w:r>
      <w:r w:rsidRPr="0007492B">
        <w:t xml:space="preserve">de mayor tamaño (acceso a </w:t>
      </w:r>
      <w:r>
        <w:t>economías de escala</w:t>
      </w:r>
      <w:r w:rsidRPr="0007492B">
        <w:t xml:space="preserve"> y</w:t>
      </w:r>
      <w:r>
        <w:t xml:space="preserve"> de</w:t>
      </w:r>
      <w:r w:rsidRPr="0007492B">
        <w:t xml:space="preserve"> alcance, nuevas tecnologías e innovaciones, y mejor </w:t>
      </w:r>
      <w:r>
        <w:t>capital humano</w:t>
      </w:r>
      <w:r w:rsidRPr="0007492B">
        <w:t>).</w:t>
      </w:r>
    </w:p>
    <w:p w14:paraId="78933A58" w14:textId="77777777" w:rsidR="00C04AA3" w:rsidRDefault="00C04AA3" w:rsidP="00C04AA3">
      <w:pPr>
        <w:pStyle w:val="Nivel6"/>
        <w:ind w:left="2212"/>
      </w:pPr>
      <w:r>
        <w:t>En España hay más pymes (99,9 %) y de menor tamaño que la media europea, lo que afecta a la PAT.</w:t>
      </w:r>
    </w:p>
    <w:p w14:paraId="43323CC7" w14:textId="77777777" w:rsidR="00C04AA3" w:rsidRPr="008A30FC" w:rsidRDefault="00C04AA3" w:rsidP="00C04AA3">
      <w:pPr>
        <w:pStyle w:val="Nivel4"/>
        <w:keepNext/>
        <w:ind w:left="1474"/>
      </w:pPr>
      <w:r w:rsidRPr="00E77407">
        <w:rPr>
          <w:i/>
          <w:iCs/>
        </w:rPr>
        <w:t>Carácter contracíclico de la productividad</w:t>
      </w:r>
      <w:r>
        <w:t xml:space="preserve"> y </w:t>
      </w:r>
      <w:r w:rsidRPr="00E77407">
        <w:rPr>
          <w:i/>
          <w:iCs/>
        </w:rPr>
        <w:t>efecto composición</w:t>
      </w:r>
      <w:r>
        <w:t>:</w:t>
      </w:r>
    </w:p>
    <w:p w14:paraId="79526D0A" w14:textId="77777777" w:rsidR="00C04AA3" w:rsidRPr="0007492B" w:rsidRDefault="00C04AA3" w:rsidP="00C04AA3">
      <w:pPr>
        <w:pStyle w:val="Nivel5"/>
        <w:keepNext/>
        <w:ind w:left="1871"/>
      </w:pPr>
      <w:r w:rsidRPr="008A30FC">
        <w:t>Carácter contracíclico</w:t>
      </w:r>
      <w:r>
        <w:t xml:space="preserve">: </w:t>
      </w:r>
      <w:r w:rsidRPr="0007492B">
        <w:t>En España la productividad tiene un marcado carácter contracíclico de manera que crece más en las recesiones que en las expansiones.</w:t>
      </w:r>
    </w:p>
    <w:p w14:paraId="6A2E1529" w14:textId="7A29C98F" w:rsidR="00C04AA3" w:rsidRPr="0007492B" w:rsidRDefault="00C04AA3" w:rsidP="00C04AA3">
      <w:pPr>
        <w:pStyle w:val="Nivel6"/>
        <w:ind w:left="2212"/>
      </w:pPr>
      <w:r w:rsidRPr="0007492B">
        <w:t>Para el periodo 1996</w:t>
      </w:r>
      <w:r w:rsidR="00CF397D">
        <w:t>-</w:t>
      </w:r>
      <w:r w:rsidRPr="0007492B">
        <w:t>2007 la productividad apenas aumentó 2</w:t>
      </w:r>
      <w:r>
        <w:t> </w:t>
      </w:r>
      <w:r w:rsidRPr="0007492B">
        <w:t>pp mientras que el PIB avanzó un 55</w:t>
      </w:r>
      <w:r>
        <w:t> %</w:t>
      </w:r>
      <w:r w:rsidRPr="0007492B">
        <w:t>.</w:t>
      </w:r>
    </w:p>
    <w:p w14:paraId="04EEC1E8" w14:textId="0C6034CE" w:rsidR="00C04AA3" w:rsidRPr="0007492B" w:rsidRDefault="00C04AA3" w:rsidP="00C04AA3">
      <w:pPr>
        <w:pStyle w:val="Nivel6"/>
        <w:ind w:left="2212"/>
      </w:pPr>
      <w:r w:rsidRPr="0007492B">
        <w:t>Para el periodo 2007</w:t>
      </w:r>
      <w:r w:rsidR="009536A3">
        <w:t>-</w:t>
      </w:r>
      <w:r w:rsidRPr="0007492B">
        <w:t>2013 la economía se contrajo fuertemente mientras que la productividad aumentó aproximadamente en un 10</w:t>
      </w:r>
      <w:r>
        <w:t> %</w:t>
      </w:r>
      <w:r w:rsidRPr="0007492B">
        <w:t>.</w:t>
      </w:r>
    </w:p>
    <w:p w14:paraId="569185FF" w14:textId="77777777" w:rsidR="00C04AA3" w:rsidRPr="008A30FC" w:rsidRDefault="00C04AA3" w:rsidP="00C04AA3">
      <w:pPr>
        <w:pStyle w:val="Nivel5"/>
        <w:keepNext/>
        <w:ind w:left="1871"/>
      </w:pPr>
      <w:r w:rsidRPr="008A30FC">
        <w:t>Razón: Efecto composición</w:t>
      </w:r>
    </w:p>
    <w:p w14:paraId="27CE61A1" w14:textId="77777777" w:rsidR="00C04AA3" w:rsidRPr="000366B9" w:rsidRDefault="00C04AA3" w:rsidP="00C04AA3">
      <w:pPr>
        <w:pStyle w:val="Nivel6"/>
        <w:ind w:left="2212"/>
      </w:pPr>
      <w:r w:rsidRPr="000366B9">
        <w:t>La economía creció reasignando recursos productivos hacia actividades y empresas menos eficientes (construcción), que generaban rentabilidad gracias al endeudamiento, fuerte demanda y precios.</w:t>
      </w:r>
    </w:p>
    <w:p w14:paraId="338416BC" w14:textId="77777777" w:rsidR="00C04AA3" w:rsidRPr="000366B9" w:rsidRDefault="00C04AA3" w:rsidP="00C04AA3">
      <w:pPr>
        <w:pStyle w:val="Nivel6"/>
        <w:ind w:left="2212"/>
      </w:pPr>
      <w:r w:rsidRPr="000366B9">
        <w:t>Con la crisis el desplome de la demanda interna se vio acompañada por un aumento del PIB por hora trabajada de casi un 11</w:t>
      </w:r>
      <w:r>
        <w:t> %</w:t>
      </w:r>
      <w:r w:rsidRPr="000366B9">
        <w:t xml:space="preserve"> debido que la mayor parte de la destrucción de empleo se concentró en las actividades y empresas menos productivas.</w:t>
      </w:r>
    </w:p>
    <w:p w14:paraId="6F831363" w14:textId="7590BF85" w:rsidR="00C04AA3" w:rsidRPr="00120E65" w:rsidRDefault="00C21FB5" w:rsidP="00C21FB5">
      <w:pPr>
        <w:pStyle w:val="Nivel3SM"/>
        <w:rPr>
          <w:u w:val="single"/>
        </w:rPr>
      </w:pPr>
      <w:r>
        <w:t>Además, l</w:t>
      </w:r>
      <w:r w:rsidR="00C04AA3" w:rsidRPr="002E47E5">
        <w:t xml:space="preserve">a elevada </w:t>
      </w:r>
      <w:r w:rsidR="00C04AA3" w:rsidRPr="00C21FB5">
        <w:rPr>
          <w:i/>
          <w:iCs/>
        </w:rPr>
        <w:t>temporalidad</w:t>
      </w:r>
      <w:r w:rsidR="00C04AA3" w:rsidRPr="002E47E5">
        <w:t xml:space="preserve"> hace que la productividad no aumente. Tal y como apunta el economista </w:t>
      </w:r>
      <w:r w:rsidR="00C04AA3" w:rsidRPr="002E47E5">
        <w:rPr>
          <w:smallCaps/>
        </w:rPr>
        <w:t>Juan Francisco Jimeno</w:t>
      </w:r>
      <w:r w:rsidR="00C04AA3" w:rsidRPr="002E47E5">
        <w:t xml:space="preserve"> en su libro </w:t>
      </w:r>
      <w:r w:rsidR="00C04AA3" w:rsidRPr="002E47E5">
        <w:rPr>
          <w:i/>
          <w:iCs/>
        </w:rPr>
        <w:t>Crecimiento y empleo</w:t>
      </w:r>
      <w:r w:rsidR="00C04AA3" w:rsidRPr="002E47E5">
        <w:t>, la temporalidad impide que los trabajadores acumulen experiencia y, por tanto, productividad.</w:t>
      </w:r>
    </w:p>
    <w:p w14:paraId="128BA831" w14:textId="763E1FCC" w:rsidR="00C04AA3" w:rsidRDefault="00063D4E" w:rsidP="00C04AA3">
      <w:pPr>
        <w:pStyle w:val="Nivel2SM"/>
        <w:keepNext/>
        <w:spacing w:after="0"/>
      </w:pPr>
      <w:r w:rsidRPr="006E6D22">
        <w:rPr>
          <w:b/>
          <w:bCs/>
          <w:color w:val="5F2987"/>
        </w:rPr>
        <w:t>12</w:t>
      </w:r>
      <w:r w:rsidR="00C04AA3" w:rsidRPr="006E6D22">
        <w:rPr>
          <w:b/>
          <w:bCs/>
          <w:color w:val="5F2987"/>
        </w:rPr>
        <w:t>º problema estructural: Baja productividad y carácter contracíclico de la misma debido al importante efecto composición</w:t>
      </w:r>
      <w:r w:rsidR="00C04AA3" w:rsidRPr="006E6D22">
        <w:rPr>
          <w:color w:val="5F2987"/>
        </w:rPr>
        <w:t>.</w:t>
      </w:r>
    </w:p>
    <w:p w14:paraId="12C01095" w14:textId="77777777" w:rsidR="00C04AA3" w:rsidRPr="009B562F" w:rsidRDefault="00C04AA3" w:rsidP="00C04AA3">
      <w:pPr>
        <w:pStyle w:val="Nivel3SM"/>
      </w:pPr>
      <w:r w:rsidRPr="0007492B">
        <w:t>A su vez elevada dualidad.</w:t>
      </w:r>
    </w:p>
    <w:p w14:paraId="6D48E11E" w14:textId="77777777" w:rsidR="00C04AA3" w:rsidRPr="0007492B" w:rsidRDefault="00C04AA3" w:rsidP="00C04AA3">
      <w:pPr>
        <w:pStyle w:val="Ttulo6"/>
      </w:pPr>
      <w:bookmarkStart w:id="30" w:name="_Toc178010131"/>
      <w:r w:rsidRPr="00862469">
        <w:t>Problema: Baja Productividad</w:t>
      </w:r>
      <w:r>
        <w:t xml:space="preserve">: </w:t>
      </w:r>
      <w:r w:rsidRPr="0007492B">
        <w:t xml:space="preserve">Evolución desde la </w:t>
      </w:r>
      <w:r>
        <w:t>CFG</w:t>
      </w:r>
      <w:bookmarkEnd w:id="30"/>
    </w:p>
    <w:p w14:paraId="1FF1368F" w14:textId="77777777" w:rsidR="00C04AA3" w:rsidRPr="0007492B" w:rsidRDefault="00C04AA3" w:rsidP="00C04AA3">
      <w:pPr>
        <w:pStyle w:val="Nivel2SM"/>
      </w:pPr>
      <w:r w:rsidRPr="0007492B">
        <w:t>A pesar de todas las medidas, la productividad sigue siendo uno de los principales lastres del mercado laboral nacional.</w:t>
      </w:r>
    </w:p>
    <w:p w14:paraId="03C6CCC4" w14:textId="77777777" w:rsidR="00C04AA3" w:rsidRPr="0007492B" w:rsidRDefault="00C04AA3" w:rsidP="00C04AA3">
      <w:pPr>
        <w:pStyle w:val="Nivel2SM"/>
        <w:keepNext/>
        <w:spacing w:after="0"/>
      </w:pPr>
      <w:r w:rsidRPr="0007492B">
        <w:t>Como vimos anteriormente</w:t>
      </w:r>
      <w:r>
        <w:t>,</w:t>
      </w:r>
      <w:r w:rsidRPr="0007492B">
        <w:t xml:space="preserve"> la crisis económica produjo vía efecto denominador un aumento de la productividad en España. No obstante, a medida que se ha ido recuperando el empleo, </w:t>
      </w:r>
      <w:r w:rsidRPr="0007492B">
        <w:lastRenderedPageBreak/>
        <w:t>la productividad ha ido reduciéndose hasta estancarse según los datos del INE en 2018.</w:t>
      </w:r>
      <w:r>
        <w:t xml:space="preserve"> Entre 2013 y 2018 va de 0,3 % a 0 %.</w:t>
      </w:r>
    </w:p>
    <w:p w14:paraId="7CAA333F" w14:textId="77777777" w:rsidR="00C04AA3" w:rsidRPr="0007492B" w:rsidRDefault="00C04AA3" w:rsidP="00C04AA3">
      <w:pPr>
        <w:pStyle w:val="Nivel3SM"/>
      </w:pPr>
      <w:r w:rsidRPr="0007492B">
        <w:t>En comparación con la UE y desde 1995, la productividad del trabajo ha aumentado un 18</w:t>
      </w:r>
      <w:r>
        <w:t> %</w:t>
      </w:r>
      <w:r w:rsidRPr="0007492B">
        <w:t>, muy por debajo del 30</w:t>
      </w:r>
      <w:r>
        <w:t> %</w:t>
      </w:r>
      <w:r w:rsidRPr="0007492B">
        <w:t xml:space="preserve"> de la eurozona y del 37</w:t>
      </w:r>
      <w:r>
        <w:t> %</w:t>
      </w:r>
      <w:r w:rsidRPr="0007492B">
        <w:t xml:space="preserve"> de la UE. </w:t>
      </w:r>
    </w:p>
    <w:p w14:paraId="287CF2FF" w14:textId="77777777" w:rsidR="00C04AA3" w:rsidRPr="0007492B" w:rsidRDefault="00C04AA3" w:rsidP="00C04AA3">
      <w:pPr>
        <w:pStyle w:val="Nivel2SM"/>
        <w:keepNext/>
        <w:spacing w:after="0"/>
      </w:pPr>
      <w:r w:rsidRPr="0007492B">
        <w:t>Según los expertos esta reducción de la productividad se debe a</w:t>
      </w:r>
      <w:r>
        <w:t xml:space="preserve"> </w:t>
      </w:r>
      <w:r w:rsidRPr="0007492B">
        <w:t>que el aumento del crecimiento viene dado exclusivamente por un aumento de factores productivos y concretamen</w:t>
      </w:r>
      <w:r>
        <w:t>te el empleo:</w:t>
      </w:r>
      <w:r w:rsidRPr="0007492B">
        <w:t xml:space="preserve"> </w:t>
      </w:r>
    </w:p>
    <w:p w14:paraId="5C82E4E5" w14:textId="77777777" w:rsidR="00C04AA3" w:rsidRPr="0007492B" w:rsidRDefault="00C04AA3" w:rsidP="00C04AA3">
      <w:pPr>
        <w:pStyle w:val="Nivel3SM"/>
      </w:pPr>
      <w:r w:rsidRPr="00380073">
        <w:rPr>
          <w:i/>
          <w:iCs/>
          <w:u w:val="single"/>
        </w:rPr>
        <w:t>Baja productividad de los trabajadores recién ocupados</w:t>
      </w:r>
      <w:r w:rsidRPr="00AC3BAB">
        <w:t xml:space="preserve">: </w:t>
      </w:r>
      <w:r w:rsidRPr="0007492B">
        <w:t xml:space="preserve">Conforme se reduce el paro se incorporan más personas que llevan más tiempo en el desempleo y que cuentan con menos formación, lo que acaba lastrando la productividad. </w:t>
      </w:r>
    </w:p>
    <w:p w14:paraId="2494113D" w14:textId="77777777" w:rsidR="00C04AA3" w:rsidRPr="0007492B" w:rsidRDefault="00C04AA3" w:rsidP="00C04AA3">
      <w:pPr>
        <w:pStyle w:val="Nivel3SM"/>
      </w:pPr>
      <w:r w:rsidRPr="00380073">
        <w:rPr>
          <w:i/>
          <w:iCs/>
          <w:u w:val="single"/>
        </w:rPr>
        <w:t>Efecto composición (BdE y FMI)</w:t>
      </w:r>
      <w:r w:rsidRPr="00AC3BAB">
        <w:t xml:space="preserve">: </w:t>
      </w:r>
      <w:r w:rsidRPr="0007492B">
        <w:t xml:space="preserve">El crecimiento de la ocupación ha sido impulsado </w:t>
      </w:r>
      <w:r>
        <w:t>“</w:t>
      </w:r>
      <w:r w:rsidRPr="0007492B">
        <w:t>predominantemente por una expansión del empleo en sectores de baja productividad, donde los incentivos para invertir en los trabajadores resultan bajos</w:t>
      </w:r>
      <w:r>
        <w:t>”</w:t>
      </w:r>
      <w:r w:rsidRPr="0007492B">
        <w:t>.</w:t>
      </w:r>
    </w:p>
    <w:p w14:paraId="5F662826" w14:textId="77777777" w:rsidR="00C04AA3" w:rsidRDefault="00C04AA3" w:rsidP="00C04AA3">
      <w:pPr>
        <w:pStyle w:val="Nivel2SM"/>
        <w:keepNext/>
        <w:spacing w:after="0"/>
      </w:pPr>
      <w:r w:rsidRPr="00862469">
        <w:rPr>
          <w:u w:val="single"/>
        </w:rPr>
        <w:t>La baja PAT sigue siendo un problema fundamental en la actualidad</w:t>
      </w:r>
      <w:r w:rsidRPr="00D930C3">
        <w:t>,</w:t>
      </w:r>
      <w:r>
        <w:t xml:space="preserve"> donde el mantenimiento del empleo por los ERTEs y la paralización de la actividad, ha incidido muy negativamente en esta variable:</w:t>
      </w:r>
    </w:p>
    <w:p w14:paraId="6D1F3595" w14:textId="77777777" w:rsidR="00C04AA3" w:rsidRDefault="00C04AA3" w:rsidP="00C04AA3">
      <w:pPr>
        <w:jc w:val="center"/>
      </w:pPr>
      <w:r w:rsidRPr="001F4225">
        <w:rPr>
          <w:noProof/>
        </w:rPr>
        <w:drawing>
          <wp:inline distT="0" distB="0" distL="0" distR="0" wp14:anchorId="78702AF8" wp14:editId="022D518D">
            <wp:extent cx="4320000" cy="281947"/>
            <wp:effectExtent l="0" t="0" r="4445" b="3810"/>
            <wp:docPr id="1" name="Imagen 1" descr="Interfaz de usuario gráfic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10;&#10;Descripción generada automáticamente con confianza media"/>
                    <pic:cNvPicPr>
                      <a:picLocks noChangeAspect="1" noChangeArrowheads="1"/>
                    </pic:cNvPicPr>
                  </pic:nvPicPr>
                  <pic:blipFill>
                    <a:blip r:embed="rId11">
                      <a:extLst>
                        <a:ext uri="{28A0092B-C50C-407E-A947-70E740481C1C}">
                          <a14:useLocalDpi xmlns:a14="http://schemas.microsoft.com/office/drawing/2010/main" val="0"/>
                        </a:ext>
                      </a:extLst>
                    </a:blip>
                    <a:srcRect l="29834" t="32587" r="8830" b="60443"/>
                    <a:stretch>
                      <a:fillRect/>
                    </a:stretch>
                  </pic:blipFill>
                  <pic:spPr bwMode="auto">
                    <a:xfrm>
                      <a:off x="0" y="0"/>
                      <a:ext cx="4320000" cy="281947"/>
                    </a:xfrm>
                    <a:prstGeom prst="rect">
                      <a:avLst/>
                    </a:prstGeom>
                    <a:noFill/>
                    <a:ln>
                      <a:noFill/>
                    </a:ln>
                  </pic:spPr>
                </pic:pic>
              </a:graphicData>
            </a:graphic>
          </wp:inline>
        </w:drawing>
      </w:r>
    </w:p>
    <w:p w14:paraId="61579807" w14:textId="77777777" w:rsidR="00C04AA3" w:rsidRPr="0007492B" w:rsidRDefault="00C04AA3" w:rsidP="00C04AA3">
      <w:pPr>
        <w:jc w:val="center"/>
      </w:pPr>
      <w:r w:rsidRPr="001F4225">
        <w:rPr>
          <w:noProof/>
        </w:rPr>
        <w:drawing>
          <wp:inline distT="0" distB="0" distL="0" distR="0" wp14:anchorId="1F9E3F9A" wp14:editId="14FAC553">
            <wp:extent cx="4320000" cy="755044"/>
            <wp:effectExtent l="0" t="0" r="4445" b="6985"/>
            <wp:docPr id="2" name="Imagen 1" descr="Una captura de pantalla de una computador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descr="Una captura de pantalla de una computadora&#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l="30728" t="61679" r="9283" b="19861"/>
                    <a:stretch>
                      <a:fillRect/>
                    </a:stretch>
                  </pic:blipFill>
                  <pic:spPr bwMode="auto">
                    <a:xfrm>
                      <a:off x="0" y="0"/>
                      <a:ext cx="4320000" cy="755044"/>
                    </a:xfrm>
                    <a:prstGeom prst="rect">
                      <a:avLst/>
                    </a:prstGeom>
                    <a:noFill/>
                    <a:ln>
                      <a:noFill/>
                    </a:ln>
                  </pic:spPr>
                </pic:pic>
              </a:graphicData>
            </a:graphic>
          </wp:inline>
        </w:drawing>
      </w:r>
    </w:p>
    <w:p w14:paraId="1B8BB93B" w14:textId="71EBE78D" w:rsidR="009A3485" w:rsidRDefault="00C04AA3" w:rsidP="00E74612">
      <w:pPr>
        <w:pStyle w:val="Ttulo3"/>
      </w:pPr>
      <w:bookmarkStart w:id="31" w:name="_Toc178010132"/>
      <w:r>
        <w:t>Séptimo</w:t>
      </w:r>
      <w:r w:rsidR="009A3485">
        <w:t xml:space="preserve"> factor estructural: Economía sumergida</w:t>
      </w:r>
      <w:bookmarkEnd w:id="31"/>
    </w:p>
    <w:p w14:paraId="5A4DCCDF" w14:textId="507CA893" w:rsidR="009A3485" w:rsidRDefault="00146C1F" w:rsidP="009A3485">
      <w:pPr>
        <w:pStyle w:val="Nivel2SM"/>
        <w:keepNext/>
        <w:spacing w:after="0"/>
      </w:pPr>
      <w:r w:rsidRPr="006E6D22">
        <w:rPr>
          <w:b/>
          <w:bCs/>
          <w:color w:val="5F2987"/>
        </w:rPr>
        <w:t>1</w:t>
      </w:r>
      <w:r w:rsidR="00C04AA3" w:rsidRPr="006E6D22">
        <w:rPr>
          <w:b/>
          <w:bCs/>
          <w:color w:val="5F2987"/>
        </w:rPr>
        <w:t>3</w:t>
      </w:r>
      <w:r w:rsidRPr="006E6D22">
        <w:rPr>
          <w:b/>
          <w:bCs/>
          <w:color w:val="5F2987"/>
        </w:rPr>
        <w:t>º </w:t>
      </w:r>
      <w:r w:rsidR="009A3485" w:rsidRPr="006E6D22">
        <w:rPr>
          <w:b/>
          <w:bCs/>
          <w:color w:val="5F2987"/>
        </w:rPr>
        <w:t xml:space="preserve">problema estructural: </w:t>
      </w:r>
      <w:r w:rsidR="009536A3" w:rsidRPr="006E6D22">
        <w:rPr>
          <w:b/>
          <w:bCs/>
          <w:color w:val="5F2987"/>
        </w:rPr>
        <w:t>Economía sumergida</w:t>
      </w:r>
      <w:r w:rsidR="009536A3" w:rsidRPr="006E6D22">
        <w:rPr>
          <w:color w:val="5F2987"/>
        </w:rPr>
        <w:t>.</w:t>
      </w:r>
    </w:p>
    <w:p w14:paraId="75B968F1" w14:textId="77777777" w:rsidR="009A3485" w:rsidRDefault="009A3485" w:rsidP="009A3485">
      <w:pPr>
        <w:pStyle w:val="Nivel3SM"/>
      </w:pPr>
      <w:r>
        <w:t>Un indicador de la economía sumergida es la diferencia entre las bajas en la SS y las altas en el registro de desempleo. Cuando la diferencia se hace grande (muchas bajas y pocas altas en el registro del desempleo) se hace difícil pensar que tantas personas desistan de buscar empleo y se conviertan en inactivos, o que se marcharon al extranjero.</w:t>
      </w:r>
    </w:p>
    <w:p w14:paraId="64FBCEE6" w14:textId="77777777" w:rsidR="009A3485" w:rsidRDefault="009A3485" w:rsidP="009A3485">
      <w:pPr>
        <w:pStyle w:val="Nivel3SM"/>
        <w:keepNext/>
      </w:pPr>
      <w:r>
        <w:t>Difícil de medir:</w:t>
      </w:r>
    </w:p>
    <w:p w14:paraId="2B3D3662" w14:textId="77777777" w:rsidR="009A3485" w:rsidRDefault="009A3485" w:rsidP="009A3485">
      <w:pPr>
        <w:pStyle w:val="Nivel4"/>
        <w:ind w:left="1474"/>
      </w:pPr>
      <w:r>
        <w:t>El plan estratégico 2020-2023 de la Agencia Tributaria recoge que el conjunto de actividades no declaradas en España equivaldría al 11,2 % del PIB</w:t>
      </w:r>
    </w:p>
    <w:p w14:paraId="665C057F" w14:textId="77777777" w:rsidR="009A3485" w:rsidRDefault="009A3485" w:rsidP="009A3485">
      <w:pPr>
        <w:pStyle w:val="Nivel4"/>
        <w:ind w:left="1474"/>
      </w:pPr>
      <w:r>
        <w:t>Otros estudios: Por ejemplo, FUNCAS la cifran en al menos el 18 %.</w:t>
      </w:r>
    </w:p>
    <w:p w14:paraId="4CF62B69" w14:textId="45DF52FB" w:rsidR="009536A3" w:rsidRPr="004A6D30" w:rsidRDefault="009536A3" w:rsidP="009536A3">
      <w:pPr>
        <w:pStyle w:val="Nivel3SM"/>
        <w:rPr>
          <w:spacing w:val="-2"/>
        </w:rPr>
      </w:pPr>
      <w:r w:rsidRPr="004A6D30">
        <w:rPr>
          <w:spacing w:val="-2"/>
        </w:rPr>
        <w:t xml:space="preserve">La solución pasa por </w:t>
      </w:r>
      <w:r w:rsidRPr="004A6D30">
        <w:rPr>
          <w:i/>
          <w:iCs/>
          <w:spacing w:val="-2"/>
        </w:rPr>
        <w:t>desincentivos a no</w:t>
      </w:r>
      <w:r w:rsidR="005B627E" w:rsidRPr="004A6D30">
        <w:rPr>
          <w:i/>
          <w:iCs/>
          <w:spacing w:val="-2"/>
        </w:rPr>
        <w:t> </w:t>
      </w:r>
      <w:r w:rsidRPr="004A6D30">
        <w:rPr>
          <w:i/>
          <w:iCs/>
          <w:spacing w:val="-2"/>
        </w:rPr>
        <w:t>declarar empleos</w:t>
      </w:r>
      <w:r w:rsidR="005B627E" w:rsidRPr="004A6D30">
        <w:rPr>
          <w:spacing w:val="-2"/>
        </w:rPr>
        <w:t>, por ejemplo p</w:t>
      </w:r>
      <w:r w:rsidRPr="004A6D30">
        <w:rPr>
          <w:spacing w:val="-2"/>
        </w:rPr>
        <w:t>érdida de la prestación por desempleo y cotizaciones a la seguridad social.</w:t>
      </w:r>
    </w:p>
    <w:p w14:paraId="6E368A14" w14:textId="6D2D0C68" w:rsidR="00E47B26" w:rsidRDefault="00E47B26" w:rsidP="00E47B26">
      <w:pPr>
        <w:pStyle w:val="Ttulo3"/>
      </w:pPr>
      <w:bookmarkStart w:id="32" w:name="_Toc178010133"/>
      <w:r>
        <w:t>Octavo factor estructural: Brecha salarial de género</w:t>
      </w:r>
      <w:bookmarkEnd w:id="32"/>
    </w:p>
    <w:p w14:paraId="1201A71B" w14:textId="07BEBE1E" w:rsidR="00E47B26" w:rsidRDefault="00E47B26" w:rsidP="00E47B26">
      <w:pPr>
        <w:pStyle w:val="Nivel2SM"/>
        <w:keepNext/>
        <w:spacing w:after="0"/>
      </w:pPr>
      <w:r w:rsidRPr="006E6D22">
        <w:rPr>
          <w:b/>
          <w:bCs/>
          <w:color w:val="5F2987"/>
        </w:rPr>
        <w:t>14º problema estructural: Brecha salarial de género</w:t>
      </w:r>
      <w:r w:rsidRPr="006E6D22">
        <w:rPr>
          <w:color w:val="5F2987"/>
        </w:rPr>
        <w:t>.</w:t>
      </w:r>
    </w:p>
    <w:p w14:paraId="334A5D41" w14:textId="31CD88D0" w:rsidR="00E47B26" w:rsidRDefault="00E47B26" w:rsidP="00E47B26">
      <w:pPr>
        <w:pStyle w:val="Nivel3SM"/>
      </w:pPr>
      <w:r>
        <w:t>En 2021, con los últimos datos disponibles de la Encuesta Anual de Estructura Salarial</w:t>
      </w:r>
      <w:r>
        <w:rPr>
          <w:rStyle w:val="Refdenotaalpie"/>
        </w:rPr>
        <w:footnoteReference w:id="9"/>
      </w:r>
      <w:r>
        <w:t>, había en España una brecha salarial de género del 18,36 %.</w:t>
      </w:r>
    </w:p>
    <w:p w14:paraId="4F24C22E" w14:textId="4666BDF6" w:rsidR="00E47B26" w:rsidRDefault="00E47B26" w:rsidP="00E47B26">
      <w:pPr>
        <w:pStyle w:val="Nivel3SM"/>
      </w:pPr>
      <w:r>
        <w:t xml:space="preserve">Si bien, se ha reducido considerablemente </w:t>
      </w:r>
      <w:r w:rsidR="000719DF">
        <w:t>(llegó a suponer el 24 % en 2013) sigue quedando mucho camino por recorrer.</w:t>
      </w:r>
    </w:p>
    <w:p w14:paraId="0ECEEEB8" w14:textId="1BDBFCE1" w:rsidR="00C753BA" w:rsidRDefault="00C753BA" w:rsidP="00C753BA">
      <w:pPr>
        <w:pStyle w:val="Ttulo3"/>
      </w:pPr>
      <w:bookmarkStart w:id="33" w:name="_Toc178010134"/>
      <w:r>
        <w:t>Noveno factor estructural: Desempleo juvenil</w:t>
      </w:r>
      <w:bookmarkEnd w:id="33"/>
    </w:p>
    <w:p w14:paraId="2FCEBA28" w14:textId="36F46BC9" w:rsidR="00C753BA" w:rsidRPr="00C753BA" w:rsidRDefault="00C753BA" w:rsidP="00C753BA">
      <w:pPr>
        <w:pStyle w:val="Nivel2SM"/>
      </w:pPr>
      <w:r w:rsidRPr="00C753BA">
        <w:rPr>
          <w:b/>
          <w:bCs/>
          <w:color w:val="5F2987"/>
        </w:rPr>
        <w:t>15º problema estructural: Desempleo juvenil</w:t>
      </w:r>
      <w:r>
        <w:t>.</w:t>
      </w:r>
    </w:p>
    <w:p w14:paraId="5B2DA014" w14:textId="7A24BB68" w:rsidR="00F64959" w:rsidRDefault="002B60A0" w:rsidP="00F861AA">
      <w:pPr>
        <w:pStyle w:val="Ttulo1"/>
      </w:pPr>
      <w:bookmarkStart w:id="34" w:name="_Toc178010135"/>
      <w:r>
        <w:lastRenderedPageBreak/>
        <w:t>POLÍTICA ECONÓMICA</w:t>
      </w:r>
      <w:r w:rsidR="009A3485">
        <w:t>:</w:t>
      </w:r>
      <w:r>
        <w:t xml:space="preserve"> </w:t>
      </w:r>
      <w:r w:rsidR="00F64959">
        <w:t>POLÍTICAS DE EMPLEO</w:t>
      </w:r>
      <w:bookmarkEnd w:id="34"/>
    </w:p>
    <w:p w14:paraId="5510570D" w14:textId="57E2E0D4" w:rsidR="00B762CA" w:rsidRDefault="00B762CA" w:rsidP="00B762CA">
      <w:pPr>
        <w:pStyle w:val="Nivel1SM"/>
        <w:keepNext/>
        <w:spacing w:before="0" w:after="0"/>
      </w:pPr>
      <w:r>
        <w:t>Hasta ahora hemos analizado la evolución del mercado de trabajo y la situación actual, enfatizando cuáles son sus disfuncionalidades más destacadas.</w:t>
      </w:r>
    </w:p>
    <w:p w14:paraId="77465E54" w14:textId="42ABCA0C" w:rsidR="00B762CA" w:rsidRPr="00B762CA" w:rsidRDefault="00B762CA" w:rsidP="00B762CA">
      <w:pPr>
        <w:pStyle w:val="Nivel2SM"/>
      </w:pPr>
      <w:r>
        <w:t xml:space="preserve">A continuación vamos a abordar una forma de intervención del sector público en el mercado de trabajo que sería a través de las </w:t>
      </w:r>
      <w:r>
        <w:rPr>
          <w:b/>
          <w:bCs/>
        </w:rPr>
        <w:t>políticas de empleo</w:t>
      </w:r>
      <w:r>
        <w:t>.</w:t>
      </w:r>
    </w:p>
    <w:p w14:paraId="1FC169B0" w14:textId="77777777" w:rsidR="00A67D1C" w:rsidRDefault="00A67D1C" w:rsidP="009A3485">
      <w:pPr>
        <w:pStyle w:val="Ttulo2"/>
      </w:pPr>
      <w:bookmarkStart w:id="35" w:name="_Toc178010136"/>
      <w:r>
        <w:t>Justificación de teoría económica y objetivos</w:t>
      </w:r>
      <w:bookmarkEnd w:id="35"/>
    </w:p>
    <w:p w14:paraId="19D4C9B1" w14:textId="77777777" w:rsidR="00DF2043" w:rsidRPr="00DF2043" w:rsidRDefault="00DF2043" w:rsidP="004A6D30">
      <w:pPr>
        <w:pStyle w:val="Nivel1SM"/>
        <w:spacing w:before="0"/>
      </w:pPr>
    </w:p>
    <w:p w14:paraId="5CE927B0" w14:textId="134A2D88" w:rsidR="00383372" w:rsidRDefault="00A67D1C" w:rsidP="009A3485">
      <w:pPr>
        <w:pStyle w:val="Ttulo2"/>
      </w:pPr>
      <w:bookmarkStart w:id="36" w:name="_Toc178010137"/>
      <w:r>
        <w:t>Marco jurídico-institucional</w:t>
      </w:r>
      <w:bookmarkEnd w:id="36"/>
    </w:p>
    <w:p w14:paraId="12DC4381" w14:textId="375898C2" w:rsidR="00024F96" w:rsidRDefault="00B762CA" w:rsidP="00383372">
      <w:pPr>
        <w:pStyle w:val="Ttulo6"/>
        <w:spacing w:before="0"/>
      </w:pPr>
      <w:bookmarkStart w:id="37" w:name="_Toc178010138"/>
      <w:r>
        <w:t>Delimitación de competencias</w:t>
      </w:r>
      <w:bookmarkEnd w:id="37"/>
    </w:p>
    <w:p w14:paraId="689939B8" w14:textId="21BED0D2" w:rsidR="00024F96" w:rsidRDefault="00024F96" w:rsidP="00024F96">
      <w:pPr>
        <w:pStyle w:val="Nivel2SM"/>
      </w:pPr>
      <w:r w:rsidRPr="00024F96">
        <w:rPr>
          <w:i/>
          <w:iCs/>
          <w:u w:val="single"/>
        </w:rPr>
        <w:t>Art.</w:t>
      </w:r>
      <w:r w:rsidR="00DF2043">
        <w:rPr>
          <w:i/>
          <w:iCs/>
          <w:u w:val="single"/>
        </w:rPr>
        <w:t> </w:t>
      </w:r>
      <w:r w:rsidRPr="00024F96">
        <w:rPr>
          <w:i/>
          <w:iCs/>
          <w:u w:val="single"/>
        </w:rPr>
        <w:t>5 TFUE</w:t>
      </w:r>
      <w:r>
        <w:t xml:space="preserve">: La UE tomará medidas para garantizar la </w:t>
      </w:r>
      <w:r w:rsidRPr="004B488C">
        <w:rPr>
          <w:i/>
          <w:iCs/>
        </w:rPr>
        <w:t>coordinación</w:t>
      </w:r>
      <w:r>
        <w:t xml:space="preserve"> de las políticas de empleo de los Estados miembros, en particular definiendo las orientaciones de dichas políticas.</w:t>
      </w:r>
    </w:p>
    <w:p w14:paraId="5581E14C" w14:textId="4447099B" w:rsidR="00024F96" w:rsidRDefault="00024F96" w:rsidP="00024F96">
      <w:pPr>
        <w:pStyle w:val="Nivel2SM"/>
        <w:keepNext/>
        <w:spacing w:after="0"/>
      </w:pPr>
      <w:r w:rsidRPr="00024F96">
        <w:rPr>
          <w:i/>
          <w:iCs/>
          <w:u w:val="single"/>
        </w:rPr>
        <w:t>Art.</w:t>
      </w:r>
      <w:r w:rsidR="00DF2043">
        <w:rPr>
          <w:i/>
          <w:iCs/>
          <w:u w:val="single"/>
        </w:rPr>
        <w:t> </w:t>
      </w:r>
      <w:r w:rsidRPr="00024F96">
        <w:rPr>
          <w:i/>
          <w:iCs/>
          <w:u w:val="single"/>
        </w:rPr>
        <w:t>149 de la Constitución Española</w:t>
      </w:r>
      <w:r>
        <w:t>: El Estado tiene competencia exclusiva sobre la legislación laboral sin perjuicio de su ejecución por lo</w:t>
      </w:r>
      <w:r w:rsidR="00DF2043">
        <w:t>s</w:t>
      </w:r>
      <w:r>
        <w:t xml:space="preserve"> órganos de las CCAA.</w:t>
      </w:r>
    </w:p>
    <w:p w14:paraId="6E0FD796" w14:textId="5C5D6F61" w:rsidR="00024F96" w:rsidRPr="00024F96" w:rsidRDefault="00024F96" w:rsidP="00024F96">
      <w:pPr>
        <w:pStyle w:val="Nivel3SM"/>
      </w:pPr>
      <w:r>
        <w:t>En la práctica, desde 1997, las competencias en España en materia de políticas activas de empleo se encuentran transferidas a las CCAA.</w:t>
      </w:r>
    </w:p>
    <w:p w14:paraId="3CAE33D6" w14:textId="089F4DD4" w:rsidR="00B762CA" w:rsidRDefault="00024F96" w:rsidP="00383372">
      <w:pPr>
        <w:pStyle w:val="Ttulo6"/>
      </w:pPr>
      <w:bookmarkStart w:id="38" w:name="_Toc178010139"/>
      <w:r>
        <w:t>Marco jurídico básico</w:t>
      </w:r>
      <w:bookmarkEnd w:id="38"/>
    </w:p>
    <w:p w14:paraId="03E64A93" w14:textId="2B7373D2" w:rsidR="00B762CA" w:rsidRPr="00B762CA" w:rsidRDefault="00F05C7B" w:rsidP="00F05C7B">
      <w:pPr>
        <w:pStyle w:val="Nivel2SM"/>
      </w:pPr>
      <w:r>
        <w:t xml:space="preserve">La </w:t>
      </w:r>
      <w:r w:rsidRPr="00F05C7B">
        <w:rPr>
          <w:i/>
          <w:iCs/>
          <w:u w:val="single"/>
        </w:rPr>
        <w:t>Ley Básica de Empleo</w:t>
      </w:r>
      <w:r>
        <w:t xml:space="preserve"> (1980) inauguró oficialmente la política de empleo en España. Regulaba la prestación contributiva por desempleo y creó la prestación asistencial (subsidio).</w:t>
      </w:r>
    </w:p>
    <w:p w14:paraId="4496A33E" w14:textId="77777777" w:rsidR="00A67D1C" w:rsidRDefault="00A67D1C" w:rsidP="00A67D1C">
      <w:pPr>
        <w:pStyle w:val="Ttulo2"/>
      </w:pPr>
      <w:bookmarkStart w:id="39" w:name="_Toc178010140"/>
      <w:r>
        <w:t>Instrumentos político-financieros</w:t>
      </w:r>
      <w:bookmarkEnd w:id="39"/>
    </w:p>
    <w:p w14:paraId="590A8371" w14:textId="5DF8A881" w:rsidR="00A67D1C" w:rsidRDefault="00A67D1C" w:rsidP="004C40EB">
      <w:pPr>
        <w:pStyle w:val="Ttulo3"/>
        <w:numPr>
          <w:ilvl w:val="2"/>
          <w:numId w:val="39"/>
        </w:numPr>
      </w:pPr>
      <w:bookmarkStart w:id="40" w:name="_Toc178010141"/>
      <w:r>
        <w:t>Planes de acción</w:t>
      </w:r>
      <w:bookmarkEnd w:id="40"/>
    </w:p>
    <w:p w14:paraId="714E9D4C" w14:textId="5F9F5A37" w:rsidR="00887D9F" w:rsidRPr="0007492B" w:rsidRDefault="00887D9F" w:rsidP="004B488C">
      <w:pPr>
        <w:pStyle w:val="Nivel1SM"/>
        <w:keepNext/>
        <w:spacing w:before="0" w:after="0"/>
      </w:pPr>
      <w:r w:rsidRPr="0007492B">
        <w:t xml:space="preserve">Las </w:t>
      </w:r>
      <w:r w:rsidRPr="004E11E6">
        <w:rPr>
          <w:b/>
          <w:bCs/>
        </w:rPr>
        <w:t>políticas de empleo</w:t>
      </w:r>
      <w:r w:rsidRPr="0007492B">
        <w:t xml:space="preserve"> pueden dividirse en:</w:t>
      </w:r>
    </w:p>
    <w:p w14:paraId="6FF56684" w14:textId="4F2142D7" w:rsidR="00887D9F" w:rsidRPr="0007492B" w:rsidRDefault="00887D9F" w:rsidP="004B488C">
      <w:pPr>
        <w:pStyle w:val="Prrafodelista"/>
        <w:keepNext/>
        <w:numPr>
          <w:ilvl w:val="0"/>
          <w:numId w:val="44"/>
        </w:numPr>
        <w:spacing w:after="0"/>
        <w:ind w:left="567" w:hanging="113"/>
      </w:pPr>
      <w:r w:rsidRPr="004B488C">
        <w:rPr>
          <w:i/>
          <w:iCs/>
          <w:u w:val="single"/>
        </w:rPr>
        <w:t>Políticas pasivas</w:t>
      </w:r>
      <w:r w:rsidRPr="0007492B">
        <w:t>:</w:t>
      </w:r>
    </w:p>
    <w:p w14:paraId="346AC42C" w14:textId="77777777" w:rsidR="00887D9F" w:rsidRDefault="00887D9F" w:rsidP="004B488C">
      <w:pPr>
        <w:pStyle w:val="Nivel3SM"/>
      </w:pPr>
      <w:r w:rsidRPr="000366B9">
        <w:t>Se trata de políticas de rentas que se dirigen, fundamentalmente, a la protección de los desempleados.</w:t>
      </w:r>
    </w:p>
    <w:p w14:paraId="7EF4AD50" w14:textId="77777777" w:rsidR="00887D9F" w:rsidRPr="000366B9" w:rsidRDefault="00887D9F" w:rsidP="004B488C">
      <w:pPr>
        <w:pStyle w:val="Nivel3SM"/>
      </w:pPr>
      <w:r w:rsidRPr="000366B9">
        <w:t>Son gestionadas por el S</w:t>
      </w:r>
      <w:r>
        <w:t>E</w:t>
      </w:r>
      <w:r w:rsidRPr="000366B9">
        <w:t>P</w:t>
      </w:r>
      <w:r>
        <w:t>E</w:t>
      </w:r>
      <w:r w:rsidRPr="000366B9">
        <w:t>.</w:t>
      </w:r>
    </w:p>
    <w:p w14:paraId="0BA9D465" w14:textId="0D747429" w:rsidR="00887D9F" w:rsidRPr="0007492B" w:rsidRDefault="00887D9F" w:rsidP="004B488C">
      <w:pPr>
        <w:pStyle w:val="Prrafodelista"/>
        <w:keepNext/>
        <w:numPr>
          <w:ilvl w:val="0"/>
          <w:numId w:val="44"/>
        </w:numPr>
        <w:spacing w:after="0"/>
        <w:ind w:left="567" w:hanging="113"/>
      </w:pPr>
      <w:r w:rsidRPr="004B488C">
        <w:rPr>
          <w:i/>
          <w:iCs/>
          <w:u w:val="single"/>
        </w:rPr>
        <w:t>Políticas activas</w:t>
      </w:r>
      <w:r w:rsidRPr="0007492B">
        <w:t>:</w:t>
      </w:r>
    </w:p>
    <w:p w14:paraId="0D45E3C3" w14:textId="77777777" w:rsidR="00887D9F" w:rsidRDefault="00887D9F" w:rsidP="004B488C">
      <w:pPr>
        <w:pStyle w:val="Nivel3SM"/>
      </w:pPr>
      <w:r w:rsidRPr="000366B9">
        <w:t>Son políticas que tratan de aumentar las probabilidades de colocación de los individuos desempleados.</w:t>
      </w:r>
    </w:p>
    <w:p w14:paraId="4D3F64BD" w14:textId="77777777" w:rsidR="00887D9F" w:rsidRPr="0007492B" w:rsidRDefault="00887D9F" w:rsidP="004B488C">
      <w:pPr>
        <w:pStyle w:val="Nivel3SM"/>
      </w:pPr>
      <w:r w:rsidRPr="0007492B">
        <w:t>Desde 1997, las competencias en España en materia de políticas activas de empleo se encuentran transferidas a las CCAA.</w:t>
      </w:r>
    </w:p>
    <w:p w14:paraId="26953065" w14:textId="77777777" w:rsidR="00887D9F" w:rsidRDefault="00887D9F" w:rsidP="004B488C">
      <w:pPr>
        <w:pStyle w:val="Nivel1SM"/>
        <w:keepNext/>
        <w:spacing w:after="0"/>
      </w:pPr>
      <w:r>
        <w:t xml:space="preserve">En España, se destinan más recursos a </w:t>
      </w:r>
      <w:r w:rsidRPr="0007492B">
        <w:t>políticas pasivas</w:t>
      </w:r>
      <w:r>
        <w:t xml:space="preserve"> (75 %) que a </w:t>
      </w:r>
      <w:r w:rsidRPr="0007492B">
        <w:t>activas</w:t>
      </w:r>
      <w:r>
        <w:t xml:space="preserve"> (25 %), lo que también es </w:t>
      </w:r>
      <w:r w:rsidRPr="0007492B">
        <w:t xml:space="preserve">habitual en </w:t>
      </w:r>
      <w:r>
        <w:t>la UE. No obstante:</w:t>
      </w:r>
    </w:p>
    <w:p w14:paraId="446E6809" w14:textId="05FA2F73" w:rsidR="00887D9F" w:rsidRPr="000366B9" w:rsidRDefault="00887D9F" w:rsidP="004B488C">
      <w:pPr>
        <w:pStyle w:val="Nivel2SM"/>
      </w:pPr>
      <w:r w:rsidRPr="000366B9">
        <w:t xml:space="preserve">La duración de las </w:t>
      </w:r>
      <w:r w:rsidR="00C80726">
        <w:t>prestaciones por desempleo</w:t>
      </w:r>
      <w:r w:rsidRPr="000366B9">
        <w:t xml:space="preserve"> es mayor en España</w:t>
      </w:r>
      <w:r w:rsidR="00C80726">
        <w:t>, lo que lleva a un mayor gasto en políticas pasivas</w:t>
      </w:r>
      <w:r w:rsidRPr="000366B9">
        <w:t>.</w:t>
      </w:r>
    </w:p>
    <w:p w14:paraId="5A99F6D6" w14:textId="3DB3A2C3" w:rsidR="00887D9F" w:rsidRDefault="00887D9F" w:rsidP="004B488C">
      <w:pPr>
        <w:pStyle w:val="Nivel2SM"/>
      </w:pPr>
      <w:r w:rsidRPr="000366B9">
        <w:t>E</w:t>
      </w:r>
      <w:r w:rsidR="003C767A">
        <w:t>n España, e</w:t>
      </w:r>
      <w:r w:rsidRPr="000366B9">
        <w:t>l gasto medio en políticas activas por desempleado es bastante inferior a la media europea.</w:t>
      </w:r>
    </w:p>
    <w:p w14:paraId="332DB75C" w14:textId="131C1811" w:rsidR="006051BC" w:rsidRDefault="006051BC" w:rsidP="008D2F02">
      <w:pPr>
        <w:pStyle w:val="Ttulo6"/>
      </w:pPr>
      <w:bookmarkStart w:id="41" w:name="_Toc178010142"/>
      <w:r w:rsidRPr="0007492B">
        <w:t>Políticas pasivas</w:t>
      </w:r>
      <w:r w:rsidR="00383372">
        <w:t xml:space="preserve"> de empleo</w:t>
      </w:r>
      <w:bookmarkEnd w:id="41"/>
    </w:p>
    <w:p w14:paraId="7C3B3BA3" w14:textId="364C643F" w:rsidR="005F2B07" w:rsidRPr="005F2B07" w:rsidRDefault="005F2B07" w:rsidP="005F2B07">
      <w:pPr>
        <w:pStyle w:val="Ttulo7"/>
        <w:spacing w:before="0"/>
      </w:pPr>
      <w:r>
        <w:t>Tipos de medidas</w:t>
      </w:r>
    </w:p>
    <w:p w14:paraId="27863567" w14:textId="11F357EB" w:rsidR="0051735F" w:rsidRPr="0051735F" w:rsidRDefault="0051735F" w:rsidP="0051735F">
      <w:pPr>
        <w:pStyle w:val="Nivel1SM"/>
        <w:keepNext/>
        <w:spacing w:before="0" w:after="0"/>
      </w:pPr>
      <w:r>
        <w:t xml:space="preserve">Entre las </w:t>
      </w:r>
      <w:r>
        <w:rPr>
          <w:b/>
          <w:bCs/>
        </w:rPr>
        <w:t>políticas pasivas de empleo</w:t>
      </w:r>
      <w:r>
        <w:t>, distinguimos las siguientes modalidades:</w:t>
      </w:r>
    </w:p>
    <w:p w14:paraId="7BE021C7" w14:textId="519C0BE5" w:rsidR="00803BB1" w:rsidRPr="00B95261" w:rsidRDefault="00803BB1" w:rsidP="008A30FC">
      <w:pPr>
        <w:pStyle w:val="Nivel2SM"/>
        <w:keepNext/>
        <w:spacing w:after="0"/>
      </w:pPr>
      <w:r w:rsidRPr="00B95261">
        <w:rPr>
          <w:i/>
          <w:iCs/>
          <w:u w:val="single"/>
        </w:rPr>
        <w:t>Prestaciones por desempleo</w:t>
      </w:r>
      <w:r w:rsidR="00B95261" w:rsidRPr="00B95261">
        <w:t>:</w:t>
      </w:r>
    </w:p>
    <w:p w14:paraId="607CDBEF" w14:textId="622889E9" w:rsidR="000366B9" w:rsidRDefault="00803BB1" w:rsidP="008A30FC">
      <w:pPr>
        <w:pStyle w:val="Nivel3SM"/>
        <w:keepNext/>
      </w:pPr>
      <w:r w:rsidRPr="004A6D30">
        <w:rPr>
          <w:i/>
          <w:iCs/>
        </w:rPr>
        <w:t>Definición</w:t>
      </w:r>
      <w:r w:rsidRPr="0007492B">
        <w:t>:</w:t>
      </w:r>
    </w:p>
    <w:p w14:paraId="310E376B" w14:textId="191E2417" w:rsidR="006051BC" w:rsidRDefault="00803BB1" w:rsidP="008A30FC">
      <w:pPr>
        <w:pStyle w:val="Nivel4"/>
        <w:ind w:left="1474"/>
      </w:pPr>
      <w:r w:rsidRPr="0007492B">
        <w:t>Prestación económica periódica que compensa</w:t>
      </w:r>
      <w:r w:rsidR="004A6D30">
        <w:t xml:space="preserve"> a un trabajador tras haber estado cotizando a la seguridad social y haber</w:t>
      </w:r>
      <w:r w:rsidRPr="0007492B">
        <w:t xml:space="preserve"> p</w:t>
      </w:r>
      <w:r w:rsidR="004A6D30">
        <w:t>e</w:t>
      </w:r>
      <w:r w:rsidRPr="0007492B">
        <w:t>rdid</w:t>
      </w:r>
      <w:r w:rsidR="004A6D30">
        <w:t>o</w:t>
      </w:r>
      <w:r w:rsidRPr="0007492B">
        <w:t xml:space="preserve"> </w:t>
      </w:r>
      <w:r w:rsidR="004A6D30">
        <w:t>su</w:t>
      </w:r>
      <w:r w:rsidRPr="0007492B">
        <w:t xml:space="preserve"> empleo.</w:t>
      </w:r>
    </w:p>
    <w:p w14:paraId="1FE11C7E" w14:textId="7D729BEF" w:rsidR="004A6D30" w:rsidRDefault="004A6D30" w:rsidP="004A6D30">
      <w:pPr>
        <w:pStyle w:val="Nivel4"/>
        <w:keepNext/>
        <w:ind w:left="1474"/>
      </w:pPr>
      <w:r>
        <w:t>Requisitos:</w:t>
      </w:r>
    </w:p>
    <w:p w14:paraId="2EA065B1" w14:textId="515C1FF7" w:rsidR="004A6D30" w:rsidRDefault="004A6D30" w:rsidP="004A6D30">
      <w:pPr>
        <w:pStyle w:val="Nivel5"/>
        <w:ind w:left="1871"/>
      </w:pPr>
      <w:r>
        <w:t>Debe ser involuntaria la pérdida de empleo.</w:t>
      </w:r>
    </w:p>
    <w:p w14:paraId="687BFBB7" w14:textId="46BB08C2" w:rsidR="004A6D30" w:rsidRDefault="004A6D30" w:rsidP="004A6D30">
      <w:pPr>
        <w:pStyle w:val="Nivel5"/>
        <w:ind w:left="1871"/>
      </w:pPr>
      <w:r>
        <w:lastRenderedPageBreak/>
        <w:t>Debe estar afiliado y en situación de alta en la seguridad social.</w:t>
      </w:r>
    </w:p>
    <w:p w14:paraId="48BB11FC" w14:textId="493F50F3" w:rsidR="004A6D30" w:rsidRDefault="004A6D30" w:rsidP="004A6D30">
      <w:pPr>
        <w:pStyle w:val="Nivel5"/>
        <w:ind w:left="1871"/>
      </w:pPr>
      <w:r>
        <w:t>Debe estar en situación legal de desempleo.</w:t>
      </w:r>
    </w:p>
    <w:p w14:paraId="3E9DE002" w14:textId="5C449535" w:rsidR="004A6D30" w:rsidRDefault="004A6D30" w:rsidP="004A6D30">
      <w:pPr>
        <w:pStyle w:val="Nivel5"/>
        <w:ind w:left="1871"/>
      </w:pPr>
      <w:r>
        <w:t>Haber cotizado un mínimo de 360 días.</w:t>
      </w:r>
    </w:p>
    <w:p w14:paraId="46694897" w14:textId="488E43F9" w:rsidR="004A6D30" w:rsidRDefault="004A6D30" w:rsidP="004A6D30">
      <w:pPr>
        <w:pStyle w:val="Nivel5"/>
        <w:ind w:left="1871"/>
      </w:pPr>
      <w:r>
        <w:t>No haber cumplido la edad ordinaria de jubilación.</w:t>
      </w:r>
    </w:p>
    <w:p w14:paraId="697240E5" w14:textId="66B23AFA" w:rsidR="004A6D30" w:rsidRPr="0007492B" w:rsidRDefault="004A6D30" w:rsidP="004A6D30">
      <w:pPr>
        <w:pStyle w:val="Nivel5"/>
        <w:ind w:left="1871"/>
      </w:pPr>
      <w:r>
        <w:t>No trabajar como autónomo.</w:t>
      </w:r>
    </w:p>
    <w:p w14:paraId="0970C450" w14:textId="7F4D477F" w:rsidR="006051BC" w:rsidRPr="0007492B" w:rsidRDefault="006051BC" w:rsidP="008A30FC">
      <w:pPr>
        <w:pStyle w:val="Nivel3SM"/>
        <w:keepNext/>
      </w:pPr>
      <w:r w:rsidRPr="004A6D30">
        <w:rPr>
          <w:i/>
          <w:iCs/>
        </w:rPr>
        <w:t>Cuantía</w:t>
      </w:r>
      <w:r w:rsidRPr="0007492B">
        <w:t>:</w:t>
      </w:r>
    </w:p>
    <w:p w14:paraId="71315484" w14:textId="5443D2E4" w:rsidR="004A6D30" w:rsidRDefault="004A6D30" w:rsidP="008A30FC">
      <w:pPr>
        <w:pStyle w:val="Nivel4"/>
        <w:ind w:left="1474"/>
      </w:pPr>
      <w:r>
        <w:t>La base reguladora se calcula en función de las bases de cotización a la seguridad social por contingencias profesionales durante los 180 últimos días trabajados y sin incluir las horas extraordinarias.</w:t>
      </w:r>
    </w:p>
    <w:p w14:paraId="4627ECA1" w14:textId="5E8D638F" w:rsidR="006051BC" w:rsidRPr="0007492B" w:rsidRDefault="006051BC" w:rsidP="008A30FC">
      <w:pPr>
        <w:pStyle w:val="Nivel4"/>
        <w:ind w:left="1474"/>
      </w:pPr>
      <w:r w:rsidRPr="0007492B">
        <w:t>Durante los 180</w:t>
      </w:r>
      <w:r w:rsidR="004A6D30">
        <w:t> </w:t>
      </w:r>
      <w:r w:rsidRPr="0007492B">
        <w:t>primeros días, se recibe el 70</w:t>
      </w:r>
      <w:r w:rsidR="007C0945">
        <w:t> %</w:t>
      </w:r>
      <w:r w:rsidRPr="0007492B">
        <w:t xml:space="preserve"> de la base reguladora. A partir del día</w:t>
      </w:r>
      <w:r w:rsidR="00223D26">
        <w:t> </w:t>
      </w:r>
      <w:r w:rsidRPr="0007492B">
        <w:t>181, la prestación baja al 50</w:t>
      </w:r>
      <w:r w:rsidR="007C0945">
        <w:t> %</w:t>
      </w:r>
      <w:r w:rsidRPr="0007492B">
        <w:t>.</w:t>
      </w:r>
    </w:p>
    <w:p w14:paraId="04ADC5D7" w14:textId="023F8908" w:rsidR="006051BC" w:rsidRPr="0007492B" w:rsidRDefault="006051BC" w:rsidP="008A30FC">
      <w:pPr>
        <w:pStyle w:val="Nivel3SM"/>
        <w:keepNext/>
      </w:pPr>
      <w:r w:rsidRPr="004A6D30">
        <w:rPr>
          <w:i/>
          <w:iCs/>
        </w:rPr>
        <w:t>Duración</w:t>
      </w:r>
      <w:r w:rsidRPr="0007492B">
        <w:t>:</w:t>
      </w:r>
    </w:p>
    <w:p w14:paraId="19705832" w14:textId="0E60141E" w:rsidR="00803BB1" w:rsidRPr="0007492B" w:rsidRDefault="00921091" w:rsidP="008A30FC">
      <w:pPr>
        <w:pStyle w:val="Nivel4"/>
        <w:ind w:left="1474"/>
      </w:pPr>
      <w:r>
        <w:t xml:space="preserve">Corresponden 4 meses de prestación por año trabajado </w:t>
      </w:r>
      <w:r w:rsidR="006051BC" w:rsidRPr="0007492B">
        <w:t xml:space="preserve">hasta </w:t>
      </w:r>
      <w:r>
        <w:t>un máximo de</w:t>
      </w:r>
      <w:r w:rsidR="006051BC" w:rsidRPr="0007492B">
        <w:t xml:space="preserve"> 24</w:t>
      </w:r>
      <w:r w:rsidR="00223D26">
        <w:t> </w:t>
      </w:r>
      <w:r w:rsidR="006051BC" w:rsidRPr="0007492B">
        <w:t>meses</w:t>
      </w:r>
      <w:r>
        <w:t xml:space="preserve"> (i.e. </w:t>
      </w:r>
      <w:proofErr w:type="spellStart"/>
      <w:r>
        <w:t>si</w:t>
      </w:r>
      <w:proofErr w:type="spellEnd"/>
      <w:r>
        <w:t xml:space="preserve"> trabajamos durante 6 años o más y nos despiden, cobramos durante 24 meses)</w:t>
      </w:r>
      <w:r w:rsidR="006051BC" w:rsidRPr="0007492B">
        <w:t>.</w:t>
      </w:r>
    </w:p>
    <w:p w14:paraId="05F44538" w14:textId="6A8127DB" w:rsidR="006051BC" w:rsidRPr="00B95261" w:rsidRDefault="006051BC" w:rsidP="008A30FC">
      <w:pPr>
        <w:pStyle w:val="Nivel2SM"/>
        <w:keepNext/>
        <w:spacing w:after="0"/>
      </w:pPr>
      <w:r w:rsidRPr="00B95261">
        <w:rPr>
          <w:i/>
          <w:iCs/>
          <w:u w:val="single"/>
        </w:rPr>
        <w:t>Subsidios por desempleo</w:t>
      </w:r>
      <w:r w:rsidR="00B95261">
        <w:t>:</w:t>
      </w:r>
    </w:p>
    <w:p w14:paraId="07101AA9" w14:textId="77777777" w:rsidR="006051BC" w:rsidRPr="0007492B" w:rsidRDefault="006051BC" w:rsidP="00FD43DA">
      <w:pPr>
        <w:pStyle w:val="Nivel3SM"/>
        <w:keepNext/>
      </w:pPr>
      <w:r w:rsidRPr="004A6D30">
        <w:rPr>
          <w:i/>
          <w:iCs/>
        </w:rPr>
        <w:t>Beneficiarios</w:t>
      </w:r>
      <w:r w:rsidRPr="0007492B">
        <w:t>:</w:t>
      </w:r>
    </w:p>
    <w:p w14:paraId="0FDB8A68" w14:textId="2697F94A" w:rsidR="006051BC" w:rsidRPr="0007492B" w:rsidRDefault="006051BC" w:rsidP="00FD43DA">
      <w:pPr>
        <w:pStyle w:val="Nivel4"/>
        <w:ind w:left="1474"/>
      </w:pPr>
      <w:r w:rsidRPr="0007492B">
        <w:t xml:space="preserve">Personas </w:t>
      </w:r>
      <w:r w:rsidR="00D000B3" w:rsidRPr="0007492B">
        <w:t>con más de 45</w:t>
      </w:r>
      <w:r w:rsidR="004A6D30">
        <w:t> </w:t>
      </w:r>
      <w:r w:rsidR="00D000B3" w:rsidRPr="0007492B">
        <w:t xml:space="preserve">años y con cargas familiares </w:t>
      </w:r>
      <w:r w:rsidRPr="0007492B">
        <w:t>que han agota</w:t>
      </w:r>
      <w:r w:rsidR="00D000B3" w:rsidRPr="0007492B">
        <w:t>do la prestación por desempleo.</w:t>
      </w:r>
    </w:p>
    <w:p w14:paraId="7459766B" w14:textId="3A1CC85B" w:rsidR="006051BC" w:rsidRPr="0007492B" w:rsidRDefault="006051BC" w:rsidP="00FD43DA">
      <w:pPr>
        <w:pStyle w:val="Nivel4"/>
        <w:ind w:left="1474"/>
      </w:pPr>
      <w:r w:rsidRPr="0007492B">
        <w:t>Personas que no cumplen con los requisitos para una prestación por desempleo, pero tienen cotizado un tiempo mínimo (3</w:t>
      </w:r>
      <w:r w:rsidR="004A6D30">
        <w:t> </w:t>
      </w:r>
      <w:r w:rsidRPr="0007492B">
        <w:t>meses con cargas familiares, ó 6 sin cargas</w:t>
      </w:r>
      <w:r w:rsidR="00C34167">
        <w:t xml:space="preserve"> y máximo 12</w:t>
      </w:r>
      <w:r w:rsidRPr="0007492B">
        <w:t>).</w:t>
      </w:r>
    </w:p>
    <w:p w14:paraId="2720E161" w14:textId="359D8ED1" w:rsidR="006051BC" w:rsidRPr="0007492B" w:rsidRDefault="006051BC" w:rsidP="00FD43DA">
      <w:pPr>
        <w:pStyle w:val="Nivel3SM"/>
        <w:keepNext/>
      </w:pPr>
      <w:r w:rsidRPr="004A6D30">
        <w:rPr>
          <w:i/>
          <w:iCs/>
        </w:rPr>
        <w:t>Cuantía</w:t>
      </w:r>
      <w:r w:rsidRPr="0007492B">
        <w:t>:</w:t>
      </w:r>
    </w:p>
    <w:p w14:paraId="33731F7B" w14:textId="7CAA68FF" w:rsidR="006051BC" w:rsidRPr="0007492B" w:rsidRDefault="006051BC" w:rsidP="00FD43DA">
      <w:pPr>
        <w:pStyle w:val="Nivel4"/>
        <w:ind w:left="1474"/>
      </w:pPr>
      <w:r w:rsidRPr="0007492B">
        <w:t>80</w:t>
      </w:r>
      <w:r w:rsidR="007C0945">
        <w:t> %</w:t>
      </w:r>
      <w:r w:rsidRPr="0007492B">
        <w:t xml:space="preserve"> del </w:t>
      </w:r>
      <w:r w:rsidR="008A3A31">
        <w:t>Indicador Público de Renta de Efectos Múltiples (</w:t>
      </w:r>
      <w:r w:rsidRPr="0007492B">
        <w:t>IPREM</w:t>
      </w:r>
      <w:r w:rsidR="008A3A31">
        <w:t>)</w:t>
      </w:r>
      <w:r w:rsidRPr="0007492B">
        <w:t xml:space="preserve"> (~425</w:t>
      </w:r>
      <w:r w:rsidR="009B562F">
        <w:t> €</w:t>
      </w:r>
      <w:r w:rsidRPr="0007492B">
        <w:t>/mes).</w:t>
      </w:r>
    </w:p>
    <w:p w14:paraId="1AA03174" w14:textId="77777777" w:rsidR="006C7201" w:rsidRPr="0007492B" w:rsidRDefault="00803BB1" w:rsidP="008A30FC">
      <w:pPr>
        <w:pStyle w:val="Nivel2SM"/>
        <w:keepNext/>
        <w:spacing w:after="0"/>
      </w:pPr>
      <w:r w:rsidRPr="00B95261">
        <w:rPr>
          <w:i/>
          <w:iCs/>
          <w:u w:val="single"/>
        </w:rPr>
        <w:t>O</w:t>
      </w:r>
      <w:r w:rsidR="006051BC" w:rsidRPr="00B95261">
        <w:rPr>
          <w:i/>
          <w:iCs/>
          <w:u w:val="single"/>
        </w:rPr>
        <w:t>tras ayudas para quienes hayan agotado la prestación por desempleo</w:t>
      </w:r>
      <w:r w:rsidR="006051BC" w:rsidRPr="0007492B">
        <w:t>:</w:t>
      </w:r>
    </w:p>
    <w:p w14:paraId="0E95FA5F" w14:textId="362EC6C6" w:rsidR="000366B9" w:rsidRDefault="006C7201" w:rsidP="008A30FC">
      <w:pPr>
        <w:pStyle w:val="Nivel3SM"/>
      </w:pPr>
      <w:r w:rsidRPr="0007492B">
        <w:t>R</w:t>
      </w:r>
      <w:r w:rsidR="006051BC" w:rsidRPr="0007492B">
        <w:t>enta activa de inserción,</w:t>
      </w:r>
    </w:p>
    <w:p w14:paraId="2AB2D013" w14:textId="2FAB207E" w:rsidR="000366B9" w:rsidRDefault="00B95261" w:rsidP="008A30FC">
      <w:pPr>
        <w:pStyle w:val="Nivel3SM"/>
      </w:pPr>
      <w:r>
        <w:t>S</w:t>
      </w:r>
      <w:r w:rsidR="006051BC" w:rsidRPr="0007492B">
        <w:t>ubsidios para desempleados mayores de 55</w:t>
      </w:r>
      <w:r w:rsidR="008A30FC">
        <w:t> </w:t>
      </w:r>
      <w:r w:rsidR="006051BC" w:rsidRPr="0007492B">
        <w:t>años,</w:t>
      </w:r>
    </w:p>
    <w:p w14:paraId="28E54045" w14:textId="4B309855" w:rsidR="006051BC" w:rsidRDefault="00B95261" w:rsidP="008A30FC">
      <w:pPr>
        <w:pStyle w:val="Nivel3SM"/>
      </w:pPr>
      <w:r>
        <w:t>P</w:t>
      </w:r>
      <w:r w:rsidR="006051BC" w:rsidRPr="0007492B">
        <w:t>lan PREPARA, etc.</w:t>
      </w:r>
    </w:p>
    <w:p w14:paraId="377DE0AA" w14:textId="7754FC7F" w:rsidR="005F2B07" w:rsidRPr="005F2B07" w:rsidRDefault="005F2B07" w:rsidP="005F2B07">
      <w:pPr>
        <w:pStyle w:val="Ttulo7"/>
      </w:pPr>
      <w:r>
        <w:t>Resultados</w:t>
      </w:r>
    </w:p>
    <w:p w14:paraId="416E9F57" w14:textId="77777777" w:rsidR="008A3A31" w:rsidRPr="005C41C1" w:rsidRDefault="008A3A31" w:rsidP="005F2B07">
      <w:pPr>
        <w:pStyle w:val="Nivel1SM"/>
        <w:keepNext/>
        <w:spacing w:before="0" w:after="0"/>
      </w:pPr>
      <w:r w:rsidRPr="00142B13">
        <w:t xml:space="preserve">Como hemos visto, un </w:t>
      </w:r>
      <w:r w:rsidRPr="00E8083D">
        <w:rPr>
          <w:b/>
          <w:bCs/>
        </w:rPr>
        <w:t>problema estructural</w:t>
      </w:r>
      <w:r w:rsidRPr="00142B13">
        <w:t xml:space="preserve"> consistía en que las </w:t>
      </w:r>
      <w:r>
        <w:t>p</w:t>
      </w:r>
      <w:r w:rsidRPr="005C41C1">
        <w:t xml:space="preserve">restaciones por desempleo </w:t>
      </w:r>
      <w:r>
        <w:t xml:space="preserve">pueden actuar </w:t>
      </w:r>
      <w:r w:rsidRPr="005C41C1">
        <w:t xml:space="preserve">como </w:t>
      </w:r>
      <w:r w:rsidRPr="00E8083D">
        <w:rPr>
          <w:b/>
          <w:bCs/>
        </w:rPr>
        <w:t>desincentivo a la búsqueda de empleo</w:t>
      </w:r>
      <w:r w:rsidRPr="005C41C1">
        <w:t>.</w:t>
      </w:r>
    </w:p>
    <w:p w14:paraId="4BE391C4" w14:textId="77777777" w:rsidR="008A3A31" w:rsidRDefault="008A3A31" w:rsidP="005F2B07">
      <w:pPr>
        <w:pStyle w:val="Nivel2SM"/>
        <w:keepNext/>
        <w:spacing w:after="0"/>
      </w:pPr>
      <w:r>
        <w:t xml:space="preserve">La prestación por desempleo en España se diferencia de la del resto de países europeos en que </w:t>
      </w:r>
      <w:r w:rsidRPr="004B0C50">
        <w:rPr>
          <w:i/>
          <w:iCs/>
        </w:rPr>
        <w:t xml:space="preserve">exige un menor tiempo de cotización para acceder a las prestaciones y la duración de </w:t>
      </w:r>
      <w:proofErr w:type="gramStart"/>
      <w:r w:rsidRPr="004B0C50">
        <w:rPr>
          <w:i/>
          <w:iCs/>
        </w:rPr>
        <w:t>las mismas</w:t>
      </w:r>
      <w:proofErr w:type="gramEnd"/>
      <w:r w:rsidRPr="004B0C50">
        <w:rPr>
          <w:i/>
          <w:iCs/>
        </w:rPr>
        <w:t xml:space="preserve"> es sensiblemente superior</w:t>
      </w:r>
      <w:r>
        <w:t>.</w:t>
      </w:r>
    </w:p>
    <w:p w14:paraId="745BD8C7" w14:textId="77777777" w:rsidR="008A3A31" w:rsidRDefault="008A3A31" w:rsidP="005F2B07">
      <w:pPr>
        <w:pStyle w:val="Nivel3SM"/>
      </w:pPr>
      <w:r>
        <w:t>Esto tiene efectos positivos sobre la protección, pero puede tener consecuencias negativas sobre la intensidad de la búsqueda del desempleado, pues la prestación por desempleo aumenta su salario de reserva (el salario mínimo por el que aceptaría una oferta).</w:t>
      </w:r>
    </w:p>
    <w:p w14:paraId="02983C90" w14:textId="77777777" w:rsidR="008A3A31" w:rsidRDefault="008A3A31" w:rsidP="005F2B07">
      <w:pPr>
        <w:pStyle w:val="Nivel2SM"/>
        <w:keepNext/>
        <w:spacing w:after="0"/>
      </w:pPr>
      <w:r>
        <w:t xml:space="preserve">Por ello, es necesario que </w:t>
      </w:r>
      <w:r w:rsidRPr="004B0C50">
        <w:rPr>
          <w:i/>
          <w:iCs/>
        </w:rPr>
        <w:t>se refuerce la condicionalidad de la prestación a la búsqueda efectiva de empleo y a la participación en programas de reinserción laboral</w:t>
      </w:r>
      <w:r>
        <w:t>.</w:t>
      </w:r>
    </w:p>
    <w:p w14:paraId="7F3D71A7" w14:textId="255813F1" w:rsidR="00142B13" w:rsidRPr="0007492B" w:rsidRDefault="008A3A31" w:rsidP="005F2B07">
      <w:pPr>
        <w:pStyle w:val="Nivel3SM"/>
      </w:pPr>
      <w:r>
        <w:t xml:space="preserve">En un estudio de BBVA Research, </w:t>
      </w:r>
      <w:r w:rsidRPr="00142B13">
        <w:rPr>
          <w:smallCaps/>
        </w:rPr>
        <w:t>Rafael Doménech</w:t>
      </w:r>
      <w:r>
        <w:t xml:space="preserve"> defendió que la necesidad de protección de los desempleados no es la misma en todas las fases del ciclo económico, por lo que proponía que en períodos de expansión (en los que la probabilidad de salir del desempleo es mayor) la prestación fuese menor y que aumentase en épocas de recesión.</w:t>
      </w:r>
    </w:p>
    <w:p w14:paraId="7ECA93A8" w14:textId="77777777" w:rsidR="006C7201" w:rsidRDefault="0088134C" w:rsidP="00A67D1C">
      <w:pPr>
        <w:pStyle w:val="Ttulo6"/>
      </w:pPr>
      <w:bookmarkStart w:id="42" w:name="_Toc178010143"/>
      <w:r w:rsidRPr="0007492B">
        <w:t xml:space="preserve">Políticas </w:t>
      </w:r>
      <w:r w:rsidR="000366B9">
        <w:t xml:space="preserve">activas </w:t>
      </w:r>
      <w:r w:rsidRPr="0007492B">
        <w:t>de empleo</w:t>
      </w:r>
      <w:bookmarkEnd w:id="42"/>
    </w:p>
    <w:p w14:paraId="287ED38B" w14:textId="5D5FD983" w:rsidR="0049702D" w:rsidRDefault="0049702D" w:rsidP="00A67D1C">
      <w:pPr>
        <w:pStyle w:val="Ttulo7"/>
        <w:spacing w:before="0"/>
      </w:pPr>
      <w:r>
        <w:t>Tipos de medidas</w:t>
      </w:r>
    </w:p>
    <w:p w14:paraId="19469BDE" w14:textId="371AC44B" w:rsidR="005F2B07" w:rsidRPr="005F2B07" w:rsidRDefault="005F2B07" w:rsidP="005F2B07">
      <w:pPr>
        <w:pStyle w:val="Nivel1SM"/>
        <w:keepNext/>
        <w:spacing w:before="0" w:after="0"/>
      </w:pPr>
      <w:r>
        <w:t xml:space="preserve">Por su parte, en relación a las </w:t>
      </w:r>
      <w:r w:rsidRPr="005F2B07">
        <w:rPr>
          <w:b/>
          <w:bCs/>
        </w:rPr>
        <w:t>políticas activas de empleo</w:t>
      </w:r>
      <w:r>
        <w:t xml:space="preserve">, distinguimos las siguientes </w:t>
      </w:r>
      <w:r w:rsidRPr="005F2B07">
        <w:rPr>
          <w:b/>
          <w:bCs/>
        </w:rPr>
        <w:t>modalidades</w:t>
      </w:r>
      <w:r>
        <w:t>:</w:t>
      </w:r>
    </w:p>
    <w:p w14:paraId="5C9686DC" w14:textId="18E94DEF" w:rsidR="00803BB1" w:rsidRPr="005F2B07" w:rsidRDefault="00803BB1" w:rsidP="0049702D">
      <w:pPr>
        <w:pStyle w:val="Nivel2SM"/>
        <w:keepNext/>
        <w:spacing w:after="0"/>
      </w:pPr>
      <w:r w:rsidRPr="005F2B07">
        <w:rPr>
          <w:i/>
          <w:iCs/>
          <w:u w:val="single"/>
        </w:rPr>
        <w:t>Políticas activas de intermediación</w:t>
      </w:r>
      <w:r w:rsidR="005F2B07" w:rsidRPr="005F2B07">
        <w:t>:</w:t>
      </w:r>
    </w:p>
    <w:p w14:paraId="15C091BF" w14:textId="77777777" w:rsidR="00803BB1" w:rsidRPr="0007492B" w:rsidRDefault="000366B9" w:rsidP="0049702D">
      <w:pPr>
        <w:pStyle w:val="Nivel3SM"/>
      </w:pPr>
      <w:r w:rsidRPr="005F2B07">
        <w:rPr>
          <w:i/>
          <w:iCs/>
        </w:rPr>
        <w:t>E</w:t>
      </w:r>
      <w:r w:rsidR="00803BB1" w:rsidRPr="005F2B07">
        <w:rPr>
          <w:i/>
          <w:iCs/>
        </w:rPr>
        <w:t>mparejamiento de oferta y demanda por parte de los servicios públicos de empleo</w:t>
      </w:r>
      <w:r w:rsidR="00803BB1" w:rsidRPr="0007492B">
        <w:t>. Es decir, asignar desempleados a vacantes.</w:t>
      </w:r>
    </w:p>
    <w:p w14:paraId="17A40E7A" w14:textId="4360B623" w:rsidR="00803BB1" w:rsidRPr="005F2B07" w:rsidRDefault="00803BB1" w:rsidP="005F2B07">
      <w:pPr>
        <w:pStyle w:val="Nivel2SM"/>
        <w:keepNext/>
        <w:spacing w:after="0"/>
      </w:pPr>
      <w:r w:rsidRPr="005F2B07">
        <w:rPr>
          <w:i/>
          <w:iCs/>
          <w:u w:val="single"/>
        </w:rPr>
        <w:lastRenderedPageBreak/>
        <w:t>Políticas activas de formación</w:t>
      </w:r>
      <w:r w:rsidR="005F2B07" w:rsidRPr="005F2B07">
        <w:t>:</w:t>
      </w:r>
    </w:p>
    <w:p w14:paraId="0BCC19BE" w14:textId="0D45BFA1" w:rsidR="00803BB1" w:rsidRPr="0007492B" w:rsidRDefault="000366B9" w:rsidP="0049702D">
      <w:pPr>
        <w:pStyle w:val="Nivel3SM"/>
      </w:pPr>
      <w:r>
        <w:t>C</w:t>
      </w:r>
      <w:r w:rsidR="00803BB1" w:rsidRPr="0007492B">
        <w:t xml:space="preserve">ursos de formación que intentan </w:t>
      </w:r>
      <w:r w:rsidR="00803BB1" w:rsidRPr="005F2B07">
        <w:rPr>
          <w:i/>
          <w:iCs/>
        </w:rPr>
        <w:t>aumentar la empleabilidad</w:t>
      </w:r>
      <w:r w:rsidR="00803BB1" w:rsidRPr="0007492B">
        <w:t>.</w:t>
      </w:r>
    </w:p>
    <w:p w14:paraId="30044313" w14:textId="72BE70F5" w:rsidR="00803BB1" w:rsidRPr="005F2B07" w:rsidRDefault="00803BB1" w:rsidP="0049702D">
      <w:pPr>
        <w:pStyle w:val="Nivel2SM"/>
        <w:keepNext/>
        <w:spacing w:after="0"/>
      </w:pPr>
      <w:r w:rsidRPr="005F2B07">
        <w:rPr>
          <w:i/>
          <w:iCs/>
          <w:u w:val="single"/>
        </w:rPr>
        <w:t>Políticas activas de fomento del empleo</w:t>
      </w:r>
      <w:r w:rsidR="000366B9" w:rsidRPr="005F2B07">
        <w:rPr>
          <w:i/>
          <w:iCs/>
          <w:u w:val="single"/>
        </w:rPr>
        <w:t xml:space="preserve"> (contratación)</w:t>
      </w:r>
      <w:r w:rsidR="005F2B07" w:rsidRPr="005F2B07">
        <w:t>:</w:t>
      </w:r>
    </w:p>
    <w:p w14:paraId="2E8DFA75" w14:textId="77777777" w:rsidR="00803BB1" w:rsidRPr="0007492B" w:rsidRDefault="000366B9" w:rsidP="0049702D">
      <w:pPr>
        <w:pStyle w:val="Nivel3SM"/>
      </w:pPr>
      <w:r w:rsidRPr="005F2B07">
        <w:rPr>
          <w:i/>
          <w:iCs/>
        </w:rPr>
        <w:t>I</w:t>
      </w:r>
      <w:r w:rsidR="00803BB1" w:rsidRPr="005F2B07">
        <w:rPr>
          <w:i/>
          <w:iCs/>
        </w:rPr>
        <w:t>ncentivos fiscales</w:t>
      </w:r>
      <w:r w:rsidR="00803BB1" w:rsidRPr="005F2B07">
        <w:t xml:space="preserve"> </w:t>
      </w:r>
      <w:r w:rsidR="00803BB1" w:rsidRPr="0007492B">
        <w:t>de diverso tipo (subvenciones, deducciones fiscales en el IS, bonificaciones a la cuota de la SS, etc.) que, por lo general, no han gozado de estabilidad en el tiempo.</w:t>
      </w:r>
    </w:p>
    <w:p w14:paraId="5B31175B" w14:textId="77777777" w:rsidR="0088134C" w:rsidRPr="0007492B" w:rsidRDefault="00A57F0F" w:rsidP="00A67D1C">
      <w:pPr>
        <w:pStyle w:val="Ttulo7"/>
      </w:pPr>
      <w:r w:rsidRPr="0007492B">
        <w:t>Resultado</w:t>
      </w:r>
    </w:p>
    <w:p w14:paraId="4F9A55B2" w14:textId="0B457907" w:rsidR="00CF5703" w:rsidRDefault="00CF5703" w:rsidP="005A0C8B">
      <w:pPr>
        <w:pStyle w:val="Nivel1SM"/>
        <w:keepNext/>
        <w:spacing w:before="0" w:after="0"/>
      </w:pPr>
      <w:r w:rsidRPr="0059446E">
        <w:rPr>
          <w:i/>
          <w:iCs/>
          <w:u w:val="single"/>
        </w:rPr>
        <w:t>En el caso español</w:t>
      </w:r>
      <w:r>
        <w:t xml:space="preserve">, estos factores justifican </w:t>
      </w:r>
      <w:r w:rsidRPr="0007492B">
        <w:t>el</w:t>
      </w:r>
      <w:r>
        <w:t xml:space="preserve"> </w:t>
      </w:r>
      <w:r w:rsidRPr="00AD3DD8">
        <w:rPr>
          <w:b/>
          <w:bCs/>
        </w:rPr>
        <w:t>desplazamiento hacia afuera de la curva de Beveridge</w:t>
      </w:r>
      <w:r>
        <w:t xml:space="preserve"> (es decir, un empeoramiento de la eficiencia de nuestro mercado de trabajo</w:t>
      </w:r>
      <w:r w:rsidR="00F33A16">
        <w:t xml:space="preserve"> y un aumento del desempleo estructural</w:t>
      </w:r>
      <w:r>
        <w:t>) como consecuencia de algunos factores ligados al boom inmobiliario y a la posterior crisis que vivió nuestro país:</w:t>
      </w:r>
    </w:p>
    <w:p w14:paraId="6ED67031" w14:textId="77777777" w:rsidR="00CF5703" w:rsidRPr="00E96B33" w:rsidRDefault="00CF5703" w:rsidP="00CF5703">
      <w:pPr>
        <w:pStyle w:val="Nivel2SM"/>
        <w:rPr>
          <w:spacing w:val="-3"/>
        </w:rPr>
      </w:pPr>
      <w:r w:rsidRPr="00E96B33">
        <w:rPr>
          <w:spacing w:val="-3"/>
        </w:rPr>
        <w:t xml:space="preserve">Un </w:t>
      </w:r>
      <w:r w:rsidRPr="005A0C8B">
        <w:rPr>
          <w:i/>
          <w:iCs/>
          <w:spacing w:val="-3"/>
          <w:u w:val="single"/>
        </w:rPr>
        <w:t>informe de BBVA Research de 2015</w:t>
      </w:r>
      <w:r w:rsidRPr="00E96B33">
        <w:rPr>
          <w:spacing w:val="-3"/>
        </w:rPr>
        <w:t xml:space="preserve"> halla que el desajuste entre las habilidades de los desempleados y las exigidas por las vacantes aumentó mucho, ya que toda la mano de obra desempleada procedente de la construcción no disponía de las habilidades necesarias para las vacantes que se estaban creando en sectores como las tecnologías de la información o la hostelería.</w:t>
      </w:r>
    </w:p>
    <w:p w14:paraId="339B0289" w14:textId="77777777" w:rsidR="00CF5703" w:rsidRPr="00E96B33" w:rsidRDefault="00CF5703" w:rsidP="00CF5703">
      <w:pPr>
        <w:pStyle w:val="Nivel2SM"/>
      </w:pPr>
      <w:r w:rsidRPr="005A0C8B">
        <w:rPr>
          <w:i/>
          <w:iCs/>
          <w:smallCaps/>
          <w:u w:val="single"/>
        </w:rPr>
        <w:t>Bentolila</w:t>
      </w:r>
      <w:r w:rsidRPr="005A0C8B">
        <w:rPr>
          <w:i/>
          <w:iCs/>
          <w:u w:val="single"/>
        </w:rPr>
        <w:t xml:space="preserve">, </w:t>
      </w:r>
      <w:r w:rsidRPr="005A0C8B">
        <w:rPr>
          <w:i/>
          <w:iCs/>
          <w:smallCaps/>
          <w:u w:val="single"/>
        </w:rPr>
        <w:t>Dolado</w:t>
      </w:r>
      <w:r w:rsidRPr="005A0C8B">
        <w:rPr>
          <w:i/>
          <w:iCs/>
          <w:u w:val="single"/>
        </w:rPr>
        <w:t xml:space="preserve"> y </w:t>
      </w:r>
      <w:r w:rsidRPr="005A0C8B">
        <w:rPr>
          <w:i/>
          <w:iCs/>
          <w:smallCaps/>
          <w:u w:val="single"/>
        </w:rPr>
        <w:t>Cahuc</w:t>
      </w:r>
      <w:r w:rsidRPr="005A0C8B">
        <w:rPr>
          <w:i/>
          <w:iCs/>
          <w:u w:val="single"/>
        </w:rPr>
        <w:t xml:space="preserve"> (2012)</w:t>
      </w:r>
      <w:r w:rsidRPr="00E96B33">
        <w:t xml:space="preserve"> encuentran que se redujo la movilidad geográfica de los trabajadores con la crisis, ya que aument</w:t>
      </w:r>
      <w:r>
        <w:t>ó</w:t>
      </w:r>
      <w:r w:rsidRPr="00E96B33">
        <w:t xml:space="preserve"> la rentabilidad de la vivienda en propiedad frente al alquiler.</w:t>
      </w:r>
    </w:p>
    <w:p w14:paraId="5CBD09A0" w14:textId="77777777" w:rsidR="00CF5703" w:rsidRDefault="00CF5703" w:rsidP="00CF5703">
      <w:pPr>
        <w:pStyle w:val="Nivel2SM"/>
      </w:pPr>
      <w:r w:rsidRPr="005A0C8B">
        <w:rPr>
          <w:i/>
          <w:iCs/>
          <w:smallCaps/>
          <w:u w:val="single"/>
        </w:rPr>
        <w:t>Dolado</w:t>
      </w:r>
      <w:r>
        <w:t xml:space="preserve"> también señala como posible causa del desplazamiento la existencia de histéresis vía desempleo de larga duración, pues la empleabilidad de estos individuos disminuye conforme pasa el tiempo (descapitalización de los trabajadores, tiempo como señal negativa para los desempleados, desmotivación, etc.), reduciéndose por tanto, sus posibilidades de ser emparejados y, con ellas, la eficiencia del mercado de trabajo.</w:t>
      </w:r>
    </w:p>
    <w:p w14:paraId="72FCD75E" w14:textId="77777777" w:rsidR="00CF5703" w:rsidRDefault="00CF5703" w:rsidP="00CF5703">
      <w:pPr>
        <w:pStyle w:val="Nivel2SM"/>
        <w:keepNext/>
        <w:spacing w:after="0"/>
      </w:pPr>
      <w:r>
        <w:t xml:space="preserve">Por último, según </w:t>
      </w:r>
      <w:r w:rsidRPr="005A0C8B">
        <w:rPr>
          <w:i/>
          <w:iCs/>
          <w:smallCaps/>
          <w:u w:val="single"/>
        </w:rPr>
        <w:t>Villaverde</w:t>
      </w:r>
      <w:r w:rsidRPr="005A0C8B">
        <w:rPr>
          <w:i/>
          <w:iCs/>
          <w:u w:val="single"/>
        </w:rPr>
        <w:t xml:space="preserve">, </w:t>
      </w:r>
      <w:r w:rsidRPr="005A0C8B">
        <w:rPr>
          <w:i/>
          <w:iCs/>
          <w:smallCaps/>
          <w:u w:val="single"/>
        </w:rPr>
        <w:t>Maza</w:t>
      </w:r>
      <w:r w:rsidRPr="005A0C8B">
        <w:rPr>
          <w:i/>
          <w:iCs/>
          <w:u w:val="single"/>
        </w:rPr>
        <w:t xml:space="preserve"> y </w:t>
      </w:r>
      <w:r w:rsidRPr="005A0C8B">
        <w:rPr>
          <w:i/>
          <w:iCs/>
          <w:smallCaps/>
          <w:u w:val="single"/>
        </w:rPr>
        <w:t>Hierro</w:t>
      </w:r>
      <w:r w:rsidRPr="005A0C8B">
        <w:rPr>
          <w:i/>
          <w:iCs/>
          <w:u w:val="single"/>
        </w:rPr>
        <w:t xml:space="preserve"> (2015)</w:t>
      </w:r>
      <w:r w:rsidRPr="004838C3">
        <w:t>, existen</w:t>
      </w:r>
      <w:r>
        <w:t xml:space="preserve"> diferencias entre las regiones españolas. Y es que a pesar de que la legislación básica de empleo es de competencia estatal (y, por tanto, común para todo el estado español), las políticas activas de empleo están atribuidas a las comunidades autónomas.</w:t>
      </w:r>
    </w:p>
    <w:p w14:paraId="5B272061" w14:textId="0DBEFD01" w:rsidR="00CF5703" w:rsidRDefault="00CF5703" w:rsidP="00CF5703">
      <w:pPr>
        <w:pStyle w:val="Nivel3SM"/>
      </w:pPr>
      <w:r>
        <w:t>Así, comunidades como Madrid y País Vasco, con economías más dinámicas y políticas de empleo más activas no han visto sus curvas de Beveridge tan desplazadas como en otras regiones.</w:t>
      </w:r>
    </w:p>
    <w:p w14:paraId="0712209A" w14:textId="247C36A4" w:rsidR="00CF5703" w:rsidRDefault="00CF5703" w:rsidP="00CF5703">
      <w:pPr>
        <w:pStyle w:val="Ttuloimagen"/>
      </w:pPr>
      <w:bookmarkStart w:id="43" w:name="_Hlk137289613"/>
      <w:r>
        <w:lastRenderedPageBreak/>
        <w:t>Imagen </w:t>
      </w:r>
      <w:r>
        <w:fldChar w:fldCharType="begin"/>
      </w:r>
      <w:r>
        <w:instrText xml:space="preserve"> SEQ Ilustración \* ARABIC </w:instrText>
      </w:r>
      <w:r>
        <w:fldChar w:fldCharType="separate"/>
      </w:r>
      <w:r w:rsidR="00C3182B">
        <w:t>2</w:t>
      </w:r>
      <w:r>
        <w:fldChar w:fldCharType="end"/>
      </w:r>
      <w:r w:rsidRPr="00190BA6">
        <w:rPr>
          <w:smallCaps w:val="0"/>
        </w:rPr>
        <w:t xml:space="preserve">.– </w:t>
      </w:r>
      <w:r>
        <w:rPr>
          <w:i/>
          <w:iCs/>
          <w:smallCaps w:val="0"/>
        </w:rPr>
        <w:t>Situación del mercado laboral en España</w:t>
      </w:r>
    </w:p>
    <w:p w14:paraId="5D7974FB" w14:textId="77777777" w:rsidR="00CF5703" w:rsidRDefault="00CF5703" w:rsidP="00CF5703">
      <w:pPr>
        <w:pStyle w:val="Imagen"/>
      </w:pPr>
      <w:r>
        <w:drawing>
          <wp:inline distT="0" distB="0" distL="0" distR="0" wp14:anchorId="18DE5AE2" wp14:editId="5CA84955">
            <wp:extent cx="4176000" cy="2626573"/>
            <wp:effectExtent l="0" t="0" r="0" b="2540"/>
            <wp:docPr id="1184151071" name="Imagen 1" descr="Imagen que contiene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151071" name="Imagen 1" descr="Imagen que contiene Aplicación&#10;&#10;Descripción generada automáticamente"/>
                    <pic:cNvPicPr/>
                  </pic:nvPicPr>
                  <pic:blipFill>
                    <a:blip r:embed="rId13"/>
                    <a:stretch>
                      <a:fillRect/>
                    </a:stretch>
                  </pic:blipFill>
                  <pic:spPr>
                    <a:xfrm>
                      <a:off x="0" y="0"/>
                      <a:ext cx="4176000" cy="2626573"/>
                    </a:xfrm>
                    <a:prstGeom prst="rect">
                      <a:avLst/>
                    </a:prstGeom>
                  </pic:spPr>
                </pic:pic>
              </a:graphicData>
            </a:graphic>
          </wp:inline>
        </w:drawing>
      </w:r>
      <w:r>
        <w:drawing>
          <wp:inline distT="0" distB="0" distL="0" distR="0" wp14:anchorId="3C4677A9" wp14:editId="667A5725">
            <wp:extent cx="1980000" cy="1863345"/>
            <wp:effectExtent l="0" t="0" r="1270" b="3810"/>
            <wp:docPr id="1834059400"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059400" name="Imagen 1" descr="Imagen que contiene Interfaz de usuario gráfica&#10;&#10;Descripción generada automáticamente"/>
                    <pic:cNvPicPr/>
                  </pic:nvPicPr>
                  <pic:blipFill rotWithShape="1">
                    <a:blip r:embed="rId14"/>
                    <a:srcRect t="13231" b="6016"/>
                    <a:stretch/>
                  </pic:blipFill>
                  <pic:spPr bwMode="auto">
                    <a:xfrm>
                      <a:off x="0" y="0"/>
                      <a:ext cx="1980000" cy="1863345"/>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drawing>
          <wp:inline distT="0" distB="0" distL="0" distR="0" wp14:anchorId="417DBDC0" wp14:editId="67505129">
            <wp:extent cx="1836000" cy="1754468"/>
            <wp:effectExtent l="0" t="0" r="0" b="0"/>
            <wp:docPr id="1671356365" name="Imagen 1"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356365" name="Imagen 1" descr="Gráfico, Gráfico de líneas&#10;&#10;Descripción generada automáticamente"/>
                    <pic:cNvPicPr/>
                  </pic:nvPicPr>
                  <pic:blipFill rotWithShape="1">
                    <a:blip r:embed="rId15"/>
                    <a:srcRect t="12070" b="6195"/>
                    <a:stretch/>
                  </pic:blipFill>
                  <pic:spPr bwMode="auto">
                    <a:xfrm>
                      <a:off x="0" y="0"/>
                      <a:ext cx="1836000" cy="1754468"/>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p>
    <w:p w14:paraId="1789B480" w14:textId="304A38BE" w:rsidR="00CF5703" w:rsidRPr="00190BA6" w:rsidRDefault="00CF5703" w:rsidP="00CF5703">
      <w:pPr>
        <w:pStyle w:val="PiedeImagen"/>
        <w:rPr>
          <w:i w:val="0"/>
          <w:iCs/>
        </w:rPr>
      </w:pPr>
      <w:r>
        <w:t>Fuente</w:t>
      </w:r>
      <w:r>
        <w:rPr>
          <w:i w:val="0"/>
          <w:iCs/>
        </w:rPr>
        <w:t xml:space="preserve">: </w:t>
      </w:r>
      <w:r w:rsidRPr="00E473F0">
        <w:rPr>
          <w:i w:val="0"/>
          <w:iCs/>
        </w:rPr>
        <w:t xml:space="preserve">Dept, I. M. F. E. (2023). </w:t>
      </w:r>
      <w:r w:rsidRPr="00E473F0">
        <w:rPr>
          <w:i w:val="0"/>
          <w:iCs/>
          <w:lang w:val="en-US"/>
        </w:rPr>
        <w:t xml:space="preserve">Spain: 2022 Article IV Consultation-Press Release; Staff Report; and Statement by the Executive Director for Spain. </w:t>
      </w:r>
      <w:r w:rsidRPr="00190BA6">
        <w:rPr>
          <w:lang w:val="en-US"/>
        </w:rPr>
        <w:t>IMF Staff Country Reports</w:t>
      </w:r>
      <w:r w:rsidRPr="00190BA6">
        <w:rPr>
          <w:i w:val="0"/>
          <w:iCs/>
          <w:lang w:val="en-US"/>
        </w:rPr>
        <w:t xml:space="preserve">, 2023(033). </w:t>
      </w:r>
      <w:hyperlink r:id="rId16" w:history="1">
        <w:r w:rsidRPr="00DD3058">
          <w:rPr>
            <w:rStyle w:val="Hipervnculo"/>
            <w:i w:val="0"/>
            <w:iCs/>
            <w:lang w:val="en-US"/>
          </w:rPr>
          <w:t>https://doi.org/10.5089/9798400230622.002.A001</w:t>
        </w:r>
      </w:hyperlink>
      <w:r w:rsidRPr="00DD3058">
        <w:rPr>
          <w:i w:val="0"/>
          <w:iCs/>
          <w:lang w:val="en-US"/>
        </w:rPr>
        <w:br/>
        <w:t xml:space="preserve">y Boscá, J.E et al. </w:t>
      </w:r>
      <w:r w:rsidRPr="00190BA6">
        <w:rPr>
          <w:i w:val="0"/>
          <w:iCs/>
        </w:rPr>
        <w:t xml:space="preserve">(2023) </w:t>
      </w:r>
      <w:r w:rsidRPr="00190BA6">
        <w:t>La economía española en el primer año de la g</w:t>
      </w:r>
      <w:r>
        <w:t>uerra en Ucrania</w:t>
      </w:r>
      <w:r>
        <w:rPr>
          <w:i w:val="0"/>
          <w:iCs/>
        </w:rPr>
        <w:t xml:space="preserve">. BBVA Research, FEDEA, Fundación Rafael del Pino y Creando Oportunidades. </w:t>
      </w:r>
      <w:hyperlink r:id="rId17" w:history="1">
        <w:r w:rsidRPr="008B5AC1">
          <w:rPr>
            <w:rStyle w:val="Hipervnculo"/>
            <w:i w:val="0"/>
            <w:iCs/>
          </w:rPr>
          <w:t>https://www.bbvaresearch.com/publicaciones/espana-la-economia-espanola-en-el-primer-ano-de-la-guerra-de-ucrania/</w:t>
        </w:r>
      </w:hyperlink>
      <w:r>
        <w:rPr>
          <w:rStyle w:val="Refdenotaalpie"/>
          <w:i w:val="0"/>
          <w:iCs/>
        </w:rPr>
        <w:footnoteReference w:id="10"/>
      </w:r>
    </w:p>
    <w:p w14:paraId="6F74D13B" w14:textId="1D5EE1B7" w:rsidR="003F5D8C" w:rsidRPr="0058188E" w:rsidRDefault="005C41C1" w:rsidP="00E74612">
      <w:pPr>
        <w:pStyle w:val="Ttulo3"/>
        <w:rPr>
          <w:bCs/>
        </w:rPr>
      </w:pPr>
      <w:bookmarkStart w:id="44" w:name="_Toc178010144"/>
      <w:bookmarkEnd w:id="43"/>
      <w:r>
        <w:t xml:space="preserve">Otras políticas </w:t>
      </w:r>
      <w:r w:rsidR="00F64959">
        <w:t>aplicadas desde la Crisis Financiera Global hasta la Crisis del COVID</w:t>
      </w:r>
      <w:bookmarkEnd w:id="44"/>
    </w:p>
    <w:p w14:paraId="5EDE4027" w14:textId="0494D388" w:rsidR="003F5D8C" w:rsidRPr="0007492B" w:rsidRDefault="003F5D8C" w:rsidP="0058188E">
      <w:pPr>
        <w:pStyle w:val="Ttulo6"/>
        <w:spacing w:before="0"/>
      </w:pPr>
      <w:bookmarkStart w:id="45" w:name="_Toc178010145"/>
      <w:r w:rsidRPr="0007492B">
        <w:t>Reforma 2012: La Gran Reforma</w:t>
      </w:r>
      <w:bookmarkEnd w:id="45"/>
    </w:p>
    <w:p w14:paraId="09C1BFDE" w14:textId="5D5C2226" w:rsidR="004C13F6" w:rsidRPr="0007492B" w:rsidRDefault="004C13F6" w:rsidP="00A91190">
      <w:pPr>
        <w:pStyle w:val="Nivel1SM"/>
        <w:spacing w:before="0"/>
      </w:pPr>
      <w:r w:rsidRPr="0007492B">
        <w:t>La Reforma de 2012 ha tenido como objetivo solventar algunos de los factores estructurales que comentamos anteriormente.</w:t>
      </w:r>
    </w:p>
    <w:p w14:paraId="71AF36AE" w14:textId="68972E0E" w:rsidR="00C93867" w:rsidRPr="006B45CD" w:rsidRDefault="00C93867" w:rsidP="005A7EE4">
      <w:pPr>
        <w:pStyle w:val="Ttulo7"/>
        <w:numPr>
          <w:ilvl w:val="0"/>
          <w:numId w:val="42"/>
        </w:numPr>
        <w:ind w:left="1135" w:hanging="284"/>
      </w:pPr>
      <w:r w:rsidRPr="0007492B">
        <w:t>Negociación Colectiva</w:t>
      </w:r>
    </w:p>
    <w:p w14:paraId="69D1B8AE" w14:textId="77777777" w:rsidR="00C93867" w:rsidRPr="0007492B" w:rsidRDefault="00C93867" w:rsidP="00FD43DA">
      <w:pPr>
        <w:pStyle w:val="Nivel2SM"/>
        <w:keepNext/>
        <w:spacing w:after="0"/>
      </w:pPr>
      <w:r w:rsidRPr="00A91190">
        <w:rPr>
          <w:b/>
          <w:bCs/>
        </w:rPr>
        <w:t>Objetivo de la reforma</w:t>
      </w:r>
      <w:r w:rsidRPr="0007492B">
        <w:t>:</w:t>
      </w:r>
    </w:p>
    <w:p w14:paraId="2DA6E02D" w14:textId="77777777" w:rsidR="00C93867" w:rsidRPr="0007492B" w:rsidRDefault="00C93867" w:rsidP="00FD43DA">
      <w:pPr>
        <w:pStyle w:val="Nivel3SM"/>
      </w:pPr>
      <w:r w:rsidRPr="0007492B">
        <w:t>Aumentar la flexibilidad interna (en cada empresa).</w:t>
      </w:r>
    </w:p>
    <w:p w14:paraId="02849981" w14:textId="225CCE1E" w:rsidR="001874E5" w:rsidRPr="001874E5" w:rsidRDefault="00C93867" w:rsidP="00FD43DA">
      <w:pPr>
        <w:pStyle w:val="Nivel3SM"/>
      </w:pPr>
      <w:r w:rsidRPr="0007492B">
        <w:t>Reducir la rigidez de los salarios.</w:t>
      </w:r>
    </w:p>
    <w:p w14:paraId="3401A655" w14:textId="77777777" w:rsidR="00C93867" w:rsidRPr="0007492B" w:rsidRDefault="00C93867" w:rsidP="00FD43DA">
      <w:pPr>
        <w:pStyle w:val="Nivel2SM"/>
        <w:keepNext/>
        <w:spacing w:after="0"/>
      </w:pPr>
      <w:r w:rsidRPr="00A91190">
        <w:rPr>
          <w:b/>
          <w:bCs/>
        </w:rPr>
        <w:t>Medidas</w:t>
      </w:r>
      <w:r w:rsidRPr="0007492B">
        <w:t>:</w:t>
      </w:r>
    </w:p>
    <w:p w14:paraId="3E56D4C3" w14:textId="6DAC8022" w:rsidR="00C93867" w:rsidRPr="00A91190" w:rsidRDefault="00173BBB" w:rsidP="00FD43DA">
      <w:pPr>
        <w:pStyle w:val="Nivel3SM"/>
        <w:keepNext/>
        <w:rPr>
          <w:i/>
          <w:iCs/>
          <w:u w:val="single"/>
        </w:rPr>
      </w:pPr>
      <w:r w:rsidRPr="00A91190">
        <w:rPr>
          <w:i/>
          <w:iCs/>
          <w:u w:val="single"/>
        </w:rPr>
        <w:t xml:space="preserve">Convenio Colectivo: </w:t>
      </w:r>
      <w:r w:rsidR="00C93867" w:rsidRPr="00A91190">
        <w:rPr>
          <w:i/>
          <w:iCs/>
          <w:u w:val="single"/>
        </w:rPr>
        <w:t>Descentralización</w:t>
      </w:r>
    </w:p>
    <w:p w14:paraId="242D0B11" w14:textId="0DBC8154" w:rsidR="00C93867" w:rsidRPr="0007492B" w:rsidRDefault="00C93867" w:rsidP="00FD43DA">
      <w:pPr>
        <w:pStyle w:val="Nivel4"/>
        <w:ind w:left="1474"/>
      </w:pPr>
      <w:r w:rsidRPr="0007492B">
        <w:t>Se priman los convenios de empresa.</w:t>
      </w:r>
    </w:p>
    <w:p w14:paraId="6F0E56ED" w14:textId="3FCD13E4" w:rsidR="00C93867" w:rsidRPr="00FD43DA" w:rsidRDefault="00C93867" w:rsidP="00FD43DA">
      <w:pPr>
        <w:pStyle w:val="Nivel3SM"/>
        <w:keepNext/>
        <w:rPr>
          <w:u w:val="single"/>
        </w:rPr>
      </w:pPr>
      <w:r w:rsidRPr="00032961">
        <w:rPr>
          <w:i/>
          <w:iCs/>
          <w:u w:val="single"/>
        </w:rPr>
        <w:lastRenderedPageBreak/>
        <w:t>Eficacia general automática</w:t>
      </w:r>
      <w:r w:rsidR="00032961">
        <w:t>:</w:t>
      </w:r>
    </w:p>
    <w:p w14:paraId="1429B471" w14:textId="730DA62A" w:rsidR="00C93867" w:rsidRPr="0007492B" w:rsidRDefault="004C13F6" w:rsidP="00FD43DA">
      <w:pPr>
        <w:pStyle w:val="Nivel4"/>
        <w:ind w:left="1474"/>
      </w:pPr>
      <w:r w:rsidRPr="0007492B">
        <w:t xml:space="preserve">Facilita la aplicación de las denominadas </w:t>
      </w:r>
      <w:r w:rsidR="00C93867" w:rsidRPr="0007492B">
        <w:t>“</w:t>
      </w:r>
      <w:r w:rsidR="00C93867" w:rsidRPr="0007492B">
        <w:rPr>
          <w:u w:val="single"/>
        </w:rPr>
        <w:t>cláusulas de descuelgue</w:t>
      </w:r>
      <w:r w:rsidR="00C93867" w:rsidRPr="0007492B">
        <w:t>”, esto es, las condiciones para que una empresa particular se separe de lo establecido en el convenio.</w:t>
      </w:r>
    </w:p>
    <w:p w14:paraId="1EFC0DB9" w14:textId="3980E932" w:rsidR="00C93867" w:rsidRPr="00FD43DA" w:rsidRDefault="00C93867" w:rsidP="00FD43DA">
      <w:pPr>
        <w:pStyle w:val="Nivel3SM"/>
        <w:keepNext/>
        <w:rPr>
          <w:u w:val="single"/>
        </w:rPr>
      </w:pPr>
      <w:r w:rsidRPr="00032961">
        <w:rPr>
          <w:i/>
          <w:iCs/>
          <w:u w:val="single"/>
        </w:rPr>
        <w:t>Ultraactividad</w:t>
      </w:r>
      <w:r w:rsidR="00032961">
        <w:t>:</w:t>
      </w:r>
    </w:p>
    <w:p w14:paraId="46A72E4D" w14:textId="3890C456" w:rsidR="004C13F6" w:rsidRPr="0007492B" w:rsidRDefault="001874E5" w:rsidP="00FD43DA">
      <w:pPr>
        <w:pStyle w:val="Nivel4"/>
        <w:ind w:left="1474"/>
      </w:pPr>
      <w:r>
        <w:t xml:space="preserve">Limita </w:t>
      </w:r>
      <w:r w:rsidR="00C93867" w:rsidRPr="0007492B">
        <w:t>la ultraactividad a 1</w:t>
      </w:r>
      <w:r w:rsidR="006B45CD">
        <w:t> </w:t>
      </w:r>
      <w:r w:rsidR="00C93867" w:rsidRPr="0007492B">
        <w:t>año</w:t>
      </w:r>
      <w:r w:rsidR="004C13F6" w:rsidRPr="0007492B">
        <w:t>.</w:t>
      </w:r>
    </w:p>
    <w:p w14:paraId="16A80D60" w14:textId="115C763A" w:rsidR="00C93867" w:rsidRPr="0007492B" w:rsidRDefault="00C93867" w:rsidP="00FD43DA">
      <w:pPr>
        <w:pStyle w:val="Nivel4"/>
        <w:ind w:left="1474"/>
      </w:pPr>
      <w:r w:rsidRPr="0007492B">
        <w:t>Sin embargo, en 2014 el Tribunal Supremo determinó que expirada la prórroga de 1</w:t>
      </w:r>
      <w:r w:rsidR="00025F2A">
        <w:t> </w:t>
      </w:r>
      <w:r w:rsidRPr="0007492B">
        <w:t>año sin que se hubiese alcanzado un nuevo acuerdo, seguirán aplicándose las condiciones del anterior convenio a los trabajadores en plantilla (aunque no necesariamente a los nuevos contratados), por lo que se atempera en gran medida la eliminación de la ultra-actividad que pretendía la reforma de 2012.</w:t>
      </w:r>
    </w:p>
    <w:p w14:paraId="4815E7B4" w14:textId="7813A90F" w:rsidR="00C93867" w:rsidRPr="00FD43DA" w:rsidRDefault="00C93867" w:rsidP="00FD43DA">
      <w:pPr>
        <w:pStyle w:val="Nivel3SM"/>
        <w:keepNext/>
        <w:rPr>
          <w:u w:val="single"/>
        </w:rPr>
      </w:pPr>
      <w:r w:rsidRPr="00A91190">
        <w:rPr>
          <w:i/>
          <w:iCs/>
          <w:u w:val="single"/>
        </w:rPr>
        <w:t>Otras</w:t>
      </w:r>
      <w:r w:rsidR="00A91190">
        <w:t>:</w:t>
      </w:r>
    </w:p>
    <w:p w14:paraId="0B66B757" w14:textId="77777777" w:rsidR="00C93867" w:rsidRPr="002B4696" w:rsidRDefault="00A57F0F" w:rsidP="00FD43DA">
      <w:pPr>
        <w:pStyle w:val="Nivel4"/>
        <w:ind w:left="1474"/>
      </w:pPr>
      <w:r w:rsidRPr="002B4696">
        <w:t>N</w:t>
      </w:r>
      <w:r w:rsidR="00C93867" w:rsidRPr="002B4696">
        <w:t xml:space="preserve">o aplicación del convenio sectorial por causas económicas. </w:t>
      </w:r>
    </w:p>
    <w:p w14:paraId="7E943B00" w14:textId="2F5435F2" w:rsidR="00C93867" w:rsidRPr="002B4696" w:rsidRDefault="00C93867" w:rsidP="00FD43DA">
      <w:pPr>
        <w:pStyle w:val="Nivel4"/>
        <w:ind w:left="1474"/>
      </w:pPr>
      <w:r w:rsidRPr="002B4696">
        <w:t>Posibilidad de modificación unilateral de las condiciones de trabajo al margen de lo dictaba el convenio.</w:t>
      </w:r>
    </w:p>
    <w:p w14:paraId="17A86A43" w14:textId="13BA396D" w:rsidR="00A57F0F" w:rsidRPr="002B4696" w:rsidRDefault="00A57F0F" w:rsidP="00FD43DA">
      <w:pPr>
        <w:pStyle w:val="Nivel4"/>
        <w:keepNext/>
        <w:ind w:left="1474"/>
      </w:pPr>
      <w:r w:rsidRPr="002B4696">
        <w:t>Reducción considerable de la indización salarial</w:t>
      </w:r>
      <w:r w:rsidR="00236200" w:rsidRPr="002B4696">
        <w:t>.</w:t>
      </w:r>
    </w:p>
    <w:p w14:paraId="50D4D3CA" w14:textId="11B1EC83" w:rsidR="00A57F0F" w:rsidRPr="0007492B" w:rsidRDefault="00A57F0F" w:rsidP="00FD43DA">
      <w:pPr>
        <w:pStyle w:val="Nivel5"/>
        <w:ind w:left="1871"/>
      </w:pPr>
      <w:r w:rsidRPr="002B4696">
        <w:t>Se ha reducido considerablemente: del 80</w:t>
      </w:r>
      <w:r w:rsidR="007C0945">
        <w:t> %</w:t>
      </w:r>
      <w:r w:rsidRPr="002B4696">
        <w:t xml:space="preserve"> en los años pre-crisis al 25</w:t>
      </w:r>
      <w:r w:rsidR="007C0945">
        <w:t> %</w:t>
      </w:r>
      <w:r w:rsidRPr="002B4696">
        <w:t xml:space="preserve"> en 2016. Esto ha hecho, según el INE, que los salarios hayan perdido un 10</w:t>
      </w:r>
      <w:r w:rsidR="007C0945">
        <w:t> %</w:t>
      </w:r>
      <w:r w:rsidRPr="002B4696">
        <w:t xml:space="preserve"> de poder de compra desde el inicio de la crisis (2008-2014).</w:t>
      </w:r>
    </w:p>
    <w:p w14:paraId="63E9CE00" w14:textId="70BB544C" w:rsidR="00C93867" w:rsidRPr="0007492B" w:rsidRDefault="00C93867" w:rsidP="005A7EE4">
      <w:pPr>
        <w:pStyle w:val="Ttulo7"/>
        <w:numPr>
          <w:ilvl w:val="0"/>
          <w:numId w:val="42"/>
        </w:numPr>
        <w:ind w:left="1135" w:hanging="284"/>
      </w:pPr>
      <w:r w:rsidRPr="0007492B">
        <w:t>Contratos laborales</w:t>
      </w:r>
    </w:p>
    <w:p w14:paraId="1B90AFB1" w14:textId="234B329F" w:rsidR="00C93867" w:rsidRPr="00820FC0" w:rsidRDefault="00C93867" w:rsidP="00060AD9">
      <w:pPr>
        <w:pStyle w:val="Nivel2SM"/>
        <w:keepNext/>
        <w:spacing w:after="0"/>
        <w:rPr>
          <w:u w:val="single"/>
        </w:rPr>
      </w:pPr>
      <w:r w:rsidRPr="00A91190">
        <w:rPr>
          <w:b/>
          <w:bCs/>
        </w:rPr>
        <w:t>Objetivo</w:t>
      </w:r>
      <w:r w:rsidR="00A91190">
        <w:t>:</w:t>
      </w:r>
    </w:p>
    <w:p w14:paraId="541C83E6" w14:textId="2D3B1637" w:rsidR="00C93867" w:rsidRPr="0007492B" w:rsidRDefault="00236200" w:rsidP="00060AD9">
      <w:pPr>
        <w:pStyle w:val="Nivel3SM"/>
      </w:pPr>
      <w:r w:rsidRPr="0007492B">
        <w:t>F</w:t>
      </w:r>
      <w:r w:rsidR="00C93867" w:rsidRPr="0007492B">
        <w:t>omentar la contratación indefinida y reducir la temporal.</w:t>
      </w:r>
    </w:p>
    <w:p w14:paraId="64FD0264" w14:textId="77777777" w:rsidR="00C93867" w:rsidRPr="0007492B" w:rsidRDefault="00C93867" w:rsidP="00060AD9">
      <w:pPr>
        <w:pStyle w:val="Nivel2SM"/>
        <w:keepNext/>
        <w:spacing w:after="0"/>
      </w:pPr>
      <w:r w:rsidRPr="00A91190">
        <w:rPr>
          <w:b/>
          <w:bCs/>
        </w:rPr>
        <w:t>Medidas</w:t>
      </w:r>
      <w:r w:rsidRPr="0007492B">
        <w:t>:</w:t>
      </w:r>
    </w:p>
    <w:p w14:paraId="5951AF7C" w14:textId="359FA304" w:rsidR="00C93867" w:rsidRPr="0007492B" w:rsidRDefault="00C93867" w:rsidP="00060AD9">
      <w:pPr>
        <w:pStyle w:val="Nivel3SM"/>
      </w:pPr>
      <w:r w:rsidRPr="00A91190">
        <w:rPr>
          <w:i/>
          <w:iCs/>
          <w:u w:val="single"/>
        </w:rPr>
        <w:t>Rebaja las cotizaciones</w:t>
      </w:r>
      <w:r w:rsidRPr="0007492B">
        <w:t xml:space="preserve"> para la contratación indefinida, especialmente en el caso de </w:t>
      </w:r>
      <w:r w:rsidR="00A91190">
        <w:t>pymes</w:t>
      </w:r>
      <w:r w:rsidRPr="0007492B">
        <w:t xml:space="preserve"> y autónomos que contraten indefinidamente a jóvenes y desempleados.</w:t>
      </w:r>
    </w:p>
    <w:p w14:paraId="245C63EF" w14:textId="6DCBE6A3" w:rsidR="00C93867" w:rsidRPr="00532AEB" w:rsidRDefault="00C93867" w:rsidP="00060AD9">
      <w:pPr>
        <w:pStyle w:val="Nivel3SM"/>
      </w:pPr>
      <w:r w:rsidRPr="0007492B">
        <w:t xml:space="preserve">Igualmente, establece un </w:t>
      </w:r>
      <w:r w:rsidRPr="00A91190">
        <w:rPr>
          <w:i/>
          <w:iCs/>
          <w:u w:val="single"/>
        </w:rPr>
        <w:t>límite al encadenamiento de contratos</w:t>
      </w:r>
      <w:r w:rsidRPr="0007492B">
        <w:t xml:space="preserve"> temporales de 24</w:t>
      </w:r>
      <w:r w:rsidR="00A91190">
        <w:t> </w:t>
      </w:r>
      <w:r w:rsidRPr="0007492B">
        <w:t>meses.</w:t>
      </w:r>
    </w:p>
    <w:p w14:paraId="526BF70B" w14:textId="62A9EEA4" w:rsidR="00C93867" w:rsidRPr="00532AEB" w:rsidRDefault="00B95261" w:rsidP="005A7EE4">
      <w:pPr>
        <w:pStyle w:val="Ttulo7"/>
        <w:numPr>
          <w:ilvl w:val="0"/>
          <w:numId w:val="42"/>
        </w:numPr>
        <w:ind w:left="1135" w:hanging="284"/>
      </w:pPr>
      <w:r>
        <w:t>C</w:t>
      </w:r>
      <w:r w:rsidR="00C93867" w:rsidRPr="0007492B">
        <w:t>ostes de despido</w:t>
      </w:r>
    </w:p>
    <w:p w14:paraId="4C25CD02" w14:textId="4783F747" w:rsidR="001874E5" w:rsidRPr="001874E5" w:rsidRDefault="00C93867" w:rsidP="00060AD9">
      <w:pPr>
        <w:pStyle w:val="Nivel2SM"/>
      </w:pPr>
      <w:r w:rsidRPr="00A91190">
        <w:rPr>
          <w:b/>
          <w:bCs/>
        </w:rPr>
        <w:t>Objetivo</w:t>
      </w:r>
      <w:r w:rsidRPr="0007492B">
        <w:t>:</w:t>
      </w:r>
      <w:r w:rsidR="00E215A1">
        <w:t xml:space="preserve"> </w:t>
      </w:r>
      <w:r w:rsidRPr="0007492B">
        <w:t>Reducción de las indemnizacion</w:t>
      </w:r>
      <w:r w:rsidR="00E215A1">
        <w:t>es por despido.</w:t>
      </w:r>
    </w:p>
    <w:p w14:paraId="61369FCA" w14:textId="13DD3603" w:rsidR="00C93867" w:rsidRPr="0007492B" w:rsidRDefault="00C93867" w:rsidP="00060AD9">
      <w:pPr>
        <w:pStyle w:val="Nivel2SM"/>
        <w:keepNext/>
        <w:spacing w:after="0"/>
      </w:pPr>
      <w:r w:rsidRPr="00A91190">
        <w:rPr>
          <w:b/>
          <w:bCs/>
        </w:rPr>
        <w:t>Principales medidas</w:t>
      </w:r>
      <w:r w:rsidRPr="0007492B">
        <w:t>:</w:t>
      </w:r>
    </w:p>
    <w:p w14:paraId="079CEEF7" w14:textId="76040914" w:rsidR="00C93867" w:rsidRPr="002B4696" w:rsidRDefault="00C93867" w:rsidP="00060AD9">
      <w:pPr>
        <w:pStyle w:val="Nivel3SM"/>
      </w:pPr>
      <w:r w:rsidRPr="002B4696">
        <w:t>Se facilita notablemente el uso del despido por causas económicas.</w:t>
      </w:r>
    </w:p>
    <w:p w14:paraId="2A882065" w14:textId="0813ADED" w:rsidR="00C93867" w:rsidRPr="002B4696" w:rsidRDefault="00C93867" w:rsidP="00060AD9">
      <w:pPr>
        <w:pStyle w:val="Nivel3SM"/>
        <w:keepNext/>
      </w:pPr>
      <w:r w:rsidRPr="002B4696">
        <w:t>Se reduce la indemnización del despido improcedente</w:t>
      </w:r>
    </w:p>
    <w:p w14:paraId="434F920A" w14:textId="2E8D9180" w:rsidR="00C93867" w:rsidRPr="002B4696" w:rsidRDefault="00C93867" w:rsidP="00060AD9">
      <w:pPr>
        <w:pStyle w:val="Nivel4"/>
        <w:ind w:left="1474"/>
      </w:pPr>
      <w:r w:rsidRPr="002B4696">
        <w:t>Pre</w:t>
      </w:r>
      <w:r w:rsidR="00532AEB">
        <w:t>-</w:t>
      </w:r>
      <w:r w:rsidRPr="002B4696">
        <w:t>reforma: Indemnización de 45</w:t>
      </w:r>
      <w:r w:rsidR="00532AEB">
        <w:t> </w:t>
      </w:r>
      <w:r w:rsidRPr="002B4696">
        <w:t>días por año trabajado.</w:t>
      </w:r>
    </w:p>
    <w:p w14:paraId="5EA2712F" w14:textId="5EE91312" w:rsidR="00C93867" w:rsidRPr="002B4696" w:rsidRDefault="00C93867" w:rsidP="00060AD9">
      <w:pPr>
        <w:pStyle w:val="Nivel4"/>
        <w:ind w:left="1474"/>
      </w:pPr>
      <w:r w:rsidRPr="002B4696">
        <w:t>Post</w:t>
      </w:r>
      <w:r w:rsidR="00532AEB">
        <w:t>-</w:t>
      </w:r>
      <w:r w:rsidRPr="002B4696">
        <w:t>reforma: Indemnización de 33</w:t>
      </w:r>
      <w:r w:rsidR="00532AEB">
        <w:t> </w:t>
      </w:r>
      <w:r w:rsidRPr="002B4696">
        <w:t>días por año trabajado.</w:t>
      </w:r>
    </w:p>
    <w:p w14:paraId="6F61ADDE" w14:textId="39DB5117" w:rsidR="00E215A1" w:rsidRPr="00532AEB" w:rsidRDefault="00C93867" w:rsidP="00060AD9">
      <w:pPr>
        <w:pStyle w:val="Nivel3SM"/>
      </w:pPr>
      <w:r w:rsidRPr="002B4696">
        <w:t>Eliminación de la necesidad de autorización administrativa en expedientes de regulación de empleo (ERE / despidos colectivo).</w:t>
      </w:r>
    </w:p>
    <w:p w14:paraId="79872815" w14:textId="33B8FD24" w:rsidR="00C93867" w:rsidRPr="0007492B" w:rsidRDefault="00C93867" w:rsidP="005A7EE4">
      <w:pPr>
        <w:pStyle w:val="Ttulo7"/>
        <w:numPr>
          <w:ilvl w:val="0"/>
          <w:numId w:val="42"/>
        </w:numPr>
        <w:ind w:left="1135" w:hanging="284"/>
        <w:rPr>
          <w:u w:val="single"/>
        </w:rPr>
      </w:pPr>
      <w:r w:rsidRPr="0007492B">
        <w:t>Prestaciones por desempleo</w:t>
      </w:r>
    </w:p>
    <w:p w14:paraId="51199BC6" w14:textId="286DBA61" w:rsidR="00C93867" w:rsidRPr="0007492B" w:rsidRDefault="00F051AE" w:rsidP="00060AD9">
      <w:pPr>
        <w:pStyle w:val="Nivel2SM"/>
      </w:pPr>
      <w:r w:rsidRPr="0007492B">
        <w:t>Nuevas reducciones de las prestaciones a partir del sexto mes</w:t>
      </w:r>
      <w:r w:rsidR="00C93867" w:rsidRPr="0007492B">
        <w:t>.</w:t>
      </w:r>
    </w:p>
    <w:p w14:paraId="02FB5A35" w14:textId="2B8F775C" w:rsidR="00C93867" w:rsidRPr="00532AEB" w:rsidRDefault="00C93867" w:rsidP="0058188E">
      <w:pPr>
        <w:pStyle w:val="Ttulo7"/>
      </w:pPr>
      <w:r w:rsidRPr="0007492B">
        <w:t>Valoración</w:t>
      </w:r>
    </w:p>
    <w:p w14:paraId="7FC05BAC" w14:textId="77777777" w:rsidR="00C93867" w:rsidRPr="0007492B" w:rsidRDefault="00C93867" w:rsidP="00FD43DA">
      <w:pPr>
        <w:pStyle w:val="Nivel2SM"/>
        <w:keepNext/>
        <w:spacing w:after="0"/>
        <w:rPr>
          <w:b/>
        </w:rPr>
      </w:pPr>
      <w:r w:rsidRPr="005F3A54">
        <w:rPr>
          <w:b/>
          <w:bCs/>
        </w:rPr>
        <w:t>Impacto</w:t>
      </w:r>
      <w:r w:rsidRPr="0007492B">
        <w:t xml:space="preserve"> según la OCDE:</w:t>
      </w:r>
    </w:p>
    <w:p w14:paraId="1189CD13" w14:textId="55BF29B6" w:rsidR="004C13F6" w:rsidRPr="00FD43DA" w:rsidRDefault="004C13F6" w:rsidP="00FD43DA">
      <w:pPr>
        <w:pStyle w:val="Nivel3SM"/>
        <w:keepNext/>
        <w:rPr>
          <w:b/>
          <w:u w:val="single"/>
        </w:rPr>
      </w:pPr>
      <w:r w:rsidRPr="005F3A54">
        <w:rPr>
          <w:i/>
          <w:iCs/>
          <w:u w:val="single"/>
        </w:rPr>
        <w:t>Tasa de paro estructural</w:t>
      </w:r>
      <w:r w:rsidR="005F3A54">
        <w:t>:</w:t>
      </w:r>
    </w:p>
    <w:p w14:paraId="6E8D188F" w14:textId="1BEE0742" w:rsidR="002C486C" w:rsidRPr="0007492B" w:rsidRDefault="002C486C" w:rsidP="00FD43DA">
      <w:pPr>
        <w:pStyle w:val="Nivel4"/>
        <w:ind w:left="1474"/>
        <w:rPr>
          <w:b/>
        </w:rPr>
      </w:pPr>
      <w:r w:rsidRPr="0007492B">
        <w:t xml:space="preserve">Reducción </w:t>
      </w:r>
      <w:r w:rsidR="00C93867" w:rsidRPr="0007492B">
        <w:t xml:space="preserve">de </w:t>
      </w:r>
      <w:r w:rsidR="00C93867" w:rsidRPr="0007492B">
        <w:rPr>
          <w:b/>
        </w:rPr>
        <w:t>4</w:t>
      </w:r>
      <w:r w:rsidR="00060AD9">
        <w:rPr>
          <w:b/>
        </w:rPr>
        <w:t> </w:t>
      </w:r>
      <w:r w:rsidR="00C93867" w:rsidRPr="0007492B">
        <w:rPr>
          <w:b/>
        </w:rPr>
        <w:t>puntos porcentuales</w:t>
      </w:r>
      <w:r w:rsidR="00C93867" w:rsidRPr="0007492B">
        <w:t xml:space="preserve"> por facilitar una negociación colectiva más descentralizada</w:t>
      </w:r>
      <w:r w:rsidRPr="0007492B">
        <w:t>.</w:t>
      </w:r>
    </w:p>
    <w:p w14:paraId="35F40ACE" w14:textId="6D643BDF" w:rsidR="00C93867" w:rsidRPr="0007492B" w:rsidRDefault="002C486C" w:rsidP="00FD43DA">
      <w:pPr>
        <w:pStyle w:val="Nivel4"/>
        <w:ind w:left="1474"/>
        <w:rPr>
          <w:b/>
        </w:rPr>
      </w:pPr>
      <w:r w:rsidRPr="0007492B">
        <w:t xml:space="preserve">Reducción </w:t>
      </w:r>
      <w:r w:rsidR="00C93867" w:rsidRPr="0007492B">
        <w:t>de otros 3 por los menores costes de despido.</w:t>
      </w:r>
    </w:p>
    <w:p w14:paraId="6E4F4731" w14:textId="21B00CAD" w:rsidR="002C486C" w:rsidRPr="00FD43DA" w:rsidRDefault="002C486C" w:rsidP="00FD43DA">
      <w:pPr>
        <w:pStyle w:val="Nivel3SM"/>
        <w:keepNext/>
        <w:rPr>
          <w:u w:val="single"/>
        </w:rPr>
      </w:pPr>
      <w:r w:rsidRPr="005F3A54">
        <w:rPr>
          <w:i/>
          <w:iCs/>
          <w:u w:val="single"/>
        </w:rPr>
        <w:t>Crecimiento necesario para crear empleo</w:t>
      </w:r>
      <w:r w:rsidR="005F3A54">
        <w:t>:</w:t>
      </w:r>
    </w:p>
    <w:p w14:paraId="726B1224" w14:textId="4A4DEDC2" w:rsidR="00C93867" w:rsidRPr="0007492B" w:rsidRDefault="002C486C" w:rsidP="00FD43DA">
      <w:pPr>
        <w:pStyle w:val="Nivel4"/>
        <w:ind w:left="1474"/>
        <w:rPr>
          <w:b/>
        </w:rPr>
      </w:pPr>
      <w:r w:rsidRPr="0007492B">
        <w:t>H</w:t>
      </w:r>
      <w:r w:rsidR="00C93867" w:rsidRPr="0007492B">
        <w:t xml:space="preserve">a rebajado a casi la mitad el umbral de crecimiento económico necesario para crear empleo, desde el </w:t>
      </w:r>
      <w:r w:rsidR="00C93867" w:rsidRPr="0007492B">
        <w:rPr>
          <w:b/>
        </w:rPr>
        <w:t>2</w:t>
      </w:r>
      <w:r w:rsidR="007C0945">
        <w:rPr>
          <w:b/>
        </w:rPr>
        <w:t> %</w:t>
      </w:r>
      <w:r w:rsidR="00C93867" w:rsidRPr="0007492B">
        <w:rPr>
          <w:b/>
        </w:rPr>
        <w:t xml:space="preserve"> anterior a poco más del 1</w:t>
      </w:r>
      <w:r w:rsidR="007C0945">
        <w:rPr>
          <w:b/>
        </w:rPr>
        <w:t> %</w:t>
      </w:r>
      <w:r w:rsidR="00C93867" w:rsidRPr="0007492B">
        <w:t>, lo que ha permitido que en cuanto la economía española inició una senda de recuperación con tasas levemente positivas se empezara a crear empleo.</w:t>
      </w:r>
    </w:p>
    <w:p w14:paraId="10A3EC49" w14:textId="79E30F5A" w:rsidR="002C486C" w:rsidRPr="00FD43DA" w:rsidRDefault="002C486C" w:rsidP="00FD43DA">
      <w:pPr>
        <w:pStyle w:val="Nivel3SM"/>
        <w:keepNext/>
        <w:rPr>
          <w:b/>
          <w:u w:val="single"/>
        </w:rPr>
      </w:pPr>
      <w:r w:rsidRPr="005F3A54">
        <w:rPr>
          <w:i/>
          <w:iCs/>
          <w:u w:val="single"/>
        </w:rPr>
        <w:lastRenderedPageBreak/>
        <w:t>Temporalidad</w:t>
      </w:r>
      <w:r w:rsidR="005F3A54">
        <w:t>:</w:t>
      </w:r>
    </w:p>
    <w:p w14:paraId="7BAC7413" w14:textId="77777777" w:rsidR="002C486C" w:rsidRPr="0007492B" w:rsidRDefault="002C486C" w:rsidP="00FD43DA">
      <w:pPr>
        <w:pStyle w:val="Nivel4"/>
        <w:ind w:left="1474"/>
      </w:pPr>
      <w:r w:rsidRPr="0007492B">
        <w:t xml:space="preserve">No ha conseguido reducir significativamente la temporalidad. </w:t>
      </w:r>
    </w:p>
    <w:p w14:paraId="21EDE8A7" w14:textId="1B4D5B99" w:rsidR="002C486C" w:rsidRPr="0007492B" w:rsidRDefault="002C486C" w:rsidP="00FD43DA">
      <w:pPr>
        <w:pStyle w:val="Nivel4"/>
        <w:ind w:left="1474"/>
      </w:pPr>
      <w:r w:rsidRPr="0007492B">
        <w:t xml:space="preserve">Así, la recuperación del mercado se ha traducido de </w:t>
      </w:r>
      <w:r w:rsidRPr="0007492B">
        <w:rPr>
          <w:b/>
        </w:rPr>
        <w:t>nuevo en un repunte</w:t>
      </w:r>
      <w:r w:rsidRPr="0007492B">
        <w:t xml:space="preserve"> de la tasa de temporalidad, pero que podría haber sido mayor sin la reforma de 2012.</w:t>
      </w:r>
    </w:p>
    <w:p w14:paraId="72A109A9" w14:textId="08137F58" w:rsidR="003F5D8C" w:rsidRPr="0007492B" w:rsidRDefault="001874E5" w:rsidP="00FD43DA">
      <w:pPr>
        <w:pStyle w:val="Nivel4"/>
        <w:ind w:left="1474"/>
      </w:pPr>
      <w:r>
        <w:t>E</w:t>
      </w:r>
      <w:r w:rsidR="002C486C" w:rsidRPr="0007492B">
        <w:t>l 25</w:t>
      </w:r>
      <w:r w:rsidR="007C0945">
        <w:t> %</w:t>
      </w:r>
      <w:r w:rsidR="002C486C" w:rsidRPr="0007492B">
        <w:t xml:space="preserve"> de los contratos en España sean de tipo temporal, frente al 14</w:t>
      </w:r>
      <w:r w:rsidR="007C0945">
        <w:t> %</w:t>
      </w:r>
      <w:r w:rsidR="002C486C" w:rsidRPr="0007492B">
        <w:t xml:space="preserve"> de media de la UE.</w:t>
      </w:r>
    </w:p>
    <w:p w14:paraId="4268C37C" w14:textId="37AF10C0" w:rsidR="007873F8" w:rsidRPr="00532AEB" w:rsidRDefault="007873F8" w:rsidP="0058188E">
      <w:pPr>
        <w:pStyle w:val="Ttulo6"/>
      </w:pPr>
      <w:bookmarkStart w:id="46" w:name="_Toc178010146"/>
      <w:r w:rsidRPr="0007492B">
        <w:t>Políticas contra el desempleo juvenil</w:t>
      </w:r>
      <w:bookmarkEnd w:id="46"/>
    </w:p>
    <w:p w14:paraId="1AAFB56C" w14:textId="1493D1F0" w:rsidR="00236200" w:rsidRPr="0007492B" w:rsidRDefault="00236200" w:rsidP="005A7EE4">
      <w:pPr>
        <w:pStyle w:val="Ttulo7"/>
        <w:spacing w:before="0"/>
      </w:pPr>
      <w:r w:rsidRPr="0007492B">
        <w:t>Estrategia de emprendimiento y empleo joven</w:t>
      </w:r>
    </w:p>
    <w:p w14:paraId="61CFAE20" w14:textId="3959C562" w:rsidR="00236200" w:rsidRPr="001874E5" w:rsidRDefault="00236200" w:rsidP="00DA7850">
      <w:pPr>
        <w:pStyle w:val="Nivel2SM"/>
        <w:keepNext/>
        <w:spacing w:after="0"/>
      </w:pPr>
      <w:r w:rsidRPr="001874E5">
        <w:t>La Estrategia contiene 100</w:t>
      </w:r>
      <w:r w:rsidR="00532AEB">
        <w:t> </w:t>
      </w:r>
      <w:r w:rsidRPr="001874E5">
        <w:t>medidas encaminadas a favorecer la inserción laboral de los jóvenes, ya sea por cuenta ajena o a través del emprendimiento.</w:t>
      </w:r>
      <w:r w:rsidR="00323C25" w:rsidRPr="001874E5">
        <w:t xml:space="preserve"> I</w:t>
      </w:r>
      <w:r w:rsidR="00CC7778" w:rsidRPr="001874E5">
        <w:t>ncluye el plan</w:t>
      </w:r>
      <w:r w:rsidR="00173BBB" w:rsidRPr="001874E5">
        <w:t xml:space="preserve"> nacional</w:t>
      </w:r>
      <w:r w:rsidR="00CC7778" w:rsidRPr="001874E5">
        <w:t xml:space="preserve"> para la </w:t>
      </w:r>
      <w:r w:rsidR="00CC7778" w:rsidRPr="001874E5">
        <w:rPr>
          <w:u w:val="single"/>
        </w:rPr>
        <w:t>Garantía Juvenil.</w:t>
      </w:r>
    </w:p>
    <w:p w14:paraId="7757DCCF" w14:textId="50DBF7F4" w:rsidR="00236200" w:rsidRPr="001874E5" w:rsidRDefault="001874E5" w:rsidP="00DA7850">
      <w:pPr>
        <w:pStyle w:val="Nivel3SM"/>
        <w:keepNext/>
      </w:pPr>
      <w:r w:rsidRPr="001874E5">
        <w:rPr>
          <w:lang w:eastAsia="en-GB"/>
        </w:rPr>
        <w:t>R</w:t>
      </w:r>
      <w:r w:rsidR="00236200" w:rsidRPr="001874E5">
        <w:rPr>
          <w:lang w:eastAsia="en-GB"/>
        </w:rPr>
        <w:t>epresenta una reforma estructural implementada en Europa</w:t>
      </w:r>
      <w:r w:rsidRPr="001874E5">
        <w:rPr>
          <w:lang w:eastAsia="en-GB"/>
        </w:rPr>
        <w:t>:</w:t>
      </w:r>
    </w:p>
    <w:p w14:paraId="00BEF394" w14:textId="77777777" w:rsidR="00236200" w:rsidRPr="001874E5" w:rsidRDefault="00236200" w:rsidP="00DA7850">
      <w:pPr>
        <w:pStyle w:val="Nivel4"/>
        <w:ind w:left="1474"/>
      </w:pPr>
      <w:r w:rsidRPr="001874E5">
        <w:rPr>
          <w:lang w:eastAsia="en-GB"/>
        </w:rPr>
        <w:t>Facilitar la transición de la escuela al mundo del trabajo.</w:t>
      </w:r>
    </w:p>
    <w:p w14:paraId="38932A57" w14:textId="196B109E" w:rsidR="00236200" w:rsidRPr="001874E5" w:rsidRDefault="00236200" w:rsidP="00DA7850">
      <w:pPr>
        <w:pStyle w:val="Nivel4"/>
        <w:ind w:left="1474"/>
      </w:pPr>
      <w:r w:rsidRPr="001874E5">
        <w:rPr>
          <w:lang w:eastAsia="en-GB"/>
        </w:rPr>
        <w:t>Apoyar la integración en el mercado de trabajo.</w:t>
      </w:r>
    </w:p>
    <w:p w14:paraId="00CC2094" w14:textId="141516EB" w:rsidR="00236200" w:rsidRPr="001874E5" w:rsidRDefault="00DA7850" w:rsidP="00DA7850">
      <w:pPr>
        <w:pStyle w:val="Nivel4"/>
        <w:ind w:left="1474"/>
      </w:pPr>
      <w:r>
        <w:rPr>
          <w:lang w:eastAsia="en-GB"/>
        </w:rPr>
        <w:t>4 </w:t>
      </w:r>
      <w:r w:rsidR="00236200" w:rsidRPr="001874E5">
        <w:rPr>
          <w:lang w:eastAsia="en-GB"/>
        </w:rPr>
        <w:t>meses que todos los jóvenes menores de 25</w:t>
      </w:r>
      <w:r>
        <w:rPr>
          <w:lang w:eastAsia="en-GB"/>
        </w:rPr>
        <w:t> </w:t>
      </w:r>
      <w:r w:rsidR="00236200" w:rsidRPr="001874E5">
        <w:rPr>
          <w:lang w:eastAsia="en-GB"/>
        </w:rPr>
        <w:t>años reciban una</w:t>
      </w:r>
      <w:r>
        <w:rPr>
          <w:lang w:eastAsia="en-GB"/>
        </w:rPr>
        <w:t xml:space="preserve"> </w:t>
      </w:r>
      <w:r w:rsidR="00236200" w:rsidRPr="001874E5">
        <w:rPr>
          <w:bCs/>
          <w:lang w:eastAsia="en-GB"/>
        </w:rPr>
        <w:t>buena oferta de:</w:t>
      </w:r>
      <w:r w:rsidR="00236200" w:rsidRPr="001874E5">
        <w:t xml:space="preserve"> </w:t>
      </w:r>
      <w:r w:rsidR="00236200" w:rsidRPr="001874E5">
        <w:rPr>
          <w:bCs/>
          <w:lang w:eastAsia="en-GB"/>
        </w:rPr>
        <w:t>Empleo</w:t>
      </w:r>
      <w:r w:rsidR="00236200" w:rsidRPr="001874E5">
        <w:t>, e</w:t>
      </w:r>
      <w:r w:rsidR="00236200" w:rsidRPr="001874E5">
        <w:rPr>
          <w:bCs/>
          <w:lang w:eastAsia="en-GB"/>
        </w:rPr>
        <w:t>ducación</w:t>
      </w:r>
      <w:r>
        <w:rPr>
          <w:lang w:eastAsia="en-GB"/>
        </w:rPr>
        <w:t xml:space="preserve"> </w:t>
      </w:r>
      <w:r w:rsidR="00236200" w:rsidRPr="001874E5">
        <w:rPr>
          <w:lang w:eastAsia="en-GB"/>
        </w:rPr>
        <w:t>continua</w:t>
      </w:r>
      <w:r w:rsidR="00236200" w:rsidRPr="001874E5">
        <w:t>, p</w:t>
      </w:r>
      <w:r w:rsidR="00236200" w:rsidRPr="001874E5">
        <w:rPr>
          <w:bCs/>
          <w:lang w:eastAsia="en-GB"/>
        </w:rPr>
        <w:t>eriodo de aprendizaje</w:t>
      </w:r>
      <w:r>
        <w:rPr>
          <w:lang w:eastAsia="en-GB"/>
        </w:rPr>
        <w:t xml:space="preserve"> </w:t>
      </w:r>
      <w:r w:rsidR="00236200" w:rsidRPr="001874E5">
        <w:rPr>
          <w:lang w:eastAsia="en-GB"/>
        </w:rPr>
        <w:t>o</w:t>
      </w:r>
      <w:r w:rsidR="00236200" w:rsidRPr="001874E5">
        <w:t xml:space="preserve"> </w:t>
      </w:r>
      <w:r w:rsidR="00236200" w:rsidRPr="001874E5">
        <w:rPr>
          <w:bCs/>
          <w:lang w:eastAsia="en-GB"/>
        </w:rPr>
        <w:t>prácticas.</w:t>
      </w:r>
    </w:p>
    <w:p w14:paraId="320A8BF5" w14:textId="77777777" w:rsidR="00236200" w:rsidRPr="0007492B" w:rsidRDefault="00236200" w:rsidP="00DA7850">
      <w:pPr>
        <w:pStyle w:val="Nivel3SM"/>
        <w:keepNext/>
      </w:pPr>
      <w:r w:rsidRPr="0007492B">
        <w:t>Aplicación en España</w:t>
      </w:r>
    </w:p>
    <w:p w14:paraId="1E15FE6C" w14:textId="4A0B61AA" w:rsidR="001874E5" w:rsidRPr="00532AEB" w:rsidRDefault="00236200" w:rsidP="00DA7850">
      <w:pPr>
        <w:pStyle w:val="Nivel4"/>
        <w:ind w:left="1474"/>
      </w:pPr>
      <w:r w:rsidRPr="001874E5">
        <w:t>Para su implementación España presentó un Plan Nacional de Implantación de Garantía Juvenil.</w:t>
      </w:r>
    </w:p>
    <w:p w14:paraId="1EB7205D" w14:textId="20256A06" w:rsidR="00236200" w:rsidRPr="0007492B" w:rsidRDefault="00C24EF0" w:rsidP="0058188E">
      <w:pPr>
        <w:pStyle w:val="Ttulo7"/>
      </w:pPr>
      <w:r w:rsidRPr="0007492B">
        <w:t>Plan de Choque para el Empleo Joven (2019</w:t>
      </w:r>
      <w:r w:rsidR="009D672C">
        <w:t>-</w:t>
      </w:r>
      <w:r w:rsidRPr="0007492B">
        <w:t>2021)</w:t>
      </w:r>
    </w:p>
    <w:p w14:paraId="1D74586E" w14:textId="031B0529" w:rsidR="00C24EF0" w:rsidRPr="00532AEB" w:rsidRDefault="004207A0" w:rsidP="00820FC0">
      <w:pPr>
        <w:pStyle w:val="Nivel2SM"/>
      </w:pPr>
      <w:r w:rsidRPr="0007492B">
        <w:t>Este Plan cuenta con un presupuesto de 2</w:t>
      </w:r>
      <w:r w:rsidR="002D0A0A">
        <w:t>.</w:t>
      </w:r>
      <w:r w:rsidRPr="0007492B">
        <w:t>000</w:t>
      </w:r>
      <w:r w:rsidR="002D0A0A">
        <w:t> </w:t>
      </w:r>
      <w:r w:rsidRPr="0007492B">
        <w:t>millones de euros y se orienta a mejorar la empleabilidad de los jóvenes.</w:t>
      </w:r>
    </w:p>
    <w:p w14:paraId="13713407" w14:textId="77777777" w:rsidR="00F01AAA" w:rsidRPr="00F01AAA" w:rsidRDefault="00F01AAA" w:rsidP="0058188E">
      <w:pPr>
        <w:pStyle w:val="Ttulo7"/>
      </w:pPr>
      <w:r w:rsidRPr="00F01AAA">
        <w:t>Medidas de Formación Profesional</w:t>
      </w:r>
    </w:p>
    <w:p w14:paraId="1E8FB172" w14:textId="5A1C94CB" w:rsidR="00F01AAA" w:rsidRPr="0007492B" w:rsidRDefault="00F01AAA" w:rsidP="00532AEB">
      <w:pPr>
        <w:pStyle w:val="Nivel2SM"/>
        <w:keepNext/>
        <w:spacing w:after="0"/>
      </w:pPr>
      <w:r w:rsidRPr="00AA4DC7">
        <w:rPr>
          <w:i/>
          <w:iCs/>
        </w:rPr>
        <w:t>Importancia</w:t>
      </w:r>
      <w:r w:rsidR="00AA4DC7">
        <w:t>:</w:t>
      </w:r>
    </w:p>
    <w:p w14:paraId="099722EE" w14:textId="1731C2C5" w:rsidR="00F01AAA" w:rsidRPr="00F01AAA" w:rsidRDefault="00F01AAA" w:rsidP="00F861AA">
      <w:pPr>
        <w:pStyle w:val="Nivel3SM"/>
      </w:pPr>
      <w:r w:rsidRPr="00F01AAA">
        <w:t>Los países con programas de FP bien asentados combaten con mayor efectividad el paro y concretamente el paro juvenil.</w:t>
      </w:r>
    </w:p>
    <w:p w14:paraId="0623C700" w14:textId="57A57B0B" w:rsidR="00F01AAA" w:rsidRPr="00F01AAA" w:rsidRDefault="00F01AAA" w:rsidP="00F861AA">
      <w:pPr>
        <w:pStyle w:val="Nivel3SM"/>
      </w:pPr>
      <w:r w:rsidRPr="00F01AAA">
        <w:t>En este sentido, destacan las bajas tasas de paro de los menores de 25</w:t>
      </w:r>
      <w:r w:rsidR="00AA4DC7">
        <w:t> años</w:t>
      </w:r>
      <w:r w:rsidRPr="00F01AAA">
        <w:t xml:space="preserve"> en países donde la Formación Profesional, están más establecidos, como Suiza, Alemania, Dinamarca o Austria.</w:t>
      </w:r>
    </w:p>
    <w:p w14:paraId="259609DE" w14:textId="77777777" w:rsidR="00F01AAA" w:rsidRPr="0007492B" w:rsidRDefault="00F01AAA" w:rsidP="00F861AA">
      <w:pPr>
        <w:pStyle w:val="Nivel3SM"/>
        <w:rPr>
          <w:u w:val="single"/>
        </w:rPr>
      </w:pPr>
      <w:r w:rsidRPr="0007492B">
        <w:t>Además destaca la importante productividad de los trabajadores post formación.</w:t>
      </w:r>
    </w:p>
    <w:p w14:paraId="4E4E4C0B" w14:textId="69E6E643" w:rsidR="00F01AAA" w:rsidRPr="0007492B" w:rsidRDefault="00F01AAA" w:rsidP="00532AEB">
      <w:pPr>
        <w:pStyle w:val="Nivel2SM"/>
        <w:keepNext/>
        <w:spacing w:after="0"/>
      </w:pPr>
      <w:r w:rsidRPr="00AA4DC7">
        <w:rPr>
          <w:i/>
          <w:iCs/>
        </w:rPr>
        <w:t>Caso Español</w:t>
      </w:r>
      <w:r w:rsidR="00AA4DC7">
        <w:t>:</w:t>
      </w:r>
    </w:p>
    <w:p w14:paraId="2CC822CE" w14:textId="158524A3" w:rsidR="00F01AAA" w:rsidRPr="0007492B" w:rsidRDefault="00F01AAA" w:rsidP="00F861AA">
      <w:pPr>
        <w:pStyle w:val="Nivel3SM"/>
        <w:rPr>
          <w:u w:val="single"/>
        </w:rPr>
      </w:pPr>
      <w:r w:rsidRPr="0007492B">
        <w:t>Solo un 12</w:t>
      </w:r>
      <w:r w:rsidR="007C0945">
        <w:t> %</w:t>
      </w:r>
      <w:r w:rsidRPr="0007492B">
        <w:t xml:space="preserve"> de la fuerza laboral ha obtenido formación profesional.</w:t>
      </w:r>
    </w:p>
    <w:p w14:paraId="14EC0664" w14:textId="0313B823" w:rsidR="00F01AAA" w:rsidRPr="00F01AAA" w:rsidRDefault="00F01AAA" w:rsidP="00532AEB">
      <w:pPr>
        <w:pStyle w:val="Nivel3SM"/>
        <w:keepNext/>
        <w:rPr>
          <w:u w:val="single"/>
        </w:rPr>
      </w:pPr>
      <w:r w:rsidRPr="0007492B">
        <w:t>Solo un 0</w:t>
      </w:r>
      <w:r w:rsidR="00F64959">
        <w:t>,</w:t>
      </w:r>
      <w:r w:rsidRPr="0007492B">
        <w:t>4</w:t>
      </w:r>
      <w:r w:rsidR="007C0945">
        <w:t> %</w:t>
      </w:r>
      <w:r w:rsidRPr="0007492B">
        <w:t xml:space="preserve"> atiende FP dual</w:t>
      </w:r>
      <w:r>
        <w:t xml:space="preserve"> (trabajo y formación) (SEAT).</w:t>
      </w:r>
    </w:p>
    <w:p w14:paraId="3DBDDDBB" w14:textId="77777777" w:rsidR="00F01AAA" w:rsidRPr="00F01AAA" w:rsidRDefault="00F01AAA" w:rsidP="00532AEB">
      <w:pPr>
        <w:pStyle w:val="Nivel4"/>
        <w:keepNext/>
        <w:ind w:left="1474"/>
        <w:rPr>
          <w:u w:val="single"/>
        </w:rPr>
      </w:pPr>
      <w:r w:rsidRPr="00F01AAA">
        <w:t>Solución: Plan Estratégico de Formación Profesional</w:t>
      </w:r>
    </w:p>
    <w:p w14:paraId="37F019A3" w14:textId="2FDB427B" w:rsidR="00F01AAA" w:rsidRPr="0007492B" w:rsidRDefault="00F01AAA" w:rsidP="00532AEB">
      <w:pPr>
        <w:pStyle w:val="Nivel5"/>
        <w:ind w:left="1871"/>
        <w:rPr>
          <w:lang w:eastAsia="ko-KR"/>
        </w:rPr>
      </w:pPr>
      <w:r w:rsidRPr="0007492B">
        <w:rPr>
          <w:lang w:eastAsia="ko-KR"/>
        </w:rPr>
        <w:t>Tiene como objetivo reforzar la FP dual.</w:t>
      </w:r>
    </w:p>
    <w:p w14:paraId="5B6B58DB" w14:textId="77777777" w:rsidR="00972AA1" w:rsidRPr="0007492B" w:rsidRDefault="00972AA1" w:rsidP="00972AA1">
      <w:pPr>
        <w:pStyle w:val="Ttulo6"/>
      </w:pPr>
      <w:bookmarkStart w:id="47" w:name="_Toc178010147"/>
      <w:r w:rsidRPr="0007492B">
        <w:t>Aumento del SMI</w:t>
      </w:r>
      <w:bookmarkEnd w:id="47"/>
    </w:p>
    <w:p w14:paraId="403CA605" w14:textId="77777777" w:rsidR="00972AA1" w:rsidRPr="0007492B" w:rsidRDefault="00972AA1" w:rsidP="00972AA1">
      <w:pPr>
        <w:pStyle w:val="Ttulo7"/>
        <w:spacing w:before="0"/>
      </w:pPr>
      <w:r w:rsidRPr="0007492B">
        <w:t>Evolución</w:t>
      </w:r>
    </w:p>
    <w:p w14:paraId="71B9ED33" w14:textId="77777777" w:rsidR="00972AA1" w:rsidRPr="0007492B" w:rsidRDefault="00972AA1" w:rsidP="00972AA1">
      <w:pPr>
        <w:pStyle w:val="Nivel2SM"/>
        <w:keepNext/>
        <w:spacing w:after="0"/>
      </w:pPr>
      <w:r w:rsidRPr="0007492B">
        <w:t>En 2017</w:t>
      </w:r>
    </w:p>
    <w:p w14:paraId="04CDA023" w14:textId="77777777" w:rsidR="00972AA1" w:rsidRPr="0007492B" w:rsidRDefault="00972AA1" w:rsidP="00972AA1">
      <w:pPr>
        <w:pStyle w:val="Nivel3SM"/>
      </w:pPr>
      <w:r w:rsidRPr="0007492B">
        <w:t>El SMI aumentó hasta los 700</w:t>
      </w:r>
      <w:r>
        <w:t> €</w:t>
      </w:r>
      <w:r w:rsidRPr="0007492B">
        <w:t>/mes en 14 pagas, lo que ha supuesto una subida del 8</w:t>
      </w:r>
      <w:r>
        <w:t> %</w:t>
      </w:r>
      <w:r w:rsidRPr="0007492B">
        <w:t xml:space="preserve"> con respecto a</w:t>
      </w:r>
      <w:r>
        <w:t xml:space="preserve"> 2016</w:t>
      </w:r>
      <w:r w:rsidRPr="0007492B">
        <w:t xml:space="preserve"> (mayor subida en 30 años).</w:t>
      </w:r>
    </w:p>
    <w:p w14:paraId="5F8513B0" w14:textId="77777777" w:rsidR="00972AA1" w:rsidRPr="0007492B" w:rsidRDefault="00972AA1" w:rsidP="00972AA1">
      <w:pPr>
        <w:pStyle w:val="Nivel2SM"/>
        <w:keepNext/>
        <w:spacing w:after="0"/>
      </w:pPr>
      <w:r w:rsidRPr="0007492B">
        <w:t>En 2019</w:t>
      </w:r>
    </w:p>
    <w:p w14:paraId="0F5130E4" w14:textId="52D75B81" w:rsidR="00972AA1" w:rsidRPr="0007492B" w:rsidRDefault="00972AA1" w:rsidP="00972AA1">
      <w:pPr>
        <w:pStyle w:val="Nivel3SM"/>
        <w:rPr>
          <w:u w:val="single"/>
        </w:rPr>
      </w:pPr>
      <w:r w:rsidRPr="0007492B">
        <w:t>Se aumentó el SMI hasta los 900 euros en 14</w:t>
      </w:r>
      <w:r w:rsidR="00033A84">
        <w:t> </w:t>
      </w:r>
      <w:r w:rsidRPr="0007492B">
        <w:t>pagas a partir del 1 de enero, lo que supone un aumento del 22,3</w:t>
      </w:r>
      <w:r>
        <w:t> %</w:t>
      </w:r>
      <w:r w:rsidRPr="0007492B">
        <w:t xml:space="preserve"> y su mayor alza desde 1977.</w:t>
      </w:r>
    </w:p>
    <w:p w14:paraId="3656229D" w14:textId="69555C36" w:rsidR="00972AA1" w:rsidRPr="0007492B" w:rsidRDefault="00033A84" w:rsidP="00033A84">
      <w:pPr>
        <w:pStyle w:val="Nivel3SM"/>
      </w:pPr>
      <w:r w:rsidRPr="00033A84">
        <w:t xml:space="preserve">La evolución de la relación entre el SMI y el salario medio (índice de </w:t>
      </w:r>
      <w:proofErr w:type="spellStart"/>
      <w:r w:rsidRPr="00033A84">
        <w:rPr>
          <w:iCs/>
          <w:smallCaps/>
        </w:rPr>
        <w:t>Kaitz</w:t>
      </w:r>
      <w:proofErr w:type="spellEnd"/>
      <w:r w:rsidRPr="00033A84">
        <w:t>) refleja claramente el progreso del SMI español en los últimos años y su adecuación a los estándares de nuestros vecinos europeos. En 2008, el SMI representaba solo el 35</w:t>
      </w:r>
      <w:r w:rsidR="00F31C15">
        <w:t> </w:t>
      </w:r>
      <w:r w:rsidRPr="00033A84">
        <w:t xml:space="preserve">% del salario medio, muy alejado de los niveles relativos en otros países europeos. Este nivel </w:t>
      </w:r>
      <w:r w:rsidRPr="00033A84">
        <w:lastRenderedPageBreak/>
        <w:t>relativo tan bajo no comenzó a mejorar hasta 2016 y, sobre todo gracias al gran aumento en 2019, el SMI alcanzó casi el 50</w:t>
      </w:r>
      <w:r w:rsidR="00F31C15">
        <w:t> </w:t>
      </w:r>
      <w:r w:rsidRPr="00033A84">
        <w:t>% del salario medio en 2020</w:t>
      </w:r>
      <w:r w:rsidR="00781442">
        <w:rPr>
          <w:rStyle w:val="Refdenotaalpie"/>
        </w:rPr>
        <w:footnoteReference w:id="11"/>
      </w:r>
      <w:r w:rsidRPr="00033A84">
        <w:t>.</w:t>
      </w:r>
    </w:p>
    <w:p w14:paraId="217AB315" w14:textId="77777777" w:rsidR="00972AA1" w:rsidRPr="0007492B" w:rsidRDefault="00972AA1" w:rsidP="00972AA1">
      <w:pPr>
        <w:pStyle w:val="Ttulo7"/>
      </w:pPr>
      <w:r w:rsidRPr="0007492B">
        <w:t>Debate sobre la eficiencia</w:t>
      </w:r>
    </w:p>
    <w:p w14:paraId="7B35027E" w14:textId="77777777" w:rsidR="00972AA1" w:rsidRPr="0007492B" w:rsidRDefault="00972AA1" w:rsidP="00972AA1">
      <w:pPr>
        <w:pStyle w:val="Nivel2SM"/>
        <w:keepNext/>
        <w:spacing w:after="0"/>
      </w:pPr>
      <w:r>
        <w:t>De acuerdo con</w:t>
      </w:r>
      <w:r w:rsidRPr="0007492B">
        <w:t xml:space="preserve"> el economista laboral </w:t>
      </w:r>
      <w:r>
        <w:rPr>
          <w:smallCaps/>
        </w:rPr>
        <w:t>F</w:t>
      </w:r>
      <w:r w:rsidRPr="00F861AA">
        <w:rPr>
          <w:smallCaps/>
        </w:rPr>
        <w:t xml:space="preserve">lorentino </w:t>
      </w:r>
      <w:r>
        <w:rPr>
          <w:smallCaps/>
        </w:rPr>
        <w:t>F</w:t>
      </w:r>
      <w:r w:rsidRPr="00F861AA">
        <w:rPr>
          <w:smallCaps/>
        </w:rPr>
        <w:t>elgueroso</w:t>
      </w:r>
      <w:r>
        <w:t xml:space="preserve">, </w:t>
      </w:r>
      <w:r w:rsidRPr="0007492B">
        <w:t xml:space="preserve">evidencia empírica sobre el efecto que el SMI tiene en el empleo de nuestro país: </w:t>
      </w:r>
    </w:p>
    <w:p w14:paraId="3BADA21F" w14:textId="77777777" w:rsidR="00972AA1" w:rsidRPr="00203AEF" w:rsidRDefault="00972AA1" w:rsidP="00972AA1">
      <w:pPr>
        <w:pStyle w:val="Nivel3SM"/>
        <w:rPr>
          <w:u w:val="single"/>
        </w:rPr>
      </w:pPr>
      <w:r w:rsidRPr="0007492B">
        <w:t xml:space="preserve">La literatura sobre efectos en el empleo de subidas del salario mínimo no es concluyente. </w:t>
      </w:r>
      <w:r w:rsidRPr="001874E5">
        <w:t>El único resultado que parece robusto es que afecta más negativamente a jóvenes, trabajadores de baja cualificación, parados de larga duración y pequeñas y medianas empresas.</w:t>
      </w:r>
    </w:p>
    <w:p w14:paraId="0F314CF7" w14:textId="77777777" w:rsidR="00972AA1" w:rsidRPr="0007492B" w:rsidRDefault="00972AA1" w:rsidP="00972AA1">
      <w:pPr>
        <w:pStyle w:val="Nivel2SM"/>
        <w:keepNext/>
        <w:spacing w:after="0"/>
      </w:pPr>
      <w:r w:rsidRPr="0007492B">
        <w:t>Según el economista, la efectividad dependerá del objetivo que se persiga:</w:t>
      </w:r>
    </w:p>
    <w:p w14:paraId="71626111" w14:textId="77777777" w:rsidR="00972AA1" w:rsidRPr="0007492B" w:rsidRDefault="00972AA1" w:rsidP="00972AA1">
      <w:pPr>
        <w:pStyle w:val="Nivel3SM"/>
        <w:keepNext/>
      </w:pPr>
      <w:r w:rsidRPr="00C94EC0">
        <w:rPr>
          <w:i/>
          <w:iCs/>
          <w:u w:val="single"/>
        </w:rPr>
        <w:t>Incrementar la renta de los trabajadores pobres</w:t>
      </w:r>
      <w:r w:rsidRPr="0007492B">
        <w:t>:</w:t>
      </w:r>
    </w:p>
    <w:p w14:paraId="6632B200" w14:textId="77777777" w:rsidR="00972AA1" w:rsidRPr="0007492B" w:rsidRDefault="00972AA1" w:rsidP="00972AA1">
      <w:pPr>
        <w:pStyle w:val="Nivel4"/>
        <w:ind w:left="1474"/>
      </w:pPr>
      <w:r w:rsidRPr="0007492B">
        <w:t xml:space="preserve">Resulta efectivo dado que la </w:t>
      </w:r>
      <w:r w:rsidRPr="0007492B">
        <w:rPr>
          <w:u w:val="single"/>
        </w:rPr>
        <w:t>tasa de cobertura del SMI es muy reducida</w:t>
      </w:r>
      <w:r w:rsidRPr="0007492B">
        <w:t xml:space="preserve"> (menos del 4</w:t>
      </w:r>
      <w:r>
        <w:t> %</w:t>
      </w:r>
      <w:r w:rsidRPr="0007492B">
        <w:t>) lo que permite que el aumento salarial NO se traduzca en un aumento generalizado de la inflación llevando así a un incremento del salario real para las personas más desfavorecidas.</w:t>
      </w:r>
    </w:p>
    <w:p w14:paraId="41E38856" w14:textId="77777777" w:rsidR="00972AA1" w:rsidRPr="00FD43DA" w:rsidRDefault="00972AA1" w:rsidP="00972AA1">
      <w:pPr>
        <w:pStyle w:val="Nivel3SM"/>
        <w:keepNext/>
        <w:rPr>
          <w:u w:val="single"/>
        </w:rPr>
      </w:pPr>
      <w:r w:rsidRPr="00C94EC0">
        <w:rPr>
          <w:i/>
          <w:iCs/>
          <w:u w:val="single"/>
        </w:rPr>
        <w:t>Evitar la precariedad y pobreza laboral</w:t>
      </w:r>
      <w:r>
        <w:t>:</w:t>
      </w:r>
    </w:p>
    <w:p w14:paraId="50F21904" w14:textId="77777777" w:rsidR="00972AA1" w:rsidRDefault="00972AA1" w:rsidP="00972AA1">
      <w:pPr>
        <w:pStyle w:val="Nivel4"/>
        <w:ind w:left="1474"/>
      </w:pPr>
      <w:r>
        <w:t>E</w:t>
      </w:r>
      <w:r w:rsidRPr="0007492B">
        <w:t xml:space="preserve">l SMI no es un buen instrumento para la redistribución de la renta. </w:t>
      </w:r>
      <w:r>
        <w:t xml:space="preserve">La </w:t>
      </w:r>
      <w:r w:rsidRPr="0007492B">
        <w:t xml:space="preserve">precariedad no sólo viene determinada por el salario, sino </w:t>
      </w:r>
      <w:r w:rsidRPr="0007492B">
        <w:rPr>
          <w:u w:val="single"/>
        </w:rPr>
        <w:t>también por la jornada y por los períodos de empleo</w:t>
      </w:r>
      <w:r w:rsidRPr="0007492B">
        <w:t>. Si más de 6</w:t>
      </w:r>
      <w:r>
        <w:t> millones</w:t>
      </w:r>
      <w:r w:rsidRPr="0007492B">
        <w:t xml:space="preserve"> de trabajadores asalariados perciben un salario por debajo del salario mínimo anual es porque </w:t>
      </w:r>
      <w:r w:rsidRPr="0007492B">
        <w:rPr>
          <w:u w:val="single"/>
        </w:rPr>
        <w:t>no pueden trabajar suficiente tiempo</w:t>
      </w:r>
      <w:r w:rsidRPr="0007492B">
        <w:t xml:space="preserve">. </w:t>
      </w:r>
      <w:r>
        <w:t>S</w:t>
      </w:r>
      <w:r w:rsidRPr="0007492B">
        <w:t>olución</w:t>
      </w:r>
      <w:r>
        <w:t>:</w:t>
      </w:r>
      <w:r w:rsidRPr="0007492B">
        <w:t xml:space="preserve"> proponen, sea un complemento salarial.</w:t>
      </w:r>
    </w:p>
    <w:p w14:paraId="72B69D1F" w14:textId="77777777" w:rsidR="00972AA1" w:rsidRPr="00F01AAA" w:rsidRDefault="00972AA1" w:rsidP="00972AA1">
      <w:pPr>
        <w:pStyle w:val="Nivel2SM"/>
        <w:keepNext/>
        <w:spacing w:after="0"/>
      </w:pPr>
      <w:r>
        <w:t>El SMI 2023 se sitúa en 1.080 </w:t>
      </w:r>
      <w:r w:rsidRPr="00F01AAA">
        <w:t xml:space="preserve">euros mensuales. De acuerdo con el último </w:t>
      </w:r>
      <w:r w:rsidRPr="00F01AAA">
        <w:rPr>
          <w:u w:val="single"/>
        </w:rPr>
        <w:t>Artículo</w:t>
      </w:r>
      <w:r>
        <w:rPr>
          <w:u w:val="single"/>
        </w:rPr>
        <w:t> </w:t>
      </w:r>
      <w:r w:rsidRPr="00F01AAA">
        <w:rPr>
          <w:u w:val="single"/>
        </w:rPr>
        <w:t>IV del FMI</w:t>
      </w:r>
      <w:r w:rsidRPr="00F01AAA">
        <w:t xml:space="preserve"> para España:</w:t>
      </w:r>
    </w:p>
    <w:p w14:paraId="62B692F7" w14:textId="77777777" w:rsidR="00972AA1" w:rsidRDefault="00972AA1" w:rsidP="00972AA1">
      <w:pPr>
        <w:pStyle w:val="Nivel3SM"/>
        <w:keepNext/>
      </w:pPr>
      <w:r>
        <w:t>Los futuros aumentos del SMI deben ser coherentes con el crecimiento de la productividad y condiciones cíclicas.</w:t>
      </w:r>
    </w:p>
    <w:p w14:paraId="1130EC5E" w14:textId="51EBBCDF" w:rsidR="00972AA1" w:rsidRDefault="00972AA1" w:rsidP="00972AA1">
      <w:pPr>
        <w:pStyle w:val="Nivel4"/>
        <w:ind w:left="1474"/>
      </w:pPr>
      <w:r>
        <w:t xml:space="preserve">Podrían estudiarse políticas alternativas de apoyo a los hogares con bajos ingresos, </w:t>
      </w:r>
      <w:r w:rsidR="00AE2244">
        <w:t>p.</w:t>
      </w:r>
      <w:r>
        <w:t>ej. introducción de un programa de crédito fiscal por los ingresos del trabajo, que complementaría el régimen de renta mínima.</w:t>
      </w:r>
    </w:p>
    <w:p w14:paraId="55A9306B" w14:textId="77777777" w:rsidR="003F5D8C" w:rsidRPr="0007492B" w:rsidRDefault="00F01AAA" w:rsidP="0058188E">
      <w:pPr>
        <w:pStyle w:val="Ttulo6"/>
      </w:pPr>
      <w:bookmarkStart w:id="48" w:name="_Toc178010148"/>
      <w:r>
        <w:t>Otras políticas de empleo</w:t>
      </w:r>
      <w:bookmarkEnd w:id="48"/>
    </w:p>
    <w:p w14:paraId="3CA351CF" w14:textId="428ABD7D" w:rsidR="003F5D8C" w:rsidRPr="0007492B" w:rsidRDefault="00236200" w:rsidP="0058188E">
      <w:pPr>
        <w:pStyle w:val="Ttulo7"/>
        <w:spacing w:before="0"/>
      </w:pPr>
      <w:r w:rsidRPr="0007492B">
        <w:t>N</w:t>
      </w:r>
      <w:r w:rsidR="003F5D8C" w:rsidRPr="0007492B">
        <w:t>uevo sistema de intermediación laboral</w:t>
      </w:r>
    </w:p>
    <w:p w14:paraId="1BE64462" w14:textId="77777777" w:rsidR="001874E5" w:rsidRDefault="00C24EF0" w:rsidP="00FD43DA">
      <w:pPr>
        <w:pStyle w:val="Nivel2SM"/>
        <w:keepNext/>
        <w:spacing w:after="0"/>
        <w:rPr>
          <w:u w:val="single"/>
        </w:rPr>
      </w:pPr>
      <w:r w:rsidRPr="00C349D6">
        <w:t xml:space="preserve">Mayor </w:t>
      </w:r>
      <w:r w:rsidR="003F5D8C" w:rsidRPr="00C349D6">
        <w:t>colaboración público-privada entre los servicios públicos de empleo y las agencias de privadas de colocación.</w:t>
      </w:r>
    </w:p>
    <w:p w14:paraId="6BDA2D2E" w14:textId="16D00473" w:rsidR="00896B9A" w:rsidRPr="001874E5" w:rsidRDefault="00C94EC0" w:rsidP="00FD43DA">
      <w:pPr>
        <w:pStyle w:val="Nivel3SM"/>
        <w:rPr>
          <w:u w:val="single"/>
        </w:rPr>
      </w:pPr>
      <w:r>
        <w:t>Por ejemplo,</w:t>
      </w:r>
      <w:r w:rsidR="001874E5" w:rsidRPr="001874E5">
        <w:t xml:space="preserve"> e</w:t>
      </w:r>
      <w:r w:rsidR="00C24EF0" w:rsidRPr="001874E5">
        <w:t>stablecimiento</w:t>
      </w:r>
      <w:r w:rsidR="00C24EF0" w:rsidRPr="00C349D6">
        <w:t xml:space="preserve"> de un </w:t>
      </w:r>
      <w:r w:rsidR="003F5D8C" w:rsidRPr="00C349D6">
        <w:t>Portal Único de Empleo</w:t>
      </w:r>
      <w:r>
        <w:t>.</w:t>
      </w:r>
    </w:p>
    <w:p w14:paraId="362A7566" w14:textId="77777777" w:rsidR="00896B9A" w:rsidRPr="0007492B" w:rsidRDefault="00C24EF0" w:rsidP="0058188E">
      <w:pPr>
        <w:pStyle w:val="Ttulo7"/>
      </w:pPr>
      <w:r w:rsidRPr="0007492B">
        <w:t>Plan PREPARA</w:t>
      </w:r>
    </w:p>
    <w:p w14:paraId="4AC8C9C5" w14:textId="6FD7747B" w:rsidR="00C24EF0" w:rsidRPr="0007492B" w:rsidRDefault="00896B9A" w:rsidP="00FD43DA">
      <w:pPr>
        <w:pStyle w:val="Nivel2SM"/>
        <w:keepNext/>
        <w:spacing w:after="0"/>
      </w:pPr>
      <w:r w:rsidRPr="0007492B">
        <w:t>El Plan PREPARA conocida como “ayuda de los 400</w:t>
      </w:r>
      <w:r w:rsidR="009B562F">
        <w:t> €</w:t>
      </w:r>
      <w:r w:rsidRPr="0007492B">
        <w:t>”, y consiste en una ayuda de hasta 450</w:t>
      </w:r>
      <w:r w:rsidR="009B562F">
        <w:t> €</w:t>
      </w:r>
      <w:r w:rsidRPr="0007492B">
        <w:t xml:space="preserve"> para los desempleados de larga duración que:</w:t>
      </w:r>
    </w:p>
    <w:p w14:paraId="13F16C20" w14:textId="77777777" w:rsidR="00C24EF0" w:rsidRPr="0007492B" w:rsidRDefault="00C24EF0" w:rsidP="00FD43DA">
      <w:pPr>
        <w:pStyle w:val="Nivel3SM"/>
      </w:pPr>
      <w:r w:rsidRPr="0007492B">
        <w:t>H</w:t>
      </w:r>
      <w:r w:rsidR="00896B9A" w:rsidRPr="0007492B">
        <w:t>ayan agotado prestaciones y subsidios</w:t>
      </w:r>
      <w:r w:rsidRPr="0007492B">
        <w:t>.</w:t>
      </w:r>
    </w:p>
    <w:p w14:paraId="2FCDCE22" w14:textId="43F5311B" w:rsidR="00C24EF0" w:rsidRPr="0007492B" w:rsidRDefault="00C24EF0" w:rsidP="00FD43DA">
      <w:pPr>
        <w:pStyle w:val="Nivel3SM"/>
      </w:pPr>
      <w:r w:rsidRPr="0007492B">
        <w:t>T</w:t>
      </w:r>
      <w:r w:rsidR="00896B9A" w:rsidRPr="0007492B">
        <w:t>engan cargas familiares.</w:t>
      </w:r>
    </w:p>
    <w:p w14:paraId="45C1B684" w14:textId="77777777" w:rsidR="00896B9A" w:rsidRPr="0007492B" w:rsidRDefault="00896B9A" w:rsidP="00F64959">
      <w:pPr>
        <w:pStyle w:val="Nivel2SM"/>
      </w:pPr>
      <w:r w:rsidRPr="0007492B">
        <w:t>Los beneficiarios están obligados a seguir un plan de formación específico. Se introdujo en diciembre de 2011, y desde entonces se ha ido renovando.</w:t>
      </w:r>
    </w:p>
    <w:p w14:paraId="616734A6" w14:textId="77777777" w:rsidR="003F5D8C" w:rsidRPr="0007492B" w:rsidRDefault="00C24EF0" w:rsidP="0058188E">
      <w:pPr>
        <w:pStyle w:val="Ttulo7"/>
      </w:pPr>
      <w:r w:rsidRPr="0007492B">
        <w:t>Subsidio por desempleo</w:t>
      </w:r>
    </w:p>
    <w:p w14:paraId="0A081505" w14:textId="79CD998F" w:rsidR="00C24EF0" w:rsidRPr="0007492B" w:rsidRDefault="00C24EF0" w:rsidP="00F64959">
      <w:pPr>
        <w:pStyle w:val="Nivel2SM"/>
      </w:pPr>
      <w:r w:rsidRPr="0007492B">
        <w:t>Rebaja a 52</w:t>
      </w:r>
      <w:r w:rsidR="00F861AA">
        <w:t> </w:t>
      </w:r>
      <w:r w:rsidRPr="0007492B">
        <w:t>años la edad mínima para acceder al subsidio.</w:t>
      </w:r>
    </w:p>
    <w:p w14:paraId="7281606C" w14:textId="77777777" w:rsidR="004207A0" w:rsidRPr="0007492B" w:rsidRDefault="004207A0" w:rsidP="0058188E">
      <w:pPr>
        <w:pStyle w:val="Ttulo7"/>
      </w:pPr>
      <w:r w:rsidRPr="0007492B">
        <w:t>Plan Reincorpora-T</w:t>
      </w:r>
    </w:p>
    <w:p w14:paraId="5303E601" w14:textId="77777777" w:rsidR="004207A0" w:rsidRPr="0007492B" w:rsidRDefault="004207A0" w:rsidP="00F64959">
      <w:pPr>
        <w:pStyle w:val="Nivel2SM"/>
      </w:pPr>
      <w:r w:rsidRPr="0007492B">
        <w:t>Aprobado por el Consejo de Ministros el 5 de abril de 2019, es un plan trienal 2019-2021 que trata de prevenir y reducir el desempleo de larga duración.</w:t>
      </w:r>
    </w:p>
    <w:p w14:paraId="754DD501" w14:textId="40B6743F" w:rsidR="0022675B" w:rsidRDefault="00F64959" w:rsidP="00E74612">
      <w:pPr>
        <w:pStyle w:val="Ttulo3"/>
      </w:pPr>
      <w:bookmarkStart w:id="49" w:name="_Toc178010149"/>
      <w:r>
        <w:lastRenderedPageBreak/>
        <w:t>Políticas de empleo actuales</w:t>
      </w:r>
      <w:bookmarkEnd w:id="49"/>
    </w:p>
    <w:p w14:paraId="5B07D8BC" w14:textId="6F6EBE24" w:rsidR="003D35A6" w:rsidRPr="00F55B41" w:rsidRDefault="003D35A6" w:rsidP="000C12BB">
      <w:pPr>
        <w:pStyle w:val="Ttulo6"/>
        <w:spacing w:before="0"/>
      </w:pPr>
      <w:bookmarkStart w:id="50" w:name="_Toc178010150"/>
      <w:r>
        <w:t>Pol</w:t>
      </w:r>
      <w:r w:rsidR="00F861AA">
        <w:t>í</w:t>
      </w:r>
      <w:r>
        <w:t>tica de empleo UE actual</w:t>
      </w:r>
      <w:r w:rsidR="0022675B">
        <w:t>es</w:t>
      </w:r>
      <w:bookmarkEnd w:id="50"/>
    </w:p>
    <w:p w14:paraId="7B417919" w14:textId="77777777" w:rsidR="003D35A6" w:rsidRPr="00F55B41" w:rsidRDefault="003D35A6" w:rsidP="000C12BB">
      <w:pPr>
        <w:pStyle w:val="Ttulo7"/>
        <w:spacing w:before="0"/>
      </w:pPr>
      <w:r w:rsidRPr="00F55B41">
        <w:t>El Plan de Acción del Pilar Europeo de Derechos Sociales (Marzo 2021)</w:t>
      </w:r>
    </w:p>
    <w:p w14:paraId="51AB7606" w14:textId="77777777" w:rsidR="003D35A6" w:rsidRPr="00C366F4" w:rsidRDefault="0055628D" w:rsidP="00532AEB">
      <w:pPr>
        <w:pStyle w:val="Nivel2SM"/>
        <w:keepNext/>
        <w:spacing w:after="0"/>
        <w:rPr>
          <w:u w:val="single"/>
        </w:rPr>
      </w:pPr>
      <w:r w:rsidRPr="00F55B41">
        <w:rPr>
          <w:u w:val="single"/>
        </w:rPr>
        <w:t>Pilar europeo de derechos sociales</w:t>
      </w:r>
      <w:r w:rsidRPr="00C366F4">
        <w:t>, presentado en 2017 en la Cumbre Social en favor del empleo justo y el crecimiento celebrada e</w:t>
      </w:r>
      <w:r w:rsidR="00C366F4" w:rsidRPr="00C366F4">
        <w:t xml:space="preserve">n Gotemburgo. </w:t>
      </w:r>
      <w:r w:rsidR="00E215A1">
        <w:t>Para 2030:</w:t>
      </w:r>
    </w:p>
    <w:p w14:paraId="39DBB386" w14:textId="58773586" w:rsidR="003D35A6" w:rsidRPr="00F55B41" w:rsidRDefault="003D35A6" w:rsidP="00532AEB">
      <w:pPr>
        <w:pStyle w:val="Nivel3SM"/>
        <w:keepNext/>
      </w:pPr>
      <w:r w:rsidRPr="00F55B41">
        <w:t>Empleo:</w:t>
      </w:r>
    </w:p>
    <w:p w14:paraId="3C82F25F" w14:textId="395E38F6" w:rsidR="003D35A6" w:rsidRPr="00F55B41" w:rsidRDefault="003D35A6" w:rsidP="00532AEB">
      <w:pPr>
        <w:pStyle w:val="Nivel4"/>
        <w:ind w:left="1474"/>
      </w:pPr>
      <w:r w:rsidRPr="00F55B41">
        <w:t>Empleo para el 78</w:t>
      </w:r>
      <w:r w:rsidR="007C0945">
        <w:t> %</w:t>
      </w:r>
      <w:r w:rsidRPr="00F55B41">
        <w:t xml:space="preserve"> (como mínimo) de la franja 20-64</w:t>
      </w:r>
      <w:r w:rsidR="001621CF">
        <w:t> </w:t>
      </w:r>
      <w:r w:rsidRPr="00F55B41">
        <w:t>años.</w:t>
      </w:r>
    </w:p>
    <w:p w14:paraId="0699066C" w14:textId="3CC8F6A5" w:rsidR="003D35A6" w:rsidRPr="00F55B41" w:rsidRDefault="00E215A1" w:rsidP="00532AEB">
      <w:pPr>
        <w:pStyle w:val="Nivel4"/>
        <w:ind w:left="1474"/>
      </w:pPr>
      <w:r>
        <w:t>R</w:t>
      </w:r>
      <w:r w:rsidR="003D35A6" w:rsidRPr="00F55B41">
        <w:t>educir a la mitad la brecha de género, aumentar la provisión de educación infantil y atención a la infancia y reducir la tasa de jóvenes ninis de entre 15 y 29</w:t>
      </w:r>
      <w:r w:rsidR="001621CF">
        <w:t> </w:t>
      </w:r>
      <w:r w:rsidR="003D35A6" w:rsidRPr="00F55B41">
        <w:t>años del 12,6</w:t>
      </w:r>
      <w:r w:rsidR="007C0945">
        <w:t> %</w:t>
      </w:r>
      <w:r w:rsidR="003D35A6" w:rsidRPr="00F55B41">
        <w:t xml:space="preserve"> (2019) al 9</w:t>
      </w:r>
      <w:r w:rsidR="007C0945">
        <w:t> %</w:t>
      </w:r>
      <w:r w:rsidR="003D35A6" w:rsidRPr="00F55B41">
        <w:t>;</w:t>
      </w:r>
    </w:p>
    <w:p w14:paraId="379823E5" w14:textId="28083FF1" w:rsidR="003D35A6" w:rsidRPr="00F55B41" w:rsidRDefault="003D35A6" w:rsidP="00532AEB">
      <w:pPr>
        <w:pStyle w:val="Nivel3SM"/>
        <w:keepNext/>
      </w:pPr>
      <w:r w:rsidRPr="00F55B41">
        <w:t>Capacidades:</w:t>
      </w:r>
    </w:p>
    <w:p w14:paraId="62A5C6AE" w14:textId="1C865AE1" w:rsidR="003D35A6" w:rsidRPr="00F55B41" w:rsidRDefault="003D35A6" w:rsidP="00532AEB">
      <w:pPr>
        <w:pStyle w:val="Nivel4"/>
        <w:ind w:left="1474"/>
      </w:pPr>
      <w:r w:rsidRPr="00F55B41">
        <w:t>Como mínimo el 60</w:t>
      </w:r>
      <w:r w:rsidR="007C0945">
        <w:t> %</w:t>
      </w:r>
      <w:r w:rsidRPr="00F55B41">
        <w:t xml:space="preserve"> de los adultos debe participar en actividades de formación todos los años;</w:t>
      </w:r>
    </w:p>
    <w:p w14:paraId="0CC3EDC9" w14:textId="6E829544" w:rsidR="003D35A6" w:rsidRPr="00F55B41" w:rsidRDefault="003D35A6" w:rsidP="00532AEB">
      <w:pPr>
        <w:pStyle w:val="Nivel3SM"/>
        <w:keepNext/>
      </w:pPr>
      <w:r w:rsidRPr="00F55B41">
        <w:t>Protección social:</w:t>
      </w:r>
    </w:p>
    <w:p w14:paraId="5385F310" w14:textId="584A273F" w:rsidR="003D35A6" w:rsidRPr="00F55B41" w:rsidRDefault="003D35A6" w:rsidP="00532AEB">
      <w:pPr>
        <w:pStyle w:val="Nivel4"/>
        <w:ind w:left="1474"/>
      </w:pPr>
      <w:r w:rsidRPr="00F55B41">
        <w:t>El número de personas en riesgo de pobreza o exclusión social debe reducirse en un mínimo de 15</w:t>
      </w:r>
      <w:r w:rsidR="00A67D1C">
        <w:t> millones</w:t>
      </w:r>
      <w:r w:rsidRPr="00F55B41">
        <w:t xml:space="preserve"> de personas para 2030.</w:t>
      </w:r>
    </w:p>
    <w:p w14:paraId="795FFD8B" w14:textId="77777777" w:rsidR="00C366F4" w:rsidRDefault="00C366F4" w:rsidP="0058188E">
      <w:pPr>
        <w:pStyle w:val="Ttulo7"/>
      </w:pPr>
      <w:r>
        <w:t>M</w:t>
      </w:r>
      <w:r w:rsidRPr="00F55B41">
        <w:t>edidas propuestas o implementadas a partir de 2020</w:t>
      </w:r>
    </w:p>
    <w:p w14:paraId="673EA2B9" w14:textId="77777777" w:rsidR="00203AEF" w:rsidRDefault="00203AEF" w:rsidP="00532AEB">
      <w:pPr>
        <w:pStyle w:val="Nivel2SM"/>
        <w:keepNext/>
        <w:spacing w:after="0"/>
      </w:pPr>
      <w:r>
        <w:t>Seguir apoyando:</w:t>
      </w:r>
    </w:p>
    <w:p w14:paraId="68F58313" w14:textId="2A53DE44" w:rsidR="00203AEF" w:rsidRPr="00203AEF" w:rsidRDefault="00203AEF" w:rsidP="005F5A89">
      <w:pPr>
        <w:pStyle w:val="Nivel3SM"/>
      </w:pPr>
      <w:r w:rsidRPr="00203AEF">
        <w:t>ERASMUS+</w:t>
      </w:r>
    </w:p>
    <w:p w14:paraId="2DB25103" w14:textId="77777777" w:rsidR="00203AEF" w:rsidRPr="00203AEF" w:rsidRDefault="00203AEF" w:rsidP="005F5A89">
      <w:pPr>
        <w:pStyle w:val="Nivel3SM"/>
      </w:pPr>
      <w:r w:rsidRPr="00203AEF">
        <w:t>EURES…</w:t>
      </w:r>
    </w:p>
    <w:p w14:paraId="2CDAA327" w14:textId="77777777" w:rsidR="003D35A6" w:rsidRPr="00F55B41" w:rsidRDefault="003D35A6" w:rsidP="00532AEB">
      <w:pPr>
        <w:pStyle w:val="Nivel2SM"/>
        <w:keepNext/>
        <w:spacing w:after="0"/>
      </w:pPr>
      <w:r w:rsidRPr="00F55B41">
        <w:t>Paquete de apoyo al empleo juvenil:</w:t>
      </w:r>
    </w:p>
    <w:p w14:paraId="5AB1D872" w14:textId="2A1C67AD" w:rsidR="003D35A6" w:rsidRPr="00F55B41" w:rsidRDefault="003D35A6" w:rsidP="00532AEB">
      <w:pPr>
        <w:pStyle w:val="Nivel3SM"/>
        <w:keepNext/>
      </w:pPr>
      <w:r w:rsidRPr="00F55B41">
        <w:t>Garantía Juvenil reforzada</w:t>
      </w:r>
      <w:r w:rsidR="00AE2244">
        <w:t>:</w:t>
      </w:r>
    </w:p>
    <w:p w14:paraId="73C97FFA" w14:textId="32816C16" w:rsidR="00E215A1" w:rsidRDefault="00AE2244" w:rsidP="00532AEB">
      <w:pPr>
        <w:pStyle w:val="Nivel4"/>
        <w:ind w:left="1474"/>
      </w:pPr>
      <w:r>
        <w:t>G</w:t>
      </w:r>
      <w:r w:rsidR="003D35A6" w:rsidRPr="00F55B41">
        <w:t>rupo más amplio de entre 15 y 29</w:t>
      </w:r>
      <w:r w:rsidR="00FB1386">
        <w:t> </w:t>
      </w:r>
      <w:r w:rsidR="003D35A6" w:rsidRPr="00F55B41">
        <w:t>años</w:t>
      </w:r>
      <w:r>
        <w:t>.</w:t>
      </w:r>
    </w:p>
    <w:p w14:paraId="143F8F9C" w14:textId="3AD257DC" w:rsidR="003D35A6" w:rsidRPr="00F55B41" w:rsidRDefault="00AE2244" w:rsidP="00532AEB">
      <w:pPr>
        <w:pStyle w:val="Nivel4"/>
        <w:ind w:left="1474"/>
      </w:pPr>
      <w:r>
        <w:t>E</w:t>
      </w:r>
      <w:r w:rsidR="003D35A6" w:rsidRPr="00F55B41">
        <w:t>nfoque más orientado hacia los ninis vulnerables.</w:t>
      </w:r>
    </w:p>
    <w:p w14:paraId="65751BD3" w14:textId="13C1FDBC" w:rsidR="003D35A6" w:rsidRPr="00F55B41" w:rsidRDefault="002C3840" w:rsidP="005F5A89">
      <w:pPr>
        <w:pStyle w:val="Nivel3SM"/>
      </w:pPr>
      <w:r>
        <w:t>E</w:t>
      </w:r>
      <w:r w:rsidR="003D35A6" w:rsidRPr="00F55B41">
        <w:t>ducación y formación profesionales</w:t>
      </w:r>
      <w:r w:rsidR="00A52772">
        <w:t>;</w:t>
      </w:r>
    </w:p>
    <w:p w14:paraId="58B96AC8" w14:textId="0A94AA51" w:rsidR="003D35A6" w:rsidRPr="00F55B41" w:rsidRDefault="002C3840" w:rsidP="005F5A89">
      <w:pPr>
        <w:pStyle w:val="Nivel3SM"/>
      </w:pPr>
      <w:r>
        <w:t>I</w:t>
      </w:r>
      <w:r w:rsidR="003D35A6" w:rsidRPr="00F55B41">
        <w:t>mpulso renovado para la formación de aprendices</w:t>
      </w:r>
      <w:r w:rsidR="00A52772">
        <w:t xml:space="preserve">; </w:t>
      </w:r>
      <w:r w:rsidR="003D35A6" w:rsidRPr="00F55B41">
        <w:t>y</w:t>
      </w:r>
    </w:p>
    <w:p w14:paraId="5C426188" w14:textId="0B0EF241" w:rsidR="003D35A6" w:rsidRPr="00F55B41" w:rsidRDefault="002C3840" w:rsidP="005F5A89">
      <w:pPr>
        <w:pStyle w:val="Nivel3SM"/>
      </w:pPr>
      <w:r>
        <w:t>M</w:t>
      </w:r>
      <w:r w:rsidR="003D35A6" w:rsidRPr="00F55B41">
        <w:t>edidas adicionales de apoyo al empleo juvenil.</w:t>
      </w:r>
    </w:p>
    <w:p w14:paraId="79A4874D" w14:textId="2F3DC213" w:rsidR="003D35A6" w:rsidRPr="00F55B41" w:rsidRDefault="003D35A6" w:rsidP="00FD43DA">
      <w:pPr>
        <w:pStyle w:val="Nivel2SM"/>
        <w:keepNext/>
        <w:spacing w:after="0"/>
      </w:pPr>
      <w:r w:rsidRPr="00F55B41">
        <w:t>Propuesta de Directiva sobre unos salarios mínimos adecuados en la UE.</w:t>
      </w:r>
    </w:p>
    <w:p w14:paraId="37E7A091" w14:textId="77777777" w:rsidR="003D35A6" w:rsidRPr="00F55B41" w:rsidRDefault="003D35A6" w:rsidP="005F5A89">
      <w:pPr>
        <w:pStyle w:val="Nivel3SM"/>
      </w:pPr>
      <w:r w:rsidRPr="00F55B41">
        <w:t>Pretende garantizar que los salarios mínimos se fijen a un nivel adecuado y que todos los trabajadores puedan llevar una vida digna en la Unión.</w:t>
      </w:r>
    </w:p>
    <w:p w14:paraId="4C079D70" w14:textId="77777777" w:rsidR="003D35A6" w:rsidRPr="00F55B41" w:rsidRDefault="003D35A6" w:rsidP="00532AEB">
      <w:pPr>
        <w:pStyle w:val="Nivel2SM"/>
        <w:keepNext/>
        <w:spacing w:after="0"/>
      </w:pPr>
      <w:r w:rsidRPr="00F55B41">
        <w:t>Propuesta de Recomendación sobre una Garantía Infantil Europea.</w:t>
      </w:r>
    </w:p>
    <w:p w14:paraId="5B2FA575" w14:textId="06F63AE3" w:rsidR="003D35A6" w:rsidRPr="00F55B41" w:rsidRDefault="003D35A6" w:rsidP="005F5A89">
      <w:pPr>
        <w:pStyle w:val="Nivel3SM"/>
      </w:pPr>
      <w:r w:rsidRPr="00F55B41">
        <w:t>luchar contra la pobreza infantil garantizando servicios clave.</w:t>
      </w:r>
    </w:p>
    <w:p w14:paraId="4DEB5631" w14:textId="77777777" w:rsidR="003D35A6" w:rsidRPr="00F55B41" w:rsidRDefault="003D35A6" w:rsidP="005F5A89">
      <w:pPr>
        <w:pStyle w:val="Nivel2SM"/>
      </w:pPr>
      <w:r w:rsidRPr="00F55B41">
        <w:t>Estrategia sobre los Derechos de las Personas con Discapacidad para 2021-2030</w:t>
      </w:r>
    </w:p>
    <w:p w14:paraId="585663BA" w14:textId="394CC4F1" w:rsidR="003D35A6" w:rsidRDefault="00E215A1" w:rsidP="005F5A89">
      <w:pPr>
        <w:pStyle w:val="Nivel2SM"/>
      </w:pPr>
      <w:r w:rsidRPr="00E215A1">
        <w:rPr>
          <w:u w:val="single"/>
        </w:rPr>
        <w:t>Resultados</w:t>
      </w:r>
      <w:r>
        <w:t>: S</w:t>
      </w:r>
      <w:r w:rsidR="003D35A6" w:rsidRPr="00F55B41">
        <w:t xml:space="preserve">eguimiento más exhaustivo de </w:t>
      </w:r>
      <w:r>
        <w:t xml:space="preserve">la CE de </w:t>
      </w:r>
      <w:r w:rsidR="003D35A6" w:rsidRPr="00F55B41">
        <w:t>los avances en materia social y de empleo por los E</w:t>
      </w:r>
      <w:r w:rsidR="003D2D7A">
        <w:t>stados miembros</w:t>
      </w:r>
      <w:r w:rsidR="003D35A6" w:rsidRPr="00F55B41">
        <w:t xml:space="preserve"> a través de un cuadro de 12</w:t>
      </w:r>
      <w:r w:rsidR="003D2D7A">
        <w:t> </w:t>
      </w:r>
      <w:r w:rsidR="003D35A6" w:rsidRPr="00F55B41">
        <w:t xml:space="preserve">indicadores sociales, </w:t>
      </w:r>
    </w:p>
    <w:p w14:paraId="03BE8407" w14:textId="77777777" w:rsidR="003D35A6" w:rsidRPr="00F55B41" w:rsidRDefault="003D35A6" w:rsidP="0058188E">
      <w:pPr>
        <w:pStyle w:val="Ttulo7"/>
      </w:pPr>
      <w:r w:rsidRPr="00F55B41">
        <w:t>Re</w:t>
      </w:r>
      <w:r w:rsidR="001D38B7">
        <w:t>d de seguridad como respuesta a la pandemia</w:t>
      </w:r>
    </w:p>
    <w:p w14:paraId="0E6AABEC" w14:textId="77777777" w:rsidR="003D35A6" w:rsidRPr="00F55B41" w:rsidRDefault="003D35A6" w:rsidP="00532AEB">
      <w:pPr>
        <w:pStyle w:val="Nivel2SM"/>
        <w:keepNext/>
        <w:spacing w:after="0"/>
      </w:pPr>
      <w:r w:rsidRPr="00F55B41">
        <w:t>Instrumento SURE (2020)</w:t>
      </w:r>
    </w:p>
    <w:p w14:paraId="2D5231B6" w14:textId="77777777" w:rsidR="003D35A6" w:rsidRPr="00F55B41" w:rsidRDefault="003D35A6" w:rsidP="00532AEB">
      <w:pPr>
        <w:pStyle w:val="Nivel3SM"/>
        <w:keepNext/>
      </w:pPr>
      <w:r w:rsidRPr="00F55B41">
        <w:t>En mayo de 2020, se creó un nuevo Instrumento Europeo de Apoyo Temporal para Atenuar los Riesgos de De</w:t>
      </w:r>
      <w:r w:rsidR="00203AEF">
        <w:t>sempleo en una Emergencia</w:t>
      </w:r>
      <w:r w:rsidRPr="00F55B41">
        <w:t xml:space="preserve">. </w:t>
      </w:r>
    </w:p>
    <w:p w14:paraId="4549D6B4" w14:textId="39CF4069" w:rsidR="003D35A6" w:rsidRPr="00F55B41" w:rsidRDefault="00203AEF" w:rsidP="00532AEB">
      <w:pPr>
        <w:pStyle w:val="Nivel4"/>
        <w:ind w:left="1474"/>
      </w:pPr>
      <w:r>
        <w:t>Ay</w:t>
      </w:r>
      <w:r w:rsidR="003D35A6" w:rsidRPr="00F55B41">
        <w:t>uda financiera a los E</w:t>
      </w:r>
      <w:r w:rsidR="00AF28A6">
        <w:t>stados miembros</w:t>
      </w:r>
      <w:r w:rsidR="003D35A6" w:rsidRPr="00F55B41">
        <w:t xml:space="preserve"> para proteger los puestos de trabajo y a los trabajadores a través de regímenes de reducción del tiempo de trabajo o medidas similares.</w:t>
      </w:r>
    </w:p>
    <w:p w14:paraId="3CBE8B16" w14:textId="77777777" w:rsidR="003D35A6" w:rsidRPr="00F55B41" w:rsidRDefault="003D35A6" w:rsidP="005F5A89">
      <w:pPr>
        <w:pStyle w:val="Nivel3SM"/>
      </w:pPr>
      <w:r w:rsidRPr="00F55B41">
        <w:t>Para financiar el instrumento SURE, la C</w:t>
      </w:r>
      <w:r w:rsidR="001D38B7">
        <w:t>E ha emitido</w:t>
      </w:r>
      <w:r w:rsidRPr="00F55B41">
        <w:t xml:space="preserve"> bonos sociales.</w:t>
      </w:r>
    </w:p>
    <w:p w14:paraId="42B6E166" w14:textId="08C472C2" w:rsidR="003931AF" w:rsidRPr="009F3175" w:rsidRDefault="00A52772" w:rsidP="0058188E">
      <w:pPr>
        <w:pStyle w:val="Ttulo6"/>
      </w:pPr>
      <w:bookmarkStart w:id="51" w:name="_Toc146199199"/>
      <w:bookmarkStart w:id="52" w:name="_Toc178010151"/>
      <w:r>
        <w:lastRenderedPageBreak/>
        <w:t>P</w:t>
      </w:r>
      <w:r w:rsidR="003931AF">
        <w:t xml:space="preserve">lan de </w:t>
      </w:r>
      <w:r>
        <w:t>R</w:t>
      </w:r>
      <w:r w:rsidR="003931AF">
        <w:t>ecuperación</w:t>
      </w:r>
      <w:r>
        <w:t>, Transformación y Resiliencia</w:t>
      </w:r>
      <w:r w:rsidR="003931AF">
        <w:t xml:space="preserve"> en España</w:t>
      </w:r>
      <w:bookmarkEnd w:id="51"/>
      <w:bookmarkEnd w:id="52"/>
    </w:p>
    <w:p w14:paraId="7CF1ECEE" w14:textId="77777777" w:rsidR="003931AF" w:rsidRPr="009F3175" w:rsidRDefault="003931AF" w:rsidP="0058188E">
      <w:pPr>
        <w:pStyle w:val="Ttulo7"/>
        <w:spacing w:before="0"/>
      </w:pPr>
      <w:bookmarkStart w:id="53" w:name="_Toc146199200"/>
      <w:bookmarkStart w:id="54" w:name="_Hlk146206265"/>
      <w:r w:rsidRPr="000C2DFF">
        <w:t>Descripción del plan</w:t>
      </w:r>
      <w:bookmarkEnd w:id="53"/>
    </w:p>
    <w:p w14:paraId="681B4F5C" w14:textId="77777777" w:rsidR="003931AF" w:rsidRDefault="003931AF" w:rsidP="003931AF">
      <w:pPr>
        <w:pStyle w:val="Nivel2SM"/>
        <w:keepNext/>
        <w:spacing w:after="0"/>
      </w:pPr>
      <w:r w:rsidRPr="008002BD">
        <w:rPr>
          <w:u w:val="single"/>
        </w:rPr>
        <w:t>Los fondos europeos</w:t>
      </w:r>
      <w:r>
        <w:t xml:space="preserve"> para la recuperación se distribuyen en España a través de un plan con </w:t>
      </w:r>
      <w:r w:rsidRPr="000C2DFF">
        <w:rPr>
          <w:b/>
          <w:u w:val="single"/>
        </w:rPr>
        <w:t>4</w:t>
      </w:r>
      <w:r>
        <w:rPr>
          <w:b/>
          <w:u w:val="single"/>
        </w:rPr>
        <w:t> </w:t>
      </w:r>
      <w:r w:rsidRPr="000C2DFF">
        <w:rPr>
          <w:b/>
          <w:u w:val="single"/>
        </w:rPr>
        <w:t>ejes transversales</w:t>
      </w:r>
      <w:r>
        <w:t>:</w:t>
      </w:r>
    </w:p>
    <w:p w14:paraId="7AC061A6" w14:textId="77777777" w:rsidR="003931AF" w:rsidRDefault="003931AF" w:rsidP="003931AF">
      <w:pPr>
        <w:pStyle w:val="Nivel3SM"/>
      </w:pPr>
      <w:r>
        <w:t>Transición ecológica,</w:t>
      </w:r>
    </w:p>
    <w:p w14:paraId="416F065B" w14:textId="77777777" w:rsidR="003931AF" w:rsidRDefault="003931AF" w:rsidP="003931AF">
      <w:pPr>
        <w:pStyle w:val="Nivel3SM"/>
      </w:pPr>
      <w:r>
        <w:t>Transformación digital,</w:t>
      </w:r>
    </w:p>
    <w:p w14:paraId="5B539E02" w14:textId="77777777" w:rsidR="003931AF" w:rsidRDefault="003931AF" w:rsidP="003931AF">
      <w:pPr>
        <w:pStyle w:val="Nivel3SM"/>
      </w:pPr>
      <w:r>
        <w:t>Cohesión social y territorial,</w:t>
      </w:r>
    </w:p>
    <w:p w14:paraId="31E1A179" w14:textId="77777777" w:rsidR="003931AF" w:rsidRDefault="003931AF" w:rsidP="003931AF">
      <w:pPr>
        <w:pStyle w:val="Nivel3SM"/>
      </w:pPr>
      <w:r>
        <w:t>Igualdad de género.</w:t>
      </w:r>
    </w:p>
    <w:p w14:paraId="37FC6444" w14:textId="77777777" w:rsidR="003931AF" w:rsidRDefault="003931AF" w:rsidP="003931AF">
      <w:pPr>
        <w:pStyle w:val="Nivel2SM"/>
        <w:keepNext/>
        <w:spacing w:after="0"/>
      </w:pPr>
      <w:r>
        <w:t xml:space="preserve">Estos ejes, se proyectan en </w:t>
      </w:r>
      <w:r w:rsidRPr="000C2DFF">
        <w:rPr>
          <w:b/>
          <w:u w:val="single"/>
        </w:rPr>
        <w:t>10</w:t>
      </w:r>
      <w:r>
        <w:rPr>
          <w:b/>
          <w:u w:val="single"/>
        </w:rPr>
        <w:t> </w:t>
      </w:r>
      <w:r w:rsidRPr="000C2DFF">
        <w:rPr>
          <w:b/>
          <w:u w:val="single"/>
        </w:rPr>
        <w:t>políticas palanca</w:t>
      </w:r>
      <w:r>
        <w:t>, de gran capacidad de arrastre sobre la actividad y el empleo.</w:t>
      </w:r>
    </w:p>
    <w:p w14:paraId="689F5F37" w14:textId="77777777" w:rsidR="003931AF" w:rsidRDefault="003931AF" w:rsidP="003931AF">
      <w:pPr>
        <w:pStyle w:val="Nivel3SM"/>
      </w:pPr>
      <w:r>
        <w:t xml:space="preserve">Estas 10 palancas recogen los </w:t>
      </w:r>
      <w:r w:rsidRPr="000C2DFF">
        <w:rPr>
          <w:b/>
          <w:u w:val="single"/>
        </w:rPr>
        <w:t>30</w:t>
      </w:r>
      <w:r>
        <w:rPr>
          <w:b/>
          <w:u w:val="single"/>
        </w:rPr>
        <w:t> </w:t>
      </w:r>
      <w:r w:rsidRPr="000C2DFF">
        <w:rPr>
          <w:b/>
          <w:u w:val="single"/>
        </w:rPr>
        <w:t>componentes</w:t>
      </w:r>
      <w:r>
        <w:t xml:space="preserve"> que articulan los proyectos coherentes de inversiones y reformas para modernizar el país.</w:t>
      </w:r>
    </w:p>
    <w:bookmarkEnd w:id="54"/>
    <w:p w14:paraId="20F09D62" w14:textId="7C2C4991" w:rsidR="00423824" w:rsidRPr="00F861AA" w:rsidRDefault="00423824" w:rsidP="0058188E">
      <w:pPr>
        <w:pStyle w:val="Ttulo7"/>
      </w:pPr>
      <w:r w:rsidRPr="00423824">
        <w:t>Palanca</w:t>
      </w:r>
      <w:r w:rsidR="00C34167">
        <w:t> </w:t>
      </w:r>
      <w:r w:rsidRPr="00423824">
        <w:t>VII: Educación y conocimiento, formación continua y desarrollo de capacidades</w:t>
      </w:r>
    </w:p>
    <w:p w14:paraId="49D2875A" w14:textId="77777777" w:rsidR="00685F3A" w:rsidRPr="00685F3A" w:rsidRDefault="00685F3A" w:rsidP="0058188E">
      <w:pPr>
        <w:pStyle w:val="Ttulo8"/>
        <w:spacing w:before="0"/>
      </w:pPr>
      <w:r w:rsidRPr="00685F3A">
        <w:t>Justificación</w:t>
      </w:r>
      <w:r w:rsidR="0022675B">
        <w:t>:</w:t>
      </w:r>
      <w:r w:rsidRPr="00685F3A">
        <w:t xml:space="preserve"> La Cuarta Revolución</w:t>
      </w:r>
    </w:p>
    <w:p w14:paraId="78E0BCC6" w14:textId="77777777" w:rsidR="0022675B" w:rsidRDefault="0022675B" w:rsidP="00FD43DA">
      <w:pPr>
        <w:pStyle w:val="Nivel2SM"/>
        <w:keepNext/>
        <w:spacing w:after="0"/>
      </w:pPr>
      <w:r w:rsidRPr="0022675B">
        <w:rPr>
          <w:u w:val="single"/>
        </w:rPr>
        <w:t>La Cuarta Revolución Industrial</w:t>
      </w:r>
      <w:r>
        <w:t xml:space="preserve">, </w:t>
      </w:r>
      <w:r w:rsidR="00685F3A" w:rsidRPr="0007492B">
        <w:t>asociada a la transformación digital</w:t>
      </w:r>
      <w:r>
        <w:t xml:space="preserve"> y a los avances en robótica e IA</w:t>
      </w:r>
      <w:r w:rsidR="00685F3A" w:rsidRPr="0007492B">
        <w:t xml:space="preserve">, </w:t>
      </w:r>
      <w:r>
        <w:t xml:space="preserve">aumenta el riesgo de que gran cantidad de los empleos actuales vean </w:t>
      </w:r>
      <w:r w:rsidR="00685F3A" w:rsidRPr="0007492B">
        <w:t xml:space="preserve">automatizadas sus tareas. </w:t>
      </w:r>
      <w:r w:rsidRPr="0022675B">
        <w:rPr>
          <w:u w:val="single"/>
        </w:rPr>
        <w:t>Solución:</w:t>
      </w:r>
    </w:p>
    <w:p w14:paraId="60B701CC" w14:textId="6CDD3E2E" w:rsidR="00685F3A" w:rsidRDefault="00685F3A" w:rsidP="00FD43DA">
      <w:pPr>
        <w:pStyle w:val="Nivel3SM"/>
      </w:pPr>
      <w:r>
        <w:t>I</w:t>
      </w:r>
      <w:r w:rsidRPr="0007492B">
        <w:t xml:space="preserve">nvertir más y mejor en </w:t>
      </w:r>
      <w:r w:rsidR="00AF28A6">
        <w:t>capital humano</w:t>
      </w:r>
      <w:r w:rsidRPr="0007492B">
        <w:t xml:space="preserve">, sobre todo en áreas STEM (siglas en inglés para ciencia, tecnología, ingeniería y matemáticas). </w:t>
      </w:r>
    </w:p>
    <w:p w14:paraId="67CCD157" w14:textId="77777777" w:rsidR="00685F3A" w:rsidRDefault="00685F3A" w:rsidP="00FD43DA">
      <w:pPr>
        <w:pStyle w:val="Nivel3SM"/>
      </w:pPr>
      <w:r>
        <w:t>A</w:t>
      </w:r>
      <w:r w:rsidRPr="0007492B">
        <w:t xml:space="preserve">nticipar las necesidades formativas del tejido productivo. </w:t>
      </w:r>
    </w:p>
    <w:p w14:paraId="3787D577" w14:textId="77777777" w:rsidR="00685F3A" w:rsidRPr="0007492B" w:rsidRDefault="00685F3A" w:rsidP="00FD43DA">
      <w:pPr>
        <w:pStyle w:val="Nivel3SM"/>
      </w:pPr>
      <w:r>
        <w:t>M</w:t>
      </w:r>
      <w:r w:rsidRPr="0007492B">
        <w:t xml:space="preserve">ejorar la eficiencia del sistema educativo. </w:t>
      </w:r>
    </w:p>
    <w:p w14:paraId="4FD7170E" w14:textId="7918E180" w:rsidR="00685F3A" w:rsidRPr="00C31EC5" w:rsidRDefault="00685F3A" w:rsidP="00FD43DA">
      <w:pPr>
        <w:pStyle w:val="Nivel2SM"/>
        <w:keepNext/>
        <w:spacing w:after="0"/>
      </w:pPr>
      <w:r w:rsidRPr="00FD43DA">
        <w:rPr>
          <w:u w:val="single"/>
        </w:rPr>
        <w:t>Vulnerabilidades encontradas</w:t>
      </w:r>
      <w:r w:rsidRPr="00C31EC5">
        <w:t xml:space="preserve"> </w:t>
      </w:r>
    </w:p>
    <w:p w14:paraId="099C5B6A" w14:textId="1B273421" w:rsidR="0022675B" w:rsidRDefault="00685F3A" w:rsidP="00FD43DA">
      <w:pPr>
        <w:pStyle w:val="Nivel3SM"/>
      </w:pPr>
      <w:r>
        <w:t xml:space="preserve">las matriculaciones en </w:t>
      </w:r>
      <w:r w:rsidRPr="0007492B">
        <w:t xml:space="preserve">ramas </w:t>
      </w:r>
      <w:r w:rsidR="0022675B">
        <w:t>STEM son bajas, menores al 30</w:t>
      </w:r>
      <w:r w:rsidR="007C0945">
        <w:t> %</w:t>
      </w:r>
    </w:p>
    <w:p w14:paraId="4E6BB77E" w14:textId="66E5C15A" w:rsidR="00685F3A" w:rsidRDefault="00685F3A" w:rsidP="00FD43DA">
      <w:pPr>
        <w:pStyle w:val="Nivel3SM"/>
      </w:pPr>
      <w:r>
        <w:t>No anticipamos</w:t>
      </w:r>
      <w:r w:rsidRPr="0007492B">
        <w:t xml:space="preserve"> </w:t>
      </w:r>
      <w:r>
        <w:t xml:space="preserve">lo suficiente </w:t>
      </w:r>
      <w:r w:rsidRPr="0007492B">
        <w:t>las necesidades f</w:t>
      </w:r>
      <w:r>
        <w:t>ormativas de las empresas:</w:t>
      </w:r>
    </w:p>
    <w:p w14:paraId="156B2947" w14:textId="77777777" w:rsidR="0022675B" w:rsidRDefault="00685F3A" w:rsidP="00FD43DA">
      <w:pPr>
        <w:pStyle w:val="Nivel3SM"/>
      </w:pPr>
      <w:r>
        <w:t xml:space="preserve">Problemas en </w:t>
      </w:r>
      <w:r w:rsidRPr="0007492B">
        <w:t>la eficiencia del sistema educativo</w:t>
      </w:r>
      <w:r w:rsidR="00203AEF">
        <w:t xml:space="preserve">: </w:t>
      </w:r>
      <w:r>
        <w:t>L</w:t>
      </w:r>
      <w:r w:rsidRPr="0007492B">
        <w:t>a Fundación BBVA y el Instituto Valenciano de Investigaciones Económicas</w:t>
      </w:r>
      <w:r w:rsidR="0022675B">
        <w:t xml:space="preserve"> insisten en que el abandono universitario o cambio de grado es alto.</w:t>
      </w:r>
    </w:p>
    <w:p w14:paraId="7181B69A" w14:textId="77777777" w:rsidR="00685F3A" w:rsidRPr="00C31EC5" w:rsidRDefault="00685F3A" w:rsidP="00FD43DA">
      <w:pPr>
        <w:pStyle w:val="Nivel2SM"/>
        <w:keepNext/>
        <w:spacing w:after="0"/>
      </w:pPr>
      <w:r w:rsidRPr="00FD43DA">
        <w:rPr>
          <w:u w:val="single"/>
        </w:rPr>
        <w:t>Parece fundamental reflexionar sobre estas cuestiones</w:t>
      </w:r>
      <w:r w:rsidRPr="00C31EC5">
        <w:t>:</w:t>
      </w:r>
    </w:p>
    <w:p w14:paraId="18473094" w14:textId="36B98C29" w:rsidR="00685F3A" w:rsidRDefault="00685F3A" w:rsidP="00FD43DA">
      <w:pPr>
        <w:pStyle w:val="Nivel3SM"/>
      </w:pPr>
      <w:r w:rsidRPr="0007492B">
        <w:t>Si es una cuestión de falta de información sobre las oportunidades de empleo, si falla la orientación previa, si es un problema del diseño de los planes de estudios o si fallan los enfoques didácticos.</w:t>
      </w:r>
    </w:p>
    <w:p w14:paraId="125A0AC0" w14:textId="66E438ED" w:rsidR="00423824" w:rsidRPr="00423824" w:rsidRDefault="00423824" w:rsidP="0058188E">
      <w:pPr>
        <w:pStyle w:val="Ttulo8"/>
      </w:pPr>
      <w:r w:rsidRPr="00423824">
        <w:t>Componente</w:t>
      </w:r>
      <w:r w:rsidR="006D06DA">
        <w:t> </w:t>
      </w:r>
      <w:r w:rsidRPr="00423824">
        <w:t>19: Plan Nacional de Competencias Digitales (</w:t>
      </w:r>
      <w:r w:rsidRPr="006D06DA">
        <w:t xml:space="preserve">digital </w:t>
      </w:r>
      <w:proofErr w:type="spellStart"/>
      <w:r w:rsidRPr="006D06DA">
        <w:t>skills</w:t>
      </w:r>
      <w:proofErr w:type="spellEnd"/>
      <w:r w:rsidRPr="00423824">
        <w:t>)</w:t>
      </w:r>
    </w:p>
    <w:p w14:paraId="7ACE3F1E" w14:textId="6ECBF6DA" w:rsidR="00423824" w:rsidRDefault="004058B8" w:rsidP="00C765F8">
      <w:pPr>
        <w:pStyle w:val="Nivel2SM"/>
        <w:keepNext/>
        <w:spacing w:after="0"/>
      </w:pPr>
      <w:r w:rsidRPr="0022675B">
        <w:rPr>
          <w:u w:val="single"/>
        </w:rPr>
        <w:t>Objetivo</w:t>
      </w:r>
      <w:r>
        <w:t xml:space="preserve">: </w:t>
      </w:r>
      <w:r w:rsidR="00350D39">
        <w:t>G</w:t>
      </w:r>
      <w:r w:rsidR="00423824">
        <w:t>arantizar la formación e inclusión digital de la ciudadanía y los trabajadores, no dejando a nadie atrás en el proceso de transformación digi</w:t>
      </w:r>
      <w:r>
        <w:t>tal</w:t>
      </w:r>
      <w:r w:rsidR="00423824">
        <w:t xml:space="preserve">. </w:t>
      </w:r>
    </w:p>
    <w:p w14:paraId="55584FAB" w14:textId="77777777" w:rsidR="00423824" w:rsidRDefault="004058B8" w:rsidP="00C765F8">
      <w:pPr>
        <w:pStyle w:val="Nivel3SM"/>
      </w:pPr>
      <w:r>
        <w:t>S</w:t>
      </w:r>
      <w:r w:rsidR="00423824">
        <w:t xml:space="preserve">e articula a través del Plan Nacional de Competencias Digitales, uno de los principales planes de la agenda digital </w:t>
      </w:r>
      <w:r>
        <w:t>España Digital 2025</w:t>
      </w:r>
      <w:r w:rsidR="00423824">
        <w:t>.</w:t>
      </w:r>
    </w:p>
    <w:p w14:paraId="5465E40E" w14:textId="77777777" w:rsidR="00423824" w:rsidRPr="00C765F8" w:rsidRDefault="00423824" w:rsidP="00C765F8">
      <w:pPr>
        <w:pStyle w:val="Nivel2SM"/>
        <w:keepNext/>
        <w:spacing w:after="0"/>
        <w:rPr>
          <w:u w:val="single"/>
        </w:rPr>
      </w:pPr>
      <w:r w:rsidRPr="00C765F8">
        <w:rPr>
          <w:u w:val="single"/>
        </w:rPr>
        <w:t>Inversiones</w:t>
      </w:r>
    </w:p>
    <w:p w14:paraId="63EACE1E" w14:textId="2B94B8EB" w:rsidR="00C31C59" w:rsidRDefault="00423824" w:rsidP="00C765F8">
      <w:pPr>
        <w:pStyle w:val="Nivel3SM"/>
        <w:keepNext/>
      </w:pPr>
      <w:r w:rsidRPr="00C31C59">
        <w:t>Transformación Digital de la Educación</w:t>
      </w:r>
      <w:r>
        <w:t>.</w:t>
      </w:r>
    </w:p>
    <w:p w14:paraId="41F2375B" w14:textId="77777777" w:rsidR="00423824" w:rsidRDefault="00423824" w:rsidP="00C765F8">
      <w:pPr>
        <w:pStyle w:val="Nivel4"/>
        <w:ind w:left="1474"/>
      </w:pPr>
      <w:r>
        <w:t>portátiles,</w:t>
      </w:r>
      <w:r w:rsidR="00731021">
        <w:t xml:space="preserve"> </w:t>
      </w:r>
      <w:r>
        <w:t xml:space="preserve">instalación </w:t>
      </w:r>
      <w:r w:rsidR="00731021">
        <w:t>d</w:t>
      </w:r>
      <w:r>
        <w:t>e sistemas digitales en centros educativos,</w:t>
      </w:r>
      <w:r w:rsidR="0022675B">
        <w:t xml:space="preserve"> </w:t>
      </w:r>
      <w:r>
        <w:t>Plan de F</w:t>
      </w:r>
      <w:r w:rsidR="004058B8">
        <w:t>P</w:t>
      </w:r>
      <w:r>
        <w:t xml:space="preserve"> Digital, </w:t>
      </w:r>
      <w:r w:rsidR="0022675B">
        <w:t>…</w:t>
      </w:r>
    </w:p>
    <w:p w14:paraId="04426B77" w14:textId="77777777" w:rsidR="004058B8" w:rsidRDefault="00423824" w:rsidP="00C765F8">
      <w:pPr>
        <w:pStyle w:val="Nivel3SM"/>
      </w:pPr>
      <w:r>
        <w:t>Programa de capacitación Digital de las A</w:t>
      </w:r>
      <w:r w:rsidR="004058B8">
        <w:t>APP y otro para pymes.</w:t>
      </w:r>
    </w:p>
    <w:p w14:paraId="032159B3" w14:textId="77777777" w:rsidR="00423824" w:rsidRDefault="004058B8" w:rsidP="00C765F8">
      <w:pPr>
        <w:pStyle w:val="Nivel3SM"/>
      </w:pPr>
      <w:r>
        <w:t>Formación en capacidades digitales av</w:t>
      </w:r>
      <w:r w:rsidR="00423824">
        <w:t>anzadas y progresar en áreas clave como la ciberseguridad</w:t>
      </w:r>
      <w:r>
        <w:t>…</w:t>
      </w:r>
    </w:p>
    <w:p w14:paraId="503B416F" w14:textId="5AC60726" w:rsidR="00E3042F" w:rsidRPr="00731021" w:rsidRDefault="00E3042F" w:rsidP="0058188E">
      <w:pPr>
        <w:pStyle w:val="Ttulo8"/>
      </w:pPr>
      <w:r w:rsidRPr="00731021">
        <w:t>Componente</w:t>
      </w:r>
      <w:r w:rsidR="006D06DA">
        <w:t> </w:t>
      </w:r>
      <w:r w:rsidRPr="00731021">
        <w:t>20: Plan estratégico de impulso de la Formación Profesional</w:t>
      </w:r>
    </w:p>
    <w:p w14:paraId="1468F2C4" w14:textId="11B7954F" w:rsidR="001B0EDA" w:rsidRPr="003D16F7" w:rsidRDefault="004F72DC" w:rsidP="00C765F8">
      <w:pPr>
        <w:pStyle w:val="Nivel2SM"/>
        <w:keepNext/>
        <w:spacing w:after="0"/>
      </w:pPr>
      <w:r w:rsidRPr="00C765F8">
        <w:rPr>
          <w:u w:val="single"/>
        </w:rPr>
        <w:t>D</w:t>
      </w:r>
      <w:r w:rsidR="00E3042F" w:rsidRPr="00C765F8">
        <w:rPr>
          <w:u w:val="single"/>
        </w:rPr>
        <w:t>esarrollo, reforma y modernización de la F</w:t>
      </w:r>
      <w:r w:rsidRPr="00C765F8">
        <w:rPr>
          <w:u w:val="single"/>
        </w:rPr>
        <w:t>P</w:t>
      </w:r>
      <w:r w:rsidR="00C765F8">
        <w:t>,</w:t>
      </w:r>
    </w:p>
    <w:p w14:paraId="19360081" w14:textId="77777777" w:rsidR="0022675B" w:rsidRDefault="00E3042F" w:rsidP="00C765F8">
      <w:pPr>
        <w:pStyle w:val="Nivel3SM"/>
      </w:pPr>
      <w:r>
        <w:t>adaptándolas a la realidad del mercado de trabajo y a las nuevas profesiones del futuro,</w:t>
      </w:r>
      <w:r w:rsidR="00203AEF">
        <w:t xml:space="preserve"> </w:t>
      </w:r>
      <w:r>
        <w:t>fomentar el reciclaje profesional</w:t>
      </w:r>
      <w:r w:rsidR="0022675B">
        <w:t xml:space="preserve"> (</w:t>
      </w:r>
      <w:proofErr w:type="spellStart"/>
      <w:r w:rsidR="0022675B">
        <w:t>reskilling</w:t>
      </w:r>
      <w:proofErr w:type="spellEnd"/>
      <w:r w:rsidR="0022675B">
        <w:t>)</w:t>
      </w:r>
    </w:p>
    <w:p w14:paraId="47BE0A49" w14:textId="77777777" w:rsidR="00E3042F" w:rsidRDefault="00E3042F" w:rsidP="00C765F8">
      <w:pPr>
        <w:pStyle w:val="Nivel3SM"/>
      </w:pPr>
      <w:r>
        <w:t>la formación digital para los docentes de F</w:t>
      </w:r>
      <w:r w:rsidR="003D16F7">
        <w:t>P</w:t>
      </w:r>
      <w:r w:rsidR="00203AEF">
        <w:t xml:space="preserve">, </w:t>
      </w:r>
      <w:r w:rsidR="0022675B">
        <w:t>Aulas tecnológicas</w:t>
      </w:r>
    </w:p>
    <w:p w14:paraId="609D7FEA" w14:textId="77777777" w:rsidR="00E3042F" w:rsidRDefault="0022675B" w:rsidP="00C765F8">
      <w:pPr>
        <w:pStyle w:val="Nivel3SM"/>
      </w:pPr>
      <w:r>
        <w:lastRenderedPageBreak/>
        <w:t>C</w:t>
      </w:r>
      <w:r w:rsidR="00E3042F">
        <w:t>iclos de oferta bilingüe.</w:t>
      </w:r>
    </w:p>
    <w:p w14:paraId="176FD3A2" w14:textId="6448D454" w:rsidR="00350D39" w:rsidRPr="0018353B" w:rsidRDefault="00350D39" w:rsidP="0058188E">
      <w:pPr>
        <w:pStyle w:val="Ttulo7"/>
      </w:pPr>
      <w:r w:rsidRPr="0018353B">
        <w:t>Palanca</w:t>
      </w:r>
      <w:r>
        <w:t> </w:t>
      </w:r>
      <w:r w:rsidRPr="0018353B">
        <w:t xml:space="preserve">VIII: </w:t>
      </w:r>
      <w:r w:rsidRPr="0058188E">
        <w:t>Nueva</w:t>
      </w:r>
      <w:r w:rsidRPr="0018353B">
        <w:t xml:space="preserve"> economía de los cuidados y políticas de empleo</w:t>
      </w:r>
    </w:p>
    <w:p w14:paraId="3816A5D3" w14:textId="3E009EE2" w:rsidR="00350D39" w:rsidRPr="0018353B" w:rsidRDefault="00350D39" w:rsidP="0058188E">
      <w:pPr>
        <w:pStyle w:val="Ttulo8"/>
        <w:spacing w:before="0"/>
      </w:pPr>
      <w:r w:rsidRPr="0018353B">
        <w:t>C</w:t>
      </w:r>
      <w:r>
        <w:t>omponente </w:t>
      </w:r>
      <w:r w:rsidRPr="0018353B">
        <w:t>23: Nuevas políticas públicas para mercado de trabajo dinámico, resiliente e inclusivo</w:t>
      </w:r>
    </w:p>
    <w:p w14:paraId="57E45D6D" w14:textId="77777777" w:rsidR="00350D39" w:rsidRDefault="00350D39" w:rsidP="00C765F8">
      <w:pPr>
        <w:pStyle w:val="Nivel2SM"/>
      </w:pPr>
      <w:r w:rsidRPr="0018353B">
        <w:rPr>
          <w:u w:val="single"/>
        </w:rPr>
        <w:t>Objetivo</w:t>
      </w:r>
      <w:r>
        <w:t xml:space="preserve">: Impulsar la reforma del mercado laboral español para adecuarlo a la realidad y necesidades actuales, permitiendo corregir debilidades estructurales. </w:t>
      </w:r>
    </w:p>
    <w:p w14:paraId="6EE10D44" w14:textId="77777777" w:rsidR="00350D39" w:rsidRPr="00A2531B" w:rsidRDefault="00350D39" w:rsidP="00C765F8">
      <w:pPr>
        <w:pStyle w:val="Nivel2SM"/>
        <w:keepNext/>
        <w:spacing w:after="0"/>
        <w:rPr>
          <w:u w:val="single"/>
        </w:rPr>
      </w:pPr>
      <w:r w:rsidRPr="00A2531B">
        <w:rPr>
          <w:u w:val="single"/>
        </w:rPr>
        <w:t>Reformas</w:t>
      </w:r>
      <w:r>
        <w:rPr>
          <w:u w:val="single"/>
        </w:rPr>
        <w:t xml:space="preserve"> (a parte de las vistas)</w:t>
      </w:r>
    </w:p>
    <w:p w14:paraId="4AC6CE68" w14:textId="77777777" w:rsidR="00350D39" w:rsidRDefault="00350D39" w:rsidP="00C765F8">
      <w:pPr>
        <w:pStyle w:val="Nivel3SM"/>
      </w:pPr>
      <w:r>
        <w:t>Regulación del trabajo a distancia</w:t>
      </w:r>
    </w:p>
    <w:p w14:paraId="47E94A6A" w14:textId="77777777" w:rsidR="00350D39" w:rsidRDefault="00350D39" w:rsidP="00C765F8">
      <w:pPr>
        <w:pStyle w:val="Nivel3SM"/>
      </w:pPr>
      <w:r>
        <w:t>Medidas para eliminar la brecha de género</w:t>
      </w:r>
    </w:p>
    <w:p w14:paraId="5BD8AE28" w14:textId="77777777" w:rsidR="00350D39" w:rsidRDefault="00350D39" w:rsidP="00C765F8">
      <w:pPr>
        <w:pStyle w:val="Nivel3SM"/>
      </w:pPr>
      <w:r>
        <w:t>Regulación del trabajo de los repartidores a domicilio por parte de las plataformas digitales</w:t>
      </w:r>
    </w:p>
    <w:p w14:paraId="229E12B8" w14:textId="77777777" w:rsidR="00350D39" w:rsidRDefault="00350D39" w:rsidP="00C765F8">
      <w:pPr>
        <w:pStyle w:val="Nivel3SM"/>
      </w:pPr>
      <w:r>
        <w:t>Modernización de políticas activas de empleo</w:t>
      </w:r>
    </w:p>
    <w:p w14:paraId="2540DCAF" w14:textId="77777777" w:rsidR="00350D39" w:rsidRDefault="00350D39" w:rsidP="00C765F8">
      <w:pPr>
        <w:pStyle w:val="Nivel3SM"/>
      </w:pPr>
      <w:r>
        <w:t>Establecimiento de un mecanismo permanente de flexibilidad interna y recualificación de trabajadores en transición</w:t>
      </w:r>
    </w:p>
    <w:p w14:paraId="445EF61F" w14:textId="77777777" w:rsidR="00350D39" w:rsidRDefault="00350D39" w:rsidP="00C765F8">
      <w:pPr>
        <w:pStyle w:val="Nivel3SM"/>
      </w:pPr>
      <w:r>
        <w:t>Modernización de la negociación colectiva</w:t>
      </w:r>
    </w:p>
    <w:p w14:paraId="0A14E738" w14:textId="77777777" w:rsidR="00350D39" w:rsidRDefault="00350D39" w:rsidP="00C765F8">
      <w:pPr>
        <w:pStyle w:val="Nivel3SM"/>
      </w:pPr>
      <w:r>
        <w:t>Simplificación y mejora del nivel asistencial de desempleo</w:t>
      </w:r>
    </w:p>
    <w:p w14:paraId="5EF70EA8" w14:textId="77777777" w:rsidR="00350D39" w:rsidRDefault="00350D39" w:rsidP="00C765F8">
      <w:pPr>
        <w:pStyle w:val="Nivel3SM"/>
      </w:pPr>
      <w:r>
        <w:t xml:space="preserve">Digitalización del SEPE, para su modernización y eficiencia. </w:t>
      </w:r>
    </w:p>
    <w:p w14:paraId="46FA2F87" w14:textId="77777777" w:rsidR="00350D39" w:rsidRPr="0058188E" w:rsidRDefault="00350D39" w:rsidP="0058188E">
      <w:pPr>
        <w:keepNext/>
        <w:spacing w:after="0"/>
        <w:rPr>
          <w:b/>
          <w:i/>
          <w:iCs/>
          <w:u w:val="single"/>
        </w:rPr>
      </w:pPr>
      <w:r w:rsidRPr="0058188E">
        <w:rPr>
          <w:i/>
          <w:iCs/>
          <w:color w:val="FF0000"/>
          <w:u w:val="single"/>
        </w:rPr>
        <w:t>El Gobierno logra un acuerdo con la patronal y los sindicatos para la reforma laboral</w:t>
      </w:r>
    </w:p>
    <w:p w14:paraId="2CA12A01" w14:textId="77777777" w:rsidR="0058188E" w:rsidRPr="0058188E" w:rsidRDefault="00350D39" w:rsidP="0058188E">
      <w:pPr>
        <w:pStyle w:val="Nivel2SM"/>
        <w:rPr>
          <w:i/>
          <w:iCs/>
        </w:rPr>
      </w:pPr>
      <w:r w:rsidRPr="00D533DE">
        <w:rPr>
          <w:i/>
          <w:iCs/>
          <w:color w:val="FF0000"/>
        </w:rPr>
        <w:t>Los agentes sociales han aprobado el último documento con el que se pretende poner freno a la contratación temporal</w:t>
      </w:r>
    </w:p>
    <w:p w14:paraId="06FE287C" w14:textId="1662AFD6" w:rsidR="00350D39" w:rsidRPr="00D533DE" w:rsidRDefault="00000000" w:rsidP="0058188E">
      <w:pPr>
        <w:pStyle w:val="Nivel2SM"/>
        <w:keepNext/>
        <w:spacing w:after="0"/>
        <w:rPr>
          <w:i/>
          <w:iCs/>
        </w:rPr>
      </w:pPr>
      <w:hyperlink r:id="rId18" w:history="1">
        <w:r w:rsidR="0058188E" w:rsidRPr="00F33959">
          <w:rPr>
            <w:rStyle w:val="Hipervnculo"/>
            <w:i/>
            <w:iCs/>
          </w:rPr>
          <w:t>https://elpais.com/economia/2021-12-23/la-ceoe-da-el-visto-bueno-a-la-ultima-propuesta-para-la-reforma-laboral-y-acerca-el-acuerdo-final.html</w:t>
        </w:r>
      </w:hyperlink>
    </w:p>
    <w:p w14:paraId="5F63D9BD" w14:textId="77777777" w:rsidR="00350D39" w:rsidRPr="00D533DE" w:rsidRDefault="00350D39" w:rsidP="00350D39">
      <w:pPr>
        <w:pStyle w:val="Nivel3SM"/>
        <w:rPr>
          <w:i/>
          <w:iCs/>
          <w:color w:val="FF0000"/>
        </w:rPr>
      </w:pPr>
      <w:r w:rsidRPr="00D533DE">
        <w:rPr>
          <w:i/>
          <w:iCs/>
          <w:color w:val="FF0000"/>
        </w:rPr>
        <w:t>METER ESTE ARTÍCULO DE EL PAÍS</w:t>
      </w:r>
    </w:p>
    <w:p w14:paraId="74871A94" w14:textId="77777777" w:rsidR="00350D39" w:rsidRPr="002B4696" w:rsidRDefault="00350D39" w:rsidP="00972AA1">
      <w:pPr>
        <w:pStyle w:val="Ttulo6"/>
      </w:pPr>
      <w:bookmarkStart w:id="55" w:name="_Toc178010152"/>
      <w:r w:rsidRPr="002B4696">
        <w:t xml:space="preserve">Reforma del mercado de trabajo </w:t>
      </w:r>
      <w:r>
        <w:t>2021</w:t>
      </w:r>
      <w:bookmarkEnd w:id="55"/>
    </w:p>
    <w:p w14:paraId="7E13A80F" w14:textId="77777777" w:rsidR="00350D39" w:rsidRPr="00862469" w:rsidRDefault="00350D39" w:rsidP="00972AA1">
      <w:pPr>
        <w:pStyle w:val="Ttulo7"/>
        <w:spacing w:before="0"/>
      </w:pPr>
      <w:r w:rsidRPr="00862469">
        <w:t xml:space="preserve">Negociación </w:t>
      </w:r>
      <w:r w:rsidRPr="005640F4">
        <w:t>colectiva</w:t>
      </w:r>
    </w:p>
    <w:p w14:paraId="532330DF" w14:textId="77777777" w:rsidR="00350D39" w:rsidRPr="00862469" w:rsidRDefault="00350D39" w:rsidP="00A22152">
      <w:pPr>
        <w:pStyle w:val="Nivel1SM"/>
        <w:keepNext/>
        <w:spacing w:before="0" w:after="0"/>
      </w:pPr>
      <w:r w:rsidRPr="00A22152">
        <w:rPr>
          <w:i/>
          <w:iCs/>
          <w:u w:val="single"/>
        </w:rPr>
        <w:t>Objetivo</w:t>
      </w:r>
      <w:r w:rsidRPr="00862469">
        <w:t>:</w:t>
      </w:r>
    </w:p>
    <w:p w14:paraId="0816CABC" w14:textId="7C508F4D" w:rsidR="00350D39" w:rsidRDefault="00350D39" w:rsidP="00A22152">
      <w:pPr>
        <w:pStyle w:val="Nivel2SM"/>
      </w:pPr>
      <w:r>
        <w:t>Intentan lograr un equilibrio entre la protección de los trabajadores y la capacidad de ajuste a nivel de empresa.</w:t>
      </w:r>
    </w:p>
    <w:p w14:paraId="17609175" w14:textId="31B6871D" w:rsidR="00A22152" w:rsidRDefault="00A22152" w:rsidP="00A22152">
      <w:pPr>
        <w:pStyle w:val="Nivel1SM"/>
        <w:keepNext/>
        <w:spacing w:after="0"/>
      </w:pPr>
      <w:r w:rsidRPr="00A22152">
        <w:rPr>
          <w:i/>
          <w:iCs/>
          <w:u w:val="single"/>
        </w:rPr>
        <w:t>Medidas</w:t>
      </w:r>
      <w:r>
        <w:t>:</w:t>
      </w:r>
    </w:p>
    <w:p w14:paraId="6D6C3B1A" w14:textId="7B07D929" w:rsidR="00350D39" w:rsidRDefault="00350D39" w:rsidP="00350D39">
      <w:pPr>
        <w:pStyle w:val="Nivel2SM"/>
        <w:keepNext/>
        <w:spacing w:after="0"/>
      </w:pPr>
      <w:r w:rsidRPr="00B72DAA">
        <w:rPr>
          <w:i/>
          <w:iCs/>
        </w:rPr>
        <w:t>Recuperación de la ultraactividad plena</w:t>
      </w:r>
      <w:r w:rsidRPr="002B4696">
        <w:t>.</w:t>
      </w:r>
    </w:p>
    <w:p w14:paraId="6C24461C" w14:textId="2BC912A0" w:rsidR="00350D39" w:rsidRPr="002B4696" w:rsidRDefault="00350D39" w:rsidP="00350D39">
      <w:pPr>
        <w:pStyle w:val="Nivel3SM"/>
      </w:pPr>
      <w:r w:rsidRPr="002B4696">
        <w:t>Los convenios colectivos se prorrogarán hasta que sean sustituidos por otros nuevos</w:t>
      </w:r>
      <w:r>
        <w:t xml:space="preserve">, sin </w:t>
      </w:r>
      <w:r w:rsidRPr="002B4696">
        <w:t>límites temporales</w:t>
      </w:r>
      <w:r w:rsidR="00A2204A">
        <w:t xml:space="preserve"> (a ni ser que el convenio colectivo previo estableciera lo contrario)</w:t>
      </w:r>
      <w:r w:rsidRPr="002B4696">
        <w:t>.</w:t>
      </w:r>
    </w:p>
    <w:p w14:paraId="46A28F24" w14:textId="3B28B69E" w:rsidR="00350D39" w:rsidRDefault="00350D39" w:rsidP="00350D39">
      <w:pPr>
        <w:pStyle w:val="Nivel2SM"/>
        <w:keepNext/>
        <w:spacing w:after="0"/>
      </w:pPr>
      <w:r w:rsidRPr="00B72DAA">
        <w:rPr>
          <w:i/>
          <w:iCs/>
        </w:rPr>
        <w:t>Prevalencia del convenio del sector sobre el convenio de empresa</w:t>
      </w:r>
      <w:r w:rsidR="00B72DAA">
        <w:t>.</w:t>
      </w:r>
    </w:p>
    <w:p w14:paraId="655A325D" w14:textId="77777777" w:rsidR="00350D39" w:rsidRDefault="00350D39" w:rsidP="00350D39">
      <w:pPr>
        <w:pStyle w:val="Nivel3SM"/>
      </w:pPr>
      <w:r w:rsidRPr="002B4696">
        <w:t>El convenio de empresa podrá regular la elección entre abono o compensación de horas extras; el horario y la distribución del tiempo de trabajo – NO LA JORNADA- ; la adaptación de la clasificación profesional y las medidas de conciliación familiar</w:t>
      </w:r>
    </w:p>
    <w:p w14:paraId="504B1544" w14:textId="77777777" w:rsidR="00350D39" w:rsidRPr="00862469" w:rsidRDefault="00350D39" w:rsidP="00350D39">
      <w:pPr>
        <w:pStyle w:val="Nivel2SM"/>
        <w:keepNext/>
        <w:spacing w:after="0"/>
      </w:pPr>
      <w:r w:rsidRPr="00B72DAA">
        <w:rPr>
          <w:i/>
          <w:iCs/>
        </w:rPr>
        <w:t>Mayor flexibilidad</w:t>
      </w:r>
      <w:r w:rsidRPr="00862469">
        <w:t>:</w:t>
      </w:r>
    </w:p>
    <w:p w14:paraId="6B7BB8BA" w14:textId="77777777" w:rsidR="00350D39" w:rsidRDefault="00350D39" w:rsidP="00350D39">
      <w:pPr>
        <w:pStyle w:val="Nivel3SM"/>
      </w:pPr>
      <w:r>
        <w:t xml:space="preserve">Las empresas mantendrán la flexibilidad para fijar otras condiciones laborales y podrán negociar con los sindicatos el descuelgue de los convenios sectoriales. </w:t>
      </w:r>
    </w:p>
    <w:p w14:paraId="046AAE69" w14:textId="4905DEB7" w:rsidR="00350D39" w:rsidRPr="00CA47BF" w:rsidRDefault="00350D39" w:rsidP="00350D39">
      <w:pPr>
        <w:pStyle w:val="Nivel2SM"/>
        <w:keepNext/>
        <w:spacing w:after="0"/>
      </w:pPr>
      <w:r w:rsidRPr="00B72DAA">
        <w:rPr>
          <w:i/>
          <w:iCs/>
        </w:rPr>
        <w:t>Aplicación del convenio del sector de la actividad realizada en las contratas y subcontratas</w:t>
      </w:r>
      <w:r w:rsidRPr="00CA47BF">
        <w:t>,</w:t>
      </w:r>
    </w:p>
    <w:p w14:paraId="0BB1A8EC" w14:textId="77777777" w:rsidR="00350D39" w:rsidRDefault="00350D39" w:rsidP="00350D39">
      <w:pPr>
        <w:pStyle w:val="Nivel3SM"/>
      </w:pPr>
      <w:r w:rsidRPr="002B4696">
        <w:t>art. 42 .6 ET . ¡Fin de los multiservicios!</w:t>
      </w:r>
    </w:p>
    <w:p w14:paraId="39AA10BE" w14:textId="438AEA46" w:rsidR="00350D39" w:rsidRDefault="00350D39" w:rsidP="00D61E0D">
      <w:pPr>
        <w:pStyle w:val="Nivel1SM"/>
        <w:keepNext/>
        <w:spacing w:after="0"/>
      </w:pPr>
      <w:r w:rsidRPr="00D61E0D">
        <w:rPr>
          <w:i/>
          <w:iCs/>
          <w:u w:val="single"/>
        </w:rPr>
        <w:t>Valoración del A</w:t>
      </w:r>
      <w:r w:rsidR="00A22152" w:rsidRPr="00D61E0D">
        <w:rPr>
          <w:i/>
          <w:iCs/>
          <w:u w:val="single"/>
        </w:rPr>
        <w:t>rtículo </w:t>
      </w:r>
      <w:r w:rsidRPr="00D61E0D">
        <w:rPr>
          <w:i/>
          <w:iCs/>
          <w:u w:val="single"/>
        </w:rPr>
        <w:t>IV del FMI</w:t>
      </w:r>
      <w:r w:rsidRPr="00862469">
        <w:t>:</w:t>
      </w:r>
    </w:p>
    <w:p w14:paraId="4C512CE7" w14:textId="77777777" w:rsidR="00350D39" w:rsidRPr="00862469" w:rsidRDefault="00350D39" w:rsidP="00D61E0D">
      <w:pPr>
        <w:pStyle w:val="Nivel2SM"/>
        <w:rPr>
          <w:u w:val="single"/>
        </w:rPr>
      </w:pPr>
      <w:r w:rsidRPr="00862469">
        <w:rPr>
          <w:u w:val="single"/>
        </w:rPr>
        <w:t>Problema</w:t>
      </w:r>
      <w:r>
        <w:t>: La opción de prorrogar indefinidamente los convenios vencidos no está en consonancia con las prácticas de otros países y supone una reducción de la flexibilidad de las empresas.</w:t>
      </w:r>
    </w:p>
    <w:p w14:paraId="613478A0" w14:textId="77777777" w:rsidR="00350D39" w:rsidRPr="00862469" w:rsidRDefault="00350D39" w:rsidP="00972AA1">
      <w:pPr>
        <w:pStyle w:val="Ttulo7"/>
      </w:pPr>
      <w:r w:rsidRPr="00862469">
        <w:t>Contratos laborales</w:t>
      </w:r>
      <w:r>
        <w:t>: Simplificación</w:t>
      </w:r>
    </w:p>
    <w:p w14:paraId="350482BE" w14:textId="77777777" w:rsidR="00350D39" w:rsidRDefault="00350D39" w:rsidP="00A22152">
      <w:pPr>
        <w:pStyle w:val="Nivel1SM"/>
        <w:keepNext/>
        <w:spacing w:before="0" w:after="0"/>
      </w:pPr>
      <w:r w:rsidRPr="00A22152">
        <w:rPr>
          <w:i/>
          <w:iCs/>
          <w:u w:val="single"/>
        </w:rPr>
        <w:t>Objetivo</w:t>
      </w:r>
      <w:r>
        <w:t>:</w:t>
      </w:r>
    </w:p>
    <w:p w14:paraId="09188D17" w14:textId="77777777" w:rsidR="00350D39" w:rsidRPr="009A1653" w:rsidRDefault="00350D39" w:rsidP="003B0131">
      <w:pPr>
        <w:pStyle w:val="Nivel2SM"/>
      </w:pPr>
      <w:r w:rsidRPr="009A1653">
        <w:t>Abordar la dualidad del mercado de trabajo.</w:t>
      </w:r>
    </w:p>
    <w:p w14:paraId="387878DA" w14:textId="52833462" w:rsidR="00A22152" w:rsidRDefault="00A22152" w:rsidP="00A22152">
      <w:pPr>
        <w:pStyle w:val="Nivel1SM"/>
        <w:keepNext/>
        <w:spacing w:after="0"/>
      </w:pPr>
      <w:r w:rsidRPr="00A22152">
        <w:rPr>
          <w:i/>
          <w:iCs/>
          <w:u w:val="single"/>
        </w:rPr>
        <w:lastRenderedPageBreak/>
        <w:t>Medidas</w:t>
      </w:r>
      <w:r>
        <w:t>:</w:t>
      </w:r>
    </w:p>
    <w:p w14:paraId="0DE96B93" w14:textId="58EA8837" w:rsidR="00350D39" w:rsidRPr="00D733FC" w:rsidRDefault="00350D39" w:rsidP="00350D39">
      <w:pPr>
        <w:pStyle w:val="Nivel2SM"/>
        <w:keepNext/>
        <w:spacing w:after="0"/>
      </w:pPr>
      <w:r w:rsidRPr="00A04899">
        <w:rPr>
          <w:i/>
          <w:iCs/>
        </w:rPr>
        <w:t>Contrato indefinido</w:t>
      </w:r>
      <w:r w:rsidRPr="00D733FC">
        <w:t>:</w:t>
      </w:r>
    </w:p>
    <w:p w14:paraId="4ED08D11" w14:textId="4B21BA50" w:rsidR="00350D39" w:rsidRDefault="00350D39" w:rsidP="00350D39">
      <w:pPr>
        <w:pStyle w:val="Nivel3SM"/>
      </w:pPr>
      <w:r>
        <w:t>G</w:t>
      </w:r>
      <w:r w:rsidRPr="002B4696">
        <w:t>eneralización del contrato indefinido</w:t>
      </w:r>
      <w:r>
        <w:t>:</w:t>
      </w:r>
      <w:r w:rsidRPr="002B4696">
        <w:t xml:space="preserve"> El contrato de trabajo se presume concertado por tiempo indefinido</w:t>
      </w:r>
      <w:r w:rsidR="00A04899">
        <w:t>.</w:t>
      </w:r>
    </w:p>
    <w:p w14:paraId="31C09487" w14:textId="77777777" w:rsidR="00350D39" w:rsidRDefault="00350D39" w:rsidP="00350D39">
      <w:pPr>
        <w:pStyle w:val="Nivel3SM"/>
      </w:pPr>
      <w:r w:rsidRPr="002B4696">
        <w:t>El incumplimiento de las normas que regulan la contratación temporal hará que la persona trabajadora sea considerada fija.</w:t>
      </w:r>
    </w:p>
    <w:p w14:paraId="440EC03B" w14:textId="3102537D" w:rsidR="00350D39" w:rsidRPr="002B4696" w:rsidRDefault="00350D39" w:rsidP="00350D39">
      <w:pPr>
        <w:pStyle w:val="Nivel3SM"/>
      </w:pPr>
      <w:r w:rsidRPr="00495212">
        <w:t>Reducción del encadenamiento de los contratos para considerar una persona fija</w:t>
      </w:r>
      <w:r w:rsidRPr="002B4696">
        <w:t>, a</w:t>
      </w:r>
      <w:r>
        <w:t xml:space="preserve"> </w:t>
      </w:r>
      <w:r w:rsidRPr="002B4696">
        <w:t>18</w:t>
      </w:r>
      <w:r>
        <w:t> </w:t>
      </w:r>
      <w:r w:rsidRPr="002B4696">
        <w:t>me</w:t>
      </w:r>
      <w:r>
        <w:t>ses en periodo de 24 (</w:t>
      </w:r>
      <w:r w:rsidRPr="002B4696">
        <w:t>a</w:t>
      </w:r>
      <w:r>
        <w:t>ntes era 24 en periodo de 30</w:t>
      </w:r>
      <w:r w:rsidRPr="002B4696">
        <w:t>).</w:t>
      </w:r>
    </w:p>
    <w:p w14:paraId="04F17253" w14:textId="1ED53835" w:rsidR="00350D39" w:rsidRPr="00D733FC" w:rsidRDefault="00350D39" w:rsidP="00350D39">
      <w:pPr>
        <w:pStyle w:val="Nivel2SM"/>
        <w:keepNext/>
        <w:spacing w:after="0"/>
      </w:pPr>
      <w:r w:rsidRPr="00495212">
        <w:rPr>
          <w:i/>
          <w:iCs/>
        </w:rPr>
        <w:t xml:space="preserve">Reducción de la contratación temporal a sólo </w:t>
      </w:r>
      <w:r w:rsidR="00495212" w:rsidRPr="00495212">
        <w:rPr>
          <w:i/>
          <w:iCs/>
        </w:rPr>
        <w:t>2 </w:t>
      </w:r>
      <w:r w:rsidRPr="00495212">
        <w:rPr>
          <w:i/>
          <w:iCs/>
        </w:rPr>
        <w:t>contratos</w:t>
      </w:r>
      <w:r w:rsidRPr="00D733FC">
        <w:t xml:space="preserve">; </w:t>
      </w:r>
    </w:p>
    <w:p w14:paraId="3DBB9A4B" w14:textId="2ED48D94" w:rsidR="00350D39" w:rsidRPr="00D733FC" w:rsidRDefault="00350D39" w:rsidP="00350D39">
      <w:pPr>
        <w:pStyle w:val="Nivel3SM"/>
        <w:keepNext/>
      </w:pPr>
      <w:r w:rsidRPr="00D733FC">
        <w:t xml:space="preserve">Contrato estructural, que tendrá </w:t>
      </w:r>
      <w:r w:rsidR="00495212">
        <w:t>2 </w:t>
      </w:r>
      <w:r w:rsidRPr="00D733FC">
        <w:t>causas</w:t>
      </w:r>
      <w:r w:rsidR="00495212">
        <w:t>:</w:t>
      </w:r>
    </w:p>
    <w:p w14:paraId="611AF54D" w14:textId="2B483152" w:rsidR="00350D39" w:rsidRPr="00D733FC" w:rsidRDefault="00350D39" w:rsidP="0069665F">
      <w:pPr>
        <w:pStyle w:val="Nivel4"/>
        <w:keepNext/>
        <w:ind w:left="1474"/>
      </w:pPr>
      <w:r>
        <w:t>C</w:t>
      </w:r>
      <w:r w:rsidRPr="00D733FC">
        <w:t>ircunstancias de la producción</w:t>
      </w:r>
      <w:r w:rsidR="00495212">
        <w:t>:</w:t>
      </w:r>
    </w:p>
    <w:p w14:paraId="624184CE" w14:textId="131741BA" w:rsidR="00350D39" w:rsidRDefault="00350D39" w:rsidP="0069665F">
      <w:pPr>
        <w:pStyle w:val="Nivel5"/>
        <w:keepNext/>
        <w:ind w:left="1871"/>
      </w:pPr>
      <w:r>
        <w:t xml:space="preserve">Por </w:t>
      </w:r>
      <w:r w:rsidRPr="002B4696">
        <w:t>incrementos ocasionales imprevisibles de la producci</w:t>
      </w:r>
      <w:r>
        <w:t>ón u oscilaciones de la demanda.</w:t>
      </w:r>
    </w:p>
    <w:p w14:paraId="0690BA04" w14:textId="77777777" w:rsidR="00350D39" w:rsidRDefault="00350D39" w:rsidP="00FB1386">
      <w:pPr>
        <w:pStyle w:val="Nivel6"/>
        <w:ind w:left="2212"/>
      </w:pPr>
      <w:r>
        <w:t>Tiempo máximo 6 meses</w:t>
      </w:r>
      <w:r w:rsidRPr="002B4696">
        <w:t>,</w:t>
      </w:r>
      <w:r>
        <w:t xml:space="preserve"> </w:t>
      </w:r>
      <w:r w:rsidRPr="002B4696">
        <w:t>ampliables a 12 p</w:t>
      </w:r>
      <w:r>
        <w:t>or Convenio Colectivo sectorial</w:t>
      </w:r>
      <w:r w:rsidRPr="002B4696">
        <w:t>.</w:t>
      </w:r>
    </w:p>
    <w:p w14:paraId="793CE37F" w14:textId="77777777" w:rsidR="00350D39" w:rsidRDefault="00350D39" w:rsidP="0069665F">
      <w:pPr>
        <w:pStyle w:val="Nivel5"/>
        <w:keepNext/>
        <w:ind w:left="1871"/>
      </w:pPr>
      <w:r>
        <w:t>Por s</w:t>
      </w:r>
      <w:r w:rsidRPr="002B4696">
        <w:t xml:space="preserve">ituaciones previsibles; campaña de navidad, campañas del campo etc. </w:t>
      </w:r>
    </w:p>
    <w:p w14:paraId="2FF07A3F" w14:textId="31669F9C" w:rsidR="00350D39" w:rsidRDefault="00350D39" w:rsidP="00FB1386">
      <w:pPr>
        <w:pStyle w:val="Nivel6"/>
        <w:ind w:left="2212"/>
      </w:pPr>
      <w:r w:rsidRPr="002B4696">
        <w:t xml:space="preserve">limitación de </w:t>
      </w:r>
      <w:r>
        <w:t>90 días al año no consecutivos</w:t>
      </w:r>
      <w:r w:rsidRPr="002B4696">
        <w:t>.</w:t>
      </w:r>
    </w:p>
    <w:p w14:paraId="378E8726" w14:textId="03CA53E2" w:rsidR="00350D39" w:rsidRPr="00D733FC" w:rsidRDefault="00350D39" w:rsidP="0069665F">
      <w:pPr>
        <w:pStyle w:val="Nivel4"/>
        <w:keepNext/>
        <w:ind w:left="1474"/>
      </w:pPr>
      <w:r>
        <w:t>S</w:t>
      </w:r>
      <w:r w:rsidRPr="00D733FC">
        <w:t>ustitución de la persona trabajadora</w:t>
      </w:r>
      <w:r w:rsidR="00495212">
        <w:t>:</w:t>
      </w:r>
    </w:p>
    <w:p w14:paraId="71E3827C" w14:textId="6C8A7A10" w:rsidR="00350D39" w:rsidRPr="002B4696" w:rsidRDefault="00495212" w:rsidP="0069665F">
      <w:pPr>
        <w:pStyle w:val="Nivel5"/>
        <w:ind w:left="1871"/>
      </w:pPr>
      <w:r>
        <w:t>S</w:t>
      </w:r>
      <w:r w:rsidR="00350D39" w:rsidRPr="002B4696">
        <w:t xml:space="preserve">ustituir a trabajadores con reserva del puesto de trabajo siempre </w:t>
      </w:r>
      <w:r w:rsidR="00350D39">
        <w:t>especificando</w:t>
      </w:r>
      <w:r w:rsidR="00350D39" w:rsidRPr="002B4696">
        <w:t xml:space="preserve"> claramente la persona sustituida.</w:t>
      </w:r>
    </w:p>
    <w:p w14:paraId="4011CC67" w14:textId="02CF82D0" w:rsidR="00350D39" w:rsidRPr="00D733FC" w:rsidRDefault="00350D39" w:rsidP="00350D39">
      <w:pPr>
        <w:pStyle w:val="Nivel3SM"/>
        <w:keepNext/>
      </w:pPr>
      <w:r w:rsidRPr="00D733FC">
        <w:t xml:space="preserve">Contrato formativo, </w:t>
      </w:r>
      <w:r w:rsidR="00495212">
        <w:t>2 </w:t>
      </w:r>
      <w:r w:rsidRPr="00D733FC">
        <w:t>posibilidades</w:t>
      </w:r>
      <w:r w:rsidR="00495212">
        <w:t>:</w:t>
      </w:r>
    </w:p>
    <w:p w14:paraId="05DB60EA" w14:textId="74D777FA" w:rsidR="00350D39" w:rsidRPr="00D733FC" w:rsidRDefault="00350D39" w:rsidP="0069665F">
      <w:pPr>
        <w:pStyle w:val="Nivel4"/>
        <w:keepNext/>
        <w:ind w:left="1474"/>
      </w:pPr>
      <w:r w:rsidRPr="00D733FC">
        <w:t>Contrato de formación dual (trabajo y formación),</w:t>
      </w:r>
    </w:p>
    <w:p w14:paraId="4C21AE26" w14:textId="1F17F324" w:rsidR="00350D39" w:rsidRDefault="00350D39" w:rsidP="0069665F">
      <w:pPr>
        <w:pStyle w:val="Nivel5"/>
        <w:ind w:left="1871"/>
      </w:pPr>
      <w:r>
        <w:t>L</w:t>
      </w:r>
      <w:r w:rsidRPr="002B4696">
        <w:t>imitado a la edad de 30</w:t>
      </w:r>
      <w:r>
        <w:t> </w:t>
      </w:r>
      <w:r w:rsidRPr="002B4696">
        <w:t>años. Obligación de tutor</w:t>
      </w:r>
      <w:r>
        <w:t>.</w:t>
      </w:r>
    </w:p>
    <w:p w14:paraId="4322CA09" w14:textId="007DDDBA" w:rsidR="00350D39" w:rsidRPr="002B4696" w:rsidRDefault="00350D39" w:rsidP="0069665F">
      <w:pPr>
        <w:pStyle w:val="Nivel5"/>
        <w:ind w:left="1871"/>
      </w:pPr>
      <w:r w:rsidRPr="002B4696">
        <w:t xml:space="preserve">Mínimo </w:t>
      </w:r>
      <w:r w:rsidR="0069665F">
        <w:t>3 </w:t>
      </w:r>
      <w:r w:rsidRPr="002B4696">
        <w:t>meses máximo 2</w:t>
      </w:r>
      <w:r>
        <w:t> </w:t>
      </w:r>
      <w:r w:rsidRPr="002B4696">
        <w:t>años.</w:t>
      </w:r>
    </w:p>
    <w:p w14:paraId="28AD9A21" w14:textId="6183F760" w:rsidR="00350D39" w:rsidRPr="00D733FC" w:rsidRDefault="00350D39" w:rsidP="0069665F">
      <w:pPr>
        <w:pStyle w:val="Nivel4"/>
        <w:keepNext/>
        <w:ind w:left="1474"/>
      </w:pPr>
      <w:r w:rsidRPr="00D733FC">
        <w:t>Adquisición de la práctica profesional</w:t>
      </w:r>
      <w:r w:rsidR="00495212">
        <w:t>:</w:t>
      </w:r>
    </w:p>
    <w:p w14:paraId="26FEBC2E" w14:textId="05F3943E" w:rsidR="00350D39" w:rsidRDefault="00350D39" w:rsidP="0069665F">
      <w:pPr>
        <w:pStyle w:val="Nivel5"/>
        <w:ind w:left="1871"/>
      </w:pPr>
      <w:r>
        <w:t xml:space="preserve">Dentro de los </w:t>
      </w:r>
      <w:r w:rsidR="0069665F">
        <w:t>3 </w:t>
      </w:r>
      <w:r>
        <w:t>años (</w:t>
      </w:r>
      <w:r w:rsidRPr="002B4696">
        <w:t>5 con personas con discapacidad).</w:t>
      </w:r>
    </w:p>
    <w:p w14:paraId="15860289" w14:textId="2A92E900" w:rsidR="00350D39" w:rsidRDefault="00350D39" w:rsidP="0069665F">
      <w:pPr>
        <w:pStyle w:val="Nivel5"/>
        <w:ind w:left="1871"/>
      </w:pPr>
      <w:r w:rsidRPr="002B4696">
        <w:t>P</w:t>
      </w:r>
      <w:r>
        <w:t>eriodo mínimo 6 meses máximo 12</w:t>
      </w:r>
      <w:r w:rsidRPr="002B4696">
        <w:t>.</w:t>
      </w:r>
    </w:p>
    <w:p w14:paraId="511C02BB" w14:textId="77777777" w:rsidR="00350D39" w:rsidRDefault="00350D39" w:rsidP="0069665F">
      <w:pPr>
        <w:pStyle w:val="Nivel5"/>
        <w:ind w:left="1871"/>
      </w:pPr>
      <w:r w:rsidRPr="002B4696">
        <w:t xml:space="preserve">Se traslada al convenio del sector puestos de trabajo, actividades, niveles o grupos profesionales que puedan desempeñarse por este tipo de </w:t>
      </w:r>
      <w:r>
        <w:t>contratos</w:t>
      </w:r>
      <w:r w:rsidRPr="002B4696">
        <w:t>.</w:t>
      </w:r>
    </w:p>
    <w:p w14:paraId="3AA1AC48" w14:textId="77777777" w:rsidR="00350D39" w:rsidRPr="00D733FC" w:rsidRDefault="00350D39" w:rsidP="00350D39">
      <w:pPr>
        <w:pStyle w:val="Nivel2SM"/>
        <w:keepNext/>
        <w:spacing w:after="0"/>
      </w:pPr>
      <w:r w:rsidRPr="00AE1B96">
        <w:rPr>
          <w:i/>
          <w:iCs/>
        </w:rPr>
        <w:t>Inspección de Trabajo</w:t>
      </w:r>
      <w:r w:rsidRPr="00D733FC">
        <w:t>:</w:t>
      </w:r>
    </w:p>
    <w:p w14:paraId="675B12A8" w14:textId="31A3C420" w:rsidR="00350D39" w:rsidRDefault="00350D39" w:rsidP="00350D39">
      <w:pPr>
        <w:pStyle w:val="Nivel3SM"/>
      </w:pPr>
      <w:r w:rsidRPr="002B4696">
        <w:t>Reforzamiento de las plantillas y medios de la Inspección de Trabajo.</w:t>
      </w:r>
    </w:p>
    <w:p w14:paraId="2BE7A255" w14:textId="40E87A2C" w:rsidR="00350D39" w:rsidRDefault="00350D39" w:rsidP="00350D39">
      <w:pPr>
        <w:pStyle w:val="Nivel3SM"/>
      </w:pPr>
      <w:r w:rsidRPr="002B4696">
        <w:t>Gran incremento de las sanciones contempladas por el uso fraudulento de la contratación temporal.</w:t>
      </w:r>
    </w:p>
    <w:p w14:paraId="704B4E8C" w14:textId="77777777" w:rsidR="00350D39" w:rsidRDefault="00350D39" w:rsidP="00350D39">
      <w:pPr>
        <w:pStyle w:val="Nivel2SM"/>
        <w:keepNext/>
        <w:spacing w:after="0"/>
      </w:pPr>
      <w:r w:rsidRPr="00AE1B96">
        <w:rPr>
          <w:i/>
          <w:iCs/>
        </w:rPr>
        <w:t>Fomento del contrato fijo discontinuo</w:t>
      </w:r>
      <w:r>
        <w:t>:</w:t>
      </w:r>
    </w:p>
    <w:p w14:paraId="14114F7E" w14:textId="06F1124A" w:rsidR="00350D39" w:rsidRPr="009A1653" w:rsidRDefault="00350D39" w:rsidP="00350D39">
      <w:pPr>
        <w:pStyle w:val="Nivel3SM"/>
        <w:rPr>
          <w:u w:val="single"/>
        </w:rPr>
      </w:pPr>
      <w:r>
        <w:t>Restringen el uso de contratos temporales y promueven los contratos indefinidos para la construcción y para actividades de carácter estacional.</w:t>
      </w:r>
    </w:p>
    <w:p w14:paraId="77234759" w14:textId="77777777" w:rsidR="00350D39" w:rsidRDefault="00350D39" w:rsidP="00350D39">
      <w:pPr>
        <w:pStyle w:val="Nivel3SM"/>
        <w:keepNext/>
      </w:pPr>
      <w:r w:rsidRPr="002B4696">
        <w:t xml:space="preserve">Regulación que </w:t>
      </w:r>
      <w:r>
        <w:t>brinda más</w:t>
      </w:r>
      <w:r w:rsidRPr="002B4696">
        <w:t xml:space="preserve"> seguridad </w:t>
      </w:r>
      <w:r>
        <w:t>y derechos:</w:t>
      </w:r>
    </w:p>
    <w:p w14:paraId="1F75127A" w14:textId="3081A6A3" w:rsidR="00350D39" w:rsidRDefault="00495212" w:rsidP="0069665F">
      <w:pPr>
        <w:pStyle w:val="Nivel4"/>
        <w:ind w:left="1474"/>
      </w:pPr>
      <w:r>
        <w:t>R</w:t>
      </w:r>
      <w:r w:rsidR="00350D39" w:rsidRPr="002B4696">
        <w:t>epresentación sindical</w:t>
      </w:r>
    </w:p>
    <w:p w14:paraId="69529095" w14:textId="77777777" w:rsidR="00350D39" w:rsidRDefault="00350D39" w:rsidP="0069665F">
      <w:pPr>
        <w:pStyle w:val="Nivel4"/>
        <w:ind w:left="1474"/>
      </w:pPr>
      <w:r w:rsidRPr="002B4696">
        <w:t xml:space="preserve">Reconocimiento de la antigüedad de todo el periodo de la relación laboral, no sólo de los periodos </w:t>
      </w:r>
      <w:r>
        <w:t>t</w:t>
      </w:r>
      <w:r w:rsidRPr="002B4696">
        <w:t>rabajados.</w:t>
      </w:r>
    </w:p>
    <w:p w14:paraId="1F81A229" w14:textId="3819AA0F" w:rsidR="00350D39" w:rsidRDefault="00350D39" w:rsidP="003B0131">
      <w:pPr>
        <w:pStyle w:val="Nivel1SM"/>
        <w:keepNext/>
        <w:spacing w:after="0"/>
      </w:pPr>
      <w:r w:rsidRPr="003B0131">
        <w:rPr>
          <w:i/>
          <w:iCs/>
          <w:u w:val="single"/>
        </w:rPr>
        <w:t>Valoración del A</w:t>
      </w:r>
      <w:r w:rsidR="00A22152" w:rsidRPr="003B0131">
        <w:rPr>
          <w:i/>
          <w:iCs/>
          <w:u w:val="single"/>
        </w:rPr>
        <w:t>rtículo </w:t>
      </w:r>
      <w:r w:rsidRPr="003B0131">
        <w:rPr>
          <w:i/>
          <w:iCs/>
          <w:u w:val="single"/>
        </w:rPr>
        <w:t>IV del FMI</w:t>
      </w:r>
      <w:r w:rsidRPr="00862469">
        <w:t>:</w:t>
      </w:r>
    </w:p>
    <w:p w14:paraId="4B36C64D" w14:textId="77777777" w:rsidR="00350D39" w:rsidRPr="009A1653" w:rsidRDefault="00350D39" w:rsidP="003B0131">
      <w:pPr>
        <w:pStyle w:val="Nivel2SM"/>
        <w:rPr>
          <w:u w:val="single"/>
        </w:rPr>
      </w:pPr>
      <w:r w:rsidRPr="009A1653">
        <w:rPr>
          <w:u w:val="single"/>
        </w:rPr>
        <w:t>Problema</w:t>
      </w:r>
      <w:r>
        <w:t>: Aunque podrían aumentar la proporción de contratos indefinidos, no abordan el problema fundamental que impulsa la dualidad, que es la gran diferencia en los costes de despido de los trabajadores indefinidos frente a los temporales.</w:t>
      </w:r>
    </w:p>
    <w:p w14:paraId="0F6255C9" w14:textId="77777777" w:rsidR="00350D39" w:rsidRDefault="00350D39" w:rsidP="003B0131">
      <w:pPr>
        <w:pStyle w:val="Nivel2SM"/>
        <w:keepNext/>
        <w:spacing w:after="0"/>
      </w:pPr>
      <w:r w:rsidRPr="00C708A4">
        <w:rPr>
          <w:u w:val="single"/>
        </w:rPr>
        <w:t>RPE</w:t>
      </w:r>
      <w:r>
        <w:t xml:space="preserve">: Reformar el sistema de indemnizaciones por despido, creando p.ej. un fondo de separación basado en el empleador y abordar las cuestiones jurídicas que se suman al coste de disolver los contratos indefinidos </w:t>
      </w:r>
    </w:p>
    <w:p w14:paraId="4A81C361" w14:textId="77777777" w:rsidR="00350D39" w:rsidRDefault="00350D39" w:rsidP="003B0131">
      <w:pPr>
        <w:pStyle w:val="Nivel3SM"/>
      </w:pPr>
      <w:r>
        <w:t xml:space="preserve">ayudaría a aumentar aún más la proporción de indefinidos, garantizando la protección continua de los trabajadores. </w:t>
      </w:r>
    </w:p>
    <w:p w14:paraId="6F314564" w14:textId="77777777" w:rsidR="00350D39" w:rsidRPr="002B4696" w:rsidRDefault="00350D39" w:rsidP="00350D39">
      <w:pPr>
        <w:pStyle w:val="Nivel3SM"/>
      </w:pPr>
      <w:r>
        <w:rPr>
          <w:u w:val="single"/>
        </w:rPr>
        <w:lastRenderedPageBreak/>
        <w:t>Las autoridades</w:t>
      </w:r>
      <w:r w:rsidRPr="002B4696">
        <w:t>:</w:t>
      </w:r>
      <w:r>
        <w:t xml:space="preserve"> </w:t>
      </w:r>
      <w:r w:rsidRPr="002B4696">
        <w:t>No prevén cambios en la brecha de los costes de despido ni la adopción de un fondo de s</w:t>
      </w:r>
      <w:r>
        <w:t>eparación</w:t>
      </w:r>
      <w:r w:rsidRPr="002B4696">
        <w:t>.</w:t>
      </w:r>
    </w:p>
    <w:p w14:paraId="503FEF69" w14:textId="77777777" w:rsidR="00350D39" w:rsidRDefault="00350D39" w:rsidP="00972AA1">
      <w:pPr>
        <w:pStyle w:val="Ttulo7"/>
      </w:pPr>
      <w:r>
        <w:t>Flexibilidad interna</w:t>
      </w:r>
    </w:p>
    <w:p w14:paraId="3FD06024" w14:textId="77777777" w:rsidR="00350D39" w:rsidRDefault="00350D39" w:rsidP="00A22152">
      <w:pPr>
        <w:pStyle w:val="Nivel1SM"/>
        <w:keepNext/>
        <w:spacing w:before="0" w:after="0"/>
      </w:pPr>
      <w:r w:rsidRPr="007362F2">
        <w:rPr>
          <w:i/>
          <w:iCs/>
          <w:u w:val="single"/>
        </w:rPr>
        <w:t>Objetivo</w:t>
      </w:r>
      <w:r>
        <w:t>:</w:t>
      </w:r>
    </w:p>
    <w:p w14:paraId="38052C7B" w14:textId="77777777" w:rsidR="00350D39" w:rsidRPr="00FC1ECC" w:rsidRDefault="00350D39" w:rsidP="00A22152">
      <w:pPr>
        <w:pStyle w:val="Nivel2SM"/>
      </w:pPr>
      <w:r w:rsidRPr="00FC1ECC">
        <w:t>Aumentar la capacidad de las empresas para adaptarse a shocks</w:t>
      </w:r>
      <w:r>
        <w:t>.</w:t>
      </w:r>
    </w:p>
    <w:p w14:paraId="05AC02E2" w14:textId="569F2178" w:rsidR="00A22152" w:rsidRDefault="00A22152" w:rsidP="00A22152">
      <w:pPr>
        <w:pStyle w:val="Nivel1SM"/>
        <w:keepNext/>
        <w:spacing w:after="0"/>
      </w:pPr>
      <w:r w:rsidRPr="007362F2">
        <w:rPr>
          <w:i/>
          <w:iCs/>
          <w:u w:val="single"/>
        </w:rPr>
        <w:t>Medidas</w:t>
      </w:r>
      <w:r>
        <w:t>:</w:t>
      </w:r>
    </w:p>
    <w:p w14:paraId="398837A3" w14:textId="7E184F6D" w:rsidR="00350D39" w:rsidRPr="001A2F90" w:rsidRDefault="00350D39" w:rsidP="00350D39">
      <w:pPr>
        <w:pStyle w:val="Nivel2SM"/>
        <w:keepNext/>
        <w:spacing w:after="0"/>
      </w:pPr>
      <w:r w:rsidRPr="0087243F">
        <w:rPr>
          <w:i/>
          <w:iCs/>
        </w:rPr>
        <w:t>Régimen ERTE</w:t>
      </w:r>
      <w:r w:rsidRPr="001A2F90">
        <w:t>:</w:t>
      </w:r>
    </w:p>
    <w:p w14:paraId="39CB3099" w14:textId="3741009E" w:rsidR="00350D39" w:rsidRDefault="00350D39" w:rsidP="00350D39">
      <w:pPr>
        <w:pStyle w:val="Nivel3SM"/>
      </w:pPr>
      <w:r>
        <w:t>Las reformas prevén una simplificación de los procedimientos administrativos del actual régimen del ERTE.</w:t>
      </w:r>
    </w:p>
    <w:p w14:paraId="431422E4" w14:textId="77777777" w:rsidR="00350D39" w:rsidRDefault="00350D39" w:rsidP="00350D39">
      <w:pPr>
        <w:pStyle w:val="Nivel3SM"/>
      </w:pPr>
      <w:r w:rsidRPr="002B4696">
        <w:t>Se potencia de los ERTE en detrimento de los despidos colectivos</w:t>
      </w:r>
      <w:r>
        <w:t>.</w:t>
      </w:r>
    </w:p>
    <w:p w14:paraId="768B5F57" w14:textId="77777777" w:rsidR="00350D39" w:rsidRPr="002B4696" w:rsidRDefault="00350D39" w:rsidP="00350D39">
      <w:pPr>
        <w:pStyle w:val="Nivel3SM"/>
      </w:pPr>
      <w:r w:rsidRPr="002B4696">
        <w:t>Durante los periodos de ERTE, sean ETOP o por fuerza mayor, no podrán realizarse horas extras, establecerse nuevas externalizaciones ni concertarse nuevas contrataciones laborales.</w:t>
      </w:r>
    </w:p>
    <w:p w14:paraId="5BD576A1" w14:textId="77777777" w:rsidR="00350D39" w:rsidRPr="00FC1ECC" w:rsidRDefault="00350D39" w:rsidP="00350D39">
      <w:pPr>
        <w:pStyle w:val="Nivel2SM"/>
        <w:keepNext/>
        <w:spacing w:after="0"/>
      </w:pPr>
      <w:r w:rsidRPr="0087243F">
        <w:rPr>
          <w:i/>
          <w:iCs/>
        </w:rPr>
        <w:t>Mecanismo RED de flexibilidad y Estabilización del Empleo</w:t>
      </w:r>
      <w:r>
        <w:t>:</w:t>
      </w:r>
    </w:p>
    <w:p w14:paraId="2734D93A" w14:textId="78297DAC" w:rsidR="00350D39" w:rsidRPr="00FD4B94" w:rsidRDefault="00350D39" w:rsidP="00350D39">
      <w:pPr>
        <w:pStyle w:val="Nivel3SM"/>
        <w:keepNext/>
      </w:pPr>
      <w:r w:rsidRPr="00FD4B94">
        <w:t>Se ha creado un nuevo y más generoso régimen de trabajo a jornada reducida RED para ayudar a las empresas a hacer frente a las fluctuaciones macro</w:t>
      </w:r>
      <w:r w:rsidR="00FD4B94">
        <w:t>económicas</w:t>
      </w:r>
      <w:r w:rsidRPr="00FD4B94">
        <w:t xml:space="preserve"> o a los choques sectoriales. 2 modalidades:</w:t>
      </w:r>
    </w:p>
    <w:p w14:paraId="317E5EA3" w14:textId="77777777" w:rsidR="00350D39" w:rsidRDefault="00350D39" w:rsidP="0069665F">
      <w:pPr>
        <w:pStyle w:val="Nivel4"/>
        <w:keepNext/>
        <w:ind w:left="1474"/>
      </w:pPr>
      <w:r w:rsidRPr="0087243F">
        <w:rPr>
          <w:i/>
          <w:iCs/>
        </w:rPr>
        <w:t>Cíclica</w:t>
      </w:r>
      <w:r w:rsidRPr="0087243F">
        <w:t>,</w:t>
      </w:r>
      <w:r w:rsidRPr="002B4696">
        <w:t xml:space="preserve"> cuando se aprecie una coyuntura macroeconómica que aconseje la adopción de instrumentos de estabilización.</w:t>
      </w:r>
    </w:p>
    <w:p w14:paraId="58016184" w14:textId="00C2BB19" w:rsidR="00350D39" w:rsidRDefault="00350D39" w:rsidP="0069665F">
      <w:pPr>
        <w:pStyle w:val="Nivel5"/>
        <w:ind w:left="1871"/>
      </w:pPr>
      <w:r w:rsidRPr="002B4696">
        <w:t xml:space="preserve">Duración </w:t>
      </w:r>
      <w:r w:rsidR="00CB6605">
        <w:t>1 </w:t>
      </w:r>
      <w:r w:rsidRPr="002B4696">
        <w:t>año.</w:t>
      </w:r>
    </w:p>
    <w:p w14:paraId="4806D7AC" w14:textId="77777777" w:rsidR="00350D39" w:rsidRDefault="00350D39" w:rsidP="0069665F">
      <w:pPr>
        <w:pStyle w:val="Nivel4"/>
        <w:keepNext/>
        <w:ind w:left="1474"/>
      </w:pPr>
      <w:r w:rsidRPr="0087243F">
        <w:rPr>
          <w:i/>
          <w:iCs/>
        </w:rPr>
        <w:t>Sectorial</w:t>
      </w:r>
      <w:r>
        <w:t xml:space="preserve">, cuando en un </w:t>
      </w:r>
      <w:r w:rsidRPr="002B4696">
        <w:t xml:space="preserve">sector se aprecien cambios que generen necesidades de recualificación y transición profesional. </w:t>
      </w:r>
    </w:p>
    <w:p w14:paraId="498CCFB4" w14:textId="0E477530" w:rsidR="00350D39" w:rsidRDefault="00350D39" w:rsidP="0069665F">
      <w:pPr>
        <w:pStyle w:val="Nivel5"/>
        <w:ind w:left="1871"/>
      </w:pPr>
      <w:r w:rsidRPr="002B4696">
        <w:t xml:space="preserve">Duración </w:t>
      </w:r>
      <w:r w:rsidR="00C62A69">
        <w:t xml:space="preserve">de </w:t>
      </w:r>
      <w:r w:rsidR="00FD4B94">
        <w:t>1 </w:t>
      </w:r>
      <w:r w:rsidRPr="002B4696">
        <w:t xml:space="preserve">año con posibilidad de </w:t>
      </w:r>
      <w:r w:rsidR="00FD4B94">
        <w:t>2 </w:t>
      </w:r>
      <w:r w:rsidRPr="002B4696">
        <w:t>prórrogas de 6</w:t>
      </w:r>
      <w:r>
        <w:t> </w:t>
      </w:r>
      <w:r w:rsidRPr="002B4696">
        <w:t>meses cada una –total 24</w:t>
      </w:r>
      <w:r>
        <w:t> </w:t>
      </w:r>
      <w:r w:rsidRPr="002B4696">
        <w:t>meses</w:t>
      </w:r>
      <w:r w:rsidR="00FD4B94">
        <w:t>–.</w:t>
      </w:r>
    </w:p>
    <w:p w14:paraId="3A090DA6" w14:textId="3EA0331F" w:rsidR="00350D39" w:rsidRPr="002B4696" w:rsidRDefault="00350D39" w:rsidP="0069665F">
      <w:pPr>
        <w:pStyle w:val="Nivel5"/>
        <w:ind w:left="1871"/>
      </w:pPr>
      <w:r w:rsidRPr="002B4696">
        <w:t>Las empresas que contraten personas trabajadoras incluidas en la modalidad sectorial tendrán derecho a bonificaciones en la cuota de la S</w:t>
      </w:r>
      <w:r w:rsidR="00C62A69">
        <w:t>eguridad Social</w:t>
      </w:r>
      <w:r w:rsidRPr="002B4696">
        <w:t>.</w:t>
      </w:r>
    </w:p>
    <w:p w14:paraId="085D6A4E" w14:textId="77777777" w:rsidR="00350D39" w:rsidRPr="00FC1ECC" w:rsidRDefault="00350D39" w:rsidP="00FD4B94">
      <w:pPr>
        <w:pStyle w:val="Nivel3SM"/>
        <w:keepNext/>
      </w:pPr>
      <w:r w:rsidRPr="00FC1ECC">
        <w:t>Procedimiento del RED:</w:t>
      </w:r>
    </w:p>
    <w:p w14:paraId="02C3F361" w14:textId="77777777" w:rsidR="00350D39" w:rsidRDefault="00350D39" w:rsidP="00FD4B94">
      <w:pPr>
        <w:pStyle w:val="Nivel4"/>
        <w:ind w:left="1474"/>
      </w:pPr>
      <w:r w:rsidRPr="002B4696">
        <w:t>Se activará por acuerdo del Consejo de ministros, previa información y consulta con las organizaciones sindicales y empresariales.</w:t>
      </w:r>
    </w:p>
    <w:p w14:paraId="325C76D4" w14:textId="77777777" w:rsidR="00350D39" w:rsidRDefault="00350D39" w:rsidP="00FD4B94">
      <w:pPr>
        <w:pStyle w:val="Nivel4"/>
        <w:ind w:left="1474"/>
      </w:pPr>
      <w:r w:rsidRPr="002B4696">
        <w:t>Activado el mecanismo las empresas po</w:t>
      </w:r>
      <w:r>
        <w:t xml:space="preserve">drán pedir su adhesión. </w:t>
      </w:r>
      <w:r w:rsidRPr="002B4696">
        <w:t xml:space="preserve">Las </w:t>
      </w:r>
      <w:r>
        <w:t>que sean autorizadas p</w:t>
      </w:r>
      <w:r w:rsidRPr="002B4696">
        <w:t>odrán acceder a beneficios en materia de cotización vinculados al mantenimiento del empleo</w:t>
      </w:r>
      <w:r>
        <w:t>.</w:t>
      </w:r>
    </w:p>
    <w:p w14:paraId="20476B67" w14:textId="77777777" w:rsidR="00350D39" w:rsidRPr="002B4696" w:rsidRDefault="00350D39" w:rsidP="00FD4B94">
      <w:pPr>
        <w:pStyle w:val="Nivel4"/>
        <w:ind w:left="1474"/>
      </w:pPr>
      <w:r w:rsidRPr="002B4696">
        <w:t>Se constituirá en fondo RED de sostenibilidad del empleo para atender a las necesidades de</w:t>
      </w:r>
      <w:r>
        <w:t xml:space="preserve"> financiación de este mecanismo</w:t>
      </w:r>
      <w:r w:rsidRPr="002B4696">
        <w:t>.</w:t>
      </w:r>
    </w:p>
    <w:p w14:paraId="6EF0045D" w14:textId="77777777" w:rsidR="00350D39" w:rsidRPr="00FC1ECC" w:rsidRDefault="00350D39" w:rsidP="00FD4B94">
      <w:pPr>
        <w:pStyle w:val="Nivel3SM"/>
        <w:keepNext/>
      </w:pPr>
      <w:r w:rsidRPr="00FC1ECC">
        <w:t>Condiciones del RED:</w:t>
      </w:r>
    </w:p>
    <w:p w14:paraId="08E45B99" w14:textId="77777777" w:rsidR="00350D39" w:rsidRDefault="00350D39" w:rsidP="00FD4B94">
      <w:pPr>
        <w:pStyle w:val="Nivel4"/>
        <w:ind w:left="1474"/>
      </w:pPr>
      <w:r w:rsidRPr="002B4696">
        <w:t>Durante los periodos de mecanismo RED no podrán realizarse horas extras, establecerse nuevas externalizaciones ni concertarse nuevas contrataciones laborales</w:t>
      </w:r>
      <w:r>
        <w:t>.</w:t>
      </w:r>
    </w:p>
    <w:p w14:paraId="3B9AC124" w14:textId="77777777" w:rsidR="00350D39" w:rsidRPr="002B4696" w:rsidRDefault="00350D39" w:rsidP="00FD4B94">
      <w:pPr>
        <w:pStyle w:val="Nivel4"/>
        <w:ind w:left="1474"/>
      </w:pPr>
      <w:r w:rsidRPr="002B4696">
        <w:t>La empresa que desarrollen acciones formativas tendrá derecho a un incremento del crédito para la financiación de acciones en el ámbito de la formación programada.</w:t>
      </w:r>
    </w:p>
    <w:p w14:paraId="3AF063A3" w14:textId="0252659E" w:rsidR="00350D39" w:rsidRDefault="00350D39" w:rsidP="003B0131">
      <w:pPr>
        <w:pStyle w:val="Nivel1SM"/>
        <w:keepNext/>
        <w:spacing w:after="0"/>
      </w:pPr>
      <w:r w:rsidRPr="003B0131">
        <w:rPr>
          <w:i/>
          <w:iCs/>
          <w:u w:val="single"/>
        </w:rPr>
        <w:t>Valoración del A</w:t>
      </w:r>
      <w:r w:rsidR="003B0131" w:rsidRPr="003B0131">
        <w:rPr>
          <w:i/>
          <w:iCs/>
          <w:u w:val="single"/>
        </w:rPr>
        <w:t>rtículo </w:t>
      </w:r>
      <w:r w:rsidRPr="003B0131">
        <w:rPr>
          <w:i/>
          <w:iCs/>
          <w:u w:val="single"/>
        </w:rPr>
        <w:t>IV del FMI</w:t>
      </w:r>
      <w:r w:rsidRPr="00862469">
        <w:t>:</w:t>
      </w:r>
    </w:p>
    <w:p w14:paraId="332B2AB9" w14:textId="77777777" w:rsidR="00350D39" w:rsidRPr="001A2F90" w:rsidRDefault="00350D39" w:rsidP="003B0131">
      <w:pPr>
        <w:pStyle w:val="Nivel2SM"/>
        <w:rPr>
          <w:u w:val="single"/>
        </w:rPr>
      </w:pPr>
      <w:r w:rsidRPr="001A2F90">
        <w:rPr>
          <w:u w:val="single"/>
        </w:rPr>
        <w:t>Problema</w:t>
      </w:r>
      <w:r>
        <w:t>: RED será financiado por el Gobierno, podría suponer una carga importante para las finanzas públicas y limitar las oportunidades de trabajo de los desempleados y las personas que buscan un primer empleo de los participantes en el RED.</w:t>
      </w:r>
      <w:r w:rsidRPr="002B4696">
        <w:t xml:space="preserve"> Las autoridades prevén que el coste neto de este régimen sea bajo, ya que sólo se utilizará en caso de crisis graves.</w:t>
      </w:r>
    </w:p>
    <w:p w14:paraId="1A12D220" w14:textId="77777777" w:rsidR="00350D39" w:rsidRDefault="00350D39" w:rsidP="00972AA1">
      <w:pPr>
        <w:pStyle w:val="Ttulo7"/>
      </w:pPr>
      <w:r>
        <w:t>Despidos</w:t>
      </w:r>
    </w:p>
    <w:p w14:paraId="5F13E413" w14:textId="1EC22E38" w:rsidR="00350D39" w:rsidRPr="00FC1ECC" w:rsidRDefault="00350D39" w:rsidP="00350D39">
      <w:pPr>
        <w:pStyle w:val="Nivel2SM"/>
        <w:keepNext/>
        <w:spacing w:after="0"/>
        <w:rPr>
          <w:u w:val="single"/>
        </w:rPr>
      </w:pPr>
      <w:r w:rsidRPr="002B4696">
        <w:t xml:space="preserve">Derogación de la disposición adicional décimo sexta del </w:t>
      </w:r>
      <w:r>
        <w:t>E</w:t>
      </w:r>
      <w:r w:rsidR="00E52A81">
        <w:t xml:space="preserve">statuto de los </w:t>
      </w:r>
      <w:r>
        <w:t>T</w:t>
      </w:r>
      <w:r w:rsidR="00E52A81">
        <w:t>rabajadores</w:t>
      </w:r>
      <w:r w:rsidRPr="002B4696">
        <w:t xml:space="preserve"> que permitía la posibilidad de acometer despidos objetivos y Despidos Colectivos en </w:t>
      </w:r>
      <w:r>
        <w:t>AAPP</w:t>
      </w:r>
      <w:r w:rsidRPr="002B4696">
        <w:t>.</w:t>
      </w:r>
    </w:p>
    <w:p w14:paraId="19218D90" w14:textId="77777777" w:rsidR="00350D39" w:rsidRPr="00FC1ECC" w:rsidRDefault="00350D39" w:rsidP="00350D39">
      <w:pPr>
        <w:pStyle w:val="Nivel3SM"/>
        <w:rPr>
          <w:u w:val="single"/>
        </w:rPr>
      </w:pPr>
      <w:r w:rsidRPr="002B4696">
        <w:t>Nunca más un despido objetivo, individual o colectivo, en la A</w:t>
      </w:r>
      <w:r>
        <w:t>APP</w:t>
      </w:r>
      <w:r w:rsidRPr="002B4696">
        <w:t>.</w:t>
      </w:r>
    </w:p>
    <w:p w14:paraId="37408CED" w14:textId="77777777" w:rsidR="00350D39" w:rsidRPr="00862469" w:rsidRDefault="00350D39" w:rsidP="00972AA1">
      <w:pPr>
        <w:pStyle w:val="Ttulo7"/>
      </w:pPr>
      <w:r w:rsidRPr="00862469">
        <w:lastRenderedPageBreak/>
        <w:t>Valoración</w:t>
      </w:r>
    </w:p>
    <w:p w14:paraId="426B421B" w14:textId="53E71351" w:rsidR="00350D39" w:rsidRDefault="00350D39" w:rsidP="00350D39">
      <w:pPr>
        <w:pStyle w:val="Nivel2SM"/>
        <w:keepNext/>
        <w:spacing w:after="0"/>
      </w:pPr>
      <w:r>
        <w:t>E</w:t>
      </w:r>
      <w:r w:rsidRPr="002B4696">
        <w:t>s la primera vez que una reforma laboral acometida en España desde 1980, año de promulgación del Estatuto de los Trabajadores, supone la recuperación de dere</w:t>
      </w:r>
      <w:r>
        <w:t>chos de los trabajadores y que</w:t>
      </w:r>
      <w:r w:rsidRPr="002B4696">
        <w:t>, además, reduce las posibilidades de contratación temporal fomentando de manera clara la contratación indefinida.</w:t>
      </w:r>
    </w:p>
    <w:p w14:paraId="27D3CFC4" w14:textId="2D84210E" w:rsidR="00350D39" w:rsidRDefault="00350D39" w:rsidP="00350D39">
      <w:pPr>
        <w:pStyle w:val="Nivel3SM"/>
      </w:pPr>
      <w:r w:rsidRPr="002B4696">
        <w:t xml:space="preserve">De las </w:t>
      </w:r>
      <w:r w:rsidR="00972AA1">
        <w:t>6 </w:t>
      </w:r>
      <w:r w:rsidRPr="002B4696">
        <w:t>reformas laborales acometidas en el siglo</w:t>
      </w:r>
      <w:r>
        <w:t> </w:t>
      </w:r>
      <w:r w:rsidRPr="002B4696">
        <w:t>XXI, sólo fue por consenso una, la de 2006 –que extendió el contrato de fomento de la contratación indefinida, el que fijaba la indemnización a 33</w:t>
      </w:r>
      <w:r>
        <w:t> </w:t>
      </w:r>
      <w:r w:rsidRPr="002B4696">
        <w:t>días en caso de despido improcedente por causas objetivas</w:t>
      </w:r>
      <w:r w:rsidR="00C57F9D">
        <w:t>–</w:t>
      </w:r>
      <w:r w:rsidRPr="002B4696">
        <w:t xml:space="preserve"> y </w:t>
      </w:r>
      <w:r w:rsidR="00C57F9D">
        <w:t xml:space="preserve">3 </w:t>
      </w:r>
      <w:r w:rsidRPr="002B4696">
        <w:t>de ellas,</w:t>
      </w:r>
      <w:r>
        <w:t xml:space="preserve"> </w:t>
      </w:r>
      <w:r w:rsidRPr="002B4696">
        <w:t>2002, 2010 y 2012 motivaron la convocatoria de huelga general por parte de las organizaciones sindicales.</w:t>
      </w:r>
    </w:p>
    <w:p w14:paraId="7CDC8291" w14:textId="5A816A42" w:rsidR="005A6E62" w:rsidRDefault="005A6E62" w:rsidP="00F861AA">
      <w:pPr>
        <w:pStyle w:val="Introduccinyconclusin"/>
      </w:pPr>
      <w:r w:rsidRPr="0007492B">
        <w:t>CONCLUSIÓN</w:t>
      </w:r>
    </w:p>
    <w:p w14:paraId="62719506" w14:textId="77777777" w:rsidR="00DF2043" w:rsidRDefault="00DF2043" w:rsidP="00DF2043">
      <w:pPr>
        <w:pStyle w:val="Nivel1"/>
        <w:keepNext/>
        <w:spacing w:before="0" w:after="0" w:line="256" w:lineRule="auto"/>
        <w:rPr>
          <w:spacing w:val="-4"/>
        </w:rPr>
      </w:pPr>
      <w:r>
        <w:rPr>
          <w:b/>
          <w:bCs/>
          <w:i/>
          <w:iCs/>
          <w:spacing w:val="-4"/>
        </w:rPr>
        <w:t>Recapitulación (Ideas clave)</w:t>
      </w:r>
      <w:r>
        <w:rPr>
          <w:spacing w:val="-4"/>
        </w:rPr>
        <w:t>:</w:t>
      </w:r>
    </w:p>
    <w:p w14:paraId="3A6EF699" w14:textId="784642A8" w:rsidR="00DF2043" w:rsidRDefault="00F75AA7" w:rsidP="00DF2043">
      <w:pPr>
        <w:pStyle w:val="Nivel2"/>
        <w:spacing w:line="256" w:lineRule="auto"/>
      </w:pPr>
      <w:r>
        <w:t>El funcionamiento del mercado de trabajo es muy relevante porque el trabajo es un factor productivo fundamental que contribuye a la producción de bienes que satisfacen necesidades y como tal está sujeto a recibir una remuneración que va a determinar el nivel de bienestar de los ciudadanos y va a ser un determinante fundamental de la desigualdad.</w:t>
      </w:r>
    </w:p>
    <w:p w14:paraId="2FB3CCE4" w14:textId="49D02CE8" w:rsidR="00F75AA7" w:rsidRDefault="00F75AA7" w:rsidP="00F75AA7">
      <w:pPr>
        <w:pStyle w:val="Nivel2"/>
        <w:keepNext/>
        <w:spacing w:after="0" w:line="257" w:lineRule="auto"/>
      </w:pPr>
      <w:r>
        <w:t>En esta exposición, hemos repasado la evolución del mercado laboral en España y hemos prestado especial atención a las políticas económicas que se han aplicado en él, dando lugar en la actualidad a múltiples problemas estructurales.</w:t>
      </w:r>
    </w:p>
    <w:p w14:paraId="06B4BDF2" w14:textId="4E56907A" w:rsidR="00F75AA7" w:rsidRDefault="00F75AA7" w:rsidP="00F75AA7">
      <w:pPr>
        <w:pStyle w:val="Nivel3"/>
      </w:pPr>
      <w:r>
        <w:t>Así, resulta evidente que España no puede aplicar nuevamente las políticas que ya han fracasado en el pasado.</w:t>
      </w:r>
    </w:p>
    <w:p w14:paraId="32A0A223" w14:textId="52F32EAC" w:rsidR="00F75AA7" w:rsidRDefault="00F75AA7" w:rsidP="00F75AA7">
      <w:pPr>
        <w:pStyle w:val="Nivel3"/>
      </w:pPr>
      <w:r>
        <w:t>Necesitamos un entorno laboral con igualdad de oportunidades para todos los trabajadores, que favorezca la creación de empresas que inviertan en capital humano, reducir trabas y aumentar la flexibilidad, conservando un esquema de protección al trabajador (</w:t>
      </w:r>
      <w:r>
        <w:rPr>
          <w:i/>
          <w:iCs/>
        </w:rPr>
        <w:t>flexiseguridad</w:t>
      </w:r>
      <w:r>
        <w:t>).</w:t>
      </w:r>
    </w:p>
    <w:p w14:paraId="2E8A4E0D" w14:textId="3F78C94C" w:rsidR="00F75AA7" w:rsidRDefault="00F75AA7" w:rsidP="00F75AA7">
      <w:pPr>
        <w:pStyle w:val="Nivel3"/>
        <w:keepNext/>
      </w:pPr>
      <w:r>
        <w:t>Por otro lado, las políticas de empleo y las reformas laborales también deben incidir en mejorar el crecimiento de la productividad para que España se pueda permitir sosteniblemente aumentos de salarios.</w:t>
      </w:r>
    </w:p>
    <w:p w14:paraId="047FEF9A" w14:textId="34AE3BBA" w:rsidR="00F75AA7" w:rsidRDefault="00F75AA7" w:rsidP="00F75AA7">
      <w:pPr>
        <w:pStyle w:val="Nivel4"/>
      </w:pPr>
      <w:r>
        <w:t xml:space="preserve">Los datos muestran que el crecimiento de la productividad en España en el conjunto </w:t>
      </w:r>
      <w:r w:rsidR="00412C18">
        <w:t>2000</w:t>
      </w:r>
      <w:r>
        <w:t>-20</w:t>
      </w:r>
      <w:r w:rsidR="00412C18">
        <w:t>22</w:t>
      </w:r>
      <w:r>
        <w:t xml:space="preserve"> ha sido muy modesto (el menor después de Italia de los grandes países).</w:t>
      </w:r>
    </w:p>
    <w:p w14:paraId="10F6E4D2" w14:textId="58609C97" w:rsidR="00F75AA7" w:rsidRDefault="00412C18" w:rsidP="00F75AA7">
      <w:pPr>
        <w:pStyle w:val="Nivel4"/>
        <w:numPr>
          <w:ilvl w:val="0"/>
          <w:numId w:val="0"/>
        </w:numPr>
        <w:ind w:left="1899"/>
        <w:jc w:val="center"/>
      </w:pPr>
      <w:r>
        <w:rPr>
          <w:noProof/>
        </w:rPr>
        <w:drawing>
          <wp:inline distT="0" distB="0" distL="0" distR="0" wp14:anchorId="696864A5" wp14:editId="641C4EB4">
            <wp:extent cx="3116580" cy="1600200"/>
            <wp:effectExtent l="0" t="0" r="7620" b="0"/>
            <wp:docPr id="219753796" name="Imagen 1"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753796" name="Imagen 1" descr="Gráfico, Gráfico de líneas&#10;&#10;Descripción generada automáticamente"/>
                    <pic:cNvPicPr>
                      <a:picLocks noChangeAspect="1" noChangeArrowheads="1"/>
                    </pic:cNvPicPr>
                  </pic:nvPicPr>
                  <pic:blipFill rotWithShape="1">
                    <a:blip r:embed="rId19">
                      <a:extLst>
                        <a:ext uri="{28A0092B-C50C-407E-A947-70E740481C1C}">
                          <a14:useLocalDpi xmlns:a14="http://schemas.microsoft.com/office/drawing/2010/main" val="0"/>
                        </a:ext>
                      </a:extLst>
                    </a:blip>
                    <a:srcRect t="4445" b="2203"/>
                    <a:stretch/>
                  </pic:blipFill>
                  <pic:spPr bwMode="auto">
                    <a:xfrm>
                      <a:off x="0" y="0"/>
                      <a:ext cx="3133996" cy="1609142"/>
                    </a:xfrm>
                    <a:prstGeom prst="rect">
                      <a:avLst/>
                    </a:prstGeom>
                    <a:noFill/>
                    <a:ln>
                      <a:noFill/>
                    </a:ln>
                    <a:extLst>
                      <a:ext uri="{53640926-AAD7-44D8-BBD7-CCE9431645EC}">
                        <a14:shadowObscured xmlns:a14="http://schemas.microsoft.com/office/drawing/2010/main"/>
                      </a:ext>
                    </a:extLst>
                  </pic:spPr>
                </pic:pic>
              </a:graphicData>
            </a:graphic>
          </wp:inline>
        </w:drawing>
      </w:r>
    </w:p>
    <w:p w14:paraId="6B0FEF8E" w14:textId="5E6F54D6" w:rsidR="00F75AA7" w:rsidRDefault="00F75AA7" w:rsidP="00F75AA7">
      <w:pPr>
        <w:pStyle w:val="Nivel4"/>
      </w:pPr>
      <w:r>
        <w:t>La capacidad de un país para mejorar su nivel de vida con el transcurso del tiempo depende fundamentalmente de su capacidad de aumentar la producción por trabajador.</w:t>
      </w:r>
    </w:p>
    <w:p w14:paraId="4DF7293E" w14:textId="77777777" w:rsidR="00DF2043" w:rsidRDefault="00DF2043" w:rsidP="00DF2043">
      <w:pPr>
        <w:pStyle w:val="Nivel1"/>
        <w:keepNext/>
        <w:spacing w:after="0" w:line="256" w:lineRule="auto"/>
        <w:rPr>
          <w:spacing w:val="-4"/>
        </w:rPr>
      </w:pPr>
      <w:r>
        <w:rPr>
          <w:b/>
          <w:bCs/>
          <w:i/>
          <w:iCs/>
          <w:spacing w:val="-4"/>
        </w:rPr>
        <w:t>Relevancia</w:t>
      </w:r>
      <w:r>
        <w:rPr>
          <w:spacing w:val="-4"/>
        </w:rPr>
        <w:t>:</w:t>
      </w:r>
    </w:p>
    <w:p w14:paraId="1DF60B50" w14:textId="77777777" w:rsidR="00DF2043" w:rsidRDefault="00DF2043" w:rsidP="00DF2043">
      <w:pPr>
        <w:pStyle w:val="Nivel2"/>
        <w:spacing w:line="256" w:lineRule="auto"/>
      </w:pPr>
    </w:p>
    <w:p w14:paraId="031CC319" w14:textId="77777777" w:rsidR="00DF2043" w:rsidRDefault="00DF2043" w:rsidP="00DF2043">
      <w:pPr>
        <w:pStyle w:val="Nivel1"/>
        <w:keepNext/>
        <w:spacing w:after="0" w:line="256" w:lineRule="auto"/>
        <w:rPr>
          <w:spacing w:val="-4"/>
        </w:rPr>
      </w:pPr>
      <w:r>
        <w:rPr>
          <w:b/>
          <w:bCs/>
          <w:i/>
          <w:iCs/>
          <w:spacing w:val="-4"/>
        </w:rPr>
        <w:t>Extensiones y relación con otras partes del temario</w:t>
      </w:r>
      <w:r>
        <w:rPr>
          <w:spacing w:val="-4"/>
        </w:rPr>
        <w:t>:</w:t>
      </w:r>
    </w:p>
    <w:p w14:paraId="0175510E" w14:textId="77777777" w:rsidR="00DF2043" w:rsidRDefault="00DF2043" w:rsidP="00DF2043">
      <w:pPr>
        <w:pStyle w:val="Nivel2"/>
        <w:spacing w:line="256" w:lineRule="auto"/>
      </w:pPr>
    </w:p>
    <w:p w14:paraId="0CB337B2" w14:textId="77777777" w:rsidR="00DF2043" w:rsidRDefault="00DF2043" w:rsidP="00DF2043">
      <w:pPr>
        <w:pStyle w:val="Nivel1"/>
        <w:keepNext/>
        <w:spacing w:after="0" w:line="256" w:lineRule="auto"/>
        <w:rPr>
          <w:spacing w:val="-4"/>
        </w:rPr>
      </w:pPr>
      <w:r>
        <w:rPr>
          <w:b/>
          <w:bCs/>
          <w:i/>
          <w:iCs/>
          <w:spacing w:val="-4"/>
        </w:rPr>
        <w:lastRenderedPageBreak/>
        <w:t>Opinión</w:t>
      </w:r>
      <w:r>
        <w:rPr>
          <w:spacing w:val="-4"/>
        </w:rPr>
        <w:t>:</w:t>
      </w:r>
    </w:p>
    <w:p w14:paraId="526C5537" w14:textId="77777777" w:rsidR="00DF2043" w:rsidRDefault="00DF2043" w:rsidP="00DF2043">
      <w:pPr>
        <w:pStyle w:val="Nivel2"/>
        <w:spacing w:line="256" w:lineRule="auto"/>
      </w:pPr>
    </w:p>
    <w:p w14:paraId="210DF67B" w14:textId="77777777" w:rsidR="00DF2043" w:rsidRDefault="00DF2043" w:rsidP="00DF2043">
      <w:pPr>
        <w:pStyle w:val="Nivel1"/>
        <w:keepNext/>
        <w:spacing w:after="0" w:line="256" w:lineRule="auto"/>
        <w:rPr>
          <w:spacing w:val="-4"/>
        </w:rPr>
      </w:pPr>
      <w:r>
        <w:rPr>
          <w:b/>
          <w:bCs/>
          <w:i/>
          <w:iCs/>
          <w:spacing w:val="-4"/>
        </w:rPr>
        <w:t>Idea final (Salida o cierre)</w:t>
      </w:r>
      <w:r>
        <w:rPr>
          <w:spacing w:val="-4"/>
        </w:rPr>
        <w:t>:</w:t>
      </w:r>
    </w:p>
    <w:p w14:paraId="7A08BA1A" w14:textId="3BE4C820" w:rsidR="00DF2043" w:rsidRPr="00DF2043" w:rsidRDefault="00412C18" w:rsidP="00DF2043">
      <w:pPr>
        <w:pStyle w:val="Nivel2"/>
        <w:spacing w:line="256" w:lineRule="auto"/>
      </w:pPr>
      <w:r>
        <w:t>En definitiva, el mercado laboral es el talón de Aquiles de España. Por sus implicaciones en el bienestar de los agentes, sus implicaciones sociales en términos de desigualdad y su impacto en la competitividad, urge perseverar en reformas que reduzcan la tasa de desempleo, reduzcan la temporalidad y precariedad y aumenten la productividad.</w:t>
      </w:r>
    </w:p>
    <w:p w14:paraId="3289FE52" w14:textId="3A6313C7" w:rsidR="003931AF" w:rsidRDefault="003931AF">
      <w:pPr>
        <w:spacing w:after="0" w:line="240" w:lineRule="auto"/>
        <w:jc w:val="left"/>
        <w:rPr>
          <w:b/>
        </w:rPr>
      </w:pPr>
      <w:r>
        <w:rPr>
          <w:b/>
        </w:rPr>
        <w:br w:type="page"/>
      </w:r>
    </w:p>
    <w:p w14:paraId="14FE340B" w14:textId="77777777" w:rsidR="003931AF" w:rsidRDefault="003931AF" w:rsidP="003931AF">
      <w:pPr>
        <w:pStyle w:val="Ttulo4"/>
      </w:pPr>
      <w:r>
        <w:lastRenderedPageBreak/>
        <w:t>Bibliografía</w:t>
      </w:r>
    </w:p>
    <w:p w14:paraId="771F4E7A" w14:textId="77777777" w:rsidR="003931AF" w:rsidRDefault="003931AF" w:rsidP="003931AF">
      <w:r>
        <w:t xml:space="preserve">Tema María Palacios </w:t>
      </w:r>
      <w:proofErr w:type="spellStart"/>
      <w:r>
        <w:t>Carrere</w:t>
      </w:r>
      <w:proofErr w:type="spellEnd"/>
    </w:p>
    <w:p w14:paraId="4F067DDD" w14:textId="37AF6610" w:rsidR="00DD3058" w:rsidRDefault="00DD3058" w:rsidP="003931AF">
      <w:r>
        <w:t>Tema Juan Luis Cordero Tarifa</w:t>
      </w:r>
    </w:p>
    <w:p w14:paraId="07129F47" w14:textId="77777777" w:rsidR="003931AF" w:rsidRDefault="003931AF" w:rsidP="003931AF">
      <w:pPr>
        <w:pStyle w:val="Ttulo4"/>
      </w:pPr>
      <w:r>
        <w:t>Preguntas de otros exámenes</w:t>
      </w:r>
    </w:p>
    <w:p w14:paraId="70750B21" w14:textId="77777777" w:rsidR="003931AF" w:rsidRPr="002908B3" w:rsidRDefault="003931AF" w:rsidP="003931AF">
      <w:pPr>
        <w:pStyle w:val="Nivel2SM"/>
      </w:pPr>
    </w:p>
    <w:p w14:paraId="5538F4DC" w14:textId="77777777" w:rsidR="003931AF" w:rsidRDefault="003931AF" w:rsidP="003931AF">
      <w:pPr>
        <w:pStyle w:val="Ttulo4"/>
      </w:pPr>
      <w:r w:rsidRPr="00342648">
        <w:t>Anexos</w:t>
      </w:r>
    </w:p>
    <w:p w14:paraId="05169024" w14:textId="35B3459C" w:rsidR="003931AF" w:rsidRPr="00AF1FE6" w:rsidRDefault="003931AF" w:rsidP="003931AF">
      <w:pPr>
        <w:pStyle w:val="Ttulo5"/>
        <w:rPr>
          <w:u w:val="none"/>
        </w:rPr>
      </w:pPr>
      <w:r w:rsidRPr="0002549F">
        <w:t>Anexo</w:t>
      </w:r>
      <w:r>
        <w:t> </w:t>
      </w:r>
      <w:r w:rsidRPr="0002549F">
        <w:t>1</w:t>
      </w:r>
      <w:r w:rsidRPr="00AF1FE6">
        <w:rPr>
          <w:u w:val="none"/>
        </w:rPr>
        <w:t xml:space="preserve">: </w:t>
      </w:r>
      <w:r w:rsidR="00C34167">
        <w:rPr>
          <w:u w:val="none"/>
        </w:rPr>
        <w:t>Fondo de Garantía Salarial (FOGASA)</w:t>
      </w:r>
    </w:p>
    <w:p w14:paraId="0CE6285A" w14:textId="73AD112E" w:rsidR="00F75AA7" w:rsidRPr="00F75AA7" w:rsidRDefault="00C34167" w:rsidP="00F75AA7">
      <w:pPr>
        <w:pStyle w:val="Nivel2SM"/>
      </w:pPr>
      <w:r w:rsidRPr="00C34167">
        <w:t>El Fondo de Garantía Salarial es un organismo público español, adscrito al Ministerio de Trabajo y Economía Social, que tiene como misión principal abonar a los trabajadores el importe de los salarios pendientes de pago a causa de insolvencia, suspensión de pagos, quiebra o concurso de acreedores de los empresarios.</w:t>
      </w:r>
    </w:p>
    <w:sectPr w:rsidR="00F75AA7" w:rsidRPr="00F75AA7" w:rsidSect="00256A21">
      <w:headerReference w:type="even" r:id="rId20"/>
      <w:headerReference w:type="default" r:id="rId21"/>
      <w:footerReference w:type="even" r:id="rId22"/>
      <w:footerReference w:type="default" r:id="rId23"/>
      <w:headerReference w:type="first" r:id="rId24"/>
      <w:footerReference w:type="first" r:id="rId25"/>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A129D2" w14:textId="77777777" w:rsidR="00B67E64" w:rsidRDefault="00B67E64">
      <w:r>
        <w:separator/>
      </w:r>
    </w:p>
  </w:endnote>
  <w:endnote w:type="continuationSeparator" w:id="0">
    <w:p w14:paraId="64122218" w14:textId="77777777" w:rsidR="00B67E64" w:rsidRDefault="00B67E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773" w:type="dxa"/>
      <w:jc w:val="center"/>
      <w:tblBorders>
        <w:top w:val="thinThickSmallGap" w:sz="12" w:space="0" w:color="5F2987"/>
      </w:tblBorders>
      <w:tblLook w:val="04A0" w:firstRow="1" w:lastRow="0" w:firstColumn="1" w:lastColumn="0" w:noHBand="0" w:noVBand="1"/>
    </w:tblPr>
    <w:tblGrid>
      <w:gridCol w:w="1134"/>
      <w:gridCol w:w="7088"/>
      <w:gridCol w:w="2551"/>
    </w:tblGrid>
    <w:tr w:rsidR="00256A21" w:rsidRPr="009B5FC2" w14:paraId="36852F9F" w14:textId="77777777" w:rsidTr="00256A21">
      <w:trPr>
        <w:trHeight w:val="138"/>
        <w:jc w:val="center"/>
      </w:trPr>
      <w:tc>
        <w:tcPr>
          <w:tcW w:w="1134" w:type="dxa"/>
          <w:shd w:val="clear" w:color="auto" w:fill="auto"/>
        </w:tcPr>
        <w:p w14:paraId="6066E84B" w14:textId="52DB2091" w:rsidR="00256A21" w:rsidRPr="00256A21" w:rsidRDefault="00256A21" w:rsidP="00256A21">
          <w:pPr>
            <w:pStyle w:val="Encabezado"/>
            <w:tabs>
              <w:tab w:val="clear" w:pos="4252"/>
              <w:tab w:val="clear" w:pos="8504"/>
              <w:tab w:val="right" w:pos="924"/>
              <w:tab w:val="center" w:pos="1310"/>
            </w:tabs>
            <w:spacing w:after="0"/>
            <w:contextualSpacing/>
            <w:jc w:val="left"/>
            <w:rPr>
              <w:i/>
              <w:iCs/>
              <w:color w:val="5F2987"/>
              <w:sz w:val="18"/>
              <w:szCs w:val="18"/>
            </w:rPr>
          </w:pPr>
          <w:r w:rsidRPr="00256A21">
            <w:rPr>
              <w:b/>
              <w:bCs/>
              <w:i/>
              <w:iCs/>
              <w:color w:val="5F2987"/>
              <w:spacing w:val="-6"/>
              <w:sz w:val="18"/>
              <w:szCs w:val="18"/>
            </w:rPr>
            <w:fldChar w:fldCharType="begin"/>
          </w:r>
          <w:r w:rsidRPr="00256A21">
            <w:rPr>
              <w:b/>
              <w:bCs/>
              <w:i/>
              <w:iCs/>
              <w:color w:val="5F2987"/>
              <w:spacing w:val="-6"/>
              <w:sz w:val="18"/>
              <w:szCs w:val="18"/>
            </w:rPr>
            <w:instrText>PAGE  \* Arabic  \* MERGEFORMAT</w:instrText>
          </w:r>
          <w:r w:rsidRPr="00256A21">
            <w:rPr>
              <w:b/>
              <w:bCs/>
              <w:i/>
              <w:iCs/>
              <w:color w:val="5F2987"/>
              <w:spacing w:val="-6"/>
              <w:sz w:val="18"/>
              <w:szCs w:val="18"/>
            </w:rPr>
            <w:fldChar w:fldCharType="separate"/>
          </w:r>
          <w:r w:rsidRPr="00256A21">
            <w:rPr>
              <w:b/>
              <w:bCs/>
              <w:i/>
              <w:iCs/>
              <w:color w:val="5F2987"/>
              <w:spacing w:val="-6"/>
              <w:sz w:val="18"/>
              <w:szCs w:val="18"/>
            </w:rPr>
            <w:t>2</w:t>
          </w:r>
          <w:r w:rsidRPr="00256A21">
            <w:rPr>
              <w:b/>
              <w:bCs/>
              <w:i/>
              <w:iCs/>
              <w:color w:val="5F2987"/>
              <w:spacing w:val="-6"/>
              <w:sz w:val="18"/>
              <w:szCs w:val="18"/>
            </w:rPr>
            <w:fldChar w:fldCharType="end"/>
          </w:r>
          <w:r w:rsidRPr="00256A21">
            <w:rPr>
              <w:b/>
              <w:bCs/>
              <w:i/>
              <w:iCs/>
              <w:color w:val="5F2987"/>
              <w:spacing w:val="-6"/>
              <w:sz w:val="18"/>
              <w:szCs w:val="18"/>
            </w:rPr>
            <w:t>/</w:t>
          </w:r>
          <w:r w:rsidRPr="00256A21">
            <w:rPr>
              <w:b/>
              <w:bCs/>
              <w:i/>
              <w:iCs/>
              <w:color w:val="5F2987"/>
              <w:spacing w:val="-6"/>
              <w:sz w:val="18"/>
              <w:szCs w:val="18"/>
            </w:rPr>
            <w:fldChar w:fldCharType="begin"/>
          </w:r>
          <w:r w:rsidRPr="00256A21">
            <w:rPr>
              <w:b/>
              <w:bCs/>
              <w:i/>
              <w:iCs/>
              <w:color w:val="5F2987"/>
              <w:spacing w:val="-6"/>
              <w:sz w:val="18"/>
              <w:szCs w:val="18"/>
            </w:rPr>
            <w:instrText>NUMPAGES  \* Arabic  \* MERGEFORMAT</w:instrText>
          </w:r>
          <w:r w:rsidRPr="00256A21">
            <w:rPr>
              <w:b/>
              <w:bCs/>
              <w:i/>
              <w:iCs/>
              <w:color w:val="5F2987"/>
              <w:spacing w:val="-6"/>
              <w:sz w:val="18"/>
              <w:szCs w:val="18"/>
            </w:rPr>
            <w:fldChar w:fldCharType="separate"/>
          </w:r>
          <w:r w:rsidRPr="00256A21">
            <w:rPr>
              <w:b/>
              <w:bCs/>
              <w:i/>
              <w:iCs/>
              <w:color w:val="5F2987"/>
              <w:spacing w:val="-6"/>
              <w:sz w:val="18"/>
              <w:szCs w:val="18"/>
            </w:rPr>
            <w:t>9</w:t>
          </w:r>
          <w:r w:rsidRPr="00256A21">
            <w:rPr>
              <w:b/>
              <w:bCs/>
              <w:i/>
              <w:iCs/>
              <w:color w:val="5F2987"/>
              <w:spacing w:val="-6"/>
              <w:sz w:val="18"/>
              <w:szCs w:val="18"/>
            </w:rPr>
            <w:fldChar w:fldCharType="end"/>
          </w:r>
        </w:p>
      </w:tc>
      <w:tc>
        <w:tcPr>
          <w:tcW w:w="7088" w:type="dxa"/>
          <w:shd w:val="clear" w:color="auto" w:fill="auto"/>
          <w:vAlign w:val="center"/>
        </w:tcPr>
        <w:p w14:paraId="66EA69B9" w14:textId="77777777" w:rsidR="00256A21" w:rsidRPr="00256A21" w:rsidRDefault="00256A21" w:rsidP="00256A21">
          <w:pPr>
            <w:pStyle w:val="Encabezado"/>
            <w:spacing w:after="0"/>
            <w:ind w:right="-110"/>
            <w:contextualSpacing/>
            <w:jc w:val="center"/>
            <w:rPr>
              <w:i/>
              <w:iCs/>
              <w:color w:val="5F2987"/>
              <w:sz w:val="18"/>
              <w:szCs w:val="18"/>
            </w:rPr>
          </w:pPr>
        </w:p>
      </w:tc>
      <w:tc>
        <w:tcPr>
          <w:tcW w:w="2551" w:type="dxa"/>
          <w:shd w:val="clear" w:color="auto" w:fill="auto"/>
          <w:vAlign w:val="center"/>
        </w:tcPr>
        <w:p w14:paraId="49E6CE4D" w14:textId="77777777" w:rsidR="00256A21" w:rsidRPr="00256A21" w:rsidRDefault="00256A21" w:rsidP="00256A21">
          <w:pPr>
            <w:pStyle w:val="Encabezado"/>
            <w:spacing w:after="0"/>
            <w:contextualSpacing/>
            <w:jc w:val="right"/>
            <w:rPr>
              <w:b/>
              <w:bCs/>
              <w:i/>
              <w:iCs/>
              <w:color w:val="5F2987"/>
              <w:spacing w:val="-6"/>
              <w:sz w:val="18"/>
              <w:szCs w:val="18"/>
            </w:rPr>
          </w:pPr>
        </w:p>
      </w:tc>
    </w:tr>
  </w:tbl>
  <w:p w14:paraId="2E80C3D3" w14:textId="77777777" w:rsidR="00256A21" w:rsidRPr="005640F4" w:rsidRDefault="00256A21" w:rsidP="00C753BA">
    <w:pPr>
      <w:pStyle w:val="Piedepgina"/>
      <w:spacing w:after="0" w:line="240" w:lineRule="auto"/>
      <w:ind w:right="-448"/>
      <w:rPr>
        <w:color w:val="5F2987"/>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773" w:type="dxa"/>
      <w:jc w:val="center"/>
      <w:tblBorders>
        <w:top w:val="thinThickSmallGap" w:sz="12" w:space="0" w:color="5F2987"/>
      </w:tblBorders>
      <w:tblLook w:val="04A0" w:firstRow="1" w:lastRow="0" w:firstColumn="1" w:lastColumn="0" w:noHBand="0" w:noVBand="1"/>
    </w:tblPr>
    <w:tblGrid>
      <w:gridCol w:w="1134"/>
      <w:gridCol w:w="7088"/>
      <w:gridCol w:w="2551"/>
    </w:tblGrid>
    <w:tr w:rsidR="00256A21" w:rsidRPr="00C44422" w14:paraId="28C5C8CA" w14:textId="77777777" w:rsidTr="00256A21">
      <w:trPr>
        <w:trHeight w:val="138"/>
        <w:jc w:val="center"/>
      </w:trPr>
      <w:tc>
        <w:tcPr>
          <w:tcW w:w="1134" w:type="dxa"/>
          <w:shd w:val="clear" w:color="auto" w:fill="auto"/>
          <w:vAlign w:val="center"/>
        </w:tcPr>
        <w:p w14:paraId="41004E64" w14:textId="0D1E154C" w:rsidR="00256A21" w:rsidRPr="00256A21" w:rsidRDefault="00256A21" w:rsidP="00256A21">
          <w:pPr>
            <w:pStyle w:val="Encabezado"/>
            <w:tabs>
              <w:tab w:val="clear" w:pos="4252"/>
              <w:tab w:val="clear" w:pos="8504"/>
              <w:tab w:val="right" w:pos="924"/>
              <w:tab w:val="center" w:pos="1310"/>
            </w:tabs>
            <w:spacing w:after="0"/>
            <w:contextualSpacing/>
            <w:rPr>
              <w:i/>
              <w:iCs/>
              <w:color w:val="5F2987"/>
              <w:sz w:val="18"/>
              <w:szCs w:val="18"/>
            </w:rPr>
          </w:pPr>
        </w:p>
      </w:tc>
      <w:tc>
        <w:tcPr>
          <w:tcW w:w="7088" w:type="dxa"/>
          <w:shd w:val="clear" w:color="auto" w:fill="auto"/>
          <w:vAlign w:val="center"/>
        </w:tcPr>
        <w:p w14:paraId="43CC2486" w14:textId="77777777" w:rsidR="00256A21" w:rsidRPr="00256A21" w:rsidRDefault="00256A21" w:rsidP="00256A21">
          <w:pPr>
            <w:pStyle w:val="Encabezado"/>
            <w:spacing w:after="0"/>
            <w:ind w:right="-110"/>
            <w:contextualSpacing/>
            <w:jc w:val="center"/>
            <w:rPr>
              <w:i/>
              <w:iCs/>
              <w:color w:val="5F2987"/>
              <w:sz w:val="18"/>
              <w:szCs w:val="18"/>
            </w:rPr>
          </w:pPr>
        </w:p>
      </w:tc>
      <w:tc>
        <w:tcPr>
          <w:tcW w:w="2551" w:type="dxa"/>
          <w:shd w:val="clear" w:color="auto" w:fill="auto"/>
          <w:vAlign w:val="center"/>
        </w:tcPr>
        <w:p w14:paraId="09A20C7D" w14:textId="77777777" w:rsidR="00256A21" w:rsidRPr="00256A21" w:rsidRDefault="00256A21" w:rsidP="00256A21">
          <w:pPr>
            <w:pStyle w:val="Encabezado"/>
            <w:spacing w:after="0"/>
            <w:contextualSpacing/>
            <w:jc w:val="right"/>
            <w:rPr>
              <w:b/>
              <w:bCs/>
              <w:i/>
              <w:iCs/>
              <w:color w:val="5F2987"/>
              <w:spacing w:val="-6"/>
              <w:sz w:val="18"/>
              <w:szCs w:val="18"/>
            </w:rPr>
          </w:pPr>
          <w:r w:rsidRPr="00256A21">
            <w:rPr>
              <w:b/>
              <w:bCs/>
              <w:i/>
              <w:iCs/>
              <w:color w:val="5F2987"/>
              <w:spacing w:val="-6"/>
              <w:sz w:val="18"/>
              <w:szCs w:val="18"/>
            </w:rPr>
            <w:fldChar w:fldCharType="begin"/>
          </w:r>
          <w:r w:rsidRPr="00256A21">
            <w:rPr>
              <w:b/>
              <w:bCs/>
              <w:i/>
              <w:iCs/>
              <w:color w:val="5F2987"/>
              <w:spacing w:val="-6"/>
              <w:sz w:val="18"/>
              <w:szCs w:val="18"/>
            </w:rPr>
            <w:instrText>PAGE  \* Arabic  \* MERGEFORMAT</w:instrText>
          </w:r>
          <w:r w:rsidRPr="00256A21">
            <w:rPr>
              <w:b/>
              <w:bCs/>
              <w:i/>
              <w:iCs/>
              <w:color w:val="5F2987"/>
              <w:spacing w:val="-6"/>
              <w:sz w:val="18"/>
              <w:szCs w:val="18"/>
            </w:rPr>
            <w:fldChar w:fldCharType="separate"/>
          </w:r>
          <w:r w:rsidRPr="00256A21">
            <w:rPr>
              <w:b/>
              <w:bCs/>
              <w:i/>
              <w:iCs/>
              <w:color w:val="5F2987"/>
              <w:spacing w:val="-6"/>
              <w:sz w:val="18"/>
              <w:szCs w:val="18"/>
            </w:rPr>
            <w:t>1</w:t>
          </w:r>
          <w:r w:rsidRPr="00256A21">
            <w:rPr>
              <w:b/>
              <w:bCs/>
              <w:i/>
              <w:iCs/>
              <w:color w:val="5F2987"/>
              <w:spacing w:val="-6"/>
              <w:sz w:val="18"/>
              <w:szCs w:val="18"/>
            </w:rPr>
            <w:fldChar w:fldCharType="end"/>
          </w:r>
          <w:r w:rsidRPr="00256A21">
            <w:rPr>
              <w:b/>
              <w:bCs/>
              <w:i/>
              <w:iCs/>
              <w:color w:val="5F2987"/>
              <w:spacing w:val="-6"/>
              <w:sz w:val="18"/>
              <w:szCs w:val="18"/>
            </w:rPr>
            <w:t>/</w:t>
          </w:r>
          <w:r w:rsidRPr="00256A21">
            <w:rPr>
              <w:b/>
              <w:bCs/>
              <w:i/>
              <w:iCs/>
              <w:color w:val="5F2987"/>
              <w:spacing w:val="-6"/>
              <w:sz w:val="18"/>
              <w:szCs w:val="18"/>
            </w:rPr>
            <w:fldChar w:fldCharType="begin"/>
          </w:r>
          <w:r w:rsidRPr="00256A21">
            <w:rPr>
              <w:b/>
              <w:bCs/>
              <w:i/>
              <w:iCs/>
              <w:color w:val="5F2987"/>
              <w:spacing w:val="-6"/>
              <w:sz w:val="18"/>
              <w:szCs w:val="18"/>
            </w:rPr>
            <w:instrText>NUMPAGES  \* Arabic  \* MERGEFORMAT</w:instrText>
          </w:r>
          <w:r w:rsidRPr="00256A21">
            <w:rPr>
              <w:b/>
              <w:bCs/>
              <w:i/>
              <w:iCs/>
              <w:color w:val="5F2987"/>
              <w:spacing w:val="-6"/>
              <w:sz w:val="18"/>
              <w:szCs w:val="18"/>
            </w:rPr>
            <w:fldChar w:fldCharType="separate"/>
          </w:r>
          <w:r w:rsidRPr="00256A21">
            <w:rPr>
              <w:b/>
              <w:bCs/>
              <w:i/>
              <w:iCs/>
              <w:color w:val="5F2987"/>
              <w:spacing w:val="-6"/>
              <w:sz w:val="18"/>
              <w:szCs w:val="18"/>
            </w:rPr>
            <w:t>2</w:t>
          </w:r>
          <w:r w:rsidRPr="00256A21">
            <w:rPr>
              <w:b/>
              <w:bCs/>
              <w:i/>
              <w:iCs/>
              <w:color w:val="5F2987"/>
              <w:spacing w:val="-6"/>
              <w:sz w:val="18"/>
              <w:szCs w:val="18"/>
            </w:rPr>
            <w:fldChar w:fldCharType="end"/>
          </w:r>
        </w:p>
      </w:tc>
    </w:tr>
  </w:tbl>
  <w:p w14:paraId="46B4BBC2" w14:textId="77777777" w:rsidR="00256A21" w:rsidRPr="00BE1B62" w:rsidRDefault="00256A21" w:rsidP="009B5FC2">
    <w:pPr>
      <w:pStyle w:val="Piedepgina"/>
      <w:spacing w:after="0"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773" w:type="dxa"/>
      <w:jc w:val="center"/>
      <w:tblBorders>
        <w:top w:val="thinThickSmallGap" w:sz="12" w:space="0" w:color="5F2987"/>
      </w:tblBorders>
      <w:tblLook w:val="04A0" w:firstRow="1" w:lastRow="0" w:firstColumn="1" w:lastColumn="0" w:noHBand="0" w:noVBand="1"/>
    </w:tblPr>
    <w:tblGrid>
      <w:gridCol w:w="1134"/>
      <w:gridCol w:w="7088"/>
      <w:gridCol w:w="2551"/>
    </w:tblGrid>
    <w:tr w:rsidR="00256A21" w:rsidRPr="00C44422" w14:paraId="06145D17" w14:textId="77777777" w:rsidTr="00256A21">
      <w:trPr>
        <w:trHeight w:val="138"/>
        <w:jc w:val="center"/>
      </w:trPr>
      <w:tc>
        <w:tcPr>
          <w:tcW w:w="1134" w:type="dxa"/>
          <w:shd w:val="clear" w:color="auto" w:fill="auto"/>
          <w:vAlign w:val="center"/>
        </w:tcPr>
        <w:p w14:paraId="22CC7628" w14:textId="3E73DA72" w:rsidR="00256A21" w:rsidRPr="00256A21" w:rsidRDefault="00256A21" w:rsidP="00256A21">
          <w:pPr>
            <w:pStyle w:val="Encabezado"/>
            <w:tabs>
              <w:tab w:val="clear" w:pos="4252"/>
              <w:tab w:val="clear" w:pos="8504"/>
              <w:tab w:val="right" w:pos="924"/>
              <w:tab w:val="center" w:pos="1310"/>
            </w:tabs>
            <w:spacing w:after="0"/>
            <w:contextualSpacing/>
            <w:rPr>
              <w:i/>
              <w:iCs/>
              <w:color w:val="5F2987"/>
              <w:sz w:val="18"/>
              <w:szCs w:val="18"/>
            </w:rPr>
          </w:pPr>
        </w:p>
      </w:tc>
      <w:tc>
        <w:tcPr>
          <w:tcW w:w="7088" w:type="dxa"/>
          <w:shd w:val="clear" w:color="auto" w:fill="auto"/>
          <w:vAlign w:val="center"/>
        </w:tcPr>
        <w:p w14:paraId="18DD93AE" w14:textId="77777777" w:rsidR="00256A21" w:rsidRPr="00256A21" w:rsidRDefault="00256A21" w:rsidP="00256A21">
          <w:pPr>
            <w:pStyle w:val="Encabezado"/>
            <w:spacing w:after="0"/>
            <w:ind w:right="-110"/>
            <w:contextualSpacing/>
            <w:jc w:val="center"/>
            <w:rPr>
              <w:i/>
              <w:iCs/>
              <w:color w:val="5F2987"/>
              <w:sz w:val="18"/>
              <w:szCs w:val="18"/>
            </w:rPr>
          </w:pPr>
        </w:p>
      </w:tc>
      <w:tc>
        <w:tcPr>
          <w:tcW w:w="2551" w:type="dxa"/>
          <w:shd w:val="clear" w:color="auto" w:fill="auto"/>
          <w:vAlign w:val="center"/>
        </w:tcPr>
        <w:p w14:paraId="07774811" w14:textId="77777777" w:rsidR="00256A21" w:rsidRPr="00256A21" w:rsidRDefault="00256A21" w:rsidP="00256A21">
          <w:pPr>
            <w:pStyle w:val="Encabezado"/>
            <w:spacing w:after="0"/>
            <w:contextualSpacing/>
            <w:jc w:val="right"/>
            <w:rPr>
              <w:b/>
              <w:bCs/>
              <w:i/>
              <w:iCs/>
              <w:color w:val="5F2987"/>
              <w:spacing w:val="-6"/>
              <w:sz w:val="18"/>
              <w:szCs w:val="18"/>
            </w:rPr>
          </w:pPr>
          <w:r w:rsidRPr="00256A21">
            <w:rPr>
              <w:b/>
              <w:bCs/>
              <w:i/>
              <w:iCs/>
              <w:color w:val="5F2987"/>
              <w:spacing w:val="-6"/>
              <w:sz w:val="18"/>
              <w:szCs w:val="18"/>
            </w:rPr>
            <w:fldChar w:fldCharType="begin"/>
          </w:r>
          <w:r w:rsidRPr="00256A21">
            <w:rPr>
              <w:b/>
              <w:bCs/>
              <w:i/>
              <w:iCs/>
              <w:color w:val="5F2987"/>
              <w:spacing w:val="-6"/>
              <w:sz w:val="18"/>
              <w:szCs w:val="18"/>
            </w:rPr>
            <w:instrText>PAGE  \* Arabic  \* MERGEFORMAT</w:instrText>
          </w:r>
          <w:r w:rsidRPr="00256A21">
            <w:rPr>
              <w:b/>
              <w:bCs/>
              <w:i/>
              <w:iCs/>
              <w:color w:val="5F2987"/>
              <w:spacing w:val="-6"/>
              <w:sz w:val="18"/>
              <w:szCs w:val="18"/>
            </w:rPr>
            <w:fldChar w:fldCharType="separate"/>
          </w:r>
          <w:r w:rsidRPr="00256A21">
            <w:rPr>
              <w:b/>
              <w:bCs/>
              <w:i/>
              <w:iCs/>
              <w:color w:val="5F2987"/>
              <w:spacing w:val="-6"/>
              <w:sz w:val="18"/>
              <w:szCs w:val="18"/>
            </w:rPr>
            <w:t>1</w:t>
          </w:r>
          <w:r w:rsidRPr="00256A21">
            <w:rPr>
              <w:b/>
              <w:bCs/>
              <w:i/>
              <w:iCs/>
              <w:color w:val="5F2987"/>
              <w:spacing w:val="-6"/>
              <w:sz w:val="18"/>
              <w:szCs w:val="18"/>
            </w:rPr>
            <w:fldChar w:fldCharType="end"/>
          </w:r>
          <w:r w:rsidRPr="00256A21">
            <w:rPr>
              <w:b/>
              <w:bCs/>
              <w:i/>
              <w:iCs/>
              <w:color w:val="5F2987"/>
              <w:spacing w:val="-6"/>
              <w:sz w:val="18"/>
              <w:szCs w:val="18"/>
            </w:rPr>
            <w:t>/</w:t>
          </w:r>
          <w:r w:rsidRPr="00256A21">
            <w:rPr>
              <w:b/>
              <w:bCs/>
              <w:i/>
              <w:iCs/>
              <w:color w:val="5F2987"/>
              <w:spacing w:val="-6"/>
              <w:sz w:val="18"/>
              <w:szCs w:val="18"/>
            </w:rPr>
            <w:fldChar w:fldCharType="begin"/>
          </w:r>
          <w:r w:rsidRPr="00256A21">
            <w:rPr>
              <w:b/>
              <w:bCs/>
              <w:i/>
              <w:iCs/>
              <w:color w:val="5F2987"/>
              <w:spacing w:val="-6"/>
              <w:sz w:val="18"/>
              <w:szCs w:val="18"/>
            </w:rPr>
            <w:instrText>NUMPAGES  \* Arabic  \* MERGEFORMAT</w:instrText>
          </w:r>
          <w:r w:rsidRPr="00256A21">
            <w:rPr>
              <w:b/>
              <w:bCs/>
              <w:i/>
              <w:iCs/>
              <w:color w:val="5F2987"/>
              <w:spacing w:val="-6"/>
              <w:sz w:val="18"/>
              <w:szCs w:val="18"/>
            </w:rPr>
            <w:fldChar w:fldCharType="separate"/>
          </w:r>
          <w:r w:rsidRPr="00256A21">
            <w:rPr>
              <w:b/>
              <w:bCs/>
              <w:i/>
              <w:iCs/>
              <w:color w:val="5F2987"/>
              <w:spacing w:val="-6"/>
              <w:sz w:val="18"/>
              <w:szCs w:val="18"/>
            </w:rPr>
            <w:t>2</w:t>
          </w:r>
          <w:r w:rsidRPr="00256A21">
            <w:rPr>
              <w:b/>
              <w:bCs/>
              <w:i/>
              <w:iCs/>
              <w:color w:val="5F2987"/>
              <w:spacing w:val="-6"/>
              <w:sz w:val="18"/>
              <w:szCs w:val="18"/>
            </w:rPr>
            <w:fldChar w:fldCharType="end"/>
          </w:r>
        </w:p>
      </w:tc>
    </w:tr>
  </w:tbl>
  <w:p w14:paraId="5643F593" w14:textId="77777777" w:rsidR="00256A21" w:rsidRPr="00BE1B62" w:rsidRDefault="00256A21" w:rsidP="009B5FC2">
    <w:pPr>
      <w:pStyle w:val="Piedepgina"/>
      <w:spacing w:after="0"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B966F9" w14:textId="77777777" w:rsidR="00B67E64" w:rsidRPr="004F6C34" w:rsidRDefault="00B67E64" w:rsidP="004F6C34">
      <w:pPr>
        <w:spacing w:after="0" w:line="240" w:lineRule="auto"/>
        <w:rPr>
          <w:sz w:val="16"/>
          <w:szCs w:val="16"/>
        </w:rPr>
      </w:pPr>
      <w:r w:rsidRPr="004F6C34">
        <w:rPr>
          <w:sz w:val="16"/>
          <w:szCs w:val="16"/>
        </w:rPr>
        <w:separator/>
      </w:r>
    </w:p>
  </w:footnote>
  <w:footnote w:type="continuationSeparator" w:id="0">
    <w:p w14:paraId="3FBAAC52" w14:textId="77777777" w:rsidR="00B67E64" w:rsidRPr="004F6C34" w:rsidRDefault="00B67E64" w:rsidP="004F6C34">
      <w:pPr>
        <w:spacing w:after="0" w:line="240" w:lineRule="auto"/>
        <w:rPr>
          <w:sz w:val="16"/>
          <w:szCs w:val="16"/>
        </w:rPr>
      </w:pPr>
      <w:r w:rsidRPr="004F6C34">
        <w:rPr>
          <w:sz w:val="16"/>
          <w:szCs w:val="16"/>
        </w:rPr>
        <w:continuationSeparator/>
      </w:r>
    </w:p>
  </w:footnote>
  <w:footnote w:type="continuationNotice" w:id="1">
    <w:p w14:paraId="5BB2846B" w14:textId="77777777" w:rsidR="00B67E64" w:rsidRPr="004F6C34" w:rsidRDefault="00B67E64" w:rsidP="004F6C34">
      <w:pPr>
        <w:spacing w:after="0" w:line="192" w:lineRule="auto"/>
        <w:jc w:val="right"/>
        <w:rPr>
          <w:sz w:val="16"/>
          <w:szCs w:val="16"/>
        </w:rPr>
      </w:pPr>
      <w:r w:rsidRPr="004F6C34">
        <w:rPr>
          <w:rFonts w:ascii="Cambria Math" w:hAnsi="Cambria Math" w:cs="Cambria Math"/>
          <w:color w:val="202122"/>
          <w:sz w:val="16"/>
          <w:szCs w:val="16"/>
          <w:shd w:val="clear" w:color="auto" w:fill="FFFFFF"/>
        </w:rPr>
        <w:t>↪</w:t>
      </w:r>
    </w:p>
  </w:footnote>
  <w:footnote w:id="2">
    <w:p w14:paraId="6C0EB20E" w14:textId="77777777" w:rsidR="006F28DE" w:rsidRDefault="006F28DE" w:rsidP="006F28DE">
      <w:pPr>
        <w:pStyle w:val="Textonotapie"/>
      </w:pPr>
      <w:r>
        <w:rPr>
          <w:rStyle w:val="Refdenotaalpie"/>
        </w:rPr>
        <w:footnoteRef/>
      </w:r>
      <w:r>
        <w:br/>
      </w:r>
      <w:r>
        <w:rPr>
          <w:noProof/>
        </w:rPr>
        <w:drawing>
          <wp:inline distT="0" distB="0" distL="0" distR="0" wp14:anchorId="0AD1B91A" wp14:editId="2AB6D138">
            <wp:extent cx="3060000" cy="561646"/>
            <wp:effectExtent l="0" t="0" r="7620" b="0"/>
            <wp:docPr id="767406874"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406874" name="Imagen 1" descr="Texto&#10;&#10;Descripción generada automáticamente"/>
                    <pic:cNvPicPr/>
                  </pic:nvPicPr>
                  <pic:blipFill>
                    <a:blip r:embed="rId1"/>
                    <a:stretch>
                      <a:fillRect/>
                    </a:stretch>
                  </pic:blipFill>
                  <pic:spPr>
                    <a:xfrm>
                      <a:off x="0" y="0"/>
                      <a:ext cx="3060000" cy="561646"/>
                    </a:xfrm>
                    <a:prstGeom prst="rect">
                      <a:avLst/>
                    </a:prstGeom>
                  </pic:spPr>
                </pic:pic>
              </a:graphicData>
            </a:graphic>
          </wp:inline>
        </w:drawing>
      </w:r>
      <w:r>
        <w:rPr>
          <w:noProof/>
        </w:rPr>
        <w:drawing>
          <wp:inline distT="0" distB="0" distL="0" distR="0" wp14:anchorId="428522B7" wp14:editId="0891AA5D">
            <wp:extent cx="3024000" cy="738587"/>
            <wp:effectExtent l="0" t="0" r="5080" b="4445"/>
            <wp:docPr id="919078754"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078754" name="Imagen 1" descr="Texto&#10;&#10;Descripción generada automáticamente"/>
                    <pic:cNvPicPr/>
                  </pic:nvPicPr>
                  <pic:blipFill>
                    <a:blip r:embed="rId2"/>
                    <a:stretch>
                      <a:fillRect/>
                    </a:stretch>
                  </pic:blipFill>
                  <pic:spPr>
                    <a:xfrm>
                      <a:off x="0" y="0"/>
                      <a:ext cx="3024000" cy="738587"/>
                    </a:xfrm>
                    <a:prstGeom prst="rect">
                      <a:avLst/>
                    </a:prstGeom>
                  </pic:spPr>
                </pic:pic>
              </a:graphicData>
            </a:graphic>
          </wp:inline>
        </w:drawing>
      </w:r>
    </w:p>
  </w:footnote>
  <w:footnote w:id="3">
    <w:p w14:paraId="1A198C77" w14:textId="77777777" w:rsidR="00106E15" w:rsidRDefault="00106E15" w:rsidP="00106E15">
      <w:pPr>
        <w:pStyle w:val="Textonotapie"/>
        <w:keepNext/>
        <w:spacing w:after="0"/>
        <w:jc w:val="left"/>
      </w:pPr>
      <w:r>
        <w:rPr>
          <w:rStyle w:val="Refdenotaalpie"/>
        </w:rPr>
        <w:footnoteRef/>
      </w:r>
      <w:r>
        <w:t xml:space="preserve"> Tasa de actividad en España (2002-2023):</w:t>
      </w:r>
    </w:p>
    <w:p w14:paraId="43DF6582" w14:textId="612E72CB" w:rsidR="00106E15" w:rsidRDefault="00106E15" w:rsidP="00106E15">
      <w:pPr>
        <w:pStyle w:val="Textonotapie"/>
        <w:jc w:val="center"/>
      </w:pPr>
      <w:r>
        <w:rPr>
          <w:noProof/>
        </w:rPr>
        <w:drawing>
          <wp:inline distT="0" distB="0" distL="0" distR="0" wp14:anchorId="763470BF" wp14:editId="42CEC041">
            <wp:extent cx="2028714" cy="1260000"/>
            <wp:effectExtent l="0" t="0" r="0" b="0"/>
            <wp:docPr id="1910028651" name="Imagen 1910028651"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022935" name="Imagen 1" descr="Gráfico, Gráfico de líneas&#10;&#10;Descripción generada automáticamente"/>
                    <pic:cNvPicPr/>
                  </pic:nvPicPr>
                  <pic:blipFill>
                    <a:blip r:embed="rId3"/>
                    <a:stretch>
                      <a:fillRect/>
                    </a:stretch>
                  </pic:blipFill>
                  <pic:spPr>
                    <a:xfrm>
                      <a:off x="0" y="0"/>
                      <a:ext cx="2028714" cy="1260000"/>
                    </a:xfrm>
                    <a:prstGeom prst="rect">
                      <a:avLst/>
                    </a:prstGeom>
                  </pic:spPr>
                </pic:pic>
              </a:graphicData>
            </a:graphic>
          </wp:inline>
        </w:drawing>
      </w:r>
    </w:p>
  </w:footnote>
  <w:footnote w:id="4">
    <w:p w14:paraId="4091C63D" w14:textId="070B978E" w:rsidR="00106E15" w:rsidRDefault="00106E15" w:rsidP="00106E15">
      <w:pPr>
        <w:pStyle w:val="Textonotapie"/>
        <w:keepNext/>
        <w:spacing w:after="0"/>
        <w:jc w:val="left"/>
      </w:pPr>
      <w:r>
        <w:rPr>
          <w:rStyle w:val="Refdenotaalpie"/>
        </w:rPr>
        <w:footnoteRef/>
      </w:r>
      <w:r>
        <w:t xml:space="preserve"> Tasa de paro en España (2002-2023):</w:t>
      </w:r>
    </w:p>
    <w:p w14:paraId="336EDE70" w14:textId="77777777" w:rsidR="00106E15" w:rsidRDefault="00106E15" w:rsidP="00106E15">
      <w:pPr>
        <w:pStyle w:val="Textonotapie"/>
        <w:jc w:val="center"/>
      </w:pPr>
      <w:r>
        <w:rPr>
          <w:noProof/>
        </w:rPr>
        <w:drawing>
          <wp:inline distT="0" distB="0" distL="0" distR="0" wp14:anchorId="3F584515" wp14:editId="51EC3376">
            <wp:extent cx="2063388" cy="1260000"/>
            <wp:effectExtent l="0" t="0" r="0" b="0"/>
            <wp:docPr id="219604800" name="Imagen 219604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850687" name="Imagen 443850687"/>
                    <pic:cNvPicPr/>
                  </pic:nvPicPr>
                  <pic:blipFill>
                    <a:blip r:embed="rId4">
                      <a:extLst>
                        <a:ext uri="{28A0092B-C50C-407E-A947-70E740481C1C}">
                          <a14:useLocalDpi xmlns:a14="http://schemas.microsoft.com/office/drawing/2010/main" val="0"/>
                        </a:ext>
                      </a:extLst>
                    </a:blip>
                    <a:stretch>
                      <a:fillRect/>
                    </a:stretch>
                  </pic:blipFill>
                  <pic:spPr>
                    <a:xfrm>
                      <a:off x="0" y="0"/>
                      <a:ext cx="2063388" cy="1260000"/>
                    </a:xfrm>
                    <a:prstGeom prst="rect">
                      <a:avLst/>
                    </a:prstGeom>
                  </pic:spPr>
                </pic:pic>
              </a:graphicData>
            </a:graphic>
          </wp:inline>
        </w:drawing>
      </w:r>
    </w:p>
  </w:footnote>
  <w:footnote w:id="5">
    <w:p w14:paraId="72EA788A" w14:textId="798A4544" w:rsidR="006F1FB9" w:rsidRDefault="006F1FB9">
      <w:pPr>
        <w:pStyle w:val="Textonotapie"/>
      </w:pPr>
      <w:r>
        <w:rPr>
          <w:rStyle w:val="Refdenotaalpie"/>
        </w:rPr>
        <w:footnoteRef/>
      </w:r>
      <w:r>
        <w:t xml:space="preserve"> </w:t>
      </w:r>
      <w:hyperlink r:id="rId5" w:history="1">
        <w:r w:rsidRPr="00A12562">
          <w:rPr>
            <w:rStyle w:val="Hipervnculo"/>
          </w:rPr>
          <w:t>https://ec.europa.eu/eurostat/databrowser/view/yth_empl_100/settings_1/table?lang=es</w:t>
        </w:r>
      </w:hyperlink>
    </w:p>
  </w:footnote>
  <w:footnote w:id="6">
    <w:p w14:paraId="3710B7BE" w14:textId="6142EF92" w:rsidR="006721DF" w:rsidRDefault="006721DF">
      <w:pPr>
        <w:pStyle w:val="Textonotapie"/>
      </w:pPr>
      <w:r>
        <w:rPr>
          <w:rStyle w:val="Refdenotaalpie"/>
        </w:rPr>
        <w:footnoteRef/>
      </w:r>
      <w:r>
        <w:t xml:space="preserve"> </w:t>
      </w:r>
      <w:hyperlink r:id="rId6" w:history="1">
        <w:r w:rsidR="00A96D1B" w:rsidRPr="00A12562">
          <w:rPr>
            <w:rStyle w:val="Hipervnculo"/>
          </w:rPr>
          <w:t>https://www.ine.es/jaxiT3/Tabla.htm?t=4223&amp;L=0</w:t>
        </w:r>
      </w:hyperlink>
    </w:p>
  </w:footnote>
  <w:footnote w:id="7">
    <w:p w14:paraId="24E3BFA8" w14:textId="77777777" w:rsidR="009A3485" w:rsidRDefault="009A3485" w:rsidP="009A3485">
      <w:pPr>
        <w:pStyle w:val="Textonotapie"/>
      </w:pPr>
      <w:r>
        <w:rPr>
          <w:rStyle w:val="Refdenotaalpie"/>
        </w:rPr>
        <w:footnoteRef/>
      </w:r>
      <w:r>
        <w:t xml:space="preserve"> </w:t>
      </w:r>
      <w:hyperlink r:id="rId7" w:history="1">
        <w:r w:rsidRPr="00F33959">
          <w:rPr>
            <w:rStyle w:val="Hipervnculo"/>
          </w:rPr>
          <w:t>https://ilostat.ilo.org/es/beyond-the-numbers-exploring-the-relationship-between-collective-bargaining-coverage-and-inequality/</w:t>
        </w:r>
      </w:hyperlink>
    </w:p>
  </w:footnote>
  <w:footnote w:id="8">
    <w:p w14:paraId="751ED85C" w14:textId="77777777" w:rsidR="0093770E" w:rsidRDefault="0093770E" w:rsidP="0093770E">
      <w:pPr>
        <w:pStyle w:val="Textonotapie"/>
      </w:pPr>
      <w:r>
        <w:rPr>
          <w:rStyle w:val="Refdenotaalpie"/>
        </w:rPr>
        <w:footnoteRef/>
      </w:r>
      <w:r>
        <w:t xml:space="preserve"> </w:t>
      </w:r>
      <w:hyperlink r:id="rId8" w:history="1">
        <w:r w:rsidRPr="00A12562">
          <w:rPr>
            <w:rStyle w:val="Hipervnculo"/>
          </w:rPr>
          <w:t>https://www.bde.es/f/webbde/SES/Secciones/Publicaciones/PublicacionesSeriadas/DocumentosOcasionales/21/Fich/do2113.pdf</w:t>
        </w:r>
      </w:hyperlink>
    </w:p>
    <w:p w14:paraId="3B5F3B1B" w14:textId="77777777" w:rsidR="0093770E" w:rsidRDefault="0093770E" w:rsidP="0093770E">
      <w:pPr>
        <w:pStyle w:val="Textonotapie"/>
        <w:jc w:val="center"/>
      </w:pPr>
      <w:r w:rsidRPr="00C92764">
        <w:rPr>
          <w:noProof/>
        </w:rPr>
        <w:drawing>
          <wp:inline distT="0" distB="0" distL="0" distR="0" wp14:anchorId="4F6B540C" wp14:editId="63843702">
            <wp:extent cx="3056400" cy="1251355"/>
            <wp:effectExtent l="0" t="0" r="0" b="6350"/>
            <wp:docPr id="564184197" name="Imagen 564184197"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511052" name="Imagen 1" descr="Imagen que contiene Texto&#10;&#10;Descripción generada automáticamente"/>
                    <pic:cNvPicPr/>
                  </pic:nvPicPr>
                  <pic:blipFill>
                    <a:blip r:embed="rId9"/>
                    <a:stretch>
                      <a:fillRect/>
                    </a:stretch>
                  </pic:blipFill>
                  <pic:spPr>
                    <a:xfrm>
                      <a:off x="0" y="0"/>
                      <a:ext cx="3056400" cy="1251355"/>
                    </a:xfrm>
                    <a:prstGeom prst="rect">
                      <a:avLst/>
                    </a:prstGeom>
                  </pic:spPr>
                </pic:pic>
              </a:graphicData>
            </a:graphic>
          </wp:inline>
        </w:drawing>
      </w:r>
      <w:r>
        <w:rPr>
          <w:noProof/>
        </w:rPr>
        <w:drawing>
          <wp:inline distT="0" distB="0" distL="0" distR="0" wp14:anchorId="623F4215" wp14:editId="2FD71139">
            <wp:extent cx="3056400" cy="1535703"/>
            <wp:effectExtent l="0" t="0" r="0" b="7620"/>
            <wp:docPr id="1046778811" name="Imagen 1046778811"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300159" name="Imagen 1" descr="Imagen que contiene Texto&#10;&#10;Descripción generada automáticamente"/>
                    <pic:cNvPicPr/>
                  </pic:nvPicPr>
                  <pic:blipFill>
                    <a:blip r:embed="rId10"/>
                    <a:stretch>
                      <a:fillRect/>
                    </a:stretch>
                  </pic:blipFill>
                  <pic:spPr>
                    <a:xfrm>
                      <a:off x="0" y="0"/>
                      <a:ext cx="3056400" cy="1535703"/>
                    </a:xfrm>
                    <a:prstGeom prst="rect">
                      <a:avLst/>
                    </a:prstGeom>
                  </pic:spPr>
                </pic:pic>
              </a:graphicData>
            </a:graphic>
          </wp:inline>
        </w:drawing>
      </w:r>
      <w:r>
        <w:rPr>
          <w:noProof/>
        </w:rPr>
        <w:drawing>
          <wp:inline distT="0" distB="0" distL="0" distR="0" wp14:anchorId="68BC7944" wp14:editId="2185236F">
            <wp:extent cx="3056400" cy="912145"/>
            <wp:effectExtent l="0" t="0" r="0" b="2540"/>
            <wp:docPr id="1827553280" name="Imagen 1827553280"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794666" name="Imagen 1" descr="Texto, Carta&#10;&#10;Descripción generada automáticamente"/>
                    <pic:cNvPicPr/>
                  </pic:nvPicPr>
                  <pic:blipFill>
                    <a:blip r:embed="rId11"/>
                    <a:stretch>
                      <a:fillRect/>
                    </a:stretch>
                  </pic:blipFill>
                  <pic:spPr>
                    <a:xfrm>
                      <a:off x="0" y="0"/>
                      <a:ext cx="3056400" cy="912145"/>
                    </a:xfrm>
                    <a:prstGeom prst="rect">
                      <a:avLst/>
                    </a:prstGeom>
                  </pic:spPr>
                </pic:pic>
              </a:graphicData>
            </a:graphic>
          </wp:inline>
        </w:drawing>
      </w:r>
      <w:r>
        <w:t xml:space="preserve">                                   </w:t>
      </w:r>
      <w:r>
        <w:rPr>
          <w:noProof/>
        </w:rPr>
        <w:drawing>
          <wp:inline distT="0" distB="0" distL="0" distR="0" wp14:anchorId="0BAD2B39" wp14:editId="0D5FF1A4">
            <wp:extent cx="2170146" cy="1346941"/>
            <wp:effectExtent l="0" t="0" r="1905" b="5715"/>
            <wp:docPr id="1697389664" name="Imagen 1697389664" descr="Gráfico, Gráfico de barr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831738" name="Imagen 1" descr="Gráfico, Gráfico de barras&#10;&#10;Descripción generada automáticamente"/>
                    <pic:cNvPicPr/>
                  </pic:nvPicPr>
                  <pic:blipFill>
                    <a:blip r:embed="rId12"/>
                    <a:stretch>
                      <a:fillRect/>
                    </a:stretch>
                  </pic:blipFill>
                  <pic:spPr>
                    <a:xfrm>
                      <a:off x="0" y="0"/>
                      <a:ext cx="2180763" cy="1353530"/>
                    </a:xfrm>
                    <a:prstGeom prst="rect">
                      <a:avLst/>
                    </a:prstGeom>
                  </pic:spPr>
                </pic:pic>
              </a:graphicData>
            </a:graphic>
          </wp:inline>
        </w:drawing>
      </w:r>
    </w:p>
  </w:footnote>
  <w:footnote w:id="9">
    <w:p w14:paraId="57BB627F" w14:textId="5643517F" w:rsidR="00E47B26" w:rsidRDefault="00E47B26">
      <w:pPr>
        <w:pStyle w:val="Textonotapie"/>
      </w:pPr>
      <w:r>
        <w:rPr>
          <w:rStyle w:val="Refdenotaalpie"/>
        </w:rPr>
        <w:footnoteRef/>
      </w:r>
      <w:r>
        <w:t xml:space="preserve"> </w:t>
      </w:r>
      <w:hyperlink r:id="rId13" w:history="1">
        <w:r w:rsidRPr="00A12562">
          <w:rPr>
            <w:rStyle w:val="Hipervnculo"/>
          </w:rPr>
          <w:t>https://www.ine.es/jaxiT3/Tabla.htm?t=28189&amp;L=0</w:t>
        </w:r>
      </w:hyperlink>
    </w:p>
  </w:footnote>
  <w:footnote w:id="10">
    <w:p w14:paraId="68E8287E" w14:textId="77777777" w:rsidR="00CF5703" w:rsidRDefault="00CF5703" w:rsidP="00CF5703">
      <w:pPr>
        <w:pStyle w:val="Textonotapie"/>
      </w:pPr>
      <w:r>
        <w:rPr>
          <w:rStyle w:val="Refdenotaalpie"/>
        </w:rPr>
        <w:footnoteRef/>
      </w:r>
      <w:r>
        <w:t xml:space="preserve"> La curva de Beveridge española nos permite ver que entre 2007 y 2009 se produjo un desplazamiento hacia el exterior, lo que se interpreta como un aumento del desajuste en el mercado de trabajo y una menor eficiencia en el emparejamiento de desempleados y vacantes. Los desplazamientos a lo largo de la curva de Beveridge (como entre 2010 y 2013), son principalmente resultado del ciclo económico. Durante la recuperación de la Gran Recesión entre 2013 y 2019, la curva de Beveridge deshizo el camino realizado durante la crisis, con desplazamientos hacia el origen de esta curva y aumentos de la relación vacantes/desempleados, de modo que, en el primer trimestre de 2020, la ratio entre vacantes y desempleo se situaba en un nivel consistente con el ciclo expansivo anterior a la Gran Recesión. El año más parecido al primer trimestre de 2020, en cuanto a la relación vacantes-desempleo, es 1999.</w:t>
      </w:r>
    </w:p>
    <w:p w14:paraId="2D665A3E" w14:textId="77777777" w:rsidR="00CF5703" w:rsidRDefault="00CF5703" w:rsidP="00CF5703">
      <w:pPr>
        <w:pStyle w:val="Textonotapie"/>
      </w:pPr>
      <w:r>
        <w:t>Los datos desde el cuarto trimestre de 2021 hasta el segundo trimestre de 2022 sitúan a la economía española con un nivel de tensionamiento superior y creciente respecto al de 2019. Los dos últimos trimestres de 2022 han supuesto un nuevo incremento considerable de las vacantes (de 0,58 % a 0,66 %) acompañado de un ligero empeoramiento de la tasa de desempleo (del 12,5 % al 13 %), alejando a la economía española ligeramente de la Curva de Beveridge inicial. A la espera de la evolución del mercado de trabajo en 2023, lo que parece obvio es que la ratio de vacantes sobre desempleo ha pasado de un promedio de 0,03 en 2019 a 0,05 en el cuarto trimestre de 2022, lo que, sin duda, puede constituir un elemento adicional de presión sobre la inflación salarial y general en los próximos trimestres.</w:t>
      </w:r>
    </w:p>
  </w:footnote>
  <w:footnote w:id="11">
    <w:p w14:paraId="0ABF8193" w14:textId="31EA5C7E" w:rsidR="00781442" w:rsidRDefault="00781442">
      <w:pPr>
        <w:pStyle w:val="Textonotapie"/>
      </w:pPr>
      <w:r>
        <w:rPr>
          <w:rStyle w:val="Refdenotaalpie"/>
        </w:rPr>
        <w:footnoteRef/>
      </w:r>
      <w:r>
        <w:t xml:space="preserve"> </w:t>
      </w:r>
      <w:hyperlink r:id="rId14" w:history="1">
        <w:r w:rsidRPr="00A505DF">
          <w:rPr>
            <w:rStyle w:val="Hipervnculo"/>
          </w:rPr>
          <w:t>https://cincodias.elpais.com/opinion/2023-07-07/perspectivas-del-salario-minimo-en-espana-y-europa.html</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773" w:type="dxa"/>
      <w:jc w:val="center"/>
      <w:tblBorders>
        <w:bottom w:val="thickThinSmallGap" w:sz="12" w:space="0" w:color="5F2987"/>
      </w:tblBorders>
      <w:tblLook w:val="04A0" w:firstRow="1" w:lastRow="0" w:firstColumn="1" w:lastColumn="0" w:noHBand="0" w:noVBand="1"/>
    </w:tblPr>
    <w:tblGrid>
      <w:gridCol w:w="1134"/>
      <w:gridCol w:w="7088"/>
      <w:gridCol w:w="2551"/>
    </w:tblGrid>
    <w:tr w:rsidR="00256A21" w:rsidRPr="00256A21" w14:paraId="7384AFAE" w14:textId="77777777" w:rsidTr="00256A21">
      <w:trPr>
        <w:trHeight w:val="136"/>
        <w:jc w:val="center"/>
      </w:trPr>
      <w:sdt>
        <w:sdtPr>
          <w:rPr>
            <w:b/>
            <w:bCs/>
            <w:i/>
            <w:iCs/>
            <w:caps/>
            <w:color w:val="5F2987"/>
            <w:sz w:val="18"/>
            <w:szCs w:val="18"/>
          </w:rPr>
          <w:alias w:val="Title"/>
          <w:tag w:val=""/>
          <w:id w:val="1496461334"/>
          <w:dataBinding w:prefixMappings="xmlns:ns0='http://purl.org/dc/elements/1.1/' xmlns:ns1='http://schemas.openxmlformats.org/package/2006/metadata/core-properties' " w:xpath="/ns1:coreProperties[1]/ns0:title[1]" w:storeItemID="{6C3C8BC8-F283-45AE-878A-BAB7291924A1}"/>
          <w:text/>
        </w:sdtPr>
        <w:sdtContent>
          <w:tc>
            <w:tcPr>
              <w:tcW w:w="1134" w:type="dxa"/>
              <w:shd w:val="clear" w:color="auto" w:fill="auto"/>
              <w:vAlign w:val="center"/>
            </w:tcPr>
            <w:p w14:paraId="20E4A12F" w14:textId="4124045A" w:rsidR="00256A21" w:rsidRPr="00256A21" w:rsidRDefault="00256A21" w:rsidP="00256A21">
              <w:pPr>
                <w:pStyle w:val="Encabezado"/>
                <w:tabs>
                  <w:tab w:val="clear" w:pos="4252"/>
                  <w:tab w:val="clear" w:pos="8504"/>
                  <w:tab w:val="right" w:pos="924"/>
                  <w:tab w:val="center" w:pos="1310"/>
                </w:tabs>
                <w:spacing w:after="0"/>
                <w:contextualSpacing/>
                <w:rPr>
                  <w:i/>
                  <w:iCs/>
                  <w:color w:val="5F2987"/>
                  <w:sz w:val="18"/>
                  <w:szCs w:val="18"/>
                </w:rPr>
              </w:pPr>
              <w:r w:rsidRPr="00256A21">
                <w:rPr>
                  <w:b/>
                  <w:bCs/>
                  <w:i/>
                  <w:iCs/>
                  <w:caps/>
                  <w:color w:val="5F2987"/>
                  <w:sz w:val="18"/>
                  <w:szCs w:val="18"/>
                </w:rPr>
                <w:t>4.A.16</w:t>
              </w:r>
            </w:p>
          </w:tc>
        </w:sdtContent>
      </w:sdt>
      <w:tc>
        <w:tcPr>
          <w:tcW w:w="7088" w:type="dxa"/>
          <w:shd w:val="clear" w:color="auto" w:fill="auto"/>
          <w:vAlign w:val="center"/>
        </w:tcPr>
        <w:sdt>
          <w:sdtPr>
            <w:rPr>
              <w:i/>
              <w:iCs/>
              <w:color w:val="5F2987"/>
              <w:spacing w:val="-3"/>
              <w:sz w:val="18"/>
              <w:szCs w:val="18"/>
            </w:rPr>
            <w:alias w:val="Subject"/>
            <w:tag w:val=""/>
            <w:id w:val="49435081"/>
            <w:dataBinding w:prefixMappings="xmlns:ns0='http://purl.org/dc/elements/1.1/' xmlns:ns1='http://schemas.openxmlformats.org/package/2006/metadata/core-properties' " w:xpath="/ns1:coreProperties[1]/ns0:subject[1]" w:storeItemID="{6C3C8BC8-F283-45AE-878A-BAB7291924A1}"/>
            <w:text/>
          </w:sdtPr>
          <w:sdtContent>
            <w:p w14:paraId="7E08492F" w14:textId="0C45A019" w:rsidR="00256A21" w:rsidRPr="00256A21" w:rsidRDefault="00256A21" w:rsidP="00256A21">
              <w:pPr>
                <w:pStyle w:val="Encabezado"/>
                <w:spacing w:after="0"/>
                <w:ind w:right="-110"/>
                <w:contextualSpacing/>
                <w:jc w:val="center"/>
                <w:rPr>
                  <w:i/>
                  <w:iCs/>
                  <w:color w:val="5F2987"/>
                  <w:sz w:val="18"/>
                  <w:szCs w:val="18"/>
                </w:rPr>
              </w:pPr>
              <w:r w:rsidRPr="0039521E">
                <w:rPr>
                  <w:i/>
                  <w:iCs/>
                  <w:color w:val="5F2987"/>
                  <w:spacing w:val="-3"/>
                  <w:sz w:val="18"/>
                  <w:szCs w:val="18"/>
                </w:rPr>
                <w:t>Mercado de trabajo en España. Características, funcionamiento y problemas. Las políticas de empleo.</w:t>
              </w:r>
            </w:p>
          </w:sdtContent>
        </w:sdt>
      </w:tc>
      <w:sdt>
        <w:sdtPr>
          <w:rPr>
            <w:b/>
            <w:bCs/>
            <w:i/>
            <w:iCs/>
            <w:color w:val="5F2987"/>
            <w:spacing w:val="-6"/>
            <w:sz w:val="18"/>
            <w:szCs w:val="18"/>
          </w:rPr>
          <w:alias w:val="Author"/>
          <w:tag w:val=""/>
          <w:id w:val="-753357930"/>
          <w:dataBinding w:prefixMappings="xmlns:ns0='http://purl.org/dc/elements/1.1/' xmlns:ns1='http://schemas.openxmlformats.org/package/2006/metadata/core-properties' " w:xpath="/ns1:coreProperties[1]/ns0:creator[1]" w:storeItemID="{6C3C8BC8-F283-45AE-878A-BAB7291924A1}"/>
          <w:text/>
        </w:sdtPr>
        <w:sdtContent>
          <w:tc>
            <w:tcPr>
              <w:tcW w:w="2551" w:type="dxa"/>
              <w:shd w:val="clear" w:color="auto" w:fill="auto"/>
              <w:vAlign w:val="center"/>
            </w:tcPr>
            <w:p w14:paraId="1EEC8A5C" w14:textId="32F9ADA6" w:rsidR="00256A21" w:rsidRPr="00256A21" w:rsidRDefault="00256A21" w:rsidP="00256A21">
              <w:pPr>
                <w:pStyle w:val="Encabezado"/>
                <w:spacing w:after="0"/>
                <w:contextualSpacing/>
                <w:jc w:val="right"/>
                <w:rPr>
                  <w:b/>
                  <w:bCs/>
                  <w:i/>
                  <w:iCs/>
                  <w:color w:val="5F2987"/>
                  <w:spacing w:val="-6"/>
                  <w:sz w:val="18"/>
                  <w:szCs w:val="18"/>
                </w:rPr>
              </w:pPr>
              <w:r w:rsidRPr="00256A21">
                <w:rPr>
                  <w:b/>
                  <w:bCs/>
                  <w:i/>
                  <w:iCs/>
                  <w:color w:val="5F2987"/>
                  <w:spacing w:val="-6"/>
                  <w:sz w:val="18"/>
                  <w:szCs w:val="18"/>
                </w:rPr>
                <w:t>Víctor Gutiérrez Marcos</w:t>
              </w:r>
            </w:p>
          </w:tc>
        </w:sdtContent>
      </w:sdt>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773" w:type="dxa"/>
      <w:jc w:val="center"/>
      <w:tblBorders>
        <w:bottom w:val="thickThinSmallGap" w:sz="12" w:space="0" w:color="5F2987"/>
      </w:tblBorders>
      <w:tblLook w:val="04A0" w:firstRow="1" w:lastRow="0" w:firstColumn="1" w:lastColumn="0" w:noHBand="0" w:noVBand="1"/>
    </w:tblPr>
    <w:tblGrid>
      <w:gridCol w:w="1134"/>
      <w:gridCol w:w="7088"/>
      <w:gridCol w:w="2551"/>
    </w:tblGrid>
    <w:tr w:rsidR="005640F4" w:rsidRPr="005640F4" w14:paraId="35E8D351" w14:textId="77777777" w:rsidTr="00256A21">
      <w:trPr>
        <w:trHeight w:val="136"/>
        <w:jc w:val="center"/>
      </w:trPr>
      <w:bookmarkStart w:id="56" w:name="_Hlk72149218" w:displacedByCustomXml="next"/>
      <w:sdt>
        <w:sdtPr>
          <w:rPr>
            <w:b/>
            <w:bCs/>
            <w:i/>
            <w:iCs/>
            <w:caps/>
            <w:color w:val="5F2987"/>
            <w:sz w:val="18"/>
            <w:szCs w:val="18"/>
          </w:rPr>
          <w:alias w:val="Title"/>
          <w:tag w:val=""/>
          <w:id w:val="-1757122443"/>
          <w:dataBinding w:prefixMappings="xmlns:ns0='http://purl.org/dc/elements/1.1/' xmlns:ns1='http://schemas.openxmlformats.org/package/2006/metadata/core-properties' " w:xpath="/ns1:coreProperties[1]/ns0:title[1]" w:storeItemID="{6C3C8BC8-F283-45AE-878A-BAB7291924A1}"/>
          <w:text/>
        </w:sdtPr>
        <w:sdtContent>
          <w:tc>
            <w:tcPr>
              <w:tcW w:w="1134" w:type="dxa"/>
              <w:shd w:val="clear" w:color="auto" w:fill="auto"/>
              <w:vAlign w:val="center"/>
            </w:tcPr>
            <w:p w14:paraId="73A2DC7A" w14:textId="55BAF757" w:rsidR="00256A21" w:rsidRPr="005640F4" w:rsidRDefault="00256A21" w:rsidP="00256A21">
              <w:pPr>
                <w:pStyle w:val="Encabezado"/>
                <w:tabs>
                  <w:tab w:val="clear" w:pos="4252"/>
                  <w:tab w:val="clear" w:pos="8504"/>
                  <w:tab w:val="right" w:pos="924"/>
                  <w:tab w:val="center" w:pos="1310"/>
                </w:tabs>
                <w:spacing w:after="0"/>
                <w:contextualSpacing/>
                <w:rPr>
                  <w:i/>
                  <w:iCs/>
                  <w:color w:val="5F2987"/>
                  <w:sz w:val="18"/>
                  <w:szCs w:val="18"/>
                </w:rPr>
              </w:pPr>
              <w:r w:rsidRPr="005640F4">
                <w:rPr>
                  <w:b/>
                  <w:bCs/>
                  <w:i/>
                  <w:iCs/>
                  <w:caps/>
                  <w:color w:val="5F2987"/>
                  <w:sz w:val="18"/>
                  <w:szCs w:val="18"/>
                </w:rPr>
                <w:t>4.A.16</w:t>
              </w:r>
            </w:p>
          </w:tc>
        </w:sdtContent>
      </w:sdt>
      <w:tc>
        <w:tcPr>
          <w:tcW w:w="7088" w:type="dxa"/>
          <w:shd w:val="clear" w:color="auto" w:fill="auto"/>
          <w:vAlign w:val="center"/>
        </w:tcPr>
        <w:sdt>
          <w:sdtPr>
            <w:rPr>
              <w:i/>
              <w:iCs/>
              <w:color w:val="5F2987"/>
              <w:spacing w:val="-3"/>
              <w:sz w:val="18"/>
              <w:szCs w:val="18"/>
            </w:rPr>
            <w:alias w:val="Subject"/>
            <w:tag w:val=""/>
            <w:id w:val="-1982838092"/>
            <w:dataBinding w:prefixMappings="xmlns:ns0='http://purl.org/dc/elements/1.1/' xmlns:ns1='http://schemas.openxmlformats.org/package/2006/metadata/core-properties' " w:xpath="/ns1:coreProperties[1]/ns0:subject[1]" w:storeItemID="{6C3C8BC8-F283-45AE-878A-BAB7291924A1}"/>
            <w:text/>
          </w:sdtPr>
          <w:sdtContent>
            <w:p w14:paraId="49F12D08" w14:textId="16981122" w:rsidR="00256A21" w:rsidRPr="005640F4" w:rsidRDefault="00256A21" w:rsidP="00256A21">
              <w:pPr>
                <w:pStyle w:val="Encabezado"/>
                <w:spacing w:after="0"/>
                <w:ind w:right="-110"/>
                <w:contextualSpacing/>
                <w:jc w:val="center"/>
                <w:rPr>
                  <w:i/>
                  <w:iCs/>
                  <w:color w:val="5F2987"/>
                  <w:sz w:val="18"/>
                  <w:szCs w:val="18"/>
                </w:rPr>
              </w:pPr>
              <w:r w:rsidRPr="0039521E">
                <w:rPr>
                  <w:i/>
                  <w:iCs/>
                  <w:color w:val="5F2987"/>
                  <w:spacing w:val="-3"/>
                  <w:sz w:val="18"/>
                  <w:szCs w:val="18"/>
                </w:rPr>
                <w:t>Mercado de trabajo en España. Características, funcionamiento y problemas. Las políticas de empleo.</w:t>
              </w:r>
            </w:p>
          </w:sdtContent>
        </w:sdt>
      </w:tc>
      <w:sdt>
        <w:sdtPr>
          <w:rPr>
            <w:b/>
            <w:bCs/>
            <w:i/>
            <w:iCs/>
            <w:color w:val="5F2987"/>
            <w:spacing w:val="-6"/>
            <w:sz w:val="18"/>
            <w:szCs w:val="18"/>
          </w:rPr>
          <w:alias w:val="Author"/>
          <w:tag w:val=""/>
          <w:id w:val="806290667"/>
          <w:dataBinding w:prefixMappings="xmlns:ns0='http://purl.org/dc/elements/1.1/' xmlns:ns1='http://schemas.openxmlformats.org/package/2006/metadata/core-properties' " w:xpath="/ns1:coreProperties[1]/ns0:creator[1]" w:storeItemID="{6C3C8BC8-F283-45AE-878A-BAB7291924A1}"/>
          <w:text/>
        </w:sdtPr>
        <w:sdtContent>
          <w:tc>
            <w:tcPr>
              <w:tcW w:w="2551" w:type="dxa"/>
              <w:shd w:val="clear" w:color="auto" w:fill="auto"/>
              <w:vAlign w:val="center"/>
            </w:tcPr>
            <w:p w14:paraId="44596E4A" w14:textId="25A3E87B" w:rsidR="00256A21" w:rsidRPr="005640F4" w:rsidRDefault="00256A21" w:rsidP="00256A21">
              <w:pPr>
                <w:pStyle w:val="Encabezado"/>
                <w:spacing w:after="0"/>
                <w:contextualSpacing/>
                <w:jc w:val="right"/>
                <w:rPr>
                  <w:b/>
                  <w:bCs/>
                  <w:i/>
                  <w:iCs/>
                  <w:color w:val="5F2987"/>
                  <w:spacing w:val="-6"/>
                  <w:sz w:val="18"/>
                  <w:szCs w:val="18"/>
                </w:rPr>
              </w:pPr>
              <w:r w:rsidRPr="005640F4">
                <w:rPr>
                  <w:b/>
                  <w:bCs/>
                  <w:i/>
                  <w:iCs/>
                  <w:color w:val="5F2987"/>
                  <w:spacing w:val="-6"/>
                  <w:sz w:val="18"/>
                  <w:szCs w:val="18"/>
                </w:rPr>
                <w:t>Víctor Gutiérrez Marcos</w:t>
              </w:r>
            </w:p>
          </w:tc>
        </w:sdtContent>
      </w:sdt>
    </w:tr>
    <w:bookmarkEnd w:id="56"/>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1624" w:type="dxa"/>
      <w:tblInd w:w="-993" w:type="dxa"/>
      <w:tblBorders>
        <w:bottom w:val="single" w:sz="4" w:space="0" w:color="5F2987"/>
      </w:tblBorders>
      <w:tblLook w:val="04A0" w:firstRow="1" w:lastRow="0" w:firstColumn="1" w:lastColumn="0" w:noHBand="0" w:noVBand="1"/>
    </w:tblPr>
    <w:tblGrid>
      <w:gridCol w:w="3261"/>
      <w:gridCol w:w="4819"/>
      <w:gridCol w:w="3544"/>
    </w:tblGrid>
    <w:tr w:rsidR="00256A21" w:rsidRPr="00256A21" w14:paraId="636A99A0" w14:textId="77777777" w:rsidTr="007C0945">
      <w:tc>
        <w:tcPr>
          <w:tcW w:w="3261" w:type="dxa"/>
          <w:tcBorders>
            <w:bottom w:val="thickThinSmallGap" w:sz="12" w:space="0" w:color="5F2987"/>
          </w:tcBorders>
          <w:shd w:val="clear" w:color="auto" w:fill="auto"/>
        </w:tcPr>
        <w:p w14:paraId="1948C383" w14:textId="050826B0" w:rsidR="00256A21" w:rsidRPr="00256A21" w:rsidRDefault="00256A21" w:rsidP="00256A21">
          <w:pPr>
            <w:pStyle w:val="Encabezado"/>
            <w:spacing w:after="0"/>
            <w:jc w:val="left"/>
            <w:rPr>
              <w:i/>
              <w:iCs/>
              <w:color w:val="5F2987"/>
              <w:spacing w:val="-6"/>
              <w:sz w:val="18"/>
              <w:szCs w:val="18"/>
            </w:rPr>
          </w:pPr>
          <w:r w:rsidRPr="00256A21">
            <w:rPr>
              <w:i/>
              <w:iCs/>
              <w:color w:val="5F2987"/>
              <w:spacing w:val="-6"/>
              <w:sz w:val="14"/>
              <w:szCs w:val="14"/>
            </w:rPr>
            <w:t>Fecha de la última actualización:</w:t>
          </w:r>
          <w:r w:rsidRPr="00256A21">
            <w:rPr>
              <w:i/>
              <w:iCs/>
              <w:color w:val="5F2987"/>
              <w:spacing w:val="-6"/>
              <w:sz w:val="18"/>
              <w:szCs w:val="18"/>
            </w:rPr>
            <w:t xml:space="preserve"> </w:t>
          </w:r>
          <w:r w:rsidRPr="00256A21">
            <w:rPr>
              <w:i/>
              <w:iCs/>
              <w:color w:val="5F2987"/>
              <w:spacing w:val="-6"/>
              <w:sz w:val="18"/>
              <w:szCs w:val="18"/>
            </w:rPr>
            <w:fldChar w:fldCharType="begin"/>
          </w:r>
          <w:r w:rsidRPr="00256A21">
            <w:rPr>
              <w:i/>
              <w:iCs/>
              <w:color w:val="5F2987"/>
              <w:spacing w:val="-6"/>
              <w:sz w:val="18"/>
              <w:szCs w:val="18"/>
            </w:rPr>
            <w:instrText xml:space="preserve"> SAVEDATE  \@ "dd/MM/yyyy"  \* MERGEFORMAT </w:instrText>
          </w:r>
          <w:r w:rsidRPr="00256A21">
            <w:rPr>
              <w:i/>
              <w:iCs/>
              <w:color w:val="5F2987"/>
              <w:spacing w:val="-6"/>
              <w:sz w:val="18"/>
              <w:szCs w:val="18"/>
            </w:rPr>
            <w:fldChar w:fldCharType="separate"/>
          </w:r>
          <w:r w:rsidR="00C3182B">
            <w:rPr>
              <w:i/>
              <w:iCs/>
              <w:noProof/>
              <w:color w:val="5F2987"/>
              <w:spacing w:val="-6"/>
              <w:sz w:val="18"/>
              <w:szCs w:val="18"/>
            </w:rPr>
            <w:t>23/09/2024</w:t>
          </w:r>
          <w:r w:rsidRPr="00256A21">
            <w:rPr>
              <w:i/>
              <w:iCs/>
              <w:color w:val="5F2987"/>
              <w:spacing w:val="-6"/>
              <w:sz w:val="18"/>
              <w:szCs w:val="18"/>
            </w:rPr>
            <w:fldChar w:fldCharType="end"/>
          </w:r>
        </w:p>
      </w:tc>
      <w:tc>
        <w:tcPr>
          <w:tcW w:w="4819" w:type="dxa"/>
          <w:tcBorders>
            <w:bottom w:val="thickThinSmallGap" w:sz="12" w:space="0" w:color="5F2987"/>
          </w:tcBorders>
          <w:shd w:val="clear" w:color="auto" w:fill="auto"/>
        </w:tcPr>
        <w:p w14:paraId="17812A6C" w14:textId="77777777" w:rsidR="00256A21" w:rsidRPr="00256A21" w:rsidRDefault="00256A21" w:rsidP="00256A21">
          <w:pPr>
            <w:pStyle w:val="Encabezado"/>
            <w:spacing w:after="0"/>
            <w:jc w:val="center"/>
            <w:rPr>
              <w:i/>
              <w:iCs/>
              <w:color w:val="5F2987"/>
              <w:spacing w:val="-6"/>
              <w:sz w:val="18"/>
              <w:szCs w:val="18"/>
            </w:rPr>
          </w:pPr>
          <w:r w:rsidRPr="00256A21">
            <w:rPr>
              <w:i/>
              <w:iCs/>
              <w:color w:val="5F2987"/>
              <w:spacing w:val="-6"/>
              <w:sz w:val="18"/>
              <w:szCs w:val="18"/>
            </w:rPr>
            <w:t>Oposición a Técnico Comercial y Economista del Estado</w:t>
          </w:r>
        </w:p>
      </w:tc>
      <w:sdt>
        <w:sdtPr>
          <w:rPr>
            <w:i/>
            <w:iCs/>
            <w:color w:val="5F2987"/>
            <w:spacing w:val="-6"/>
            <w:sz w:val="18"/>
            <w:szCs w:val="18"/>
          </w:rPr>
          <w:alias w:val="Título"/>
          <w:tag w:val=""/>
          <w:id w:val="-432435049"/>
          <w:placeholder>
            <w:docPart w:val="13A1C64325C54254B9966DA47001B46B"/>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shd w:val="clear" w:color="auto" w:fill="auto"/>
            </w:tcPr>
            <w:p w14:paraId="51451CB1" w14:textId="674C034A" w:rsidR="00256A21" w:rsidRPr="00256A21" w:rsidRDefault="00256A21" w:rsidP="00256A21">
              <w:pPr>
                <w:pStyle w:val="Encabezado"/>
                <w:spacing w:after="0"/>
                <w:jc w:val="right"/>
                <w:rPr>
                  <w:i/>
                  <w:iCs/>
                  <w:color w:val="5F2987"/>
                  <w:spacing w:val="-6"/>
                  <w:sz w:val="18"/>
                  <w:szCs w:val="18"/>
                </w:rPr>
              </w:pPr>
              <w:r w:rsidRPr="00256A21">
                <w:rPr>
                  <w:i/>
                  <w:iCs/>
                  <w:color w:val="5F2987"/>
                  <w:spacing w:val="-6"/>
                  <w:sz w:val="18"/>
                  <w:szCs w:val="18"/>
                </w:rPr>
                <w:t>4.A.16</w:t>
              </w:r>
            </w:p>
          </w:tc>
        </w:sdtContent>
      </w:sdt>
    </w:tr>
  </w:tbl>
  <w:p w14:paraId="0B947B7A" w14:textId="77777777" w:rsidR="00256A21" w:rsidRPr="00C80BBD" w:rsidRDefault="00256A21" w:rsidP="00C80BBD">
    <w:pPr>
      <w:pStyle w:val="Encabezado"/>
      <w:spacing w:after="0"/>
      <w:rPr>
        <w:i/>
        <w:iCs/>
        <w:color w:val="5F2987"/>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97A7E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EAAF3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C23C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25E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7A42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E460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A97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BA3D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481B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0ED1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4E7016"/>
    <w:multiLevelType w:val="hybridMultilevel"/>
    <w:tmpl w:val="6054CC36"/>
    <w:lvl w:ilvl="0" w:tplc="B0286616">
      <w:start w:val="1"/>
      <w:numFmt w:val="lowerRoman"/>
      <w:lvlText w:val="%1."/>
      <w:lvlJc w:val="right"/>
      <w:pPr>
        <w:ind w:left="1429" w:hanging="360"/>
      </w:pPr>
      <w:rPr>
        <w:i/>
        <w:iCs/>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1" w15:restartNumberingAfterBreak="0">
    <w:nsid w:val="09175C06"/>
    <w:multiLevelType w:val="hybridMultilevel"/>
    <w:tmpl w:val="3CACF66A"/>
    <w:lvl w:ilvl="0" w:tplc="E1CA8636">
      <w:start w:val="1"/>
      <w:numFmt w:val="decimal"/>
      <w:lvlText w:val="%1."/>
      <w:lvlJc w:val="right"/>
      <w:pPr>
        <w:ind w:left="720" w:hanging="360"/>
      </w:pPr>
      <w:rPr>
        <w:rFonts w:hint="default"/>
        <w:i w:val="0"/>
        <w:i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13" w15:restartNumberingAfterBreak="0">
    <w:nsid w:val="0E93583C"/>
    <w:multiLevelType w:val="hybridMultilevel"/>
    <w:tmpl w:val="F5D472B4"/>
    <w:lvl w:ilvl="0" w:tplc="9940B5DA">
      <w:start w:val="1"/>
      <w:numFmt w:val="decimal"/>
      <w:lvlText w:val="%1)"/>
      <w:lvlJc w:val="left"/>
      <w:pPr>
        <w:ind w:left="720" w:hanging="36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1B2479C7"/>
    <w:multiLevelType w:val="hybridMultilevel"/>
    <w:tmpl w:val="75665280"/>
    <w:lvl w:ilvl="0" w:tplc="4F0C0602">
      <w:numFmt w:val="bullet"/>
      <w:lvlText w:val="-"/>
      <w:lvlJc w:val="left"/>
      <w:pPr>
        <w:tabs>
          <w:tab w:val="num" w:pos="720"/>
        </w:tabs>
        <w:ind w:left="720" w:hanging="360"/>
      </w:pPr>
      <w:rPr>
        <w:rFonts w:ascii="Times New Roman" w:eastAsia="Times New Roman" w:hAnsi="Times New Roman" w:cs="Times New Roman"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23D4028"/>
    <w:multiLevelType w:val="hybridMultilevel"/>
    <w:tmpl w:val="39B8D2F4"/>
    <w:lvl w:ilvl="0" w:tplc="1A0E0AD6">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26110CBD"/>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20" w15:restartNumberingAfterBreak="0">
    <w:nsid w:val="38E72983"/>
    <w:multiLevelType w:val="multilevel"/>
    <w:tmpl w:val="46465CB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A091D68"/>
    <w:multiLevelType w:val="hybridMultilevel"/>
    <w:tmpl w:val="188AC73A"/>
    <w:lvl w:ilvl="0" w:tplc="4F0C0602">
      <w:numFmt w:val="bullet"/>
      <w:lvlText w:val="-"/>
      <w:lvlJc w:val="left"/>
      <w:pPr>
        <w:ind w:left="720" w:hanging="360"/>
      </w:pPr>
      <w:rPr>
        <w:rFonts w:ascii="Times New Roman" w:eastAsia="Times New Roman" w:hAnsi="Times New Roman"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0FB7C1A"/>
    <w:multiLevelType w:val="multilevel"/>
    <w:tmpl w:val="0809001D"/>
    <w:numStyleLink w:val="Lista1"/>
  </w:abstractNum>
  <w:abstractNum w:abstractNumId="24" w15:restartNumberingAfterBreak="0">
    <w:nsid w:val="564A2F8D"/>
    <w:multiLevelType w:val="hybridMultilevel"/>
    <w:tmpl w:val="97B461D4"/>
    <w:lvl w:ilvl="0" w:tplc="587AD506">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59AA13DB"/>
    <w:multiLevelType w:val="hybridMultilevel"/>
    <w:tmpl w:val="D666C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8" w15:restartNumberingAfterBreak="0">
    <w:nsid w:val="6ED70B60"/>
    <w:multiLevelType w:val="multilevel"/>
    <w:tmpl w:val="7CCC0F1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b w:val="0"/>
        <w:bCs w:val="0"/>
        <w:i/>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FE9017B"/>
    <w:multiLevelType w:val="hybridMultilevel"/>
    <w:tmpl w:val="339EB050"/>
    <w:lvl w:ilvl="0" w:tplc="0D1089A6">
      <w:start w:val="1"/>
      <w:numFmt w:val="decimal"/>
      <w:lvlText w:val="%1)"/>
      <w:lvlJc w:val="left"/>
      <w:pPr>
        <w:ind w:left="1211" w:hanging="36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30" w15:restartNumberingAfterBreak="0">
    <w:nsid w:val="7289520D"/>
    <w:multiLevelType w:val="hybridMultilevel"/>
    <w:tmpl w:val="306AA340"/>
    <w:lvl w:ilvl="0" w:tplc="4B5EB152">
      <w:start w:val="1"/>
      <w:numFmt w:val="decimal"/>
      <w:lvlText w:val="A.%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75703C7"/>
    <w:multiLevelType w:val="hybridMultilevel"/>
    <w:tmpl w:val="19DC931A"/>
    <w:lvl w:ilvl="0" w:tplc="E3049C24">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78273081"/>
    <w:multiLevelType w:val="hybridMultilevel"/>
    <w:tmpl w:val="AF4460A4"/>
    <w:lvl w:ilvl="0" w:tplc="E7D6A12C">
      <w:start w:val="1"/>
      <w:numFmt w:val="lowerRoman"/>
      <w:lvlText w:val="%1)"/>
      <w:lvlJc w:val="right"/>
      <w:pPr>
        <w:ind w:left="720" w:hanging="360"/>
      </w:pPr>
      <w:rPr>
        <w:rFonts w:hint="default"/>
        <w:i/>
        <w:iCs/>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798B16D6"/>
    <w:multiLevelType w:val="multilevel"/>
    <w:tmpl w:val="C2B87E12"/>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644" w:hanging="36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430" w:hanging="72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074" w:hanging="1080"/>
      </w:pPr>
      <w:rPr>
        <w:rFonts w:hint="default"/>
      </w:rPr>
    </w:lvl>
    <w:lvl w:ilvl="8">
      <w:start w:val="1"/>
      <w:numFmt w:val="decimal"/>
      <w:lvlText w:val="%1.%2.%3.%4.%5.%6.%7.%8.%9."/>
      <w:lvlJc w:val="left"/>
      <w:pPr>
        <w:ind w:left="2216" w:hanging="1080"/>
      </w:pPr>
      <w:rPr>
        <w:rFonts w:hint="default"/>
      </w:rPr>
    </w:lvl>
  </w:abstractNum>
  <w:abstractNum w:abstractNumId="34"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5" w15:restartNumberingAfterBreak="0">
    <w:nsid w:val="79CA1A32"/>
    <w:multiLevelType w:val="multilevel"/>
    <w:tmpl w:val="52669C5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FFFFFF" w:themeColor="background1"/>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134" w:hanging="360"/>
      </w:pPr>
      <w:rPr>
        <w:rFonts w:hint="default"/>
      </w:rPr>
    </w:lvl>
    <w:lvl w:ilvl="2">
      <w:start w:val="1"/>
      <w:numFmt w:val="decimal"/>
      <w:isLgl/>
      <w:lvlText w:val="%1.%2.%3."/>
      <w:lvlJc w:val="left"/>
      <w:pPr>
        <w:ind w:left="1908"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96" w:hanging="1080"/>
      </w:pPr>
      <w:rPr>
        <w:rFonts w:hint="default"/>
      </w:rPr>
    </w:lvl>
    <w:lvl w:ilvl="5">
      <w:start w:val="1"/>
      <w:numFmt w:val="decimal"/>
      <w:isLgl/>
      <w:lvlText w:val="%1.%2.%3.%4.%5.%6."/>
      <w:lvlJc w:val="left"/>
      <w:pPr>
        <w:ind w:left="3510" w:hanging="1080"/>
      </w:pPr>
      <w:rPr>
        <w:rFonts w:hint="default"/>
      </w:rPr>
    </w:lvl>
    <w:lvl w:ilvl="6">
      <w:start w:val="1"/>
      <w:numFmt w:val="decimal"/>
      <w:isLgl/>
      <w:lvlText w:val="%1.%2.%3.%4.%5.%6.%7."/>
      <w:lvlJc w:val="left"/>
      <w:pPr>
        <w:ind w:left="4284" w:hanging="1440"/>
      </w:pPr>
      <w:rPr>
        <w:rFonts w:hint="default"/>
      </w:rPr>
    </w:lvl>
    <w:lvl w:ilvl="7">
      <w:start w:val="1"/>
      <w:numFmt w:val="decimal"/>
      <w:isLgl/>
      <w:lvlText w:val="%1.%2.%3.%4.%5.%6.%7.%8."/>
      <w:lvlJc w:val="left"/>
      <w:pPr>
        <w:ind w:left="4698" w:hanging="1440"/>
      </w:pPr>
      <w:rPr>
        <w:rFonts w:hint="default"/>
      </w:rPr>
    </w:lvl>
    <w:lvl w:ilvl="8">
      <w:start w:val="1"/>
      <w:numFmt w:val="decimal"/>
      <w:isLgl/>
      <w:lvlText w:val="%1.%2.%3.%4.%5.%6.%7.%8.%9."/>
      <w:lvlJc w:val="left"/>
      <w:pPr>
        <w:ind w:left="5472" w:hanging="1800"/>
      </w:pPr>
      <w:rPr>
        <w:rFonts w:hint="default"/>
      </w:rPr>
    </w:lvl>
  </w:abstractNum>
  <w:num w:numId="1" w16cid:durableId="1964119528">
    <w:abstractNumId w:val="15"/>
  </w:num>
  <w:num w:numId="2" w16cid:durableId="540288723">
    <w:abstractNumId w:val="15"/>
  </w:num>
  <w:num w:numId="3" w16cid:durableId="4485516">
    <w:abstractNumId w:val="21"/>
  </w:num>
  <w:num w:numId="4" w16cid:durableId="892154305">
    <w:abstractNumId w:val="12"/>
  </w:num>
  <w:num w:numId="5" w16cid:durableId="2123189365">
    <w:abstractNumId w:val="34"/>
  </w:num>
  <w:num w:numId="6" w16cid:durableId="1725444738">
    <w:abstractNumId w:val="18"/>
  </w:num>
  <w:num w:numId="7" w16cid:durableId="979923380">
    <w:abstractNumId w:val="27"/>
  </w:num>
  <w:num w:numId="8" w16cid:durableId="1350526004">
    <w:abstractNumId w:val="19"/>
  </w:num>
  <w:num w:numId="9" w16cid:durableId="1848206223">
    <w:abstractNumId w:val="22"/>
  </w:num>
  <w:num w:numId="10" w16cid:durableId="1431312130">
    <w:abstractNumId w:val="14"/>
  </w:num>
  <w:num w:numId="11" w16cid:durableId="1692799775">
    <w:abstractNumId w:val="26"/>
  </w:num>
  <w:num w:numId="12" w16cid:durableId="694574681">
    <w:abstractNumId w:val="28"/>
  </w:num>
  <w:num w:numId="13" w16cid:durableId="1439448281">
    <w:abstractNumId w:val="30"/>
  </w:num>
  <w:num w:numId="14" w16cid:durableId="344095104">
    <w:abstractNumId w:val="35"/>
  </w:num>
  <w:num w:numId="15" w16cid:durableId="1761607977">
    <w:abstractNumId w:val="17"/>
  </w:num>
  <w:num w:numId="16" w16cid:durableId="673994385">
    <w:abstractNumId w:val="25"/>
  </w:num>
  <w:num w:numId="17" w16cid:durableId="967130927">
    <w:abstractNumId w:val="23"/>
  </w:num>
  <w:num w:numId="18" w16cid:durableId="906308673">
    <w:abstractNumId w:val="9"/>
  </w:num>
  <w:num w:numId="19" w16cid:durableId="36663861">
    <w:abstractNumId w:val="7"/>
  </w:num>
  <w:num w:numId="20" w16cid:durableId="658387773">
    <w:abstractNumId w:val="6"/>
  </w:num>
  <w:num w:numId="21" w16cid:durableId="1901094395">
    <w:abstractNumId w:val="5"/>
  </w:num>
  <w:num w:numId="22" w16cid:durableId="381951020">
    <w:abstractNumId w:val="4"/>
  </w:num>
  <w:num w:numId="23" w16cid:durableId="1945382140">
    <w:abstractNumId w:val="8"/>
  </w:num>
  <w:num w:numId="24" w16cid:durableId="2025280388">
    <w:abstractNumId w:val="3"/>
  </w:num>
  <w:num w:numId="25" w16cid:durableId="714894525">
    <w:abstractNumId w:val="2"/>
  </w:num>
  <w:num w:numId="26" w16cid:durableId="1417089142">
    <w:abstractNumId w:val="1"/>
  </w:num>
  <w:num w:numId="27" w16cid:durableId="805856706">
    <w:abstractNumId w:val="0"/>
  </w:num>
  <w:num w:numId="28" w16cid:durableId="299266628">
    <w:abstractNumId w:val="33"/>
  </w:num>
  <w:num w:numId="29" w16cid:durableId="1988243768">
    <w:abstractNumId w:val="20"/>
  </w:num>
  <w:num w:numId="30" w16cid:durableId="7665390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61752186">
    <w:abstractNumId w:val="24"/>
  </w:num>
  <w:num w:numId="32" w16cid:durableId="1103188833">
    <w:abstractNumId w:val="10"/>
  </w:num>
  <w:num w:numId="33" w16cid:durableId="212469059">
    <w:abstractNumId w:val="32"/>
  </w:num>
  <w:num w:numId="34" w16cid:durableId="153210594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13524873">
    <w:abstractNumId w:val="22"/>
    <w:lvlOverride w:ilvl="0">
      <w:startOverride w:val="2"/>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1844147">
    <w:abstractNumId w:val="11"/>
  </w:num>
  <w:num w:numId="37" w16cid:durableId="198737156">
    <w:abstractNumId w:val="22"/>
    <w:lvlOverride w:ilvl="0">
      <w:startOverride w:val="2"/>
    </w:lvlOverride>
    <w:lvlOverride w:ilvl="1">
      <w:startOverride w:val="1"/>
    </w:lvlOverride>
    <w:lvlOverride w:ilvl="2">
      <w:startOverride w:val="1"/>
    </w:lvlOverride>
  </w:num>
  <w:num w:numId="38" w16cid:durableId="2114592607">
    <w:abstractNumId w:val="22"/>
    <w:lvlOverride w:ilvl="0">
      <w:startOverride w:val="2"/>
    </w:lvlOverride>
    <w:lvlOverride w:ilvl="1">
      <w:startOverride w:val="3"/>
    </w:lvlOverride>
    <w:lvlOverride w:ilvl="2">
      <w:startOverride w:val="1"/>
    </w:lvlOverride>
  </w:num>
  <w:num w:numId="39" w16cid:durableId="229852377">
    <w:abstractNumId w:val="22"/>
    <w:lvlOverride w:ilvl="0">
      <w:startOverride w:val="3"/>
    </w:lvlOverride>
    <w:lvlOverride w:ilvl="1">
      <w:startOverride w:val="3"/>
    </w:lvlOverride>
    <w:lvlOverride w:ilvl="2">
      <w:startOverride w:val="1"/>
    </w:lvlOverride>
  </w:num>
  <w:num w:numId="40" w16cid:durableId="245962981">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071878">
    <w:abstractNumId w:val="13"/>
  </w:num>
  <w:num w:numId="42" w16cid:durableId="1787038670">
    <w:abstractNumId w:val="29"/>
  </w:num>
  <w:num w:numId="43" w16cid:durableId="612204172">
    <w:abstractNumId w:val="16"/>
  </w:num>
  <w:num w:numId="44" w16cid:durableId="1435789222">
    <w:abstractNumId w:val="3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08"/>
  <w:hyphenationZone w:val="425"/>
  <w:evenAndOddHeaders/>
  <w:noPunctuationKerning/>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698"/>
    <w:rsid w:val="0000007A"/>
    <w:rsid w:val="000003A3"/>
    <w:rsid w:val="00000508"/>
    <w:rsid w:val="00000623"/>
    <w:rsid w:val="0000071F"/>
    <w:rsid w:val="00000CB4"/>
    <w:rsid w:val="00000F08"/>
    <w:rsid w:val="0000139F"/>
    <w:rsid w:val="00001448"/>
    <w:rsid w:val="000015E9"/>
    <w:rsid w:val="0000166E"/>
    <w:rsid w:val="000016E3"/>
    <w:rsid w:val="00001886"/>
    <w:rsid w:val="00001E3D"/>
    <w:rsid w:val="000021CD"/>
    <w:rsid w:val="000023C4"/>
    <w:rsid w:val="00002450"/>
    <w:rsid w:val="000027A0"/>
    <w:rsid w:val="00002A09"/>
    <w:rsid w:val="00002B76"/>
    <w:rsid w:val="00002E3A"/>
    <w:rsid w:val="00002EB6"/>
    <w:rsid w:val="000032B1"/>
    <w:rsid w:val="0000330D"/>
    <w:rsid w:val="000034AD"/>
    <w:rsid w:val="00003A25"/>
    <w:rsid w:val="000040EA"/>
    <w:rsid w:val="00004247"/>
    <w:rsid w:val="00004264"/>
    <w:rsid w:val="0000434D"/>
    <w:rsid w:val="00004675"/>
    <w:rsid w:val="00004BE3"/>
    <w:rsid w:val="00004D68"/>
    <w:rsid w:val="00004F22"/>
    <w:rsid w:val="000051EF"/>
    <w:rsid w:val="000053F9"/>
    <w:rsid w:val="00005501"/>
    <w:rsid w:val="000055F6"/>
    <w:rsid w:val="00005628"/>
    <w:rsid w:val="00005700"/>
    <w:rsid w:val="00005F38"/>
    <w:rsid w:val="00005F55"/>
    <w:rsid w:val="000062A7"/>
    <w:rsid w:val="00006470"/>
    <w:rsid w:val="00006593"/>
    <w:rsid w:val="0000663D"/>
    <w:rsid w:val="000066BD"/>
    <w:rsid w:val="000066C0"/>
    <w:rsid w:val="0000675F"/>
    <w:rsid w:val="000075E8"/>
    <w:rsid w:val="000076BF"/>
    <w:rsid w:val="000077E2"/>
    <w:rsid w:val="00007A2C"/>
    <w:rsid w:val="00007AF1"/>
    <w:rsid w:val="00007F0E"/>
    <w:rsid w:val="00010380"/>
    <w:rsid w:val="0001082A"/>
    <w:rsid w:val="0001099C"/>
    <w:rsid w:val="000109C1"/>
    <w:rsid w:val="0001107F"/>
    <w:rsid w:val="00011356"/>
    <w:rsid w:val="0001140E"/>
    <w:rsid w:val="000114E1"/>
    <w:rsid w:val="00011E91"/>
    <w:rsid w:val="00011F2B"/>
    <w:rsid w:val="00012701"/>
    <w:rsid w:val="0001280A"/>
    <w:rsid w:val="00012978"/>
    <w:rsid w:val="00012CD0"/>
    <w:rsid w:val="0001301A"/>
    <w:rsid w:val="00013192"/>
    <w:rsid w:val="000131BF"/>
    <w:rsid w:val="000135D2"/>
    <w:rsid w:val="00013A71"/>
    <w:rsid w:val="00013BF9"/>
    <w:rsid w:val="00013C30"/>
    <w:rsid w:val="0001470D"/>
    <w:rsid w:val="000153FB"/>
    <w:rsid w:val="0001569A"/>
    <w:rsid w:val="000157F5"/>
    <w:rsid w:val="00015997"/>
    <w:rsid w:val="000160C9"/>
    <w:rsid w:val="000161D0"/>
    <w:rsid w:val="00016574"/>
    <w:rsid w:val="0001668B"/>
    <w:rsid w:val="0001679C"/>
    <w:rsid w:val="00017A57"/>
    <w:rsid w:val="00017B40"/>
    <w:rsid w:val="00017C10"/>
    <w:rsid w:val="0002076A"/>
    <w:rsid w:val="00020816"/>
    <w:rsid w:val="00020868"/>
    <w:rsid w:val="00021052"/>
    <w:rsid w:val="000214D2"/>
    <w:rsid w:val="000214D5"/>
    <w:rsid w:val="00021872"/>
    <w:rsid w:val="000219B4"/>
    <w:rsid w:val="00021E32"/>
    <w:rsid w:val="00022152"/>
    <w:rsid w:val="00022263"/>
    <w:rsid w:val="0002226A"/>
    <w:rsid w:val="00022420"/>
    <w:rsid w:val="00022463"/>
    <w:rsid w:val="000224D5"/>
    <w:rsid w:val="0002268E"/>
    <w:rsid w:val="00022A0C"/>
    <w:rsid w:val="00022FBF"/>
    <w:rsid w:val="000230C3"/>
    <w:rsid w:val="000233DD"/>
    <w:rsid w:val="0002361F"/>
    <w:rsid w:val="0002386C"/>
    <w:rsid w:val="0002394F"/>
    <w:rsid w:val="0002399C"/>
    <w:rsid w:val="00023E6B"/>
    <w:rsid w:val="00023FD6"/>
    <w:rsid w:val="00024095"/>
    <w:rsid w:val="00024146"/>
    <w:rsid w:val="00024A80"/>
    <w:rsid w:val="00024CD1"/>
    <w:rsid w:val="00024F96"/>
    <w:rsid w:val="00024FB5"/>
    <w:rsid w:val="000250C9"/>
    <w:rsid w:val="000252F7"/>
    <w:rsid w:val="000254B1"/>
    <w:rsid w:val="000254BB"/>
    <w:rsid w:val="000255BC"/>
    <w:rsid w:val="00025A5C"/>
    <w:rsid w:val="00025C75"/>
    <w:rsid w:val="00025C78"/>
    <w:rsid w:val="00025F2A"/>
    <w:rsid w:val="00025F8F"/>
    <w:rsid w:val="000260FF"/>
    <w:rsid w:val="000262B9"/>
    <w:rsid w:val="00026457"/>
    <w:rsid w:val="000269F0"/>
    <w:rsid w:val="00026E2C"/>
    <w:rsid w:val="00026E3D"/>
    <w:rsid w:val="00026E71"/>
    <w:rsid w:val="00027073"/>
    <w:rsid w:val="000272EA"/>
    <w:rsid w:val="000279CA"/>
    <w:rsid w:val="00027DD5"/>
    <w:rsid w:val="00027F81"/>
    <w:rsid w:val="00030166"/>
    <w:rsid w:val="000302DD"/>
    <w:rsid w:val="000304F7"/>
    <w:rsid w:val="00030619"/>
    <w:rsid w:val="00030BE9"/>
    <w:rsid w:val="00030D73"/>
    <w:rsid w:val="00030E6A"/>
    <w:rsid w:val="00030FA6"/>
    <w:rsid w:val="0003115D"/>
    <w:rsid w:val="0003122B"/>
    <w:rsid w:val="0003128A"/>
    <w:rsid w:val="0003160C"/>
    <w:rsid w:val="000319FC"/>
    <w:rsid w:val="00031D35"/>
    <w:rsid w:val="00031D49"/>
    <w:rsid w:val="00031E93"/>
    <w:rsid w:val="000322BC"/>
    <w:rsid w:val="000327AA"/>
    <w:rsid w:val="00032961"/>
    <w:rsid w:val="000329E8"/>
    <w:rsid w:val="00032AA1"/>
    <w:rsid w:val="00032E0F"/>
    <w:rsid w:val="00032EA1"/>
    <w:rsid w:val="00032ECC"/>
    <w:rsid w:val="0003359A"/>
    <w:rsid w:val="000335BC"/>
    <w:rsid w:val="00033A84"/>
    <w:rsid w:val="000341F4"/>
    <w:rsid w:val="00034331"/>
    <w:rsid w:val="00035A61"/>
    <w:rsid w:val="00035BDE"/>
    <w:rsid w:val="00035FF2"/>
    <w:rsid w:val="00036360"/>
    <w:rsid w:val="000366B9"/>
    <w:rsid w:val="00036EAA"/>
    <w:rsid w:val="00036EF5"/>
    <w:rsid w:val="00037286"/>
    <w:rsid w:val="00037352"/>
    <w:rsid w:val="00037940"/>
    <w:rsid w:val="000379B1"/>
    <w:rsid w:val="00037BA7"/>
    <w:rsid w:val="00037D18"/>
    <w:rsid w:val="000401BB"/>
    <w:rsid w:val="0004045E"/>
    <w:rsid w:val="0004047C"/>
    <w:rsid w:val="00040C13"/>
    <w:rsid w:val="00041671"/>
    <w:rsid w:val="0004175F"/>
    <w:rsid w:val="00041818"/>
    <w:rsid w:val="000419AD"/>
    <w:rsid w:val="00041BFD"/>
    <w:rsid w:val="00041CB3"/>
    <w:rsid w:val="00041F00"/>
    <w:rsid w:val="00042185"/>
    <w:rsid w:val="000421C1"/>
    <w:rsid w:val="000423AB"/>
    <w:rsid w:val="000424F8"/>
    <w:rsid w:val="00042696"/>
    <w:rsid w:val="00042DAB"/>
    <w:rsid w:val="00042DAE"/>
    <w:rsid w:val="00042F39"/>
    <w:rsid w:val="00043363"/>
    <w:rsid w:val="0004351B"/>
    <w:rsid w:val="00043790"/>
    <w:rsid w:val="000439C9"/>
    <w:rsid w:val="00043AF6"/>
    <w:rsid w:val="00043B1C"/>
    <w:rsid w:val="00043BD9"/>
    <w:rsid w:val="00043E46"/>
    <w:rsid w:val="00043FA0"/>
    <w:rsid w:val="00044164"/>
    <w:rsid w:val="00044754"/>
    <w:rsid w:val="00044994"/>
    <w:rsid w:val="00044E0E"/>
    <w:rsid w:val="00044EC9"/>
    <w:rsid w:val="00044EEE"/>
    <w:rsid w:val="00045070"/>
    <w:rsid w:val="00045285"/>
    <w:rsid w:val="000452AC"/>
    <w:rsid w:val="00045432"/>
    <w:rsid w:val="000456D4"/>
    <w:rsid w:val="00045803"/>
    <w:rsid w:val="00045F40"/>
    <w:rsid w:val="00045FC7"/>
    <w:rsid w:val="00046894"/>
    <w:rsid w:val="00046E12"/>
    <w:rsid w:val="00046F0A"/>
    <w:rsid w:val="000472B2"/>
    <w:rsid w:val="00047596"/>
    <w:rsid w:val="00047A0F"/>
    <w:rsid w:val="00047F74"/>
    <w:rsid w:val="00047FD5"/>
    <w:rsid w:val="00050095"/>
    <w:rsid w:val="00050156"/>
    <w:rsid w:val="00050399"/>
    <w:rsid w:val="0005073C"/>
    <w:rsid w:val="000508D3"/>
    <w:rsid w:val="00050CA9"/>
    <w:rsid w:val="00051268"/>
    <w:rsid w:val="000515EB"/>
    <w:rsid w:val="0005188E"/>
    <w:rsid w:val="000519BB"/>
    <w:rsid w:val="00051AD8"/>
    <w:rsid w:val="0005209B"/>
    <w:rsid w:val="00052224"/>
    <w:rsid w:val="00052362"/>
    <w:rsid w:val="00052E5A"/>
    <w:rsid w:val="0005307E"/>
    <w:rsid w:val="0005333B"/>
    <w:rsid w:val="00053387"/>
    <w:rsid w:val="00053B06"/>
    <w:rsid w:val="00053C54"/>
    <w:rsid w:val="00053C7C"/>
    <w:rsid w:val="00053CEF"/>
    <w:rsid w:val="00053E95"/>
    <w:rsid w:val="00054044"/>
    <w:rsid w:val="00054058"/>
    <w:rsid w:val="0005451E"/>
    <w:rsid w:val="000549AD"/>
    <w:rsid w:val="00054CB3"/>
    <w:rsid w:val="000551B2"/>
    <w:rsid w:val="0005534A"/>
    <w:rsid w:val="00055368"/>
    <w:rsid w:val="00055643"/>
    <w:rsid w:val="00055E43"/>
    <w:rsid w:val="00056419"/>
    <w:rsid w:val="000564B0"/>
    <w:rsid w:val="00056685"/>
    <w:rsid w:val="000567DF"/>
    <w:rsid w:val="0005681F"/>
    <w:rsid w:val="00056ACB"/>
    <w:rsid w:val="00056D74"/>
    <w:rsid w:val="00057058"/>
    <w:rsid w:val="000570D0"/>
    <w:rsid w:val="0005746E"/>
    <w:rsid w:val="000576F2"/>
    <w:rsid w:val="0005794D"/>
    <w:rsid w:val="00057AD0"/>
    <w:rsid w:val="000601B9"/>
    <w:rsid w:val="00060228"/>
    <w:rsid w:val="000603B8"/>
    <w:rsid w:val="00060743"/>
    <w:rsid w:val="00060AD9"/>
    <w:rsid w:val="00060B47"/>
    <w:rsid w:val="00060D5E"/>
    <w:rsid w:val="00061379"/>
    <w:rsid w:val="00061865"/>
    <w:rsid w:val="0006187D"/>
    <w:rsid w:val="00061CDA"/>
    <w:rsid w:val="00062065"/>
    <w:rsid w:val="000621FB"/>
    <w:rsid w:val="00062547"/>
    <w:rsid w:val="00062584"/>
    <w:rsid w:val="00062667"/>
    <w:rsid w:val="00062701"/>
    <w:rsid w:val="00062892"/>
    <w:rsid w:val="000629A1"/>
    <w:rsid w:val="000629E5"/>
    <w:rsid w:val="00062B55"/>
    <w:rsid w:val="00062BF6"/>
    <w:rsid w:val="000630DB"/>
    <w:rsid w:val="0006321F"/>
    <w:rsid w:val="00063852"/>
    <w:rsid w:val="0006397F"/>
    <w:rsid w:val="00063D4E"/>
    <w:rsid w:val="000641EC"/>
    <w:rsid w:val="00064220"/>
    <w:rsid w:val="0006439A"/>
    <w:rsid w:val="00064985"/>
    <w:rsid w:val="000649BE"/>
    <w:rsid w:val="00064AA9"/>
    <w:rsid w:val="0006564D"/>
    <w:rsid w:val="00065961"/>
    <w:rsid w:val="00065B17"/>
    <w:rsid w:val="00065B51"/>
    <w:rsid w:val="00065D37"/>
    <w:rsid w:val="00065E39"/>
    <w:rsid w:val="00065F29"/>
    <w:rsid w:val="000665AC"/>
    <w:rsid w:val="00066A3F"/>
    <w:rsid w:val="00066ABE"/>
    <w:rsid w:val="00066AD2"/>
    <w:rsid w:val="00066DB4"/>
    <w:rsid w:val="00066EA5"/>
    <w:rsid w:val="00066EE2"/>
    <w:rsid w:val="000675E4"/>
    <w:rsid w:val="0007015B"/>
    <w:rsid w:val="00070191"/>
    <w:rsid w:val="000705E3"/>
    <w:rsid w:val="0007064D"/>
    <w:rsid w:val="00070743"/>
    <w:rsid w:val="00070AB1"/>
    <w:rsid w:val="00070C1B"/>
    <w:rsid w:val="00070D19"/>
    <w:rsid w:val="0007141A"/>
    <w:rsid w:val="00071619"/>
    <w:rsid w:val="0007166F"/>
    <w:rsid w:val="0007194A"/>
    <w:rsid w:val="000719DF"/>
    <w:rsid w:val="00071D10"/>
    <w:rsid w:val="0007205B"/>
    <w:rsid w:val="00072280"/>
    <w:rsid w:val="000722AB"/>
    <w:rsid w:val="0007259E"/>
    <w:rsid w:val="000725F5"/>
    <w:rsid w:val="00072827"/>
    <w:rsid w:val="00072A2B"/>
    <w:rsid w:val="00072CBD"/>
    <w:rsid w:val="00073E16"/>
    <w:rsid w:val="00073EAD"/>
    <w:rsid w:val="00073FA8"/>
    <w:rsid w:val="0007449E"/>
    <w:rsid w:val="0007452D"/>
    <w:rsid w:val="000747BB"/>
    <w:rsid w:val="0007480F"/>
    <w:rsid w:val="0007492B"/>
    <w:rsid w:val="00074AAF"/>
    <w:rsid w:val="00074FA1"/>
    <w:rsid w:val="0007508F"/>
    <w:rsid w:val="00075134"/>
    <w:rsid w:val="0007525E"/>
    <w:rsid w:val="00075726"/>
    <w:rsid w:val="0007617E"/>
    <w:rsid w:val="000762DE"/>
    <w:rsid w:val="00076382"/>
    <w:rsid w:val="000764AD"/>
    <w:rsid w:val="00076B08"/>
    <w:rsid w:val="00076FD2"/>
    <w:rsid w:val="0007702B"/>
    <w:rsid w:val="000772B8"/>
    <w:rsid w:val="00077CBA"/>
    <w:rsid w:val="00077DFE"/>
    <w:rsid w:val="00080F1E"/>
    <w:rsid w:val="000811D6"/>
    <w:rsid w:val="00081B23"/>
    <w:rsid w:val="00082215"/>
    <w:rsid w:val="00082322"/>
    <w:rsid w:val="000825BC"/>
    <w:rsid w:val="000827CB"/>
    <w:rsid w:val="00082C9E"/>
    <w:rsid w:val="0008348F"/>
    <w:rsid w:val="000839C2"/>
    <w:rsid w:val="000841B0"/>
    <w:rsid w:val="0008431F"/>
    <w:rsid w:val="00084408"/>
    <w:rsid w:val="000845F6"/>
    <w:rsid w:val="00084C8B"/>
    <w:rsid w:val="00084D71"/>
    <w:rsid w:val="00084DA3"/>
    <w:rsid w:val="00084FC7"/>
    <w:rsid w:val="00085177"/>
    <w:rsid w:val="000852B1"/>
    <w:rsid w:val="00085598"/>
    <w:rsid w:val="0008577C"/>
    <w:rsid w:val="00085CC8"/>
    <w:rsid w:val="00085FC9"/>
    <w:rsid w:val="00085FE7"/>
    <w:rsid w:val="0008641E"/>
    <w:rsid w:val="00086723"/>
    <w:rsid w:val="0008688A"/>
    <w:rsid w:val="00086893"/>
    <w:rsid w:val="000869EB"/>
    <w:rsid w:val="000871EF"/>
    <w:rsid w:val="000872EA"/>
    <w:rsid w:val="00087868"/>
    <w:rsid w:val="00087BA9"/>
    <w:rsid w:val="00090006"/>
    <w:rsid w:val="000906F5"/>
    <w:rsid w:val="00090B01"/>
    <w:rsid w:val="000912CF"/>
    <w:rsid w:val="00091307"/>
    <w:rsid w:val="00091DC2"/>
    <w:rsid w:val="00091F34"/>
    <w:rsid w:val="00091F4E"/>
    <w:rsid w:val="0009249F"/>
    <w:rsid w:val="000924CF"/>
    <w:rsid w:val="00092BC2"/>
    <w:rsid w:val="00092C0A"/>
    <w:rsid w:val="0009302E"/>
    <w:rsid w:val="0009319B"/>
    <w:rsid w:val="00093B6A"/>
    <w:rsid w:val="00093C1A"/>
    <w:rsid w:val="00093C52"/>
    <w:rsid w:val="00093DA2"/>
    <w:rsid w:val="00093F18"/>
    <w:rsid w:val="000943C5"/>
    <w:rsid w:val="000947AC"/>
    <w:rsid w:val="00094B37"/>
    <w:rsid w:val="00094DA1"/>
    <w:rsid w:val="00094FE7"/>
    <w:rsid w:val="000952F8"/>
    <w:rsid w:val="00095435"/>
    <w:rsid w:val="000954D2"/>
    <w:rsid w:val="00095F6E"/>
    <w:rsid w:val="00096039"/>
    <w:rsid w:val="00096069"/>
    <w:rsid w:val="00096096"/>
    <w:rsid w:val="000961BF"/>
    <w:rsid w:val="00096294"/>
    <w:rsid w:val="00096521"/>
    <w:rsid w:val="00096569"/>
    <w:rsid w:val="000965B2"/>
    <w:rsid w:val="000968C5"/>
    <w:rsid w:val="0009697A"/>
    <w:rsid w:val="00096B8F"/>
    <w:rsid w:val="00096C51"/>
    <w:rsid w:val="00096DFA"/>
    <w:rsid w:val="0009721B"/>
    <w:rsid w:val="000974BE"/>
    <w:rsid w:val="00097677"/>
    <w:rsid w:val="00097720"/>
    <w:rsid w:val="00097738"/>
    <w:rsid w:val="000979F7"/>
    <w:rsid w:val="000A00F4"/>
    <w:rsid w:val="000A0126"/>
    <w:rsid w:val="000A0363"/>
    <w:rsid w:val="000A0643"/>
    <w:rsid w:val="000A09CA"/>
    <w:rsid w:val="000A0B12"/>
    <w:rsid w:val="000A0B66"/>
    <w:rsid w:val="000A0D95"/>
    <w:rsid w:val="000A0E4B"/>
    <w:rsid w:val="000A0F17"/>
    <w:rsid w:val="000A12DC"/>
    <w:rsid w:val="000A16CE"/>
    <w:rsid w:val="000A1771"/>
    <w:rsid w:val="000A189A"/>
    <w:rsid w:val="000A189B"/>
    <w:rsid w:val="000A1D85"/>
    <w:rsid w:val="000A27FB"/>
    <w:rsid w:val="000A280C"/>
    <w:rsid w:val="000A2927"/>
    <w:rsid w:val="000A312B"/>
    <w:rsid w:val="000A3517"/>
    <w:rsid w:val="000A36CF"/>
    <w:rsid w:val="000A37A3"/>
    <w:rsid w:val="000A39AE"/>
    <w:rsid w:val="000A3D7D"/>
    <w:rsid w:val="000A3E0C"/>
    <w:rsid w:val="000A3EA6"/>
    <w:rsid w:val="000A3EEA"/>
    <w:rsid w:val="000A442B"/>
    <w:rsid w:val="000A454A"/>
    <w:rsid w:val="000A466D"/>
    <w:rsid w:val="000A5531"/>
    <w:rsid w:val="000A58DA"/>
    <w:rsid w:val="000A6519"/>
    <w:rsid w:val="000A67FF"/>
    <w:rsid w:val="000A6B23"/>
    <w:rsid w:val="000A6DE8"/>
    <w:rsid w:val="000A6F44"/>
    <w:rsid w:val="000A6F79"/>
    <w:rsid w:val="000A6FA7"/>
    <w:rsid w:val="000A73E3"/>
    <w:rsid w:val="000A76CF"/>
    <w:rsid w:val="000A7B5F"/>
    <w:rsid w:val="000A7DBE"/>
    <w:rsid w:val="000A7E52"/>
    <w:rsid w:val="000B0054"/>
    <w:rsid w:val="000B0096"/>
    <w:rsid w:val="000B0925"/>
    <w:rsid w:val="000B09C4"/>
    <w:rsid w:val="000B0BAE"/>
    <w:rsid w:val="000B0FE2"/>
    <w:rsid w:val="000B11F8"/>
    <w:rsid w:val="000B1534"/>
    <w:rsid w:val="000B15D8"/>
    <w:rsid w:val="000B19FF"/>
    <w:rsid w:val="000B1AEA"/>
    <w:rsid w:val="000B1C3E"/>
    <w:rsid w:val="000B1D8F"/>
    <w:rsid w:val="000B1E8A"/>
    <w:rsid w:val="000B1F3B"/>
    <w:rsid w:val="000B2041"/>
    <w:rsid w:val="000B2526"/>
    <w:rsid w:val="000B2661"/>
    <w:rsid w:val="000B2A58"/>
    <w:rsid w:val="000B30E2"/>
    <w:rsid w:val="000B34AF"/>
    <w:rsid w:val="000B3B89"/>
    <w:rsid w:val="000B3C7C"/>
    <w:rsid w:val="000B3CA8"/>
    <w:rsid w:val="000B3E6B"/>
    <w:rsid w:val="000B40A2"/>
    <w:rsid w:val="000B4147"/>
    <w:rsid w:val="000B43AE"/>
    <w:rsid w:val="000B4698"/>
    <w:rsid w:val="000B48BB"/>
    <w:rsid w:val="000B496D"/>
    <w:rsid w:val="000B4B3B"/>
    <w:rsid w:val="000B4BC7"/>
    <w:rsid w:val="000B4CF5"/>
    <w:rsid w:val="000B4D1F"/>
    <w:rsid w:val="000B4E56"/>
    <w:rsid w:val="000B51F2"/>
    <w:rsid w:val="000B5284"/>
    <w:rsid w:val="000B6476"/>
    <w:rsid w:val="000B6498"/>
    <w:rsid w:val="000B64E0"/>
    <w:rsid w:val="000B676C"/>
    <w:rsid w:val="000B681A"/>
    <w:rsid w:val="000B69FA"/>
    <w:rsid w:val="000B7003"/>
    <w:rsid w:val="000B7180"/>
    <w:rsid w:val="000B7442"/>
    <w:rsid w:val="000B744C"/>
    <w:rsid w:val="000B7548"/>
    <w:rsid w:val="000B7686"/>
    <w:rsid w:val="000B7E96"/>
    <w:rsid w:val="000C0074"/>
    <w:rsid w:val="000C025D"/>
    <w:rsid w:val="000C0260"/>
    <w:rsid w:val="000C0489"/>
    <w:rsid w:val="000C0593"/>
    <w:rsid w:val="000C0DC0"/>
    <w:rsid w:val="000C10F8"/>
    <w:rsid w:val="000C12BB"/>
    <w:rsid w:val="000C13F2"/>
    <w:rsid w:val="000C1462"/>
    <w:rsid w:val="000C1523"/>
    <w:rsid w:val="000C197A"/>
    <w:rsid w:val="000C19BD"/>
    <w:rsid w:val="000C1DBE"/>
    <w:rsid w:val="000C1ECB"/>
    <w:rsid w:val="000C1FB6"/>
    <w:rsid w:val="000C20CA"/>
    <w:rsid w:val="000C20FD"/>
    <w:rsid w:val="000C2166"/>
    <w:rsid w:val="000C21EA"/>
    <w:rsid w:val="000C254C"/>
    <w:rsid w:val="000C283F"/>
    <w:rsid w:val="000C290E"/>
    <w:rsid w:val="000C2966"/>
    <w:rsid w:val="000C2A8C"/>
    <w:rsid w:val="000C2D73"/>
    <w:rsid w:val="000C30EA"/>
    <w:rsid w:val="000C3DC2"/>
    <w:rsid w:val="000C3F12"/>
    <w:rsid w:val="000C3FA8"/>
    <w:rsid w:val="000C4450"/>
    <w:rsid w:val="000C4B4C"/>
    <w:rsid w:val="000C4FD1"/>
    <w:rsid w:val="000C525D"/>
    <w:rsid w:val="000C56EF"/>
    <w:rsid w:val="000C5D8B"/>
    <w:rsid w:val="000C64F1"/>
    <w:rsid w:val="000C6528"/>
    <w:rsid w:val="000C6B51"/>
    <w:rsid w:val="000C6E66"/>
    <w:rsid w:val="000C6ED0"/>
    <w:rsid w:val="000C6FA4"/>
    <w:rsid w:val="000C703F"/>
    <w:rsid w:val="000C7599"/>
    <w:rsid w:val="000C762E"/>
    <w:rsid w:val="000C76CF"/>
    <w:rsid w:val="000C7AB9"/>
    <w:rsid w:val="000D0007"/>
    <w:rsid w:val="000D010B"/>
    <w:rsid w:val="000D0FDC"/>
    <w:rsid w:val="000D1552"/>
    <w:rsid w:val="000D18D7"/>
    <w:rsid w:val="000D198E"/>
    <w:rsid w:val="000D1B72"/>
    <w:rsid w:val="000D1FCE"/>
    <w:rsid w:val="000D22F9"/>
    <w:rsid w:val="000D2489"/>
    <w:rsid w:val="000D25E1"/>
    <w:rsid w:val="000D282B"/>
    <w:rsid w:val="000D2CD4"/>
    <w:rsid w:val="000D2E97"/>
    <w:rsid w:val="000D324F"/>
    <w:rsid w:val="000D329E"/>
    <w:rsid w:val="000D3682"/>
    <w:rsid w:val="000D3789"/>
    <w:rsid w:val="000D37C8"/>
    <w:rsid w:val="000D3A7F"/>
    <w:rsid w:val="000D3B6B"/>
    <w:rsid w:val="000D3DDE"/>
    <w:rsid w:val="000D4047"/>
    <w:rsid w:val="000D45B3"/>
    <w:rsid w:val="000D47CC"/>
    <w:rsid w:val="000D4A29"/>
    <w:rsid w:val="000D4A95"/>
    <w:rsid w:val="000D4C82"/>
    <w:rsid w:val="000D5122"/>
    <w:rsid w:val="000D5658"/>
    <w:rsid w:val="000D568F"/>
    <w:rsid w:val="000D6BC9"/>
    <w:rsid w:val="000D6DA0"/>
    <w:rsid w:val="000D72AF"/>
    <w:rsid w:val="000D72B2"/>
    <w:rsid w:val="000D7434"/>
    <w:rsid w:val="000D79D9"/>
    <w:rsid w:val="000D7B09"/>
    <w:rsid w:val="000D7CEF"/>
    <w:rsid w:val="000D7F37"/>
    <w:rsid w:val="000D7FAC"/>
    <w:rsid w:val="000E001F"/>
    <w:rsid w:val="000E0D36"/>
    <w:rsid w:val="000E0F78"/>
    <w:rsid w:val="000E1061"/>
    <w:rsid w:val="000E112F"/>
    <w:rsid w:val="000E11D2"/>
    <w:rsid w:val="000E1335"/>
    <w:rsid w:val="000E140A"/>
    <w:rsid w:val="000E144E"/>
    <w:rsid w:val="000E1949"/>
    <w:rsid w:val="000E1A81"/>
    <w:rsid w:val="000E2123"/>
    <w:rsid w:val="000E23AA"/>
    <w:rsid w:val="000E23EA"/>
    <w:rsid w:val="000E2483"/>
    <w:rsid w:val="000E257D"/>
    <w:rsid w:val="000E2F28"/>
    <w:rsid w:val="000E3044"/>
    <w:rsid w:val="000E35AE"/>
    <w:rsid w:val="000E369C"/>
    <w:rsid w:val="000E3706"/>
    <w:rsid w:val="000E3E9D"/>
    <w:rsid w:val="000E4427"/>
    <w:rsid w:val="000E47C9"/>
    <w:rsid w:val="000E48DC"/>
    <w:rsid w:val="000E537D"/>
    <w:rsid w:val="000E5848"/>
    <w:rsid w:val="000E596E"/>
    <w:rsid w:val="000E599F"/>
    <w:rsid w:val="000E5A0A"/>
    <w:rsid w:val="000E5A42"/>
    <w:rsid w:val="000E5CE6"/>
    <w:rsid w:val="000E5D7A"/>
    <w:rsid w:val="000E65E9"/>
    <w:rsid w:val="000E6621"/>
    <w:rsid w:val="000E7029"/>
    <w:rsid w:val="000E70A6"/>
    <w:rsid w:val="000E7318"/>
    <w:rsid w:val="000E7341"/>
    <w:rsid w:val="000E75F7"/>
    <w:rsid w:val="000E77B7"/>
    <w:rsid w:val="000E7B38"/>
    <w:rsid w:val="000E7D63"/>
    <w:rsid w:val="000F05E1"/>
    <w:rsid w:val="000F08BD"/>
    <w:rsid w:val="000F0914"/>
    <w:rsid w:val="000F0B1F"/>
    <w:rsid w:val="000F0B43"/>
    <w:rsid w:val="000F0B85"/>
    <w:rsid w:val="000F12FD"/>
    <w:rsid w:val="000F1641"/>
    <w:rsid w:val="000F175B"/>
    <w:rsid w:val="000F1991"/>
    <w:rsid w:val="000F211E"/>
    <w:rsid w:val="000F21A2"/>
    <w:rsid w:val="000F2408"/>
    <w:rsid w:val="000F2809"/>
    <w:rsid w:val="000F28CA"/>
    <w:rsid w:val="000F36D8"/>
    <w:rsid w:val="000F3978"/>
    <w:rsid w:val="000F41A6"/>
    <w:rsid w:val="000F4754"/>
    <w:rsid w:val="000F4BA6"/>
    <w:rsid w:val="000F51DA"/>
    <w:rsid w:val="000F5218"/>
    <w:rsid w:val="000F5222"/>
    <w:rsid w:val="000F542D"/>
    <w:rsid w:val="000F57A9"/>
    <w:rsid w:val="000F57CE"/>
    <w:rsid w:val="000F58E0"/>
    <w:rsid w:val="000F591C"/>
    <w:rsid w:val="000F595B"/>
    <w:rsid w:val="000F5E3F"/>
    <w:rsid w:val="000F6025"/>
    <w:rsid w:val="000F604F"/>
    <w:rsid w:val="000F63E9"/>
    <w:rsid w:val="000F6463"/>
    <w:rsid w:val="000F6695"/>
    <w:rsid w:val="000F6E15"/>
    <w:rsid w:val="000F7123"/>
    <w:rsid w:val="000F7579"/>
    <w:rsid w:val="000F765B"/>
    <w:rsid w:val="000F79E6"/>
    <w:rsid w:val="000F7AAC"/>
    <w:rsid w:val="000F7C08"/>
    <w:rsid w:val="000F7CCF"/>
    <w:rsid w:val="00100149"/>
    <w:rsid w:val="001002A0"/>
    <w:rsid w:val="00100DE1"/>
    <w:rsid w:val="00101138"/>
    <w:rsid w:val="00101265"/>
    <w:rsid w:val="001014A7"/>
    <w:rsid w:val="001014AA"/>
    <w:rsid w:val="001014AD"/>
    <w:rsid w:val="00101A75"/>
    <w:rsid w:val="00101CA5"/>
    <w:rsid w:val="001025D7"/>
    <w:rsid w:val="00102D75"/>
    <w:rsid w:val="001033DC"/>
    <w:rsid w:val="00103552"/>
    <w:rsid w:val="0010363F"/>
    <w:rsid w:val="0010381F"/>
    <w:rsid w:val="001039D3"/>
    <w:rsid w:val="00103C93"/>
    <w:rsid w:val="00103D94"/>
    <w:rsid w:val="00103FD3"/>
    <w:rsid w:val="0010402A"/>
    <w:rsid w:val="00104196"/>
    <w:rsid w:val="00104262"/>
    <w:rsid w:val="00104428"/>
    <w:rsid w:val="001048FB"/>
    <w:rsid w:val="00104A2E"/>
    <w:rsid w:val="00104A41"/>
    <w:rsid w:val="001054FC"/>
    <w:rsid w:val="00105598"/>
    <w:rsid w:val="0010598B"/>
    <w:rsid w:val="001062AE"/>
    <w:rsid w:val="001062F1"/>
    <w:rsid w:val="00106401"/>
    <w:rsid w:val="00106927"/>
    <w:rsid w:val="00106B92"/>
    <w:rsid w:val="00106C24"/>
    <w:rsid w:val="00106D4A"/>
    <w:rsid w:val="00106E15"/>
    <w:rsid w:val="00106F87"/>
    <w:rsid w:val="00106FE4"/>
    <w:rsid w:val="00107175"/>
    <w:rsid w:val="00107791"/>
    <w:rsid w:val="001077BE"/>
    <w:rsid w:val="00107C73"/>
    <w:rsid w:val="00107C93"/>
    <w:rsid w:val="001100D5"/>
    <w:rsid w:val="0011029F"/>
    <w:rsid w:val="0011052D"/>
    <w:rsid w:val="0011097C"/>
    <w:rsid w:val="00110A50"/>
    <w:rsid w:val="00110C26"/>
    <w:rsid w:val="00110C5E"/>
    <w:rsid w:val="00110FE6"/>
    <w:rsid w:val="0011118B"/>
    <w:rsid w:val="001111EE"/>
    <w:rsid w:val="001112F2"/>
    <w:rsid w:val="00111C06"/>
    <w:rsid w:val="00111E92"/>
    <w:rsid w:val="00111F70"/>
    <w:rsid w:val="00111F73"/>
    <w:rsid w:val="00112249"/>
    <w:rsid w:val="001123A7"/>
    <w:rsid w:val="00112A64"/>
    <w:rsid w:val="00112B5D"/>
    <w:rsid w:val="00113038"/>
    <w:rsid w:val="00113181"/>
    <w:rsid w:val="00113545"/>
    <w:rsid w:val="001138C0"/>
    <w:rsid w:val="001138F3"/>
    <w:rsid w:val="001138F8"/>
    <w:rsid w:val="00113926"/>
    <w:rsid w:val="00113BE1"/>
    <w:rsid w:val="00113C92"/>
    <w:rsid w:val="00113F74"/>
    <w:rsid w:val="0011405A"/>
    <w:rsid w:val="00114156"/>
    <w:rsid w:val="00114458"/>
    <w:rsid w:val="001148E1"/>
    <w:rsid w:val="0011502D"/>
    <w:rsid w:val="001150C5"/>
    <w:rsid w:val="00115210"/>
    <w:rsid w:val="0011523C"/>
    <w:rsid w:val="001152BD"/>
    <w:rsid w:val="00115319"/>
    <w:rsid w:val="00115659"/>
    <w:rsid w:val="001164CB"/>
    <w:rsid w:val="001168B8"/>
    <w:rsid w:val="00117F2A"/>
    <w:rsid w:val="00120078"/>
    <w:rsid w:val="001201AD"/>
    <w:rsid w:val="001205E1"/>
    <w:rsid w:val="00120E65"/>
    <w:rsid w:val="0012126B"/>
    <w:rsid w:val="001212AF"/>
    <w:rsid w:val="00121369"/>
    <w:rsid w:val="001221B5"/>
    <w:rsid w:val="00122278"/>
    <w:rsid w:val="00122371"/>
    <w:rsid w:val="001224E0"/>
    <w:rsid w:val="00122900"/>
    <w:rsid w:val="00122936"/>
    <w:rsid w:val="00122C31"/>
    <w:rsid w:val="001238BA"/>
    <w:rsid w:val="00123AF0"/>
    <w:rsid w:val="0012434D"/>
    <w:rsid w:val="001244FF"/>
    <w:rsid w:val="001247FA"/>
    <w:rsid w:val="001249B3"/>
    <w:rsid w:val="001249BE"/>
    <w:rsid w:val="00124E01"/>
    <w:rsid w:val="00124F98"/>
    <w:rsid w:val="0012510F"/>
    <w:rsid w:val="00125188"/>
    <w:rsid w:val="001254C7"/>
    <w:rsid w:val="00125555"/>
    <w:rsid w:val="001257EC"/>
    <w:rsid w:val="00125993"/>
    <w:rsid w:val="00125A75"/>
    <w:rsid w:val="00125B31"/>
    <w:rsid w:val="00125B96"/>
    <w:rsid w:val="00125D43"/>
    <w:rsid w:val="00125D87"/>
    <w:rsid w:val="00125E7C"/>
    <w:rsid w:val="0012616F"/>
    <w:rsid w:val="00126204"/>
    <w:rsid w:val="001263B1"/>
    <w:rsid w:val="001269C5"/>
    <w:rsid w:val="00126B77"/>
    <w:rsid w:val="0012743C"/>
    <w:rsid w:val="001274F1"/>
    <w:rsid w:val="00127594"/>
    <w:rsid w:val="001275F9"/>
    <w:rsid w:val="0012792C"/>
    <w:rsid w:val="00127935"/>
    <w:rsid w:val="00127A0C"/>
    <w:rsid w:val="00127D7D"/>
    <w:rsid w:val="00130118"/>
    <w:rsid w:val="00130361"/>
    <w:rsid w:val="001305E2"/>
    <w:rsid w:val="001306CD"/>
    <w:rsid w:val="00130858"/>
    <w:rsid w:val="00131138"/>
    <w:rsid w:val="001313B0"/>
    <w:rsid w:val="001315C3"/>
    <w:rsid w:val="0013168E"/>
    <w:rsid w:val="00131704"/>
    <w:rsid w:val="00131782"/>
    <w:rsid w:val="00131B2C"/>
    <w:rsid w:val="00131D37"/>
    <w:rsid w:val="00131DCF"/>
    <w:rsid w:val="00131F1E"/>
    <w:rsid w:val="00131F4B"/>
    <w:rsid w:val="00131F5B"/>
    <w:rsid w:val="001320C8"/>
    <w:rsid w:val="001324E7"/>
    <w:rsid w:val="00132CA4"/>
    <w:rsid w:val="00132CCF"/>
    <w:rsid w:val="00132DDE"/>
    <w:rsid w:val="00133991"/>
    <w:rsid w:val="00133B56"/>
    <w:rsid w:val="00133D52"/>
    <w:rsid w:val="00133F37"/>
    <w:rsid w:val="00134045"/>
    <w:rsid w:val="00134450"/>
    <w:rsid w:val="001346AA"/>
    <w:rsid w:val="00134704"/>
    <w:rsid w:val="00134944"/>
    <w:rsid w:val="00134A8E"/>
    <w:rsid w:val="00134E18"/>
    <w:rsid w:val="00134E7B"/>
    <w:rsid w:val="00135009"/>
    <w:rsid w:val="001354B7"/>
    <w:rsid w:val="00135570"/>
    <w:rsid w:val="00135622"/>
    <w:rsid w:val="001356E5"/>
    <w:rsid w:val="0013570D"/>
    <w:rsid w:val="0013573A"/>
    <w:rsid w:val="0013587D"/>
    <w:rsid w:val="001359A6"/>
    <w:rsid w:val="00135BF7"/>
    <w:rsid w:val="00135D7E"/>
    <w:rsid w:val="00135E97"/>
    <w:rsid w:val="00135FC9"/>
    <w:rsid w:val="0013632D"/>
    <w:rsid w:val="00136690"/>
    <w:rsid w:val="001368AD"/>
    <w:rsid w:val="001373DE"/>
    <w:rsid w:val="00137705"/>
    <w:rsid w:val="001379AB"/>
    <w:rsid w:val="00137F29"/>
    <w:rsid w:val="00137FF0"/>
    <w:rsid w:val="0014010A"/>
    <w:rsid w:val="001404BA"/>
    <w:rsid w:val="00140AEF"/>
    <w:rsid w:val="00140F08"/>
    <w:rsid w:val="00140F1C"/>
    <w:rsid w:val="00141AE8"/>
    <w:rsid w:val="00141CAE"/>
    <w:rsid w:val="00142095"/>
    <w:rsid w:val="0014277C"/>
    <w:rsid w:val="00142B13"/>
    <w:rsid w:val="00142B4A"/>
    <w:rsid w:val="00142B6B"/>
    <w:rsid w:val="00142BF8"/>
    <w:rsid w:val="0014310C"/>
    <w:rsid w:val="0014336D"/>
    <w:rsid w:val="00143454"/>
    <w:rsid w:val="00143B41"/>
    <w:rsid w:val="00143F4A"/>
    <w:rsid w:val="00144216"/>
    <w:rsid w:val="0014438E"/>
    <w:rsid w:val="00144545"/>
    <w:rsid w:val="00144DAA"/>
    <w:rsid w:val="00144E37"/>
    <w:rsid w:val="00145123"/>
    <w:rsid w:val="00145484"/>
    <w:rsid w:val="00145498"/>
    <w:rsid w:val="001455E4"/>
    <w:rsid w:val="0014577B"/>
    <w:rsid w:val="00145BD6"/>
    <w:rsid w:val="00145FB0"/>
    <w:rsid w:val="00146051"/>
    <w:rsid w:val="001460C3"/>
    <w:rsid w:val="0014635E"/>
    <w:rsid w:val="001463EC"/>
    <w:rsid w:val="001467B0"/>
    <w:rsid w:val="001468F2"/>
    <w:rsid w:val="00146924"/>
    <w:rsid w:val="00146974"/>
    <w:rsid w:val="001469A1"/>
    <w:rsid w:val="00146A42"/>
    <w:rsid w:val="00146ACA"/>
    <w:rsid w:val="00146C1F"/>
    <w:rsid w:val="00146D04"/>
    <w:rsid w:val="00146E3E"/>
    <w:rsid w:val="001473B3"/>
    <w:rsid w:val="001477B5"/>
    <w:rsid w:val="00147934"/>
    <w:rsid w:val="00147EAD"/>
    <w:rsid w:val="00147EC2"/>
    <w:rsid w:val="00147EF2"/>
    <w:rsid w:val="00150090"/>
    <w:rsid w:val="001509FD"/>
    <w:rsid w:val="00150ACF"/>
    <w:rsid w:val="00151075"/>
    <w:rsid w:val="0015121D"/>
    <w:rsid w:val="001514CC"/>
    <w:rsid w:val="001514E2"/>
    <w:rsid w:val="00151966"/>
    <w:rsid w:val="0015199E"/>
    <w:rsid w:val="00151C9D"/>
    <w:rsid w:val="00151F19"/>
    <w:rsid w:val="001523BB"/>
    <w:rsid w:val="00152780"/>
    <w:rsid w:val="0015285B"/>
    <w:rsid w:val="00152B86"/>
    <w:rsid w:val="00152E6E"/>
    <w:rsid w:val="00152EC3"/>
    <w:rsid w:val="00153316"/>
    <w:rsid w:val="00153B2C"/>
    <w:rsid w:val="0015419A"/>
    <w:rsid w:val="0015430F"/>
    <w:rsid w:val="00154331"/>
    <w:rsid w:val="001545D6"/>
    <w:rsid w:val="0015465F"/>
    <w:rsid w:val="00154EE3"/>
    <w:rsid w:val="00154F1A"/>
    <w:rsid w:val="0015510B"/>
    <w:rsid w:val="00155144"/>
    <w:rsid w:val="00155357"/>
    <w:rsid w:val="00155472"/>
    <w:rsid w:val="001555DA"/>
    <w:rsid w:val="001555E0"/>
    <w:rsid w:val="0015581E"/>
    <w:rsid w:val="001558F1"/>
    <w:rsid w:val="00155B6D"/>
    <w:rsid w:val="00155D0A"/>
    <w:rsid w:val="00155EE2"/>
    <w:rsid w:val="00155FA3"/>
    <w:rsid w:val="00156641"/>
    <w:rsid w:val="001567CD"/>
    <w:rsid w:val="00156998"/>
    <w:rsid w:val="001569BA"/>
    <w:rsid w:val="00156EFF"/>
    <w:rsid w:val="00156F36"/>
    <w:rsid w:val="00157613"/>
    <w:rsid w:val="001577A2"/>
    <w:rsid w:val="00157C44"/>
    <w:rsid w:val="00157DE8"/>
    <w:rsid w:val="00157E61"/>
    <w:rsid w:val="00160011"/>
    <w:rsid w:val="00160023"/>
    <w:rsid w:val="00160061"/>
    <w:rsid w:val="00160545"/>
    <w:rsid w:val="00160698"/>
    <w:rsid w:val="00160CF7"/>
    <w:rsid w:val="00161146"/>
    <w:rsid w:val="00161F91"/>
    <w:rsid w:val="001620D0"/>
    <w:rsid w:val="001621CF"/>
    <w:rsid w:val="001633DA"/>
    <w:rsid w:val="0016367A"/>
    <w:rsid w:val="001637BC"/>
    <w:rsid w:val="001638F9"/>
    <w:rsid w:val="001639C2"/>
    <w:rsid w:val="00163DDF"/>
    <w:rsid w:val="00163E43"/>
    <w:rsid w:val="00164977"/>
    <w:rsid w:val="00164C6B"/>
    <w:rsid w:val="00164D68"/>
    <w:rsid w:val="00164E25"/>
    <w:rsid w:val="00164F52"/>
    <w:rsid w:val="001650FE"/>
    <w:rsid w:val="00165217"/>
    <w:rsid w:val="0016533A"/>
    <w:rsid w:val="00165523"/>
    <w:rsid w:val="00165569"/>
    <w:rsid w:val="001656D1"/>
    <w:rsid w:val="00165792"/>
    <w:rsid w:val="00165E05"/>
    <w:rsid w:val="00165EAD"/>
    <w:rsid w:val="00166046"/>
    <w:rsid w:val="001660A2"/>
    <w:rsid w:val="0016663D"/>
    <w:rsid w:val="00166837"/>
    <w:rsid w:val="00166877"/>
    <w:rsid w:val="00166937"/>
    <w:rsid w:val="00167C67"/>
    <w:rsid w:val="00167D07"/>
    <w:rsid w:val="00167DC8"/>
    <w:rsid w:val="00167EE1"/>
    <w:rsid w:val="00167F36"/>
    <w:rsid w:val="00170321"/>
    <w:rsid w:val="001705BE"/>
    <w:rsid w:val="00170A7D"/>
    <w:rsid w:val="001710CA"/>
    <w:rsid w:val="00171335"/>
    <w:rsid w:val="001714B6"/>
    <w:rsid w:val="0017159C"/>
    <w:rsid w:val="00171BD2"/>
    <w:rsid w:val="00171CE6"/>
    <w:rsid w:val="00171FA8"/>
    <w:rsid w:val="00172068"/>
    <w:rsid w:val="0017216A"/>
    <w:rsid w:val="00172299"/>
    <w:rsid w:val="001722E4"/>
    <w:rsid w:val="00172614"/>
    <w:rsid w:val="00172731"/>
    <w:rsid w:val="001727E7"/>
    <w:rsid w:val="00172838"/>
    <w:rsid w:val="00172A78"/>
    <w:rsid w:val="00172F36"/>
    <w:rsid w:val="0017361A"/>
    <w:rsid w:val="00173968"/>
    <w:rsid w:val="00173BBB"/>
    <w:rsid w:val="00173D0E"/>
    <w:rsid w:val="00173D3A"/>
    <w:rsid w:val="001740E1"/>
    <w:rsid w:val="00174183"/>
    <w:rsid w:val="0017427D"/>
    <w:rsid w:val="00174324"/>
    <w:rsid w:val="001745CE"/>
    <w:rsid w:val="0017486E"/>
    <w:rsid w:val="00174A9E"/>
    <w:rsid w:val="00174EC3"/>
    <w:rsid w:val="001751AD"/>
    <w:rsid w:val="001757B8"/>
    <w:rsid w:val="00175CD3"/>
    <w:rsid w:val="00175F45"/>
    <w:rsid w:val="00176034"/>
    <w:rsid w:val="00176A0F"/>
    <w:rsid w:val="00176F1D"/>
    <w:rsid w:val="0017719F"/>
    <w:rsid w:val="0017722C"/>
    <w:rsid w:val="00177664"/>
    <w:rsid w:val="0017771E"/>
    <w:rsid w:val="00177836"/>
    <w:rsid w:val="001778CD"/>
    <w:rsid w:val="00177A61"/>
    <w:rsid w:val="00177D28"/>
    <w:rsid w:val="00177D42"/>
    <w:rsid w:val="00177DE1"/>
    <w:rsid w:val="00180335"/>
    <w:rsid w:val="0018069C"/>
    <w:rsid w:val="0018082A"/>
    <w:rsid w:val="00180A7C"/>
    <w:rsid w:val="00180A98"/>
    <w:rsid w:val="00180CD7"/>
    <w:rsid w:val="00180D48"/>
    <w:rsid w:val="00180F47"/>
    <w:rsid w:val="00181500"/>
    <w:rsid w:val="001815C1"/>
    <w:rsid w:val="001817E7"/>
    <w:rsid w:val="00181C36"/>
    <w:rsid w:val="00181DB0"/>
    <w:rsid w:val="00182122"/>
    <w:rsid w:val="0018235F"/>
    <w:rsid w:val="00182462"/>
    <w:rsid w:val="0018248E"/>
    <w:rsid w:val="00182AFD"/>
    <w:rsid w:val="00182CAE"/>
    <w:rsid w:val="00182F6F"/>
    <w:rsid w:val="001833FF"/>
    <w:rsid w:val="00183427"/>
    <w:rsid w:val="0018353B"/>
    <w:rsid w:val="0018360A"/>
    <w:rsid w:val="00183A06"/>
    <w:rsid w:val="00183C0F"/>
    <w:rsid w:val="001848C4"/>
    <w:rsid w:val="001848C9"/>
    <w:rsid w:val="00184C18"/>
    <w:rsid w:val="00184D75"/>
    <w:rsid w:val="00184DCB"/>
    <w:rsid w:val="00185527"/>
    <w:rsid w:val="0018589E"/>
    <w:rsid w:val="00185905"/>
    <w:rsid w:val="00185B9F"/>
    <w:rsid w:val="00185CC6"/>
    <w:rsid w:val="00185F6B"/>
    <w:rsid w:val="0018673F"/>
    <w:rsid w:val="00186A22"/>
    <w:rsid w:val="00186D75"/>
    <w:rsid w:val="00186F6E"/>
    <w:rsid w:val="0018728D"/>
    <w:rsid w:val="001873CF"/>
    <w:rsid w:val="001874E5"/>
    <w:rsid w:val="0018781A"/>
    <w:rsid w:val="001878DE"/>
    <w:rsid w:val="00187F14"/>
    <w:rsid w:val="00190529"/>
    <w:rsid w:val="00190639"/>
    <w:rsid w:val="0019081D"/>
    <w:rsid w:val="00190D02"/>
    <w:rsid w:val="00190DDB"/>
    <w:rsid w:val="00190E96"/>
    <w:rsid w:val="00190F33"/>
    <w:rsid w:val="001911AC"/>
    <w:rsid w:val="00191285"/>
    <w:rsid w:val="00191311"/>
    <w:rsid w:val="001913DF"/>
    <w:rsid w:val="00191492"/>
    <w:rsid w:val="00191BED"/>
    <w:rsid w:val="00191BF7"/>
    <w:rsid w:val="00191E07"/>
    <w:rsid w:val="0019208E"/>
    <w:rsid w:val="00192842"/>
    <w:rsid w:val="0019287E"/>
    <w:rsid w:val="00192897"/>
    <w:rsid w:val="00192AFE"/>
    <w:rsid w:val="00192CC3"/>
    <w:rsid w:val="001930F3"/>
    <w:rsid w:val="001939B2"/>
    <w:rsid w:val="00193CB3"/>
    <w:rsid w:val="00193F15"/>
    <w:rsid w:val="001944C8"/>
    <w:rsid w:val="00194694"/>
    <w:rsid w:val="00194892"/>
    <w:rsid w:val="00194AF9"/>
    <w:rsid w:val="001953E5"/>
    <w:rsid w:val="00195400"/>
    <w:rsid w:val="001958A6"/>
    <w:rsid w:val="00195F6D"/>
    <w:rsid w:val="00196044"/>
    <w:rsid w:val="00196147"/>
    <w:rsid w:val="001961E2"/>
    <w:rsid w:val="00196427"/>
    <w:rsid w:val="00196972"/>
    <w:rsid w:val="00196B4B"/>
    <w:rsid w:val="00196C5B"/>
    <w:rsid w:val="00197123"/>
    <w:rsid w:val="001971BD"/>
    <w:rsid w:val="00197282"/>
    <w:rsid w:val="0019777E"/>
    <w:rsid w:val="00197AC3"/>
    <w:rsid w:val="00197FD0"/>
    <w:rsid w:val="001A03F7"/>
    <w:rsid w:val="001A0441"/>
    <w:rsid w:val="001A0625"/>
    <w:rsid w:val="001A0631"/>
    <w:rsid w:val="001A06D9"/>
    <w:rsid w:val="001A0977"/>
    <w:rsid w:val="001A0BD4"/>
    <w:rsid w:val="001A0CAC"/>
    <w:rsid w:val="001A0DBF"/>
    <w:rsid w:val="001A0E5B"/>
    <w:rsid w:val="001A0FD0"/>
    <w:rsid w:val="001A1ABF"/>
    <w:rsid w:val="001A1B18"/>
    <w:rsid w:val="001A1D31"/>
    <w:rsid w:val="001A22A6"/>
    <w:rsid w:val="001A24CC"/>
    <w:rsid w:val="001A25CD"/>
    <w:rsid w:val="001A2639"/>
    <w:rsid w:val="001A2719"/>
    <w:rsid w:val="001A2C1A"/>
    <w:rsid w:val="001A2F90"/>
    <w:rsid w:val="001A31F5"/>
    <w:rsid w:val="001A31FE"/>
    <w:rsid w:val="001A370A"/>
    <w:rsid w:val="001A3723"/>
    <w:rsid w:val="001A37B6"/>
    <w:rsid w:val="001A3C4C"/>
    <w:rsid w:val="001A3C4E"/>
    <w:rsid w:val="001A4125"/>
    <w:rsid w:val="001A423C"/>
    <w:rsid w:val="001A45AD"/>
    <w:rsid w:val="001A476A"/>
    <w:rsid w:val="001A4A18"/>
    <w:rsid w:val="001A4BB3"/>
    <w:rsid w:val="001A5074"/>
    <w:rsid w:val="001A50AE"/>
    <w:rsid w:val="001A55A1"/>
    <w:rsid w:val="001A5AE2"/>
    <w:rsid w:val="001A5F1D"/>
    <w:rsid w:val="001A635B"/>
    <w:rsid w:val="001A6380"/>
    <w:rsid w:val="001A6D4A"/>
    <w:rsid w:val="001A729F"/>
    <w:rsid w:val="001A7844"/>
    <w:rsid w:val="001A7895"/>
    <w:rsid w:val="001A7B4D"/>
    <w:rsid w:val="001A7D74"/>
    <w:rsid w:val="001B0626"/>
    <w:rsid w:val="001B074F"/>
    <w:rsid w:val="001B0E22"/>
    <w:rsid w:val="001B0EDA"/>
    <w:rsid w:val="001B111A"/>
    <w:rsid w:val="001B125D"/>
    <w:rsid w:val="001B15CC"/>
    <w:rsid w:val="001B1672"/>
    <w:rsid w:val="001B16DC"/>
    <w:rsid w:val="001B1B1C"/>
    <w:rsid w:val="001B1CD9"/>
    <w:rsid w:val="001B1D54"/>
    <w:rsid w:val="001B1FF4"/>
    <w:rsid w:val="001B21EC"/>
    <w:rsid w:val="001B23B4"/>
    <w:rsid w:val="001B2986"/>
    <w:rsid w:val="001B2A9B"/>
    <w:rsid w:val="001B2B97"/>
    <w:rsid w:val="001B2BA5"/>
    <w:rsid w:val="001B3038"/>
    <w:rsid w:val="001B3172"/>
    <w:rsid w:val="001B34E9"/>
    <w:rsid w:val="001B3574"/>
    <w:rsid w:val="001B38D3"/>
    <w:rsid w:val="001B3A85"/>
    <w:rsid w:val="001B416B"/>
    <w:rsid w:val="001B4307"/>
    <w:rsid w:val="001B468A"/>
    <w:rsid w:val="001B49CC"/>
    <w:rsid w:val="001B4D08"/>
    <w:rsid w:val="001B4E25"/>
    <w:rsid w:val="001B4EA3"/>
    <w:rsid w:val="001B5466"/>
    <w:rsid w:val="001B577B"/>
    <w:rsid w:val="001B5CA5"/>
    <w:rsid w:val="001B5DDE"/>
    <w:rsid w:val="001B62D0"/>
    <w:rsid w:val="001B65B0"/>
    <w:rsid w:val="001B687A"/>
    <w:rsid w:val="001B689C"/>
    <w:rsid w:val="001B6BFD"/>
    <w:rsid w:val="001B7370"/>
    <w:rsid w:val="001B742E"/>
    <w:rsid w:val="001B748C"/>
    <w:rsid w:val="001B7677"/>
    <w:rsid w:val="001B7C2F"/>
    <w:rsid w:val="001B7C46"/>
    <w:rsid w:val="001B7DA3"/>
    <w:rsid w:val="001B7DF0"/>
    <w:rsid w:val="001C0230"/>
    <w:rsid w:val="001C031B"/>
    <w:rsid w:val="001C0568"/>
    <w:rsid w:val="001C08D5"/>
    <w:rsid w:val="001C0940"/>
    <w:rsid w:val="001C0DBF"/>
    <w:rsid w:val="001C0DF4"/>
    <w:rsid w:val="001C0F35"/>
    <w:rsid w:val="001C11DC"/>
    <w:rsid w:val="001C148A"/>
    <w:rsid w:val="001C17E9"/>
    <w:rsid w:val="001C18BE"/>
    <w:rsid w:val="001C1DC8"/>
    <w:rsid w:val="001C1F33"/>
    <w:rsid w:val="001C1F92"/>
    <w:rsid w:val="001C2CAD"/>
    <w:rsid w:val="001C2EE4"/>
    <w:rsid w:val="001C2F3C"/>
    <w:rsid w:val="001C3046"/>
    <w:rsid w:val="001C3093"/>
    <w:rsid w:val="001C31AD"/>
    <w:rsid w:val="001C3693"/>
    <w:rsid w:val="001C3ACE"/>
    <w:rsid w:val="001C3C49"/>
    <w:rsid w:val="001C3D0B"/>
    <w:rsid w:val="001C3D55"/>
    <w:rsid w:val="001C3DB7"/>
    <w:rsid w:val="001C3EB0"/>
    <w:rsid w:val="001C444F"/>
    <w:rsid w:val="001C4500"/>
    <w:rsid w:val="001C46C9"/>
    <w:rsid w:val="001C4718"/>
    <w:rsid w:val="001C4953"/>
    <w:rsid w:val="001C4C26"/>
    <w:rsid w:val="001C535E"/>
    <w:rsid w:val="001C5625"/>
    <w:rsid w:val="001C5B5E"/>
    <w:rsid w:val="001C5FD6"/>
    <w:rsid w:val="001C6141"/>
    <w:rsid w:val="001C62D2"/>
    <w:rsid w:val="001C632A"/>
    <w:rsid w:val="001C66CC"/>
    <w:rsid w:val="001C6951"/>
    <w:rsid w:val="001C6B03"/>
    <w:rsid w:val="001C6E1B"/>
    <w:rsid w:val="001C734C"/>
    <w:rsid w:val="001C75F8"/>
    <w:rsid w:val="001C7E0C"/>
    <w:rsid w:val="001D03D1"/>
    <w:rsid w:val="001D1F2F"/>
    <w:rsid w:val="001D25A0"/>
    <w:rsid w:val="001D2AC5"/>
    <w:rsid w:val="001D2AD9"/>
    <w:rsid w:val="001D2E0E"/>
    <w:rsid w:val="001D2E99"/>
    <w:rsid w:val="001D2EA1"/>
    <w:rsid w:val="001D3161"/>
    <w:rsid w:val="001D38B7"/>
    <w:rsid w:val="001D3D3F"/>
    <w:rsid w:val="001D3D61"/>
    <w:rsid w:val="001D3DEB"/>
    <w:rsid w:val="001D4096"/>
    <w:rsid w:val="001D4180"/>
    <w:rsid w:val="001D4419"/>
    <w:rsid w:val="001D451D"/>
    <w:rsid w:val="001D45C8"/>
    <w:rsid w:val="001D4865"/>
    <w:rsid w:val="001D4898"/>
    <w:rsid w:val="001D4E9B"/>
    <w:rsid w:val="001D5140"/>
    <w:rsid w:val="001D559C"/>
    <w:rsid w:val="001D57FB"/>
    <w:rsid w:val="001D5C48"/>
    <w:rsid w:val="001D5CA3"/>
    <w:rsid w:val="001D5FD2"/>
    <w:rsid w:val="001D6930"/>
    <w:rsid w:val="001D6A97"/>
    <w:rsid w:val="001D6EA3"/>
    <w:rsid w:val="001D717A"/>
    <w:rsid w:val="001D71C3"/>
    <w:rsid w:val="001D734B"/>
    <w:rsid w:val="001D73D5"/>
    <w:rsid w:val="001D740D"/>
    <w:rsid w:val="001D777B"/>
    <w:rsid w:val="001D7C4E"/>
    <w:rsid w:val="001D7E13"/>
    <w:rsid w:val="001E000D"/>
    <w:rsid w:val="001E014D"/>
    <w:rsid w:val="001E0354"/>
    <w:rsid w:val="001E03FE"/>
    <w:rsid w:val="001E0479"/>
    <w:rsid w:val="001E065A"/>
    <w:rsid w:val="001E090D"/>
    <w:rsid w:val="001E0910"/>
    <w:rsid w:val="001E0FB0"/>
    <w:rsid w:val="001E11BE"/>
    <w:rsid w:val="001E14A2"/>
    <w:rsid w:val="001E1A52"/>
    <w:rsid w:val="001E1AAF"/>
    <w:rsid w:val="001E1DA3"/>
    <w:rsid w:val="001E2164"/>
    <w:rsid w:val="001E276C"/>
    <w:rsid w:val="001E2BD2"/>
    <w:rsid w:val="001E2E17"/>
    <w:rsid w:val="001E30A6"/>
    <w:rsid w:val="001E32D5"/>
    <w:rsid w:val="001E3CA7"/>
    <w:rsid w:val="001E3D44"/>
    <w:rsid w:val="001E4425"/>
    <w:rsid w:val="001E49B4"/>
    <w:rsid w:val="001E4F97"/>
    <w:rsid w:val="001E52C3"/>
    <w:rsid w:val="001E530B"/>
    <w:rsid w:val="001E59B2"/>
    <w:rsid w:val="001E5BBB"/>
    <w:rsid w:val="001E603D"/>
    <w:rsid w:val="001E6095"/>
    <w:rsid w:val="001E61C1"/>
    <w:rsid w:val="001E65E6"/>
    <w:rsid w:val="001E68C5"/>
    <w:rsid w:val="001E6B1B"/>
    <w:rsid w:val="001E6E7B"/>
    <w:rsid w:val="001E6E8F"/>
    <w:rsid w:val="001E7465"/>
    <w:rsid w:val="001E7640"/>
    <w:rsid w:val="001E765B"/>
    <w:rsid w:val="001E7791"/>
    <w:rsid w:val="001E798B"/>
    <w:rsid w:val="001E7BDD"/>
    <w:rsid w:val="001E7C03"/>
    <w:rsid w:val="001E7D69"/>
    <w:rsid w:val="001F00AD"/>
    <w:rsid w:val="001F00E3"/>
    <w:rsid w:val="001F0145"/>
    <w:rsid w:val="001F0432"/>
    <w:rsid w:val="001F061D"/>
    <w:rsid w:val="001F0659"/>
    <w:rsid w:val="001F0960"/>
    <w:rsid w:val="001F0AD8"/>
    <w:rsid w:val="001F0F0B"/>
    <w:rsid w:val="001F0F9A"/>
    <w:rsid w:val="001F0FBD"/>
    <w:rsid w:val="001F0FC5"/>
    <w:rsid w:val="001F107A"/>
    <w:rsid w:val="001F11E4"/>
    <w:rsid w:val="001F14E8"/>
    <w:rsid w:val="001F206A"/>
    <w:rsid w:val="001F23B7"/>
    <w:rsid w:val="001F24FD"/>
    <w:rsid w:val="001F262F"/>
    <w:rsid w:val="001F26F9"/>
    <w:rsid w:val="001F27C7"/>
    <w:rsid w:val="001F288C"/>
    <w:rsid w:val="001F293C"/>
    <w:rsid w:val="001F2EF2"/>
    <w:rsid w:val="001F36CA"/>
    <w:rsid w:val="001F3893"/>
    <w:rsid w:val="001F38F3"/>
    <w:rsid w:val="001F4573"/>
    <w:rsid w:val="001F4889"/>
    <w:rsid w:val="001F4CA2"/>
    <w:rsid w:val="001F4DDF"/>
    <w:rsid w:val="001F5178"/>
    <w:rsid w:val="001F525A"/>
    <w:rsid w:val="001F5592"/>
    <w:rsid w:val="001F57D9"/>
    <w:rsid w:val="001F5B49"/>
    <w:rsid w:val="001F5C43"/>
    <w:rsid w:val="001F5F42"/>
    <w:rsid w:val="001F5FB0"/>
    <w:rsid w:val="001F61FF"/>
    <w:rsid w:val="001F6272"/>
    <w:rsid w:val="001F6399"/>
    <w:rsid w:val="001F63A8"/>
    <w:rsid w:val="001F63C6"/>
    <w:rsid w:val="001F70BD"/>
    <w:rsid w:val="001F71EC"/>
    <w:rsid w:val="001F737C"/>
    <w:rsid w:val="001F73CB"/>
    <w:rsid w:val="001F74B9"/>
    <w:rsid w:val="001F7896"/>
    <w:rsid w:val="001F7C26"/>
    <w:rsid w:val="0020044B"/>
    <w:rsid w:val="002004F7"/>
    <w:rsid w:val="002007D2"/>
    <w:rsid w:val="00200A01"/>
    <w:rsid w:val="00200B0E"/>
    <w:rsid w:val="00200B4E"/>
    <w:rsid w:val="00200C78"/>
    <w:rsid w:val="00200DDA"/>
    <w:rsid w:val="00200DE2"/>
    <w:rsid w:val="00200E22"/>
    <w:rsid w:val="00200E8C"/>
    <w:rsid w:val="00200EFE"/>
    <w:rsid w:val="002010D1"/>
    <w:rsid w:val="002011D7"/>
    <w:rsid w:val="0020129D"/>
    <w:rsid w:val="00201433"/>
    <w:rsid w:val="002015C1"/>
    <w:rsid w:val="002015F2"/>
    <w:rsid w:val="002017A6"/>
    <w:rsid w:val="0020182E"/>
    <w:rsid w:val="00201D80"/>
    <w:rsid w:val="00202384"/>
    <w:rsid w:val="002024D3"/>
    <w:rsid w:val="0020275D"/>
    <w:rsid w:val="00202B5D"/>
    <w:rsid w:val="00202FE3"/>
    <w:rsid w:val="0020312E"/>
    <w:rsid w:val="0020322D"/>
    <w:rsid w:val="0020329A"/>
    <w:rsid w:val="00203467"/>
    <w:rsid w:val="002035BB"/>
    <w:rsid w:val="00203967"/>
    <w:rsid w:val="00203AEF"/>
    <w:rsid w:val="00203E2F"/>
    <w:rsid w:val="00203F81"/>
    <w:rsid w:val="002042F4"/>
    <w:rsid w:val="002044A6"/>
    <w:rsid w:val="002044EA"/>
    <w:rsid w:val="002048FC"/>
    <w:rsid w:val="00204BCA"/>
    <w:rsid w:val="00204E5D"/>
    <w:rsid w:val="002050D2"/>
    <w:rsid w:val="00205183"/>
    <w:rsid w:val="00205552"/>
    <w:rsid w:val="0020598B"/>
    <w:rsid w:val="00205DEF"/>
    <w:rsid w:val="002060EC"/>
    <w:rsid w:val="002065F4"/>
    <w:rsid w:val="00206861"/>
    <w:rsid w:val="002069A3"/>
    <w:rsid w:val="00206A8B"/>
    <w:rsid w:val="00206B82"/>
    <w:rsid w:val="00207593"/>
    <w:rsid w:val="00207B84"/>
    <w:rsid w:val="00207BE0"/>
    <w:rsid w:val="002103E5"/>
    <w:rsid w:val="00210A71"/>
    <w:rsid w:val="00210AD3"/>
    <w:rsid w:val="00210B62"/>
    <w:rsid w:val="00210C3D"/>
    <w:rsid w:val="00210C93"/>
    <w:rsid w:val="00210DCE"/>
    <w:rsid w:val="002112F8"/>
    <w:rsid w:val="0021195C"/>
    <w:rsid w:val="0021198A"/>
    <w:rsid w:val="00211C81"/>
    <w:rsid w:val="00211CC2"/>
    <w:rsid w:val="00211E9D"/>
    <w:rsid w:val="00211F87"/>
    <w:rsid w:val="00212205"/>
    <w:rsid w:val="00212224"/>
    <w:rsid w:val="002129EF"/>
    <w:rsid w:val="0021349C"/>
    <w:rsid w:val="0021352E"/>
    <w:rsid w:val="00213604"/>
    <w:rsid w:val="00213694"/>
    <w:rsid w:val="00213758"/>
    <w:rsid w:val="00213A95"/>
    <w:rsid w:val="00213B84"/>
    <w:rsid w:val="00213BAC"/>
    <w:rsid w:val="00213C4E"/>
    <w:rsid w:val="00213EB3"/>
    <w:rsid w:val="00214119"/>
    <w:rsid w:val="002143F9"/>
    <w:rsid w:val="00214572"/>
    <w:rsid w:val="00214A3B"/>
    <w:rsid w:val="00214BD2"/>
    <w:rsid w:val="00214D29"/>
    <w:rsid w:val="00214EA3"/>
    <w:rsid w:val="00215253"/>
    <w:rsid w:val="00215273"/>
    <w:rsid w:val="002152E7"/>
    <w:rsid w:val="00215757"/>
    <w:rsid w:val="002158F6"/>
    <w:rsid w:val="0021593C"/>
    <w:rsid w:val="00215AA6"/>
    <w:rsid w:val="00215DD8"/>
    <w:rsid w:val="002160B7"/>
    <w:rsid w:val="00216212"/>
    <w:rsid w:val="002165E0"/>
    <w:rsid w:val="0021664C"/>
    <w:rsid w:val="00216792"/>
    <w:rsid w:val="00216DD6"/>
    <w:rsid w:val="00216F3C"/>
    <w:rsid w:val="00217336"/>
    <w:rsid w:val="0021737E"/>
    <w:rsid w:val="0021738F"/>
    <w:rsid w:val="00217789"/>
    <w:rsid w:val="002178F7"/>
    <w:rsid w:val="00217C4A"/>
    <w:rsid w:val="00217CBE"/>
    <w:rsid w:val="00217DFA"/>
    <w:rsid w:val="00217DFD"/>
    <w:rsid w:val="00217E0C"/>
    <w:rsid w:val="00217F8B"/>
    <w:rsid w:val="002202ED"/>
    <w:rsid w:val="002202F4"/>
    <w:rsid w:val="002204FC"/>
    <w:rsid w:val="00220558"/>
    <w:rsid w:val="002208D9"/>
    <w:rsid w:val="002209DA"/>
    <w:rsid w:val="00220B93"/>
    <w:rsid w:val="00220E08"/>
    <w:rsid w:val="00221390"/>
    <w:rsid w:val="00221758"/>
    <w:rsid w:val="0022185E"/>
    <w:rsid w:val="00221C9D"/>
    <w:rsid w:val="00221E5A"/>
    <w:rsid w:val="00222140"/>
    <w:rsid w:val="002221E3"/>
    <w:rsid w:val="002224C7"/>
    <w:rsid w:val="002226D7"/>
    <w:rsid w:val="00222879"/>
    <w:rsid w:val="00222B50"/>
    <w:rsid w:val="002234DF"/>
    <w:rsid w:val="0022353E"/>
    <w:rsid w:val="00223852"/>
    <w:rsid w:val="00223940"/>
    <w:rsid w:val="00223BB6"/>
    <w:rsid w:val="00223D26"/>
    <w:rsid w:val="00224451"/>
    <w:rsid w:val="002244D6"/>
    <w:rsid w:val="00224F21"/>
    <w:rsid w:val="002251CE"/>
    <w:rsid w:val="00225493"/>
    <w:rsid w:val="00225706"/>
    <w:rsid w:val="00225A4A"/>
    <w:rsid w:val="0022675B"/>
    <w:rsid w:val="002267F5"/>
    <w:rsid w:val="00226A1A"/>
    <w:rsid w:val="00226D92"/>
    <w:rsid w:val="00226DBD"/>
    <w:rsid w:val="0022753A"/>
    <w:rsid w:val="00227A67"/>
    <w:rsid w:val="00227AC3"/>
    <w:rsid w:val="00227CEB"/>
    <w:rsid w:val="00227F49"/>
    <w:rsid w:val="0023026F"/>
    <w:rsid w:val="0023047B"/>
    <w:rsid w:val="0023064E"/>
    <w:rsid w:val="0023072F"/>
    <w:rsid w:val="0023073A"/>
    <w:rsid w:val="00230A96"/>
    <w:rsid w:val="00230B92"/>
    <w:rsid w:val="00230DD5"/>
    <w:rsid w:val="002310E7"/>
    <w:rsid w:val="00231105"/>
    <w:rsid w:val="00231866"/>
    <w:rsid w:val="0023192B"/>
    <w:rsid w:val="00231ECC"/>
    <w:rsid w:val="00232273"/>
    <w:rsid w:val="002322FE"/>
    <w:rsid w:val="00232313"/>
    <w:rsid w:val="00232524"/>
    <w:rsid w:val="002325D0"/>
    <w:rsid w:val="00232977"/>
    <w:rsid w:val="00233168"/>
    <w:rsid w:val="0023328C"/>
    <w:rsid w:val="002334F9"/>
    <w:rsid w:val="00233538"/>
    <w:rsid w:val="0023366C"/>
    <w:rsid w:val="0023380B"/>
    <w:rsid w:val="002338A0"/>
    <w:rsid w:val="0023391E"/>
    <w:rsid w:val="00233C2D"/>
    <w:rsid w:val="00233CC7"/>
    <w:rsid w:val="00233D8D"/>
    <w:rsid w:val="00233DC0"/>
    <w:rsid w:val="00233FF0"/>
    <w:rsid w:val="002342C4"/>
    <w:rsid w:val="00234361"/>
    <w:rsid w:val="002343C9"/>
    <w:rsid w:val="002348C9"/>
    <w:rsid w:val="00235203"/>
    <w:rsid w:val="00235384"/>
    <w:rsid w:val="00235884"/>
    <w:rsid w:val="002359F1"/>
    <w:rsid w:val="00236200"/>
    <w:rsid w:val="00236B84"/>
    <w:rsid w:val="00236D8B"/>
    <w:rsid w:val="00236ED0"/>
    <w:rsid w:val="00237369"/>
    <w:rsid w:val="002373A2"/>
    <w:rsid w:val="00237599"/>
    <w:rsid w:val="00237901"/>
    <w:rsid w:val="0023792E"/>
    <w:rsid w:val="00237A1C"/>
    <w:rsid w:val="00237B1C"/>
    <w:rsid w:val="00237F04"/>
    <w:rsid w:val="00237F47"/>
    <w:rsid w:val="002401C4"/>
    <w:rsid w:val="00240471"/>
    <w:rsid w:val="0024069C"/>
    <w:rsid w:val="00240E50"/>
    <w:rsid w:val="00240EFB"/>
    <w:rsid w:val="00241257"/>
    <w:rsid w:val="00241ACF"/>
    <w:rsid w:val="00241B96"/>
    <w:rsid w:val="00241FF6"/>
    <w:rsid w:val="00242134"/>
    <w:rsid w:val="00242152"/>
    <w:rsid w:val="0024217B"/>
    <w:rsid w:val="002422A9"/>
    <w:rsid w:val="00242F7F"/>
    <w:rsid w:val="00242F80"/>
    <w:rsid w:val="0024324F"/>
    <w:rsid w:val="00243279"/>
    <w:rsid w:val="002434CB"/>
    <w:rsid w:val="002435CE"/>
    <w:rsid w:val="002436C1"/>
    <w:rsid w:val="002437DE"/>
    <w:rsid w:val="0024415A"/>
    <w:rsid w:val="00244294"/>
    <w:rsid w:val="00244C8C"/>
    <w:rsid w:val="002450CD"/>
    <w:rsid w:val="002455EA"/>
    <w:rsid w:val="00245669"/>
    <w:rsid w:val="00245F39"/>
    <w:rsid w:val="002460FB"/>
    <w:rsid w:val="00246A4B"/>
    <w:rsid w:val="00247220"/>
    <w:rsid w:val="00247C23"/>
    <w:rsid w:val="00247FD5"/>
    <w:rsid w:val="002501B5"/>
    <w:rsid w:val="00250B87"/>
    <w:rsid w:val="00250B9B"/>
    <w:rsid w:val="0025135D"/>
    <w:rsid w:val="002513D1"/>
    <w:rsid w:val="0025155F"/>
    <w:rsid w:val="00251FE0"/>
    <w:rsid w:val="00252102"/>
    <w:rsid w:val="00252362"/>
    <w:rsid w:val="00252F85"/>
    <w:rsid w:val="00252FDE"/>
    <w:rsid w:val="002530F0"/>
    <w:rsid w:val="00253609"/>
    <w:rsid w:val="00253DEB"/>
    <w:rsid w:val="00253F2E"/>
    <w:rsid w:val="00253F62"/>
    <w:rsid w:val="0025411D"/>
    <w:rsid w:val="002542B0"/>
    <w:rsid w:val="002544B5"/>
    <w:rsid w:val="00254A2E"/>
    <w:rsid w:val="00255325"/>
    <w:rsid w:val="00255460"/>
    <w:rsid w:val="0025560A"/>
    <w:rsid w:val="00255BDA"/>
    <w:rsid w:val="00255DD5"/>
    <w:rsid w:val="002562DB"/>
    <w:rsid w:val="00256304"/>
    <w:rsid w:val="00256929"/>
    <w:rsid w:val="00256A21"/>
    <w:rsid w:val="00256BEC"/>
    <w:rsid w:val="00256D5F"/>
    <w:rsid w:val="00256E4B"/>
    <w:rsid w:val="00257085"/>
    <w:rsid w:val="00257149"/>
    <w:rsid w:val="002572E0"/>
    <w:rsid w:val="002576E6"/>
    <w:rsid w:val="002578D4"/>
    <w:rsid w:val="00257E5B"/>
    <w:rsid w:val="00257F09"/>
    <w:rsid w:val="00260022"/>
    <w:rsid w:val="002600A5"/>
    <w:rsid w:val="002606E7"/>
    <w:rsid w:val="0026073C"/>
    <w:rsid w:val="0026094A"/>
    <w:rsid w:val="00260B89"/>
    <w:rsid w:val="00260D19"/>
    <w:rsid w:val="002611F5"/>
    <w:rsid w:val="0026124E"/>
    <w:rsid w:val="00261919"/>
    <w:rsid w:val="00261A24"/>
    <w:rsid w:val="00261C06"/>
    <w:rsid w:val="00261DF2"/>
    <w:rsid w:val="00261F2D"/>
    <w:rsid w:val="0026216F"/>
    <w:rsid w:val="00262C0B"/>
    <w:rsid w:val="0026300C"/>
    <w:rsid w:val="002635F6"/>
    <w:rsid w:val="002636E2"/>
    <w:rsid w:val="00263B61"/>
    <w:rsid w:val="00264633"/>
    <w:rsid w:val="00264757"/>
    <w:rsid w:val="00264CB1"/>
    <w:rsid w:val="00264CB8"/>
    <w:rsid w:val="00264F4B"/>
    <w:rsid w:val="00265039"/>
    <w:rsid w:val="00265468"/>
    <w:rsid w:val="00265526"/>
    <w:rsid w:val="00265C21"/>
    <w:rsid w:val="00265D93"/>
    <w:rsid w:val="00265DE1"/>
    <w:rsid w:val="00265E3F"/>
    <w:rsid w:val="0026611F"/>
    <w:rsid w:val="00266365"/>
    <w:rsid w:val="0026680B"/>
    <w:rsid w:val="00266892"/>
    <w:rsid w:val="00266A7E"/>
    <w:rsid w:val="00266C46"/>
    <w:rsid w:val="00267095"/>
    <w:rsid w:val="002671E8"/>
    <w:rsid w:val="00267369"/>
    <w:rsid w:val="00267D15"/>
    <w:rsid w:val="00267E3F"/>
    <w:rsid w:val="00270176"/>
    <w:rsid w:val="00270259"/>
    <w:rsid w:val="00270597"/>
    <w:rsid w:val="00270602"/>
    <w:rsid w:val="002709BD"/>
    <w:rsid w:val="00270F95"/>
    <w:rsid w:val="00270FAD"/>
    <w:rsid w:val="00271125"/>
    <w:rsid w:val="002717E7"/>
    <w:rsid w:val="00271908"/>
    <w:rsid w:val="00271E4F"/>
    <w:rsid w:val="002720CC"/>
    <w:rsid w:val="00272385"/>
    <w:rsid w:val="00272AD7"/>
    <w:rsid w:val="00273092"/>
    <w:rsid w:val="002730E8"/>
    <w:rsid w:val="0027321A"/>
    <w:rsid w:val="002733B8"/>
    <w:rsid w:val="00273840"/>
    <w:rsid w:val="00273BCD"/>
    <w:rsid w:val="00273C3D"/>
    <w:rsid w:val="00273F89"/>
    <w:rsid w:val="0027423C"/>
    <w:rsid w:val="00274ABE"/>
    <w:rsid w:val="00274B40"/>
    <w:rsid w:val="00274D27"/>
    <w:rsid w:val="002753A9"/>
    <w:rsid w:val="002753DF"/>
    <w:rsid w:val="00275844"/>
    <w:rsid w:val="00275C40"/>
    <w:rsid w:val="00275D3B"/>
    <w:rsid w:val="00275DAE"/>
    <w:rsid w:val="00275F17"/>
    <w:rsid w:val="00276086"/>
    <w:rsid w:val="0027631D"/>
    <w:rsid w:val="00276556"/>
    <w:rsid w:val="00276A09"/>
    <w:rsid w:val="00276A31"/>
    <w:rsid w:val="00276C95"/>
    <w:rsid w:val="00276ED1"/>
    <w:rsid w:val="002772E0"/>
    <w:rsid w:val="00277B20"/>
    <w:rsid w:val="00277BC3"/>
    <w:rsid w:val="00280176"/>
    <w:rsid w:val="00280195"/>
    <w:rsid w:val="0028039A"/>
    <w:rsid w:val="002807C6"/>
    <w:rsid w:val="00280E80"/>
    <w:rsid w:val="00281016"/>
    <w:rsid w:val="002813C7"/>
    <w:rsid w:val="0028162A"/>
    <w:rsid w:val="00281DBD"/>
    <w:rsid w:val="002820A0"/>
    <w:rsid w:val="00282575"/>
    <w:rsid w:val="002829DB"/>
    <w:rsid w:val="00282F01"/>
    <w:rsid w:val="00282F5B"/>
    <w:rsid w:val="00283010"/>
    <w:rsid w:val="00283388"/>
    <w:rsid w:val="002836CC"/>
    <w:rsid w:val="00283789"/>
    <w:rsid w:val="002838F4"/>
    <w:rsid w:val="00283EAB"/>
    <w:rsid w:val="00283FEC"/>
    <w:rsid w:val="002840AA"/>
    <w:rsid w:val="00284218"/>
    <w:rsid w:val="002842DE"/>
    <w:rsid w:val="00284528"/>
    <w:rsid w:val="002845C9"/>
    <w:rsid w:val="00284BA5"/>
    <w:rsid w:val="00284CA2"/>
    <w:rsid w:val="002850CA"/>
    <w:rsid w:val="002851AA"/>
    <w:rsid w:val="002855C3"/>
    <w:rsid w:val="002855CF"/>
    <w:rsid w:val="00285741"/>
    <w:rsid w:val="00285B27"/>
    <w:rsid w:val="00285E80"/>
    <w:rsid w:val="002860E9"/>
    <w:rsid w:val="002863C4"/>
    <w:rsid w:val="00286503"/>
    <w:rsid w:val="002866E6"/>
    <w:rsid w:val="00286D0F"/>
    <w:rsid w:val="00286D29"/>
    <w:rsid w:val="002878C2"/>
    <w:rsid w:val="00290021"/>
    <w:rsid w:val="002900F8"/>
    <w:rsid w:val="002902E1"/>
    <w:rsid w:val="00290522"/>
    <w:rsid w:val="002907E8"/>
    <w:rsid w:val="00290851"/>
    <w:rsid w:val="002908F0"/>
    <w:rsid w:val="00291208"/>
    <w:rsid w:val="00291B4B"/>
    <w:rsid w:val="00291C09"/>
    <w:rsid w:val="00291DD0"/>
    <w:rsid w:val="00291E53"/>
    <w:rsid w:val="00292021"/>
    <w:rsid w:val="0029206B"/>
    <w:rsid w:val="002921C7"/>
    <w:rsid w:val="00292422"/>
    <w:rsid w:val="002924AC"/>
    <w:rsid w:val="002927FF"/>
    <w:rsid w:val="0029285F"/>
    <w:rsid w:val="00292C24"/>
    <w:rsid w:val="00292D97"/>
    <w:rsid w:val="00292DCB"/>
    <w:rsid w:val="00292ED7"/>
    <w:rsid w:val="00293194"/>
    <w:rsid w:val="00293D85"/>
    <w:rsid w:val="00293E3E"/>
    <w:rsid w:val="00293F6B"/>
    <w:rsid w:val="00293FA7"/>
    <w:rsid w:val="00294272"/>
    <w:rsid w:val="002944C1"/>
    <w:rsid w:val="00294745"/>
    <w:rsid w:val="00294927"/>
    <w:rsid w:val="00294A3E"/>
    <w:rsid w:val="00294B6D"/>
    <w:rsid w:val="00294F7E"/>
    <w:rsid w:val="002950F8"/>
    <w:rsid w:val="002953B1"/>
    <w:rsid w:val="0029546E"/>
    <w:rsid w:val="00295662"/>
    <w:rsid w:val="00295724"/>
    <w:rsid w:val="0029582E"/>
    <w:rsid w:val="00295B07"/>
    <w:rsid w:val="00295BA4"/>
    <w:rsid w:val="00295BD2"/>
    <w:rsid w:val="00295CE6"/>
    <w:rsid w:val="00295E19"/>
    <w:rsid w:val="002960CB"/>
    <w:rsid w:val="00296483"/>
    <w:rsid w:val="0029662C"/>
    <w:rsid w:val="002969FD"/>
    <w:rsid w:val="00296C31"/>
    <w:rsid w:val="00296C66"/>
    <w:rsid w:val="00296DC0"/>
    <w:rsid w:val="002974F1"/>
    <w:rsid w:val="002977CE"/>
    <w:rsid w:val="002978D4"/>
    <w:rsid w:val="00297D4B"/>
    <w:rsid w:val="00297F55"/>
    <w:rsid w:val="002A0153"/>
    <w:rsid w:val="002A0346"/>
    <w:rsid w:val="002A0515"/>
    <w:rsid w:val="002A062F"/>
    <w:rsid w:val="002A0F3C"/>
    <w:rsid w:val="002A124D"/>
    <w:rsid w:val="002A1427"/>
    <w:rsid w:val="002A146A"/>
    <w:rsid w:val="002A1547"/>
    <w:rsid w:val="002A1904"/>
    <w:rsid w:val="002A1C11"/>
    <w:rsid w:val="002A1E6D"/>
    <w:rsid w:val="002A20E7"/>
    <w:rsid w:val="002A229C"/>
    <w:rsid w:val="002A23EB"/>
    <w:rsid w:val="002A2650"/>
    <w:rsid w:val="002A274D"/>
    <w:rsid w:val="002A291C"/>
    <w:rsid w:val="002A29B7"/>
    <w:rsid w:val="002A2BB1"/>
    <w:rsid w:val="002A2CD8"/>
    <w:rsid w:val="002A2E52"/>
    <w:rsid w:val="002A2EB1"/>
    <w:rsid w:val="002A2F76"/>
    <w:rsid w:val="002A3240"/>
    <w:rsid w:val="002A3A6D"/>
    <w:rsid w:val="002A3C16"/>
    <w:rsid w:val="002A406A"/>
    <w:rsid w:val="002A4195"/>
    <w:rsid w:val="002A4383"/>
    <w:rsid w:val="002A4571"/>
    <w:rsid w:val="002A47E0"/>
    <w:rsid w:val="002A4BF5"/>
    <w:rsid w:val="002A4CD3"/>
    <w:rsid w:val="002A4CE5"/>
    <w:rsid w:val="002A55F9"/>
    <w:rsid w:val="002A56E1"/>
    <w:rsid w:val="002A59FE"/>
    <w:rsid w:val="002A5FC3"/>
    <w:rsid w:val="002A5FEA"/>
    <w:rsid w:val="002A61AE"/>
    <w:rsid w:val="002A6641"/>
    <w:rsid w:val="002A6BDB"/>
    <w:rsid w:val="002A6CAC"/>
    <w:rsid w:val="002A723D"/>
    <w:rsid w:val="002A730E"/>
    <w:rsid w:val="002A732D"/>
    <w:rsid w:val="002A736F"/>
    <w:rsid w:val="002A7A45"/>
    <w:rsid w:val="002A7A7E"/>
    <w:rsid w:val="002A7C26"/>
    <w:rsid w:val="002B027C"/>
    <w:rsid w:val="002B0819"/>
    <w:rsid w:val="002B093F"/>
    <w:rsid w:val="002B0C52"/>
    <w:rsid w:val="002B0E44"/>
    <w:rsid w:val="002B0EF7"/>
    <w:rsid w:val="002B10D6"/>
    <w:rsid w:val="002B1226"/>
    <w:rsid w:val="002B1465"/>
    <w:rsid w:val="002B16B0"/>
    <w:rsid w:val="002B1810"/>
    <w:rsid w:val="002B185A"/>
    <w:rsid w:val="002B195B"/>
    <w:rsid w:val="002B196C"/>
    <w:rsid w:val="002B2072"/>
    <w:rsid w:val="002B28E4"/>
    <w:rsid w:val="002B31AE"/>
    <w:rsid w:val="002B32C6"/>
    <w:rsid w:val="002B3472"/>
    <w:rsid w:val="002B34EE"/>
    <w:rsid w:val="002B3A8D"/>
    <w:rsid w:val="002B435A"/>
    <w:rsid w:val="002B4696"/>
    <w:rsid w:val="002B46EF"/>
    <w:rsid w:val="002B4890"/>
    <w:rsid w:val="002B4A39"/>
    <w:rsid w:val="002B4A3E"/>
    <w:rsid w:val="002B4A75"/>
    <w:rsid w:val="002B4F06"/>
    <w:rsid w:val="002B50AE"/>
    <w:rsid w:val="002B538D"/>
    <w:rsid w:val="002B5910"/>
    <w:rsid w:val="002B5F4A"/>
    <w:rsid w:val="002B601D"/>
    <w:rsid w:val="002B60A0"/>
    <w:rsid w:val="002B6525"/>
    <w:rsid w:val="002B652F"/>
    <w:rsid w:val="002B668A"/>
    <w:rsid w:val="002B6878"/>
    <w:rsid w:val="002B6C14"/>
    <w:rsid w:val="002B6EBC"/>
    <w:rsid w:val="002B6F45"/>
    <w:rsid w:val="002B72D3"/>
    <w:rsid w:val="002B747C"/>
    <w:rsid w:val="002B74B5"/>
    <w:rsid w:val="002B7700"/>
    <w:rsid w:val="002B77F6"/>
    <w:rsid w:val="002B79A4"/>
    <w:rsid w:val="002C0024"/>
    <w:rsid w:val="002C04D4"/>
    <w:rsid w:val="002C0A5D"/>
    <w:rsid w:val="002C0D9B"/>
    <w:rsid w:val="002C0F19"/>
    <w:rsid w:val="002C1334"/>
    <w:rsid w:val="002C151D"/>
    <w:rsid w:val="002C1559"/>
    <w:rsid w:val="002C159B"/>
    <w:rsid w:val="002C19E5"/>
    <w:rsid w:val="002C1BFE"/>
    <w:rsid w:val="002C2010"/>
    <w:rsid w:val="002C22D0"/>
    <w:rsid w:val="002C27E6"/>
    <w:rsid w:val="002C2BC0"/>
    <w:rsid w:val="002C2E78"/>
    <w:rsid w:val="002C2F29"/>
    <w:rsid w:val="002C2F8F"/>
    <w:rsid w:val="002C3060"/>
    <w:rsid w:val="002C331F"/>
    <w:rsid w:val="002C355C"/>
    <w:rsid w:val="002C3668"/>
    <w:rsid w:val="002C37BE"/>
    <w:rsid w:val="002C3840"/>
    <w:rsid w:val="002C3A97"/>
    <w:rsid w:val="002C3AB9"/>
    <w:rsid w:val="002C3C2D"/>
    <w:rsid w:val="002C3CA5"/>
    <w:rsid w:val="002C3DFA"/>
    <w:rsid w:val="002C3E7D"/>
    <w:rsid w:val="002C41D5"/>
    <w:rsid w:val="002C4297"/>
    <w:rsid w:val="002C42B2"/>
    <w:rsid w:val="002C4352"/>
    <w:rsid w:val="002C4543"/>
    <w:rsid w:val="002C47CF"/>
    <w:rsid w:val="002C486C"/>
    <w:rsid w:val="002C48FE"/>
    <w:rsid w:val="002C537C"/>
    <w:rsid w:val="002C5791"/>
    <w:rsid w:val="002C6032"/>
    <w:rsid w:val="002C60D1"/>
    <w:rsid w:val="002C6426"/>
    <w:rsid w:val="002C6668"/>
    <w:rsid w:val="002C6DD9"/>
    <w:rsid w:val="002C6E92"/>
    <w:rsid w:val="002C762F"/>
    <w:rsid w:val="002C7812"/>
    <w:rsid w:val="002C7A09"/>
    <w:rsid w:val="002C7BB8"/>
    <w:rsid w:val="002D012B"/>
    <w:rsid w:val="002D037F"/>
    <w:rsid w:val="002D047C"/>
    <w:rsid w:val="002D04C1"/>
    <w:rsid w:val="002D0A0A"/>
    <w:rsid w:val="002D0A3F"/>
    <w:rsid w:val="002D0D0E"/>
    <w:rsid w:val="002D0F55"/>
    <w:rsid w:val="002D1271"/>
    <w:rsid w:val="002D16B2"/>
    <w:rsid w:val="002D1A73"/>
    <w:rsid w:val="002D1ED0"/>
    <w:rsid w:val="002D2744"/>
    <w:rsid w:val="002D2871"/>
    <w:rsid w:val="002D2937"/>
    <w:rsid w:val="002D2B3E"/>
    <w:rsid w:val="002D2DD5"/>
    <w:rsid w:val="002D2F39"/>
    <w:rsid w:val="002D2F86"/>
    <w:rsid w:val="002D3151"/>
    <w:rsid w:val="002D35B4"/>
    <w:rsid w:val="002D35FE"/>
    <w:rsid w:val="002D3700"/>
    <w:rsid w:val="002D3C97"/>
    <w:rsid w:val="002D3E8F"/>
    <w:rsid w:val="002D47F2"/>
    <w:rsid w:val="002D4F5E"/>
    <w:rsid w:val="002D50BC"/>
    <w:rsid w:val="002D65ED"/>
    <w:rsid w:val="002D67F9"/>
    <w:rsid w:val="002D694D"/>
    <w:rsid w:val="002D6FBA"/>
    <w:rsid w:val="002D704B"/>
    <w:rsid w:val="002D7125"/>
    <w:rsid w:val="002D712B"/>
    <w:rsid w:val="002D7650"/>
    <w:rsid w:val="002D770C"/>
    <w:rsid w:val="002D7B8D"/>
    <w:rsid w:val="002D7D63"/>
    <w:rsid w:val="002D7DB7"/>
    <w:rsid w:val="002E001C"/>
    <w:rsid w:val="002E0092"/>
    <w:rsid w:val="002E01CB"/>
    <w:rsid w:val="002E02FF"/>
    <w:rsid w:val="002E0509"/>
    <w:rsid w:val="002E0C5D"/>
    <w:rsid w:val="002E1545"/>
    <w:rsid w:val="002E1A10"/>
    <w:rsid w:val="002E1AF8"/>
    <w:rsid w:val="002E1D95"/>
    <w:rsid w:val="002E1DAF"/>
    <w:rsid w:val="002E1E21"/>
    <w:rsid w:val="002E1E46"/>
    <w:rsid w:val="002E272B"/>
    <w:rsid w:val="002E28A5"/>
    <w:rsid w:val="002E28CF"/>
    <w:rsid w:val="002E2BA7"/>
    <w:rsid w:val="002E2F0B"/>
    <w:rsid w:val="002E33C1"/>
    <w:rsid w:val="002E342F"/>
    <w:rsid w:val="002E3479"/>
    <w:rsid w:val="002E35A7"/>
    <w:rsid w:val="002E3778"/>
    <w:rsid w:val="002E3857"/>
    <w:rsid w:val="002E3B09"/>
    <w:rsid w:val="002E3E74"/>
    <w:rsid w:val="002E3F29"/>
    <w:rsid w:val="002E41D9"/>
    <w:rsid w:val="002E46A9"/>
    <w:rsid w:val="002E47E5"/>
    <w:rsid w:val="002E4952"/>
    <w:rsid w:val="002E4F82"/>
    <w:rsid w:val="002E51A2"/>
    <w:rsid w:val="002E525A"/>
    <w:rsid w:val="002E5CC5"/>
    <w:rsid w:val="002E5CDA"/>
    <w:rsid w:val="002E5F16"/>
    <w:rsid w:val="002E60C7"/>
    <w:rsid w:val="002E60D6"/>
    <w:rsid w:val="002E6140"/>
    <w:rsid w:val="002E622D"/>
    <w:rsid w:val="002E63BD"/>
    <w:rsid w:val="002E646F"/>
    <w:rsid w:val="002E66A6"/>
    <w:rsid w:val="002E6A02"/>
    <w:rsid w:val="002E6ACD"/>
    <w:rsid w:val="002E6B49"/>
    <w:rsid w:val="002E6F99"/>
    <w:rsid w:val="002E7189"/>
    <w:rsid w:val="002E71BB"/>
    <w:rsid w:val="002E7600"/>
    <w:rsid w:val="002E7720"/>
    <w:rsid w:val="002E7815"/>
    <w:rsid w:val="002E7B6A"/>
    <w:rsid w:val="002F052B"/>
    <w:rsid w:val="002F088B"/>
    <w:rsid w:val="002F1165"/>
    <w:rsid w:val="002F13B1"/>
    <w:rsid w:val="002F1556"/>
    <w:rsid w:val="002F1700"/>
    <w:rsid w:val="002F184D"/>
    <w:rsid w:val="002F22D6"/>
    <w:rsid w:val="002F234F"/>
    <w:rsid w:val="002F2459"/>
    <w:rsid w:val="002F26AB"/>
    <w:rsid w:val="002F2747"/>
    <w:rsid w:val="002F2F1D"/>
    <w:rsid w:val="002F2F23"/>
    <w:rsid w:val="002F2F49"/>
    <w:rsid w:val="002F3188"/>
    <w:rsid w:val="002F35B1"/>
    <w:rsid w:val="002F3B14"/>
    <w:rsid w:val="002F3BC6"/>
    <w:rsid w:val="002F3CDF"/>
    <w:rsid w:val="002F404C"/>
    <w:rsid w:val="002F414F"/>
    <w:rsid w:val="002F4240"/>
    <w:rsid w:val="002F42E0"/>
    <w:rsid w:val="002F49DB"/>
    <w:rsid w:val="002F4C9D"/>
    <w:rsid w:val="002F508B"/>
    <w:rsid w:val="002F594E"/>
    <w:rsid w:val="002F59F8"/>
    <w:rsid w:val="002F5AFE"/>
    <w:rsid w:val="002F60BA"/>
    <w:rsid w:val="002F6354"/>
    <w:rsid w:val="002F6BB4"/>
    <w:rsid w:val="002F6D5C"/>
    <w:rsid w:val="002F71F3"/>
    <w:rsid w:val="002F728D"/>
    <w:rsid w:val="002F7760"/>
    <w:rsid w:val="002F77A1"/>
    <w:rsid w:val="002F77E0"/>
    <w:rsid w:val="002F77F4"/>
    <w:rsid w:val="002F7B40"/>
    <w:rsid w:val="002F7C05"/>
    <w:rsid w:val="002F7E03"/>
    <w:rsid w:val="0030027A"/>
    <w:rsid w:val="0030031A"/>
    <w:rsid w:val="00300EF3"/>
    <w:rsid w:val="00300FF8"/>
    <w:rsid w:val="00301211"/>
    <w:rsid w:val="00301212"/>
    <w:rsid w:val="0030126C"/>
    <w:rsid w:val="00301345"/>
    <w:rsid w:val="00301677"/>
    <w:rsid w:val="003017D1"/>
    <w:rsid w:val="00301B62"/>
    <w:rsid w:val="00301C50"/>
    <w:rsid w:val="00301C76"/>
    <w:rsid w:val="0030204F"/>
    <w:rsid w:val="003023C4"/>
    <w:rsid w:val="003024A3"/>
    <w:rsid w:val="003026CC"/>
    <w:rsid w:val="003026D6"/>
    <w:rsid w:val="003033DF"/>
    <w:rsid w:val="00303714"/>
    <w:rsid w:val="00303944"/>
    <w:rsid w:val="00303A91"/>
    <w:rsid w:val="00303B26"/>
    <w:rsid w:val="00303D01"/>
    <w:rsid w:val="00303EF6"/>
    <w:rsid w:val="003045D2"/>
    <w:rsid w:val="00304749"/>
    <w:rsid w:val="003047A6"/>
    <w:rsid w:val="00304D0F"/>
    <w:rsid w:val="00305941"/>
    <w:rsid w:val="00305D3C"/>
    <w:rsid w:val="00305D84"/>
    <w:rsid w:val="00305F83"/>
    <w:rsid w:val="00306111"/>
    <w:rsid w:val="003068C2"/>
    <w:rsid w:val="0030690C"/>
    <w:rsid w:val="00306B9C"/>
    <w:rsid w:val="00306D9E"/>
    <w:rsid w:val="00306DD4"/>
    <w:rsid w:val="00306ED4"/>
    <w:rsid w:val="00307396"/>
    <w:rsid w:val="00307528"/>
    <w:rsid w:val="00307954"/>
    <w:rsid w:val="00307A74"/>
    <w:rsid w:val="00307C66"/>
    <w:rsid w:val="00307FCB"/>
    <w:rsid w:val="003104F3"/>
    <w:rsid w:val="00310B41"/>
    <w:rsid w:val="00310CFD"/>
    <w:rsid w:val="00311088"/>
    <w:rsid w:val="00311181"/>
    <w:rsid w:val="0031124C"/>
    <w:rsid w:val="003113AD"/>
    <w:rsid w:val="003117EB"/>
    <w:rsid w:val="00311C9E"/>
    <w:rsid w:val="00311E39"/>
    <w:rsid w:val="00311E96"/>
    <w:rsid w:val="00312034"/>
    <w:rsid w:val="00312320"/>
    <w:rsid w:val="00312401"/>
    <w:rsid w:val="003124C1"/>
    <w:rsid w:val="003128B9"/>
    <w:rsid w:val="00312C58"/>
    <w:rsid w:val="00312FA3"/>
    <w:rsid w:val="003134D0"/>
    <w:rsid w:val="0031358B"/>
    <w:rsid w:val="00313643"/>
    <w:rsid w:val="00313C0B"/>
    <w:rsid w:val="00313F6B"/>
    <w:rsid w:val="0031414E"/>
    <w:rsid w:val="003145F6"/>
    <w:rsid w:val="0031464D"/>
    <w:rsid w:val="0031476B"/>
    <w:rsid w:val="0031483F"/>
    <w:rsid w:val="0031491B"/>
    <w:rsid w:val="00314921"/>
    <w:rsid w:val="00315016"/>
    <w:rsid w:val="0031524A"/>
    <w:rsid w:val="00315544"/>
    <w:rsid w:val="0031567A"/>
    <w:rsid w:val="00315771"/>
    <w:rsid w:val="00315996"/>
    <w:rsid w:val="00315CA4"/>
    <w:rsid w:val="003160E0"/>
    <w:rsid w:val="0031626A"/>
    <w:rsid w:val="003162AE"/>
    <w:rsid w:val="0031637B"/>
    <w:rsid w:val="00316493"/>
    <w:rsid w:val="003164EA"/>
    <w:rsid w:val="00316D6B"/>
    <w:rsid w:val="00316E32"/>
    <w:rsid w:val="00317447"/>
    <w:rsid w:val="00317456"/>
    <w:rsid w:val="00317C80"/>
    <w:rsid w:val="00320091"/>
    <w:rsid w:val="00320298"/>
    <w:rsid w:val="00320457"/>
    <w:rsid w:val="003204D5"/>
    <w:rsid w:val="003206B5"/>
    <w:rsid w:val="00320702"/>
    <w:rsid w:val="00320AB2"/>
    <w:rsid w:val="00320E74"/>
    <w:rsid w:val="00321147"/>
    <w:rsid w:val="0032159E"/>
    <w:rsid w:val="00321C24"/>
    <w:rsid w:val="00321EEF"/>
    <w:rsid w:val="00321F9C"/>
    <w:rsid w:val="00322103"/>
    <w:rsid w:val="003226F9"/>
    <w:rsid w:val="00322815"/>
    <w:rsid w:val="003229B9"/>
    <w:rsid w:val="00323098"/>
    <w:rsid w:val="00323158"/>
    <w:rsid w:val="003231EF"/>
    <w:rsid w:val="00323B38"/>
    <w:rsid w:val="00323C1C"/>
    <w:rsid w:val="00323C25"/>
    <w:rsid w:val="00323EC1"/>
    <w:rsid w:val="0032410D"/>
    <w:rsid w:val="00324167"/>
    <w:rsid w:val="00324755"/>
    <w:rsid w:val="003247AF"/>
    <w:rsid w:val="003249CA"/>
    <w:rsid w:val="00324B08"/>
    <w:rsid w:val="00324D19"/>
    <w:rsid w:val="0032501D"/>
    <w:rsid w:val="00325020"/>
    <w:rsid w:val="003253BE"/>
    <w:rsid w:val="0032558C"/>
    <w:rsid w:val="0032580C"/>
    <w:rsid w:val="00325F97"/>
    <w:rsid w:val="0032636F"/>
    <w:rsid w:val="00326574"/>
    <w:rsid w:val="00326794"/>
    <w:rsid w:val="00326970"/>
    <w:rsid w:val="003269BC"/>
    <w:rsid w:val="003269E7"/>
    <w:rsid w:val="00327019"/>
    <w:rsid w:val="0032715D"/>
    <w:rsid w:val="00327346"/>
    <w:rsid w:val="00327368"/>
    <w:rsid w:val="003276AB"/>
    <w:rsid w:val="0032784B"/>
    <w:rsid w:val="003279C0"/>
    <w:rsid w:val="00327AB0"/>
    <w:rsid w:val="00327AF5"/>
    <w:rsid w:val="00327B2C"/>
    <w:rsid w:val="00327CCF"/>
    <w:rsid w:val="00327D4D"/>
    <w:rsid w:val="00327E71"/>
    <w:rsid w:val="00330144"/>
    <w:rsid w:val="003306ED"/>
    <w:rsid w:val="0033083B"/>
    <w:rsid w:val="0033095B"/>
    <w:rsid w:val="00330A6E"/>
    <w:rsid w:val="00330AB2"/>
    <w:rsid w:val="00330D06"/>
    <w:rsid w:val="003310F0"/>
    <w:rsid w:val="0033130F"/>
    <w:rsid w:val="00331414"/>
    <w:rsid w:val="00331503"/>
    <w:rsid w:val="00331752"/>
    <w:rsid w:val="0033182C"/>
    <w:rsid w:val="0033187A"/>
    <w:rsid w:val="0033190E"/>
    <w:rsid w:val="0033197E"/>
    <w:rsid w:val="00331A58"/>
    <w:rsid w:val="00331E23"/>
    <w:rsid w:val="00331FC9"/>
    <w:rsid w:val="003320DD"/>
    <w:rsid w:val="00332455"/>
    <w:rsid w:val="00332659"/>
    <w:rsid w:val="003329BC"/>
    <w:rsid w:val="00332B8F"/>
    <w:rsid w:val="00333037"/>
    <w:rsid w:val="0033315B"/>
    <w:rsid w:val="00333628"/>
    <w:rsid w:val="0033381C"/>
    <w:rsid w:val="00333C9E"/>
    <w:rsid w:val="00333E87"/>
    <w:rsid w:val="00333F01"/>
    <w:rsid w:val="00334335"/>
    <w:rsid w:val="00334465"/>
    <w:rsid w:val="0033459C"/>
    <w:rsid w:val="00334815"/>
    <w:rsid w:val="003348E4"/>
    <w:rsid w:val="003349D3"/>
    <w:rsid w:val="00334F3D"/>
    <w:rsid w:val="00335261"/>
    <w:rsid w:val="003355AF"/>
    <w:rsid w:val="003357F5"/>
    <w:rsid w:val="00335B9A"/>
    <w:rsid w:val="00335D89"/>
    <w:rsid w:val="00335FC6"/>
    <w:rsid w:val="003366ED"/>
    <w:rsid w:val="00336993"/>
    <w:rsid w:val="003369F5"/>
    <w:rsid w:val="00336C24"/>
    <w:rsid w:val="00336D06"/>
    <w:rsid w:val="00336E6C"/>
    <w:rsid w:val="003371C9"/>
    <w:rsid w:val="003371DB"/>
    <w:rsid w:val="003374EA"/>
    <w:rsid w:val="00337729"/>
    <w:rsid w:val="00337A39"/>
    <w:rsid w:val="00337DEE"/>
    <w:rsid w:val="003400C5"/>
    <w:rsid w:val="003402DB"/>
    <w:rsid w:val="003405F0"/>
    <w:rsid w:val="00340946"/>
    <w:rsid w:val="00340D2C"/>
    <w:rsid w:val="00340F2B"/>
    <w:rsid w:val="00341047"/>
    <w:rsid w:val="003410DC"/>
    <w:rsid w:val="0034110C"/>
    <w:rsid w:val="00341174"/>
    <w:rsid w:val="00341177"/>
    <w:rsid w:val="00341352"/>
    <w:rsid w:val="00341746"/>
    <w:rsid w:val="00341906"/>
    <w:rsid w:val="00341AEE"/>
    <w:rsid w:val="00341C4D"/>
    <w:rsid w:val="00341D94"/>
    <w:rsid w:val="0034223E"/>
    <w:rsid w:val="003422B6"/>
    <w:rsid w:val="00342303"/>
    <w:rsid w:val="00342A95"/>
    <w:rsid w:val="00342B0D"/>
    <w:rsid w:val="00342D34"/>
    <w:rsid w:val="00343794"/>
    <w:rsid w:val="00343C24"/>
    <w:rsid w:val="00343F79"/>
    <w:rsid w:val="0034421C"/>
    <w:rsid w:val="00344298"/>
    <w:rsid w:val="003445F0"/>
    <w:rsid w:val="003447CC"/>
    <w:rsid w:val="00344BFC"/>
    <w:rsid w:val="00344C03"/>
    <w:rsid w:val="003455BF"/>
    <w:rsid w:val="00345BC0"/>
    <w:rsid w:val="0034657E"/>
    <w:rsid w:val="00346632"/>
    <w:rsid w:val="003466AA"/>
    <w:rsid w:val="00346BD7"/>
    <w:rsid w:val="00347196"/>
    <w:rsid w:val="0034741C"/>
    <w:rsid w:val="003477AD"/>
    <w:rsid w:val="0034793D"/>
    <w:rsid w:val="003479C3"/>
    <w:rsid w:val="00347BCC"/>
    <w:rsid w:val="00350038"/>
    <w:rsid w:val="0035016E"/>
    <w:rsid w:val="0035068E"/>
    <w:rsid w:val="003506BE"/>
    <w:rsid w:val="003507BF"/>
    <w:rsid w:val="00350B7F"/>
    <w:rsid w:val="00350D39"/>
    <w:rsid w:val="00350DF3"/>
    <w:rsid w:val="00350E16"/>
    <w:rsid w:val="0035129A"/>
    <w:rsid w:val="00351377"/>
    <w:rsid w:val="003519FD"/>
    <w:rsid w:val="00351BF1"/>
    <w:rsid w:val="00352301"/>
    <w:rsid w:val="0035232C"/>
    <w:rsid w:val="003523A3"/>
    <w:rsid w:val="003525BA"/>
    <w:rsid w:val="003526A2"/>
    <w:rsid w:val="00352776"/>
    <w:rsid w:val="00352A43"/>
    <w:rsid w:val="003535AE"/>
    <w:rsid w:val="003535DB"/>
    <w:rsid w:val="00353CB5"/>
    <w:rsid w:val="00353DEA"/>
    <w:rsid w:val="00353E1E"/>
    <w:rsid w:val="003540EE"/>
    <w:rsid w:val="0035487A"/>
    <w:rsid w:val="00354894"/>
    <w:rsid w:val="00354F80"/>
    <w:rsid w:val="00355B48"/>
    <w:rsid w:val="00355C4E"/>
    <w:rsid w:val="00355F82"/>
    <w:rsid w:val="003561CD"/>
    <w:rsid w:val="003565C2"/>
    <w:rsid w:val="003566D2"/>
    <w:rsid w:val="0035686F"/>
    <w:rsid w:val="00356875"/>
    <w:rsid w:val="00356AB7"/>
    <w:rsid w:val="00356AFB"/>
    <w:rsid w:val="00356CA7"/>
    <w:rsid w:val="00356F67"/>
    <w:rsid w:val="00356F7C"/>
    <w:rsid w:val="00356F9B"/>
    <w:rsid w:val="00357150"/>
    <w:rsid w:val="003573E0"/>
    <w:rsid w:val="0035742D"/>
    <w:rsid w:val="00357782"/>
    <w:rsid w:val="003578DC"/>
    <w:rsid w:val="00357A0C"/>
    <w:rsid w:val="00357ACB"/>
    <w:rsid w:val="0036036B"/>
    <w:rsid w:val="0036060F"/>
    <w:rsid w:val="00360A57"/>
    <w:rsid w:val="00360BCC"/>
    <w:rsid w:val="00360FEE"/>
    <w:rsid w:val="00360FFF"/>
    <w:rsid w:val="003613E3"/>
    <w:rsid w:val="00361813"/>
    <w:rsid w:val="003618D6"/>
    <w:rsid w:val="00361E5B"/>
    <w:rsid w:val="00361E7A"/>
    <w:rsid w:val="003620B4"/>
    <w:rsid w:val="003624EB"/>
    <w:rsid w:val="003626B5"/>
    <w:rsid w:val="003626C7"/>
    <w:rsid w:val="00362ABB"/>
    <w:rsid w:val="00362AFD"/>
    <w:rsid w:val="00362C5A"/>
    <w:rsid w:val="00362E66"/>
    <w:rsid w:val="003630F0"/>
    <w:rsid w:val="0036319F"/>
    <w:rsid w:val="003633DE"/>
    <w:rsid w:val="00363571"/>
    <w:rsid w:val="003635AA"/>
    <w:rsid w:val="003637D8"/>
    <w:rsid w:val="00363C16"/>
    <w:rsid w:val="0036402D"/>
    <w:rsid w:val="0036447A"/>
    <w:rsid w:val="00364496"/>
    <w:rsid w:val="003644D9"/>
    <w:rsid w:val="0036473A"/>
    <w:rsid w:val="0036493A"/>
    <w:rsid w:val="0036499B"/>
    <w:rsid w:val="003649C8"/>
    <w:rsid w:val="00364F4D"/>
    <w:rsid w:val="0036513B"/>
    <w:rsid w:val="003651B5"/>
    <w:rsid w:val="003655FE"/>
    <w:rsid w:val="003656EB"/>
    <w:rsid w:val="00365731"/>
    <w:rsid w:val="00365861"/>
    <w:rsid w:val="00365870"/>
    <w:rsid w:val="003659FD"/>
    <w:rsid w:val="00365A29"/>
    <w:rsid w:val="0036611D"/>
    <w:rsid w:val="0036635B"/>
    <w:rsid w:val="003663B1"/>
    <w:rsid w:val="00366552"/>
    <w:rsid w:val="00366668"/>
    <w:rsid w:val="00366C0A"/>
    <w:rsid w:val="00366C7F"/>
    <w:rsid w:val="00366D16"/>
    <w:rsid w:val="00366DA7"/>
    <w:rsid w:val="00367103"/>
    <w:rsid w:val="003671CA"/>
    <w:rsid w:val="003671F8"/>
    <w:rsid w:val="00367568"/>
    <w:rsid w:val="00367AAD"/>
    <w:rsid w:val="00367BC8"/>
    <w:rsid w:val="00367E13"/>
    <w:rsid w:val="00367E8F"/>
    <w:rsid w:val="00367FBF"/>
    <w:rsid w:val="00370429"/>
    <w:rsid w:val="00370951"/>
    <w:rsid w:val="00370ADE"/>
    <w:rsid w:val="00370CCF"/>
    <w:rsid w:val="00370D3B"/>
    <w:rsid w:val="00370DBC"/>
    <w:rsid w:val="00370FAB"/>
    <w:rsid w:val="00371020"/>
    <w:rsid w:val="0037106F"/>
    <w:rsid w:val="00371723"/>
    <w:rsid w:val="00371B46"/>
    <w:rsid w:val="00371F2A"/>
    <w:rsid w:val="00371FBB"/>
    <w:rsid w:val="003720AE"/>
    <w:rsid w:val="0037241F"/>
    <w:rsid w:val="00372772"/>
    <w:rsid w:val="00372FAD"/>
    <w:rsid w:val="003737A2"/>
    <w:rsid w:val="00373811"/>
    <w:rsid w:val="00373925"/>
    <w:rsid w:val="0037397B"/>
    <w:rsid w:val="00373AD0"/>
    <w:rsid w:val="00373DF0"/>
    <w:rsid w:val="0037411D"/>
    <w:rsid w:val="0037442E"/>
    <w:rsid w:val="0037456A"/>
    <w:rsid w:val="00374694"/>
    <w:rsid w:val="003746BB"/>
    <w:rsid w:val="003746EF"/>
    <w:rsid w:val="00374713"/>
    <w:rsid w:val="00374872"/>
    <w:rsid w:val="00374C89"/>
    <w:rsid w:val="00374EAC"/>
    <w:rsid w:val="00375494"/>
    <w:rsid w:val="0037653D"/>
    <w:rsid w:val="003766E3"/>
    <w:rsid w:val="003767C0"/>
    <w:rsid w:val="00377156"/>
    <w:rsid w:val="0037774A"/>
    <w:rsid w:val="003778FE"/>
    <w:rsid w:val="00377CD3"/>
    <w:rsid w:val="00377D45"/>
    <w:rsid w:val="00377E1D"/>
    <w:rsid w:val="00377F71"/>
    <w:rsid w:val="00377FE0"/>
    <w:rsid w:val="00380073"/>
    <w:rsid w:val="00380620"/>
    <w:rsid w:val="00380899"/>
    <w:rsid w:val="003808C9"/>
    <w:rsid w:val="0038090E"/>
    <w:rsid w:val="00380B86"/>
    <w:rsid w:val="00380BF7"/>
    <w:rsid w:val="00380C05"/>
    <w:rsid w:val="00380DCC"/>
    <w:rsid w:val="00380FC5"/>
    <w:rsid w:val="0038139C"/>
    <w:rsid w:val="0038141E"/>
    <w:rsid w:val="00381445"/>
    <w:rsid w:val="00381649"/>
    <w:rsid w:val="003818BD"/>
    <w:rsid w:val="00381912"/>
    <w:rsid w:val="00381917"/>
    <w:rsid w:val="003824BC"/>
    <w:rsid w:val="00382555"/>
    <w:rsid w:val="003825BE"/>
    <w:rsid w:val="003826D9"/>
    <w:rsid w:val="00382B0A"/>
    <w:rsid w:val="00382F20"/>
    <w:rsid w:val="00383208"/>
    <w:rsid w:val="00383372"/>
    <w:rsid w:val="00383BD1"/>
    <w:rsid w:val="00383D1A"/>
    <w:rsid w:val="003840BE"/>
    <w:rsid w:val="00384AA6"/>
    <w:rsid w:val="00384BC3"/>
    <w:rsid w:val="003850D1"/>
    <w:rsid w:val="0038521C"/>
    <w:rsid w:val="00385564"/>
    <w:rsid w:val="00385620"/>
    <w:rsid w:val="00385B39"/>
    <w:rsid w:val="00385E17"/>
    <w:rsid w:val="00386259"/>
    <w:rsid w:val="003863D0"/>
    <w:rsid w:val="00386540"/>
    <w:rsid w:val="0038675A"/>
    <w:rsid w:val="00386A6C"/>
    <w:rsid w:val="00386FCC"/>
    <w:rsid w:val="003874D1"/>
    <w:rsid w:val="00387A69"/>
    <w:rsid w:val="00387AE1"/>
    <w:rsid w:val="00387B4B"/>
    <w:rsid w:val="003901DE"/>
    <w:rsid w:val="00390236"/>
    <w:rsid w:val="003904CA"/>
    <w:rsid w:val="00391163"/>
    <w:rsid w:val="003914B7"/>
    <w:rsid w:val="003914BE"/>
    <w:rsid w:val="00391508"/>
    <w:rsid w:val="00391B48"/>
    <w:rsid w:val="00391F49"/>
    <w:rsid w:val="00391F4C"/>
    <w:rsid w:val="0039211D"/>
    <w:rsid w:val="003923BA"/>
    <w:rsid w:val="003925E5"/>
    <w:rsid w:val="00392A1B"/>
    <w:rsid w:val="00392C51"/>
    <w:rsid w:val="00392C90"/>
    <w:rsid w:val="00392CF9"/>
    <w:rsid w:val="00392DEE"/>
    <w:rsid w:val="003931AF"/>
    <w:rsid w:val="003931F7"/>
    <w:rsid w:val="0039341D"/>
    <w:rsid w:val="003938BF"/>
    <w:rsid w:val="00393BA1"/>
    <w:rsid w:val="00393F58"/>
    <w:rsid w:val="003941DC"/>
    <w:rsid w:val="00394666"/>
    <w:rsid w:val="00394818"/>
    <w:rsid w:val="00394945"/>
    <w:rsid w:val="00394A46"/>
    <w:rsid w:val="00394B4E"/>
    <w:rsid w:val="0039521E"/>
    <w:rsid w:val="003953C0"/>
    <w:rsid w:val="0039569D"/>
    <w:rsid w:val="003956DD"/>
    <w:rsid w:val="0039581C"/>
    <w:rsid w:val="00395A3C"/>
    <w:rsid w:val="00395C24"/>
    <w:rsid w:val="00395CF4"/>
    <w:rsid w:val="003960F5"/>
    <w:rsid w:val="0039614D"/>
    <w:rsid w:val="003962A8"/>
    <w:rsid w:val="0039675D"/>
    <w:rsid w:val="003967EC"/>
    <w:rsid w:val="003973E2"/>
    <w:rsid w:val="0039741F"/>
    <w:rsid w:val="00397665"/>
    <w:rsid w:val="00397780"/>
    <w:rsid w:val="003A006F"/>
    <w:rsid w:val="003A026C"/>
    <w:rsid w:val="003A02AB"/>
    <w:rsid w:val="003A0435"/>
    <w:rsid w:val="003A0680"/>
    <w:rsid w:val="003A082D"/>
    <w:rsid w:val="003A0B47"/>
    <w:rsid w:val="003A0D3A"/>
    <w:rsid w:val="003A0EBF"/>
    <w:rsid w:val="003A0EE0"/>
    <w:rsid w:val="003A13AE"/>
    <w:rsid w:val="003A147D"/>
    <w:rsid w:val="003A1529"/>
    <w:rsid w:val="003A15A0"/>
    <w:rsid w:val="003A175D"/>
    <w:rsid w:val="003A195B"/>
    <w:rsid w:val="003A19A1"/>
    <w:rsid w:val="003A19F1"/>
    <w:rsid w:val="003A1CCB"/>
    <w:rsid w:val="003A2152"/>
    <w:rsid w:val="003A2543"/>
    <w:rsid w:val="003A2A9E"/>
    <w:rsid w:val="003A2BCB"/>
    <w:rsid w:val="003A2F4D"/>
    <w:rsid w:val="003A2F6C"/>
    <w:rsid w:val="003A2FE5"/>
    <w:rsid w:val="003A3050"/>
    <w:rsid w:val="003A317B"/>
    <w:rsid w:val="003A3605"/>
    <w:rsid w:val="003A3DE8"/>
    <w:rsid w:val="003A3EF3"/>
    <w:rsid w:val="003A41D0"/>
    <w:rsid w:val="003A4827"/>
    <w:rsid w:val="003A4FBA"/>
    <w:rsid w:val="003A5040"/>
    <w:rsid w:val="003A51B6"/>
    <w:rsid w:val="003A51CF"/>
    <w:rsid w:val="003A5375"/>
    <w:rsid w:val="003A6238"/>
    <w:rsid w:val="003A646A"/>
    <w:rsid w:val="003A66B0"/>
    <w:rsid w:val="003A6826"/>
    <w:rsid w:val="003A68FD"/>
    <w:rsid w:val="003A6942"/>
    <w:rsid w:val="003A6F93"/>
    <w:rsid w:val="003A721F"/>
    <w:rsid w:val="003A75E0"/>
    <w:rsid w:val="003A7F37"/>
    <w:rsid w:val="003B00C4"/>
    <w:rsid w:val="003B0131"/>
    <w:rsid w:val="003B014C"/>
    <w:rsid w:val="003B019B"/>
    <w:rsid w:val="003B0914"/>
    <w:rsid w:val="003B0B0C"/>
    <w:rsid w:val="003B0E98"/>
    <w:rsid w:val="003B0F21"/>
    <w:rsid w:val="003B112B"/>
    <w:rsid w:val="003B1416"/>
    <w:rsid w:val="003B185B"/>
    <w:rsid w:val="003B18DF"/>
    <w:rsid w:val="003B1A78"/>
    <w:rsid w:val="003B1B0F"/>
    <w:rsid w:val="003B1CCE"/>
    <w:rsid w:val="003B214F"/>
    <w:rsid w:val="003B21D7"/>
    <w:rsid w:val="003B2A47"/>
    <w:rsid w:val="003B2AE4"/>
    <w:rsid w:val="003B2F26"/>
    <w:rsid w:val="003B3490"/>
    <w:rsid w:val="003B3956"/>
    <w:rsid w:val="003B3D0E"/>
    <w:rsid w:val="003B42A8"/>
    <w:rsid w:val="003B439F"/>
    <w:rsid w:val="003B46BE"/>
    <w:rsid w:val="003B4B16"/>
    <w:rsid w:val="003B4C80"/>
    <w:rsid w:val="003B4E83"/>
    <w:rsid w:val="003B507D"/>
    <w:rsid w:val="003B58E9"/>
    <w:rsid w:val="003B5A30"/>
    <w:rsid w:val="003B5E14"/>
    <w:rsid w:val="003B6474"/>
    <w:rsid w:val="003B735E"/>
    <w:rsid w:val="003B77FB"/>
    <w:rsid w:val="003B7B53"/>
    <w:rsid w:val="003B7CF2"/>
    <w:rsid w:val="003B7F36"/>
    <w:rsid w:val="003C0322"/>
    <w:rsid w:val="003C06D9"/>
    <w:rsid w:val="003C0A47"/>
    <w:rsid w:val="003C0BA9"/>
    <w:rsid w:val="003C0DF3"/>
    <w:rsid w:val="003C10D2"/>
    <w:rsid w:val="003C135D"/>
    <w:rsid w:val="003C1D9F"/>
    <w:rsid w:val="003C2A95"/>
    <w:rsid w:val="003C2D9F"/>
    <w:rsid w:val="003C2E11"/>
    <w:rsid w:val="003C2F1E"/>
    <w:rsid w:val="003C2F74"/>
    <w:rsid w:val="003C334E"/>
    <w:rsid w:val="003C33B1"/>
    <w:rsid w:val="003C3513"/>
    <w:rsid w:val="003C3BB4"/>
    <w:rsid w:val="003C3C20"/>
    <w:rsid w:val="003C4218"/>
    <w:rsid w:val="003C4260"/>
    <w:rsid w:val="003C42DC"/>
    <w:rsid w:val="003C4426"/>
    <w:rsid w:val="003C4477"/>
    <w:rsid w:val="003C4573"/>
    <w:rsid w:val="003C4852"/>
    <w:rsid w:val="003C4ADA"/>
    <w:rsid w:val="003C4BC2"/>
    <w:rsid w:val="003C4DA2"/>
    <w:rsid w:val="003C4E6B"/>
    <w:rsid w:val="003C5060"/>
    <w:rsid w:val="003C516E"/>
    <w:rsid w:val="003C5BF8"/>
    <w:rsid w:val="003C5C2B"/>
    <w:rsid w:val="003C5E17"/>
    <w:rsid w:val="003C6690"/>
    <w:rsid w:val="003C6EC8"/>
    <w:rsid w:val="003C728E"/>
    <w:rsid w:val="003C7414"/>
    <w:rsid w:val="003C75BC"/>
    <w:rsid w:val="003C767A"/>
    <w:rsid w:val="003C76A1"/>
    <w:rsid w:val="003C7B5E"/>
    <w:rsid w:val="003C7EAA"/>
    <w:rsid w:val="003D079A"/>
    <w:rsid w:val="003D0A70"/>
    <w:rsid w:val="003D0C70"/>
    <w:rsid w:val="003D157D"/>
    <w:rsid w:val="003D16F7"/>
    <w:rsid w:val="003D18E6"/>
    <w:rsid w:val="003D1C7B"/>
    <w:rsid w:val="003D1D6F"/>
    <w:rsid w:val="003D1DE6"/>
    <w:rsid w:val="003D2529"/>
    <w:rsid w:val="003D25C9"/>
    <w:rsid w:val="003D2B9A"/>
    <w:rsid w:val="003D2D51"/>
    <w:rsid w:val="003D2D7A"/>
    <w:rsid w:val="003D2DEE"/>
    <w:rsid w:val="003D2EBE"/>
    <w:rsid w:val="003D33A2"/>
    <w:rsid w:val="003D35A6"/>
    <w:rsid w:val="003D4172"/>
    <w:rsid w:val="003D42EC"/>
    <w:rsid w:val="003D433B"/>
    <w:rsid w:val="003D4563"/>
    <w:rsid w:val="003D483D"/>
    <w:rsid w:val="003D4F14"/>
    <w:rsid w:val="003D4F68"/>
    <w:rsid w:val="003D50F7"/>
    <w:rsid w:val="003D5374"/>
    <w:rsid w:val="003D5793"/>
    <w:rsid w:val="003D5900"/>
    <w:rsid w:val="003D5995"/>
    <w:rsid w:val="003D5DC8"/>
    <w:rsid w:val="003D616A"/>
    <w:rsid w:val="003D688C"/>
    <w:rsid w:val="003D6974"/>
    <w:rsid w:val="003D6A1A"/>
    <w:rsid w:val="003D6C11"/>
    <w:rsid w:val="003D6CAC"/>
    <w:rsid w:val="003D6FF9"/>
    <w:rsid w:val="003D716D"/>
    <w:rsid w:val="003D7C32"/>
    <w:rsid w:val="003D7D46"/>
    <w:rsid w:val="003D7F3B"/>
    <w:rsid w:val="003E05E7"/>
    <w:rsid w:val="003E06CD"/>
    <w:rsid w:val="003E081B"/>
    <w:rsid w:val="003E086B"/>
    <w:rsid w:val="003E1129"/>
    <w:rsid w:val="003E13F9"/>
    <w:rsid w:val="003E14EA"/>
    <w:rsid w:val="003E196A"/>
    <w:rsid w:val="003E1A9C"/>
    <w:rsid w:val="003E1D8B"/>
    <w:rsid w:val="003E1FA2"/>
    <w:rsid w:val="003E20D6"/>
    <w:rsid w:val="003E2205"/>
    <w:rsid w:val="003E22C1"/>
    <w:rsid w:val="003E2858"/>
    <w:rsid w:val="003E336E"/>
    <w:rsid w:val="003E3BD5"/>
    <w:rsid w:val="003E3D2C"/>
    <w:rsid w:val="003E444A"/>
    <w:rsid w:val="003E44DC"/>
    <w:rsid w:val="003E4512"/>
    <w:rsid w:val="003E462C"/>
    <w:rsid w:val="003E4F6F"/>
    <w:rsid w:val="003E505A"/>
    <w:rsid w:val="003E506E"/>
    <w:rsid w:val="003E50C4"/>
    <w:rsid w:val="003E514E"/>
    <w:rsid w:val="003E53FC"/>
    <w:rsid w:val="003E5656"/>
    <w:rsid w:val="003E5E23"/>
    <w:rsid w:val="003E624A"/>
    <w:rsid w:val="003E6352"/>
    <w:rsid w:val="003E65D3"/>
    <w:rsid w:val="003E6624"/>
    <w:rsid w:val="003E6B43"/>
    <w:rsid w:val="003E6CC8"/>
    <w:rsid w:val="003E6EEB"/>
    <w:rsid w:val="003E74BE"/>
    <w:rsid w:val="003E74F7"/>
    <w:rsid w:val="003E76B7"/>
    <w:rsid w:val="003E7F82"/>
    <w:rsid w:val="003F00E2"/>
    <w:rsid w:val="003F019D"/>
    <w:rsid w:val="003F027D"/>
    <w:rsid w:val="003F071C"/>
    <w:rsid w:val="003F07FB"/>
    <w:rsid w:val="003F09EF"/>
    <w:rsid w:val="003F0CF5"/>
    <w:rsid w:val="003F0E27"/>
    <w:rsid w:val="003F0E7F"/>
    <w:rsid w:val="003F12DB"/>
    <w:rsid w:val="003F14A9"/>
    <w:rsid w:val="003F18E1"/>
    <w:rsid w:val="003F1AA1"/>
    <w:rsid w:val="003F1D3C"/>
    <w:rsid w:val="003F1EAB"/>
    <w:rsid w:val="003F25EF"/>
    <w:rsid w:val="003F273D"/>
    <w:rsid w:val="003F27D5"/>
    <w:rsid w:val="003F2A76"/>
    <w:rsid w:val="003F2BF7"/>
    <w:rsid w:val="003F2E50"/>
    <w:rsid w:val="003F31ED"/>
    <w:rsid w:val="003F35DB"/>
    <w:rsid w:val="003F364A"/>
    <w:rsid w:val="003F36B4"/>
    <w:rsid w:val="003F379B"/>
    <w:rsid w:val="003F39BF"/>
    <w:rsid w:val="003F39E4"/>
    <w:rsid w:val="003F3AF1"/>
    <w:rsid w:val="003F3D95"/>
    <w:rsid w:val="003F3DD4"/>
    <w:rsid w:val="003F430C"/>
    <w:rsid w:val="003F45CF"/>
    <w:rsid w:val="003F472D"/>
    <w:rsid w:val="003F4892"/>
    <w:rsid w:val="003F5430"/>
    <w:rsid w:val="003F55F4"/>
    <w:rsid w:val="003F5709"/>
    <w:rsid w:val="003F580E"/>
    <w:rsid w:val="003F5D8C"/>
    <w:rsid w:val="003F5DED"/>
    <w:rsid w:val="003F5E82"/>
    <w:rsid w:val="003F5F0F"/>
    <w:rsid w:val="003F6221"/>
    <w:rsid w:val="003F6348"/>
    <w:rsid w:val="003F66C2"/>
    <w:rsid w:val="003F6C12"/>
    <w:rsid w:val="003F6FB6"/>
    <w:rsid w:val="003F6FBA"/>
    <w:rsid w:val="003F7285"/>
    <w:rsid w:val="003F7613"/>
    <w:rsid w:val="003F7672"/>
    <w:rsid w:val="003F76DD"/>
    <w:rsid w:val="003F7733"/>
    <w:rsid w:val="003F7889"/>
    <w:rsid w:val="003F7C60"/>
    <w:rsid w:val="00400540"/>
    <w:rsid w:val="0040089B"/>
    <w:rsid w:val="00400909"/>
    <w:rsid w:val="00400B7A"/>
    <w:rsid w:val="00400C81"/>
    <w:rsid w:val="00400CAD"/>
    <w:rsid w:val="00400F0A"/>
    <w:rsid w:val="00400F10"/>
    <w:rsid w:val="00401175"/>
    <w:rsid w:val="004013CD"/>
    <w:rsid w:val="00401593"/>
    <w:rsid w:val="0040185F"/>
    <w:rsid w:val="004018D1"/>
    <w:rsid w:val="00401B94"/>
    <w:rsid w:val="00401CC0"/>
    <w:rsid w:val="00401DD9"/>
    <w:rsid w:val="00402030"/>
    <w:rsid w:val="0040203A"/>
    <w:rsid w:val="004020C7"/>
    <w:rsid w:val="004021B5"/>
    <w:rsid w:val="004022CE"/>
    <w:rsid w:val="004028BA"/>
    <w:rsid w:val="00402A1B"/>
    <w:rsid w:val="004035A7"/>
    <w:rsid w:val="00403650"/>
    <w:rsid w:val="0040365A"/>
    <w:rsid w:val="004039C5"/>
    <w:rsid w:val="00403A0F"/>
    <w:rsid w:val="00403B22"/>
    <w:rsid w:val="00403C73"/>
    <w:rsid w:val="00403D3E"/>
    <w:rsid w:val="00403E5A"/>
    <w:rsid w:val="00404177"/>
    <w:rsid w:val="004045C3"/>
    <w:rsid w:val="004045D3"/>
    <w:rsid w:val="0040493D"/>
    <w:rsid w:val="00404DC3"/>
    <w:rsid w:val="00404EE3"/>
    <w:rsid w:val="00405007"/>
    <w:rsid w:val="004050CB"/>
    <w:rsid w:val="004054EF"/>
    <w:rsid w:val="00405520"/>
    <w:rsid w:val="0040572B"/>
    <w:rsid w:val="00405882"/>
    <w:rsid w:val="004058A1"/>
    <w:rsid w:val="004058B8"/>
    <w:rsid w:val="00405D03"/>
    <w:rsid w:val="004060B3"/>
    <w:rsid w:val="00406201"/>
    <w:rsid w:val="00406541"/>
    <w:rsid w:val="00406F09"/>
    <w:rsid w:val="0040729E"/>
    <w:rsid w:val="004074B9"/>
    <w:rsid w:val="00407C0D"/>
    <w:rsid w:val="00407EAA"/>
    <w:rsid w:val="004104FC"/>
    <w:rsid w:val="004107C1"/>
    <w:rsid w:val="00410A8E"/>
    <w:rsid w:val="00410E58"/>
    <w:rsid w:val="0041109F"/>
    <w:rsid w:val="0041127B"/>
    <w:rsid w:val="0041158D"/>
    <w:rsid w:val="00411AB2"/>
    <w:rsid w:val="00411CA6"/>
    <w:rsid w:val="004120AE"/>
    <w:rsid w:val="004122E3"/>
    <w:rsid w:val="004125B7"/>
    <w:rsid w:val="00412B0A"/>
    <w:rsid w:val="00412B67"/>
    <w:rsid w:val="00412C18"/>
    <w:rsid w:val="00412DA4"/>
    <w:rsid w:val="00412DE5"/>
    <w:rsid w:val="004132DC"/>
    <w:rsid w:val="00413A42"/>
    <w:rsid w:val="00413ECE"/>
    <w:rsid w:val="00414072"/>
    <w:rsid w:val="00414165"/>
    <w:rsid w:val="00414188"/>
    <w:rsid w:val="004149C8"/>
    <w:rsid w:val="004149CB"/>
    <w:rsid w:val="00414CEB"/>
    <w:rsid w:val="00414DA1"/>
    <w:rsid w:val="00414F85"/>
    <w:rsid w:val="00415483"/>
    <w:rsid w:val="0041599F"/>
    <w:rsid w:val="00415ADC"/>
    <w:rsid w:val="00415E37"/>
    <w:rsid w:val="00415F5E"/>
    <w:rsid w:val="00415FC0"/>
    <w:rsid w:val="00416013"/>
    <w:rsid w:val="00416080"/>
    <w:rsid w:val="00416983"/>
    <w:rsid w:val="004169FC"/>
    <w:rsid w:val="00416AB2"/>
    <w:rsid w:val="00416D1A"/>
    <w:rsid w:val="00417509"/>
    <w:rsid w:val="0041769F"/>
    <w:rsid w:val="0041789F"/>
    <w:rsid w:val="004202B5"/>
    <w:rsid w:val="004202B8"/>
    <w:rsid w:val="0042068F"/>
    <w:rsid w:val="004207A0"/>
    <w:rsid w:val="00420C76"/>
    <w:rsid w:val="00420E7D"/>
    <w:rsid w:val="00420F31"/>
    <w:rsid w:val="004211B1"/>
    <w:rsid w:val="00421277"/>
    <w:rsid w:val="0042158C"/>
    <w:rsid w:val="0042187D"/>
    <w:rsid w:val="00421A31"/>
    <w:rsid w:val="00421F19"/>
    <w:rsid w:val="004224B4"/>
    <w:rsid w:val="00422546"/>
    <w:rsid w:val="004226AE"/>
    <w:rsid w:val="00422787"/>
    <w:rsid w:val="00422F93"/>
    <w:rsid w:val="004231FF"/>
    <w:rsid w:val="00423203"/>
    <w:rsid w:val="004232ED"/>
    <w:rsid w:val="004233EE"/>
    <w:rsid w:val="0042348F"/>
    <w:rsid w:val="004236D9"/>
    <w:rsid w:val="004237C9"/>
    <w:rsid w:val="00423824"/>
    <w:rsid w:val="004239C3"/>
    <w:rsid w:val="00423A16"/>
    <w:rsid w:val="00423E14"/>
    <w:rsid w:val="00424051"/>
    <w:rsid w:val="00424134"/>
    <w:rsid w:val="0042424E"/>
    <w:rsid w:val="0042485A"/>
    <w:rsid w:val="00424DBB"/>
    <w:rsid w:val="00425120"/>
    <w:rsid w:val="0042531D"/>
    <w:rsid w:val="0042538D"/>
    <w:rsid w:val="00425539"/>
    <w:rsid w:val="0042568F"/>
    <w:rsid w:val="00425A1A"/>
    <w:rsid w:val="00425BCF"/>
    <w:rsid w:val="0042676C"/>
    <w:rsid w:val="004269D3"/>
    <w:rsid w:val="004269EB"/>
    <w:rsid w:val="00426A5B"/>
    <w:rsid w:val="00426BE5"/>
    <w:rsid w:val="00426CAF"/>
    <w:rsid w:val="00426CF5"/>
    <w:rsid w:val="00426E29"/>
    <w:rsid w:val="00426E5D"/>
    <w:rsid w:val="00426FCC"/>
    <w:rsid w:val="00426FD2"/>
    <w:rsid w:val="0042706F"/>
    <w:rsid w:val="00427131"/>
    <w:rsid w:val="0042723F"/>
    <w:rsid w:val="00427403"/>
    <w:rsid w:val="00427853"/>
    <w:rsid w:val="00427A7C"/>
    <w:rsid w:val="00427CFA"/>
    <w:rsid w:val="004300B4"/>
    <w:rsid w:val="0043033B"/>
    <w:rsid w:val="004303CC"/>
    <w:rsid w:val="004304B2"/>
    <w:rsid w:val="00430721"/>
    <w:rsid w:val="0043079D"/>
    <w:rsid w:val="00430BDD"/>
    <w:rsid w:val="00430C03"/>
    <w:rsid w:val="0043124E"/>
    <w:rsid w:val="004313DB"/>
    <w:rsid w:val="0043144C"/>
    <w:rsid w:val="00431744"/>
    <w:rsid w:val="00431994"/>
    <w:rsid w:val="00431AD6"/>
    <w:rsid w:val="00431B48"/>
    <w:rsid w:val="00431B9D"/>
    <w:rsid w:val="00431D0E"/>
    <w:rsid w:val="00431E7E"/>
    <w:rsid w:val="00431FA0"/>
    <w:rsid w:val="00431FC1"/>
    <w:rsid w:val="0043265C"/>
    <w:rsid w:val="004329D9"/>
    <w:rsid w:val="00432B25"/>
    <w:rsid w:val="00432C1A"/>
    <w:rsid w:val="00432FE0"/>
    <w:rsid w:val="0043321F"/>
    <w:rsid w:val="004337C9"/>
    <w:rsid w:val="00433897"/>
    <w:rsid w:val="00433A0E"/>
    <w:rsid w:val="00433A28"/>
    <w:rsid w:val="00433A3E"/>
    <w:rsid w:val="00433A3F"/>
    <w:rsid w:val="0043413D"/>
    <w:rsid w:val="0043442C"/>
    <w:rsid w:val="0043486A"/>
    <w:rsid w:val="00434A59"/>
    <w:rsid w:val="00434AC5"/>
    <w:rsid w:val="00434AF4"/>
    <w:rsid w:val="00434DE9"/>
    <w:rsid w:val="00434F18"/>
    <w:rsid w:val="0043546F"/>
    <w:rsid w:val="00435495"/>
    <w:rsid w:val="00435540"/>
    <w:rsid w:val="0043588F"/>
    <w:rsid w:val="004359E6"/>
    <w:rsid w:val="00436069"/>
    <w:rsid w:val="0043677C"/>
    <w:rsid w:val="004367CC"/>
    <w:rsid w:val="004368AA"/>
    <w:rsid w:val="004371DE"/>
    <w:rsid w:val="0043737F"/>
    <w:rsid w:val="004374C5"/>
    <w:rsid w:val="00437528"/>
    <w:rsid w:val="00437587"/>
    <w:rsid w:val="00437923"/>
    <w:rsid w:val="004379D6"/>
    <w:rsid w:val="00437B06"/>
    <w:rsid w:val="00437BFC"/>
    <w:rsid w:val="0044015A"/>
    <w:rsid w:val="00440380"/>
    <w:rsid w:val="004403AA"/>
    <w:rsid w:val="004403C9"/>
    <w:rsid w:val="00441593"/>
    <w:rsid w:val="00441903"/>
    <w:rsid w:val="0044191C"/>
    <w:rsid w:val="00442080"/>
    <w:rsid w:val="004420AB"/>
    <w:rsid w:val="004420DF"/>
    <w:rsid w:val="00442719"/>
    <w:rsid w:val="004427DB"/>
    <w:rsid w:val="00442809"/>
    <w:rsid w:val="00442ABD"/>
    <w:rsid w:val="00442C79"/>
    <w:rsid w:val="00442CEF"/>
    <w:rsid w:val="00442D3C"/>
    <w:rsid w:val="00442E54"/>
    <w:rsid w:val="00442E7A"/>
    <w:rsid w:val="004430FA"/>
    <w:rsid w:val="004432B2"/>
    <w:rsid w:val="004433BD"/>
    <w:rsid w:val="0044355D"/>
    <w:rsid w:val="00443B04"/>
    <w:rsid w:val="00443C87"/>
    <w:rsid w:val="00443DCD"/>
    <w:rsid w:val="00443FAC"/>
    <w:rsid w:val="00443FB2"/>
    <w:rsid w:val="00444035"/>
    <w:rsid w:val="004447B5"/>
    <w:rsid w:val="00444A76"/>
    <w:rsid w:val="0044531B"/>
    <w:rsid w:val="004456C3"/>
    <w:rsid w:val="00446376"/>
    <w:rsid w:val="004465A9"/>
    <w:rsid w:val="004465D0"/>
    <w:rsid w:val="0044673E"/>
    <w:rsid w:val="00446790"/>
    <w:rsid w:val="004467B5"/>
    <w:rsid w:val="004474F8"/>
    <w:rsid w:val="0044789E"/>
    <w:rsid w:val="00450023"/>
    <w:rsid w:val="004502B2"/>
    <w:rsid w:val="0045068C"/>
    <w:rsid w:val="004506CC"/>
    <w:rsid w:val="00450CAB"/>
    <w:rsid w:val="00450EFA"/>
    <w:rsid w:val="00450F85"/>
    <w:rsid w:val="004517AD"/>
    <w:rsid w:val="004517AF"/>
    <w:rsid w:val="00451A68"/>
    <w:rsid w:val="00451B57"/>
    <w:rsid w:val="00451D71"/>
    <w:rsid w:val="00451FF2"/>
    <w:rsid w:val="004526AC"/>
    <w:rsid w:val="00452C47"/>
    <w:rsid w:val="00452F32"/>
    <w:rsid w:val="00453238"/>
    <w:rsid w:val="00453B76"/>
    <w:rsid w:val="00453B83"/>
    <w:rsid w:val="00453C51"/>
    <w:rsid w:val="00453E2C"/>
    <w:rsid w:val="00453F07"/>
    <w:rsid w:val="0045409D"/>
    <w:rsid w:val="00454181"/>
    <w:rsid w:val="004542DD"/>
    <w:rsid w:val="0045434F"/>
    <w:rsid w:val="0045438C"/>
    <w:rsid w:val="00454477"/>
    <w:rsid w:val="004544F6"/>
    <w:rsid w:val="00454C0B"/>
    <w:rsid w:val="00454C5A"/>
    <w:rsid w:val="004554A6"/>
    <w:rsid w:val="004556EF"/>
    <w:rsid w:val="00455701"/>
    <w:rsid w:val="004558FB"/>
    <w:rsid w:val="004559F9"/>
    <w:rsid w:val="00455C80"/>
    <w:rsid w:val="00455E65"/>
    <w:rsid w:val="0045607A"/>
    <w:rsid w:val="004563DD"/>
    <w:rsid w:val="00456816"/>
    <w:rsid w:val="00456AA3"/>
    <w:rsid w:val="00456CDF"/>
    <w:rsid w:val="00456F6D"/>
    <w:rsid w:val="00457458"/>
    <w:rsid w:val="00457741"/>
    <w:rsid w:val="00457F73"/>
    <w:rsid w:val="00457FD7"/>
    <w:rsid w:val="004600EE"/>
    <w:rsid w:val="0046050D"/>
    <w:rsid w:val="004606A9"/>
    <w:rsid w:val="00460B9F"/>
    <w:rsid w:val="00460C06"/>
    <w:rsid w:val="0046107F"/>
    <w:rsid w:val="0046115B"/>
    <w:rsid w:val="00461274"/>
    <w:rsid w:val="004614B2"/>
    <w:rsid w:val="004614B4"/>
    <w:rsid w:val="00461909"/>
    <w:rsid w:val="0046193D"/>
    <w:rsid w:val="004620AF"/>
    <w:rsid w:val="00462158"/>
    <w:rsid w:val="00462327"/>
    <w:rsid w:val="0046254C"/>
    <w:rsid w:val="004639A6"/>
    <w:rsid w:val="004644DB"/>
    <w:rsid w:val="004644DD"/>
    <w:rsid w:val="004645F9"/>
    <w:rsid w:val="004646ED"/>
    <w:rsid w:val="00465408"/>
    <w:rsid w:val="004654B1"/>
    <w:rsid w:val="0046557B"/>
    <w:rsid w:val="004655A4"/>
    <w:rsid w:val="0046587C"/>
    <w:rsid w:val="00465B3C"/>
    <w:rsid w:val="00465EAF"/>
    <w:rsid w:val="00466114"/>
    <w:rsid w:val="004662D8"/>
    <w:rsid w:val="0046656F"/>
    <w:rsid w:val="004666EB"/>
    <w:rsid w:val="00466720"/>
    <w:rsid w:val="00466845"/>
    <w:rsid w:val="0046684E"/>
    <w:rsid w:val="0046692F"/>
    <w:rsid w:val="00466A2B"/>
    <w:rsid w:val="00467374"/>
    <w:rsid w:val="00467451"/>
    <w:rsid w:val="0046784D"/>
    <w:rsid w:val="00467C36"/>
    <w:rsid w:val="00470338"/>
    <w:rsid w:val="0047033E"/>
    <w:rsid w:val="004708DC"/>
    <w:rsid w:val="00470950"/>
    <w:rsid w:val="00470EFE"/>
    <w:rsid w:val="0047111B"/>
    <w:rsid w:val="004713C2"/>
    <w:rsid w:val="00471499"/>
    <w:rsid w:val="00471F10"/>
    <w:rsid w:val="004720CB"/>
    <w:rsid w:val="0047252D"/>
    <w:rsid w:val="00472568"/>
    <w:rsid w:val="004727F2"/>
    <w:rsid w:val="00472B5C"/>
    <w:rsid w:val="004730EF"/>
    <w:rsid w:val="0047312D"/>
    <w:rsid w:val="004732CF"/>
    <w:rsid w:val="004735E2"/>
    <w:rsid w:val="004736B1"/>
    <w:rsid w:val="004738F5"/>
    <w:rsid w:val="0047417D"/>
    <w:rsid w:val="0047441D"/>
    <w:rsid w:val="004746DC"/>
    <w:rsid w:val="00474B75"/>
    <w:rsid w:val="00474E4E"/>
    <w:rsid w:val="00474E77"/>
    <w:rsid w:val="00474E97"/>
    <w:rsid w:val="00475097"/>
    <w:rsid w:val="00475132"/>
    <w:rsid w:val="00475647"/>
    <w:rsid w:val="00475653"/>
    <w:rsid w:val="004756C6"/>
    <w:rsid w:val="00475708"/>
    <w:rsid w:val="0047581F"/>
    <w:rsid w:val="00475F0E"/>
    <w:rsid w:val="004763CA"/>
    <w:rsid w:val="004766B7"/>
    <w:rsid w:val="00476B03"/>
    <w:rsid w:val="00476C8F"/>
    <w:rsid w:val="00477416"/>
    <w:rsid w:val="00477A35"/>
    <w:rsid w:val="0048040B"/>
    <w:rsid w:val="00480480"/>
    <w:rsid w:val="004808E6"/>
    <w:rsid w:val="00480B31"/>
    <w:rsid w:val="00480BEA"/>
    <w:rsid w:val="00480D1E"/>
    <w:rsid w:val="00480FAB"/>
    <w:rsid w:val="00481015"/>
    <w:rsid w:val="0048121F"/>
    <w:rsid w:val="00481A57"/>
    <w:rsid w:val="00481BB0"/>
    <w:rsid w:val="00481D33"/>
    <w:rsid w:val="00482295"/>
    <w:rsid w:val="004822A0"/>
    <w:rsid w:val="004822E9"/>
    <w:rsid w:val="00482359"/>
    <w:rsid w:val="0048244A"/>
    <w:rsid w:val="0048269D"/>
    <w:rsid w:val="00482D74"/>
    <w:rsid w:val="00482EE5"/>
    <w:rsid w:val="00483309"/>
    <w:rsid w:val="00483AC1"/>
    <w:rsid w:val="00484659"/>
    <w:rsid w:val="00484678"/>
    <w:rsid w:val="004849C3"/>
    <w:rsid w:val="00484E04"/>
    <w:rsid w:val="00484E24"/>
    <w:rsid w:val="00484FC9"/>
    <w:rsid w:val="0048545A"/>
    <w:rsid w:val="004855BE"/>
    <w:rsid w:val="0048581C"/>
    <w:rsid w:val="00485878"/>
    <w:rsid w:val="00485A57"/>
    <w:rsid w:val="00485E5B"/>
    <w:rsid w:val="00485E70"/>
    <w:rsid w:val="00486083"/>
    <w:rsid w:val="00486587"/>
    <w:rsid w:val="00486680"/>
    <w:rsid w:val="004867BC"/>
    <w:rsid w:val="0048699D"/>
    <w:rsid w:val="00486A41"/>
    <w:rsid w:val="00486C68"/>
    <w:rsid w:val="00486D74"/>
    <w:rsid w:val="00486DEC"/>
    <w:rsid w:val="004871B0"/>
    <w:rsid w:val="00487392"/>
    <w:rsid w:val="00487564"/>
    <w:rsid w:val="00487899"/>
    <w:rsid w:val="00487C6C"/>
    <w:rsid w:val="00487D19"/>
    <w:rsid w:val="004902B4"/>
    <w:rsid w:val="004905F3"/>
    <w:rsid w:val="00490985"/>
    <w:rsid w:val="00490B67"/>
    <w:rsid w:val="00490B78"/>
    <w:rsid w:val="00490E53"/>
    <w:rsid w:val="00490F50"/>
    <w:rsid w:val="00491239"/>
    <w:rsid w:val="00491305"/>
    <w:rsid w:val="0049147B"/>
    <w:rsid w:val="00491668"/>
    <w:rsid w:val="0049176D"/>
    <w:rsid w:val="00491A6E"/>
    <w:rsid w:val="00491C14"/>
    <w:rsid w:val="00491D70"/>
    <w:rsid w:val="00491DA6"/>
    <w:rsid w:val="00491FCF"/>
    <w:rsid w:val="0049261B"/>
    <w:rsid w:val="004929E8"/>
    <w:rsid w:val="00492F2D"/>
    <w:rsid w:val="00492FD6"/>
    <w:rsid w:val="0049308D"/>
    <w:rsid w:val="00493425"/>
    <w:rsid w:val="004936E8"/>
    <w:rsid w:val="00493AFA"/>
    <w:rsid w:val="0049401A"/>
    <w:rsid w:val="00494332"/>
    <w:rsid w:val="00494428"/>
    <w:rsid w:val="00494BE0"/>
    <w:rsid w:val="00494EF6"/>
    <w:rsid w:val="00494F86"/>
    <w:rsid w:val="00495212"/>
    <w:rsid w:val="0049525D"/>
    <w:rsid w:val="004958B4"/>
    <w:rsid w:val="004958F6"/>
    <w:rsid w:val="00495AB3"/>
    <w:rsid w:val="00495EE8"/>
    <w:rsid w:val="00496494"/>
    <w:rsid w:val="004968C1"/>
    <w:rsid w:val="00496A8D"/>
    <w:rsid w:val="0049702D"/>
    <w:rsid w:val="0049725D"/>
    <w:rsid w:val="004974D9"/>
    <w:rsid w:val="004977C3"/>
    <w:rsid w:val="004A00B9"/>
    <w:rsid w:val="004A0118"/>
    <w:rsid w:val="004A023D"/>
    <w:rsid w:val="004A06F4"/>
    <w:rsid w:val="004A0787"/>
    <w:rsid w:val="004A084A"/>
    <w:rsid w:val="004A0A50"/>
    <w:rsid w:val="004A11F0"/>
    <w:rsid w:val="004A188A"/>
    <w:rsid w:val="004A1AD7"/>
    <w:rsid w:val="004A1ECA"/>
    <w:rsid w:val="004A1FB2"/>
    <w:rsid w:val="004A2114"/>
    <w:rsid w:val="004A24CC"/>
    <w:rsid w:val="004A2631"/>
    <w:rsid w:val="004A2AA8"/>
    <w:rsid w:val="004A2CC4"/>
    <w:rsid w:val="004A2FA9"/>
    <w:rsid w:val="004A32AE"/>
    <w:rsid w:val="004A3385"/>
    <w:rsid w:val="004A341F"/>
    <w:rsid w:val="004A3489"/>
    <w:rsid w:val="004A3531"/>
    <w:rsid w:val="004A36CE"/>
    <w:rsid w:val="004A373D"/>
    <w:rsid w:val="004A3872"/>
    <w:rsid w:val="004A3B85"/>
    <w:rsid w:val="004A3BFA"/>
    <w:rsid w:val="004A3CFE"/>
    <w:rsid w:val="004A40C7"/>
    <w:rsid w:val="004A4621"/>
    <w:rsid w:val="004A4631"/>
    <w:rsid w:val="004A46E4"/>
    <w:rsid w:val="004A49B8"/>
    <w:rsid w:val="004A4BDE"/>
    <w:rsid w:val="004A519F"/>
    <w:rsid w:val="004A5295"/>
    <w:rsid w:val="004A52A8"/>
    <w:rsid w:val="004A546B"/>
    <w:rsid w:val="004A57A5"/>
    <w:rsid w:val="004A5814"/>
    <w:rsid w:val="004A5B34"/>
    <w:rsid w:val="004A5C1E"/>
    <w:rsid w:val="004A5C74"/>
    <w:rsid w:val="004A612A"/>
    <w:rsid w:val="004A62A0"/>
    <w:rsid w:val="004A63FA"/>
    <w:rsid w:val="004A6533"/>
    <w:rsid w:val="004A6A25"/>
    <w:rsid w:val="004A6B1E"/>
    <w:rsid w:val="004A6D30"/>
    <w:rsid w:val="004A6DAB"/>
    <w:rsid w:val="004A6E95"/>
    <w:rsid w:val="004A6EB5"/>
    <w:rsid w:val="004A7631"/>
    <w:rsid w:val="004A77D6"/>
    <w:rsid w:val="004A7952"/>
    <w:rsid w:val="004A7B5F"/>
    <w:rsid w:val="004A7B73"/>
    <w:rsid w:val="004A7DE3"/>
    <w:rsid w:val="004B0148"/>
    <w:rsid w:val="004B0514"/>
    <w:rsid w:val="004B0ABB"/>
    <w:rsid w:val="004B0B04"/>
    <w:rsid w:val="004B0C11"/>
    <w:rsid w:val="004B0C1B"/>
    <w:rsid w:val="004B0C50"/>
    <w:rsid w:val="004B19BE"/>
    <w:rsid w:val="004B1A72"/>
    <w:rsid w:val="004B1A7A"/>
    <w:rsid w:val="004B1B38"/>
    <w:rsid w:val="004B1BED"/>
    <w:rsid w:val="004B1C77"/>
    <w:rsid w:val="004B1ECA"/>
    <w:rsid w:val="004B1F6F"/>
    <w:rsid w:val="004B20FA"/>
    <w:rsid w:val="004B277D"/>
    <w:rsid w:val="004B2A35"/>
    <w:rsid w:val="004B2D91"/>
    <w:rsid w:val="004B30FD"/>
    <w:rsid w:val="004B32E0"/>
    <w:rsid w:val="004B33D4"/>
    <w:rsid w:val="004B3AA4"/>
    <w:rsid w:val="004B3B53"/>
    <w:rsid w:val="004B3BDB"/>
    <w:rsid w:val="004B3BF4"/>
    <w:rsid w:val="004B3E57"/>
    <w:rsid w:val="004B40A0"/>
    <w:rsid w:val="004B40BF"/>
    <w:rsid w:val="004B4536"/>
    <w:rsid w:val="004B4569"/>
    <w:rsid w:val="004B4863"/>
    <w:rsid w:val="004B488C"/>
    <w:rsid w:val="004B4D7D"/>
    <w:rsid w:val="004B603D"/>
    <w:rsid w:val="004B685E"/>
    <w:rsid w:val="004B68D4"/>
    <w:rsid w:val="004B69F5"/>
    <w:rsid w:val="004B6A26"/>
    <w:rsid w:val="004B6E5D"/>
    <w:rsid w:val="004B7264"/>
    <w:rsid w:val="004B74D9"/>
    <w:rsid w:val="004B7C86"/>
    <w:rsid w:val="004B7CF0"/>
    <w:rsid w:val="004B7E94"/>
    <w:rsid w:val="004B7F7F"/>
    <w:rsid w:val="004B7FAD"/>
    <w:rsid w:val="004C00E1"/>
    <w:rsid w:val="004C01CB"/>
    <w:rsid w:val="004C0515"/>
    <w:rsid w:val="004C0AA7"/>
    <w:rsid w:val="004C0B8B"/>
    <w:rsid w:val="004C0BA4"/>
    <w:rsid w:val="004C1114"/>
    <w:rsid w:val="004C1234"/>
    <w:rsid w:val="004C12A3"/>
    <w:rsid w:val="004C132B"/>
    <w:rsid w:val="004C13CF"/>
    <w:rsid w:val="004C13F6"/>
    <w:rsid w:val="004C1631"/>
    <w:rsid w:val="004C18E3"/>
    <w:rsid w:val="004C1BFF"/>
    <w:rsid w:val="004C1CB1"/>
    <w:rsid w:val="004C1F58"/>
    <w:rsid w:val="004C208F"/>
    <w:rsid w:val="004C2598"/>
    <w:rsid w:val="004C27C4"/>
    <w:rsid w:val="004C29FA"/>
    <w:rsid w:val="004C2DD9"/>
    <w:rsid w:val="004C314E"/>
    <w:rsid w:val="004C3487"/>
    <w:rsid w:val="004C3532"/>
    <w:rsid w:val="004C378B"/>
    <w:rsid w:val="004C3E03"/>
    <w:rsid w:val="004C3E60"/>
    <w:rsid w:val="004C40EB"/>
    <w:rsid w:val="004C4295"/>
    <w:rsid w:val="004C42BE"/>
    <w:rsid w:val="004C4903"/>
    <w:rsid w:val="004C493B"/>
    <w:rsid w:val="004C4AF6"/>
    <w:rsid w:val="004C4D1F"/>
    <w:rsid w:val="004C5105"/>
    <w:rsid w:val="004C528A"/>
    <w:rsid w:val="004C52E1"/>
    <w:rsid w:val="004C5A65"/>
    <w:rsid w:val="004C5B6F"/>
    <w:rsid w:val="004C5FA1"/>
    <w:rsid w:val="004C6075"/>
    <w:rsid w:val="004C6180"/>
    <w:rsid w:val="004C6556"/>
    <w:rsid w:val="004C6610"/>
    <w:rsid w:val="004C6A4A"/>
    <w:rsid w:val="004C6A64"/>
    <w:rsid w:val="004C6DFC"/>
    <w:rsid w:val="004C702A"/>
    <w:rsid w:val="004C7097"/>
    <w:rsid w:val="004C7817"/>
    <w:rsid w:val="004C7C30"/>
    <w:rsid w:val="004D02FB"/>
    <w:rsid w:val="004D059A"/>
    <w:rsid w:val="004D0A75"/>
    <w:rsid w:val="004D1058"/>
    <w:rsid w:val="004D135D"/>
    <w:rsid w:val="004D23B3"/>
    <w:rsid w:val="004D248F"/>
    <w:rsid w:val="004D2645"/>
    <w:rsid w:val="004D266E"/>
    <w:rsid w:val="004D26B8"/>
    <w:rsid w:val="004D272D"/>
    <w:rsid w:val="004D273E"/>
    <w:rsid w:val="004D27AE"/>
    <w:rsid w:val="004D28FE"/>
    <w:rsid w:val="004D2C5E"/>
    <w:rsid w:val="004D2CB6"/>
    <w:rsid w:val="004D322D"/>
    <w:rsid w:val="004D380F"/>
    <w:rsid w:val="004D4293"/>
    <w:rsid w:val="004D442E"/>
    <w:rsid w:val="004D48B3"/>
    <w:rsid w:val="004D4C26"/>
    <w:rsid w:val="004D5165"/>
    <w:rsid w:val="004D56F1"/>
    <w:rsid w:val="004D5719"/>
    <w:rsid w:val="004D5CF2"/>
    <w:rsid w:val="004D618F"/>
    <w:rsid w:val="004D6319"/>
    <w:rsid w:val="004D6CF9"/>
    <w:rsid w:val="004D7319"/>
    <w:rsid w:val="004D7479"/>
    <w:rsid w:val="004D7BAF"/>
    <w:rsid w:val="004D7D6E"/>
    <w:rsid w:val="004D7D80"/>
    <w:rsid w:val="004D7E8D"/>
    <w:rsid w:val="004E0480"/>
    <w:rsid w:val="004E0520"/>
    <w:rsid w:val="004E0B6C"/>
    <w:rsid w:val="004E1090"/>
    <w:rsid w:val="004E11E6"/>
    <w:rsid w:val="004E16EE"/>
    <w:rsid w:val="004E1A3B"/>
    <w:rsid w:val="004E1AE9"/>
    <w:rsid w:val="004E1CC4"/>
    <w:rsid w:val="004E1D13"/>
    <w:rsid w:val="004E1E85"/>
    <w:rsid w:val="004E219E"/>
    <w:rsid w:val="004E22CD"/>
    <w:rsid w:val="004E2551"/>
    <w:rsid w:val="004E2929"/>
    <w:rsid w:val="004E2DDF"/>
    <w:rsid w:val="004E310E"/>
    <w:rsid w:val="004E3223"/>
    <w:rsid w:val="004E3274"/>
    <w:rsid w:val="004E362E"/>
    <w:rsid w:val="004E3796"/>
    <w:rsid w:val="004E38A3"/>
    <w:rsid w:val="004E3916"/>
    <w:rsid w:val="004E3A1E"/>
    <w:rsid w:val="004E3DB8"/>
    <w:rsid w:val="004E41A4"/>
    <w:rsid w:val="004E420D"/>
    <w:rsid w:val="004E4538"/>
    <w:rsid w:val="004E47C9"/>
    <w:rsid w:val="004E48D2"/>
    <w:rsid w:val="004E56E0"/>
    <w:rsid w:val="004E56E8"/>
    <w:rsid w:val="004E56EE"/>
    <w:rsid w:val="004E58EF"/>
    <w:rsid w:val="004E5A46"/>
    <w:rsid w:val="004E5C80"/>
    <w:rsid w:val="004E5D42"/>
    <w:rsid w:val="004E614B"/>
    <w:rsid w:val="004E6399"/>
    <w:rsid w:val="004E6480"/>
    <w:rsid w:val="004E6933"/>
    <w:rsid w:val="004E6EAF"/>
    <w:rsid w:val="004E6FEC"/>
    <w:rsid w:val="004E7444"/>
    <w:rsid w:val="004E76E3"/>
    <w:rsid w:val="004E7BE3"/>
    <w:rsid w:val="004E7BE8"/>
    <w:rsid w:val="004E7CB4"/>
    <w:rsid w:val="004E7CF2"/>
    <w:rsid w:val="004E7DC1"/>
    <w:rsid w:val="004E7F44"/>
    <w:rsid w:val="004F03CD"/>
    <w:rsid w:val="004F0865"/>
    <w:rsid w:val="004F0AC3"/>
    <w:rsid w:val="004F0D9E"/>
    <w:rsid w:val="004F1489"/>
    <w:rsid w:val="004F1D22"/>
    <w:rsid w:val="004F1D25"/>
    <w:rsid w:val="004F1E1D"/>
    <w:rsid w:val="004F1EEA"/>
    <w:rsid w:val="004F204E"/>
    <w:rsid w:val="004F234D"/>
    <w:rsid w:val="004F2585"/>
    <w:rsid w:val="004F25D5"/>
    <w:rsid w:val="004F2AD6"/>
    <w:rsid w:val="004F2DE4"/>
    <w:rsid w:val="004F2EED"/>
    <w:rsid w:val="004F2F78"/>
    <w:rsid w:val="004F31E5"/>
    <w:rsid w:val="004F3423"/>
    <w:rsid w:val="004F355B"/>
    <w:rsid w:val="004F3C11"/>
    <w:rsid w:val="004F3F93"/>
    <w:rsid w:val="004F4B4C"/>
    <w:rsid w:val="004F5109"/>
    <w:rsid w:val="004F5424"/>
    <w:rsid w:val="004F57FE"/>
    <w:rsid w:val="004F5AF0"/>
    <w:rsid w:val="004F6488"/>
    <w:rsid w:val="004F66BD"/>
    <w:rsid w:val="004F6C34"/>
    <w:rsid w:val="004F6C91"/>
    <w:rsid w:val="004F6E70"/>
    <w:rsid w:val="004F705F"/>
    <w:rsid w:val="004F7243"/>
    <w:rsid w:val="004F72DC"/>
    <w:rsid w:val="004F7516"/>
    <w:rsid w:val="004F7539"/>
    <w:rsid w:val="00500238"/>
    <w:rsid w:val="0050053A"/>
    <w:rsid w:val="005007A6"/>
    <w:rsid w:val="00500D8C"/>
    <w:rsid w:val="005012AC"/>
    <w:rsid w:val="0050130D"/>
    <w:rsid w:val="00501365"/>
    <w:rsid w:val="00501922"/>
    <w:rsid w:val="0050197C"/>
    <w:rsid w:val="00501CDC"/>
    <w:rsid w:val="00502307"/>
    <w:rsid w:val="0050279D"/>
    <w:rsid w:val="00502A4A"/>
    <w:rsid w:val="00502CF0"/>
    <w:rsid w:val="00502CFA"/>
    <w:rsid w:val="00502E3E"/>
    <w:rsid w:val="00502E92"/>
    <w:rsid w:val="00502F7A"/>
    <w:rsid w:val="00502F8D"/>
    <w:rsid w:val="0050341A"/>
    <w:rsid w:val="00503621"/>
    <w:rsid w:val="00503E15"/>
    <w:rsid w:val="0050403B"/>
    <w:rsid w:val="00504265"/>
    <w:rsid w:val="00504865"/>
    <w:rsid w:val="00504BDA"/>
    <w:rsid w:val="00504E2A"/>
    <w:rsid w:val="00504F24"/>
    <w:rsid w:val="005058C6"/>
    <w:rsid w:val="005058DD"/>
    <w:rsid w:val="00505F8A"/>
    <w:rsid w:val="005060D9"/>
    <w:rsid w:val="00506A30"/>
    <w:rsid w:val="00506BB6"/>
    <w:rsid w:val="00506EE2"/>
    <w:rsid w:val="00507039"/>
    <w:rsid w:val="00507137"/>
    <w:rsid w:val="005075AD"/>
    <w:rsid w:val="005075DC"/>
    <w:rsid w:val="00507607"/>
    <w:rsid w:val="005078A5"/>
    <w:rsid w:val="00507F78"/>
    <w:rsid w:val="0051039D"/>
    <w:rsid w:val="005105AF"/>
    <w:rsid w:val="00510EC1"/>
    <w:rsid w:val="00511213"/>
    <w:rsid w:val="005119F8"/>
    <w:rsid w:val="00511BD1"/>
    <w:rsid w:val="00512384"/>
    <w:rsid w:val="005123B0"/>
    <w:rsid w:val="005124F7"/>
    <w:rsid w:val="00513305"/>
    <w:rsid w:val="00513439"/>
    <w:rsid w:val="005135A3"/>
    <w:rsid w:val="00513630"/>
    <w:rsid w:val="005136BE"/>
    <w:rsid w:val="00513707"/>
    <w:rsid w:val="0051382B"/>
    <w:rsid w:val="00513AA0"/>
    <w:rsid w:val="00513B8E"/>
    <w:rsid w:val="00513BBF"/>
    <w:rsid w:val="00513C25"/>
    <w:rsid w:val="00513D8F"/>
    <w:rsid w:val="0051465E"/>
    <w:rsid w:val="005147AA"/>
    <w:rsid w:val="0051490B"/>
    <w:rsid w:val="00514AFA"/>
    <w:rsid w:val="00514FED"/>
    <w:rsid w:val="00515345"/>
    <w:rsid w:val="00515606"/>
    <w:rsid w:val="005156DF"/>
    <w:rsid w:val="00515711"/>
    <w:rsid w:val="00515A45"/>
    <w:rsid w:val="00515B3B"/>
    <w:rsid w:val="00515B67"/>
    <w:rsid w:val="00515E84"/>
    <w:rsid w:val="00516149"/>
    <w:rsid w:val="0051656F"/>
    <w:rsid w:val="00516907"/>
    <w:rsid w:val="00517098"/>
    <w:rsid w:val="00517134"/>
    <w:rsid w:val="0051735F"/>
    <w:rsid w:val="00517D53"/>
    <w:rsid w:val="00517FF0"/>
    <w:rsid w:val="00520222"/>
    <w:rsid w:val="0052028A"/>
    <w:rsid w:val="005208A0"/>
    <w:rsid w:val="00520AED"/>
    <w:rsid w:val="00520D6D"/>
    <w:rsid w:val="00521BD6"/>
    <w:rsid w:val="00522023"/>
    <w:rsid w:val="00522121"/>
    <w:rsid w:val="0052252E"/>
    <w:rsid w:val="00522601"/>
    <w:rsid w:val="00522829"/>
    <w:rsid w:val="00522D59"/>
    <w:rsid w:val="00523150"/>
    <w:rsid w:val="0052348B"/>
    <w:rsid w:val="00523618"/>
    <w:rsid w:val="00523C53"/>
    <w:rsid w:val="005241D0"/>
    <w:rsid w:val="0052424B"/>
    <w:rsid w:val="00524276"/>
    <w:rsid w:val="00524534"/>
    <w:rsid w:val="00524EDB"/>
    <w:rsid w:val="005250CD"/>
    <w:rsid w:val="0052529A"/>
    <w:rsid w:val="0052553C"/>
    <w:rsid w:val="00525595"/>
    <w:rsid w:val="00525DAE"/>
    <w:rsid w:val="0052637C"/>
    <w:rsid w:val="005263D2"/>
    <w:rsid w:val="0052653C"/>
    <w:rsid w:val="005267FF"/>
    <w:rsid w:val="005269AC"/>
    <w:rsid w:val="005273BA"/>
    <w:rsid w:val="00527516"/>
    <w:rsid w:val="0052763E"/>
    <w:rsid w:val="005276FF"/>
    <w:rsid w:val="005302DD"/>
    <w:rsid w:val="00530331"/>
    <w:rsid w:val="005304A2"/>
    <w:rsid w:val="005305FC"/>
    <w:rsid w:val="005309B4"/>
    <w:rsid w:val="00530A47"/>
    <w:rsid w:val="00530AFF"/>
    <w:rsid w:val="00530C32"/>
    <w:rsid w:val="00531581"/>
    <w:rsid w:val="00531ECB"/>
    <w:rsid w:val="00531EE7"/>
    <w:rsid w:val="00532434"/>
    <w:rsid w:val="00532555"/>
    <w:rsid w:val="00532590"/>
    <w:rsid w:val="005327D0"/>
    <w:rsid w:val="0053290D"/>
    <w:rsid w:val="00532AEB"/>
    <w:rsid w:val="005333EE"/>
    <w:rsid w:val="005335DD"/>
    <w:rsid w:val="005336F5"/>
    <w:rsid w:val="005337D8"/>
    <w:rsid w:val="005338F5"/>
    <w:rsid w:val="0053396B"/>
    <w:rsid w:val="005339A5"/>
    <w:rsid w:val="00533B19"/>
    <w:rsid w:val="00533C36"/>
    <w:rsid w:val="00533F48"/>
    <w:rsid w:val="005343DC"/>
    <w:rsid w:val="00534469"/>
    <w:rsid w:val="00534878"/>
    <w:rsid w:val="00534A74"/>
    <w:rsid w:val="00534AE1"/>
    <w:rsid w:val="00535237"/>
    <w:rsid w:val="0053586A"/>
    <w:rsid w:val="005359FD"/>
    <w:rsid w:val="00535BE2"/>
    <w:rsid w:val="00535FAB"/>
    <w:rsid w:val="00536170"/>
    <w:rsid w:val="005362AE"/>
    <w:rsid w:val="00536CAC"/>
    <w:rsid w:val="00536DB6"/>
    <w:rsid w:val="00536E4B"/>
    <w:rsid w:val="005372E4"/>
    <w:rsid w:val="0053768E"/>
    <w:rsid w:val="0053796C"/>
    <w:rsid w:val="00537CC0"/>
    <w:rsid w:val="00537DE9"/>
    <w:rsid w:val="00540203"/>
    <w:rsid w:val="00540271"/>
    <w:rsid w:val="00540CA3"/>
    <w:rsid w:val="00541278"/>
    <w:rsid w:val="00541283"/>
    <w:rsid w:val="0054133C"/>
    <w:rsid w:val="00541522"/>
    <w:rsid w:val="00541743"/>
    <w:rsid w:val="00541AC4"/>
    <w:rsid w:val="00541C62"/>
    <w:rsid w:val="00541EF0"/>
    <w:rsid w:val="0054203B"/>
    <w:rsid w:val="0054204F"/>
    <w:rsid w:val="005424D0"/>
    <w:rsid w:val="00542509"/>
    <w:rsid w:val="005427B7"/>
    <w:rsid w:val="005429CF"/>
    <w:rsid w:val="00542B4C"/>
    <w:rsid w:val="00542E22"/>
    <w:rsid w:val="00543132"/>
    <w:rsid w:val="005436F0"/>
    <w:rsid w:val="0054408E"/>
    <w:rsid w:val="00544662"/>
    <w:rsid w:val="005449A9"/>
    <w:rsid w:val="005449C6"/>
    <w:rsid w:val="00544D37"/>
    <w:rsid w:val="00544FBD"/>
    <w:rsid w:val="00545049"/>
    <w:rsid w:val="005450E8"/>
    <w:rsid w:val="00545112"/>
    <w:rsid w:val="00545288"/>
    <w:rsid w:val="005456D9"/>
    <w:rsid w:val="00545713"/>
    <w:rsid w:val="0054579A"/>
    <w:rsid w:val="00545E9D"/>
    <w:rsid w:val="005464F3"/>
    <w:rsid w:val="005467DE"/>
    <w:rsid w:val="00546CD5"/>
    <w:rsid w:val="00546CE5"/>
    <w:rsid w:val="00546FED"/>
    <w:rsid w:val="00547371"/>
    <w:rsid w:val="005473D6"/>
    <w:rsid w:val="00550004"/>
    <w:rsid w:val="0055015B"/>
    <w:rsid w:val="00550329"/>
    <w:rsid w:val="00550337"/>
    <w:rsid w:val="00550467"/>
    <w:rsid w:val="005505B7"/>
    <w:rsid w:val="0055086E"/>
    <w:rsid w:val="00550D05"/>
    <w:rsid w:val="00550D37"/>
    <w:rsid w:val="00550D6A"/>
    <w:rsid w:val="005512AE"/>
    <w:rsid w:val="005514C1"/>
    <w:rsid w:val="00551560"/>
    <w:rsid w:val="00551653"/>
    <w:rsid w:val="0055178B"/>
    <w:rsid w:val="00551A2E"/>
    <w:rsid w:val="00551C21"/>
    <w:rsid w:val="00551D01"/>
    <w:rsid w:val="00551E1F"/>
    <w:rsid w:val="00551ECD"/>
    <w:rsid w:val="0055213C"/>
    <w:rsid w:val="0055232B"/>
    <w:rsid w:val="00552678"/>
    <w:rsid w:val="00552B9C"/>
    <w:rsid w:val="00552BF9"/>
    <w:rsid w:val="00552DCC"/>
    <w:rsid w:val="00552F36"/>
    <w:rsid w:val="0055316C"/>
    <w:rsid w:val="005536C6"/>
    <w:rsid w:val="00553D0B"/>
    <w:rsid w:val="00553D8D"/>
    <w:rsid w:val="00554353"/>
    <w:rsid w:val="005545B2"/>
    <w:rsid w:val="0055460C"/>
    <w:rsid w:val="00554747"/>
    <w:rsid w:val="00554D73"/>
    <w:rsid w:val="00554D76"/>
    <w:rsid w:val="00554F9D"/>
    <w:rsid w:val="005557E0"/>
    <w:rsid w:val="005557E3"/>
    <w:rsid w:val="00555BEA"/>
    <w:rsid w:val="00555D25"/>
    <w:rsid w:val="00555D8C"/>
    <w:rsid w:val="0055628D"/>
    <w:rsid w:val="00556318"/>
    <w:rsid w:val="00556A0E"/>
    <w:rsid w:val="0055702D"/>
    <w:rsid w:val="00557487"/>
    <w:rsid w:val="005577B3"/>
    <w:rsid w:val="005577CD"/>
    <w:rsid w:val="005579EC"/>
    <w:rsid w:val="00557A4A"/>
    <w:rsid w:val="00557B2D"/>
    <w:rsid w:val="0056013E"/>
    <w:rsid w:val="005608BA"/>
    <w:rsid w:val="005612BD"/>
    <w:rsid w:val="005614EA"/>
    <w:rsid w:val="0056152A"/>
    <w:rsid w:val="00561E7E"/>
    <w:rsid w:val="00562099"/>
    <w:rsid w:val="00562262"/>
    <w:rsid w:val="005623D5"/>
    <w:rsid w:val="00562481"/>
    <w:rsid w:val="005627AE"/>
    <w:rsid w:val="005629C4"/>
    <w:rsid w:val="00562D7B"/>
    <w:rsid w:val="0056323F"/>
    <w:rsid w:val="00563498"/>
    <w:rsid w:val="0056389D"/>
    <w:rsid w:val="00563DE8"/>
    <w:rsid w:val="00563F45"/>
    <w:rsid w:val="00563F57"/>
    <w:rsid w:val="005640F4"/>
    <w:rsid w:val="005646E1"/>
    <w:rsid w:val="005648D9"/>
    <w:rsid w:val="00564A23"/>
    <w:rsid w:val="00564FBA"/>
    <w:rsid w:val="0056508D"/>
    <w:rsid w:val="0056549A"/>
    <w:rsid w:val="0056559C"/>
    <w:rsid w:val="00565971"/>
    <w:rsid w:val="00565B86"/>
    <w:rsid w:val="00565D61"/>
    <w:rsid w:val="00566232"/>
    <w:rsid w:val="00566514"/>
    <w:rsid w:val="005666D4"/>
    <w:rsid w:val="0056686F"/>
    <w:rsid w:val="00566B05"/>
    <w:rsid w:val="00566C34"/>
    <w:rsid w:val="00566D5F"/>
    <w:rsid w:val="00567290"/>
    <w:rsid w:val="005673AA"/>
    <w:rsid w:val="00567720"/>
    <w:rsid w:val="00567DB0"/>
    <w:rsid w:val="00567E3E"/>
    <w:rsid w:val="00567FB7"/>
    <w:rsid w:val="0057010E"/>
    <w:rsid w:val="00570180"/>
    <w:rsid w:val="005702F5"/>
    <w:rsid w:val="00570333"/>
    <w:rsid w:val="005705B4"/>
    <w:rsid w:val="005708D5"/>
    <w:rsid w:val="005709EE"/>
    <w:rsid w:val="00570CB9"/>
    <w:rsid w:val="005710E8"/>
    <w:rsid w:val="00571114"/>
    <w:rsid w:val="0057113B"/>
    <w:rsid w:val="0057172F"/>
    <w:rsid w:val="00571B99"/>
    <w:rsid w:val="00571DE1"/>
    <w:rsid w:val="0057206A"/>
    <w:rsid w:val="00572164"/>
    <w:rsid w:val="005721D3"/>
    <w:rsid w:val="005724CC"/>
    <w:rsid w:val="005724DE"/>
    <w:rsid w:val="00572559"/>
    <w:rsid w:val="005726F5"/>
    <w:rsid w:val="00572737"/>
    <w:rsid w:val="005728AC"/>
    <w:rsid w:val="005728FD"/>
    <w:rsid w:val="005729A1"/>
    <w:rsid w:val="00572D88"/>
    <w:rsid w:val="00572FE5"/>
    <w:rsid w:val="00573225"/>
    <w:rsid w:val="005734A5"/>
    <w:rsid w:val="005735B1"/>
    <w:rsid w:val="005735DB"/>
    <w:rsid w:val="0057383E"/>
    <w:rsid w:val="005738D6"/>
    <w:rsid w:val="0057394E"/>
    <w:rsid w:val="00573B0D"/>
    <w:rsid w:val="00573CE0"/>
    <w:rsid w:val="005746A2"/>
    <w:rsid w:val="0057475D"/>
    <w:rsid w:val="00574D9E"/>
    <w:rsid w:val="00574F38"/>
    <w:rsid w:val="00575484"/>
    <w:rsid w:val="005758C0"/>
    <w:rsid w:val="00575B68"/>
    <w:rsid w:val="00575CFA"/>
    <w:rsid w:val="00576111"/>
    <w:rsid w:val="0057616C"/>
    <w:rsid w:val="00576AFB"/>
    <w:rsid w:val="00576E44"/>
    <w:rsid w:val="005772B4"/>
    <w:rsid w:val="005773D4"/>
    <w:rsid w:val="0057752D"/>
    <w:rsid w:val="005777FB"/>
    <w:rsid w:val="005778E0"/>
    <w:rsid w:val="00577B39"/>
    <w:rsid w:val="00577CD6"/>
    <w:rsid w:val="00577DCE"/>
    <w:rsid w:val="00580170"/>
    <w:rsid w:val="005801E2"/>
    <w:rsid w:val="0058023D"/>
    <w:rsid w:val="0058027A"/>
    <w:rsid w:val="0058054F"/>
    <w:rsid w:val="0058076F"/>
    <w:rsid w:val="00580A24"/>
    <w:rsid w:val="00580A48"/>
    <w:rsid w:val="00580E4E"/>
    <w:rsid w:val="00580EB5"/>
    <w:rsid w:val="0058101B"/>
    <w:rsid w:val="00581212"/>
    <w:rsid w:val="00581530"/>
    <w:rsid w:val="0058188E"/>
    <w:rsid w:val="00581B6D"/>
    <w:rsid w:val="00581C01"/>
    <w:rsid w:val="00581C89"/>
    <w:rsid w:val="00581ECC"/>
    <w:rsid w:val="00581FE4"/>
    <w:rsid w:val="005822F6"/>
    <w:rsid w:val="005829F3"/>
    <w:rsid w:val="00582AD5"/>
    <w:rsid w:val="00582D9A"/>
    <w:rsid w:val="005833C6"/>
    <w:rsid w:val="005834CF"/>
    <w:rsid w:val="005836EC"/>
    <w:rsid w:val="00583923"/>
    <w:rsid w:val="00583AF2"/>
    <w:rsid w:val="00583BA8"/>
    <w:rsid w:val="00584485"/>
    <w:rsid w:val="0058448F"/>
    <w:rsid w:val="00584935"/>
    <w:rsid w:val="00584A24"/>
    <w:rsid w:val="00584CB9"/>
    <w:rsid w:val="00584E09"/>
    <w:rsid w:val="00584E7A"/>
    <w:rsid w:val="00584E9F"/>
    <w:rsid w:val="00584F4C"/>
    <w:rsid w:val="00584FE6"/>
    <w:rsid w:val="0058504C"/>
    <w:rsid w:val="005855FC"/>
    <w:rsid w:val="0058584B"/>
    <w:rsid w:val="00585AA0"/>
    <w:rsid w:val="00585B53"/>
    <w:rsid w:val="00585B80"/>
    <w:rsid w:val="00585DE5"/>
    <w:rsid w:val="00585E2A"/>
    <w:rsid w:val="00585F28"/>
    <w:rsid w:val="005861B6"/>
    <w:rsid w:val="00586250"/>
    <w:rsid w:val="00586477"/>
    <w:rsid w:val="005865CE"/>
    <w:rsid w:val="00586850"/>
    <w:rsid w:val="005873BB"/>
    <w:rsid w:val="005876E9"/>
    <w:rsid w:val="00587A29"/>
    <w:rsid w:val="00587D87"/>
    <w:rsid w:val="00587DC1"/>
    <w:rsid w:val="005903CD"/>
    <w:rsid w:val="00590BE2"/>
    <w:rsid w:val="005917D0"/>
    <w:rsid w:val="00591CE4"/>
    <w:rsid w:val="0059235C"/>
    <w:rsid w:val="0059237A"/>
    <w:rsid w:val="00592732"/>
    <w:rsid w:val="0059329C"/>
    <w:rsid w:val="00593760"/>
    <w:rsid w:val="005938E3"/>
    <w:rsid w:val="00593BD2"/>
    <w:rsid w:val="00593C1C"/>
    <w:rsid w:val="00593C7C"/>
    <w:rsid w:val="00593F95"/>
    <w:rsid w:val="00593FF1"/>
    <w:rsid w:val="00594580"/>
    <w:rsid w:val="0059475F"/>
    <w:rsid w:val="00594CD7"/>
    <w:rsid w:val="00594FAE"/>
    <w:rsid w:val="00595488"/>
    <w:rsid w:val="0059572F"/>
    <w:rsid w:val="005958AE"/>
    <w:rsid w:val="005959E6"/>
    <w:rsid w:val="00595C00"/>
    <w:rsid w:val="00595ED6"/>
    <w:rsid w:val="00596052"/>
    <w:rsid w:val="0059642F"/>
    <w:rsid w:val="005965A9"/>
    <w:rsid w:val="005967D6"/>
    <w:rsid w:val="00596924"/>
    <w:rsid w:val="005969C3"/>
    <w:rsid w:val="00596BB8"/>
    <w:rsid w:val="00596F1C"/>
    <w:rsid w:val="0059707F"/>
    <w:rsid w:val="00597283"/>
    <w:rsid w:val="00597448"/>
    <w:rsid w:val="0059773A"/>
    <w:rsid w:val="00597804"/>
    <w:rsid w:val="00597BE4"/>
    <w:rsid w:val="00597ECA"/>
    <w:rsid w:val="005A09C2"/>
    <w:rsid w:val="005A0C8B"/>
    <w:rsid w:val="005A1399"/>
    <w:rsid w:val="005A1514"/>
    <w:rsid w:val="005A1A34"/>
    <w:rsid w:val="005A1D50"/>
    <w:rsid w:val="005A1DD4"/>
    <w:rsid w:val="005A21EE"/>
    <w:rsid w:val="005A225A"/>
    <w:rsid w:val="005A2681"/>
    <w:rsid w:val="005A2B3B"/>
    <w:rsid w:val="005A2F41"/>
    <w:rsid w:val="005A33CB"/>
    <w:rsid w:val="005A350C"/>
    <w:rsid w:val="005A3646"/>
    <w:rsid w:val="005A3693"/>
    <w:rsid w:val="005A3A04"/>
    <w:rsid w:val="005A3A85"/>
    <w:rsid w:val="005A3C05"/>
    <w:rsid w:val="005A3DD0"/>
    <w:rsid w:val="005A4632"/>
    <w:rsid w:val="005A47D5"/>
    <w:rsid w:val="005A4919"/>
    <w:rsid w:val="005A4B05"/>
    <w:rsid w:val="005A53EF"/>
    <w:rsid w:val="005A5783"/>
    <w:rsid w:val="005A57F8"/>
    <w:rsid w:val="005A5D75"/>
    <w:rsid w:val="005A6019"/>
    <w:rsid w:val="005A6108"/>
    <w:rsid w:val="005A6BAB"/>
    <w:rsid w:val="005A6BEC"/>
    <w:rsid w:val="005A6D68"/>
    <w:rsid w:val="005A6E62"/>
    <w:rsid w:val="005A71E3"/>
    <w:rsid w:val="005A7376"/>
    <w:rsid w:val="005A738E"/>
    <w:rsid w:val="005A7423"/>
    <w:rsid w:val="005A75B4"/>
    <w:rsid w:val="005A7820"/>
    <w:rsid w:val="005A7879"/>
    <w:rsid w:val="005A788F"/>
    <w:rsid w:val="005A7E7F"/>
    <w:rsid w:val="005A7EE4"/>
    <w:rsid w:val="005B02DF"/>
    <w:rsid w:val="005B0437"/>
    <w:rsid w:val="005B05B3"/>
    <w:rsid w:val="005B05F5"/>
    <w:rsid w:val="005B077A"/>
    <w:rsid w:val="005B0DB3"/>
    <w:rsid w:val="005B14AF"/>
    <w:rsid w:val="005B176F"/>
    <w:rsid w:val="005B1AB9"/>
    <w:rsid w:val="005B1BEA"/>
    <w:rsid w:val="005B1C14"/>
    <w:rsid w:val="005B1CC5"/>
    <w:rsid w:val="005B1DA5"/>
    <w:rsid w:val="005B1E6F"/>
    <w:rsid w:val="005B202F"/>
    <w:rsid w:val="005B21DA"/>
    <w:rsid w:val="005B260E"/>
    <w:rsid w:val="005B2780"/>
    <w:rsid w:val="005B29E0"/>
    <w:rsid w:val="005B2BDB"/>
    <w:rsid w:val="005B2EA8"/>
    <w:rsid w:val="005B3229"/>
    <w:rsid w:val="005B34C2"/>
    <w:rsid w:val="005B380E"/>
    <w:rsid w:val="005B3813"/>
    <w:rsid w:val="005B3857"/>
    <w:rsid w:val="005B3C3E"/>
    <w:rsid w:val="005B3D32"/>
    <w:rsid w:val="005B4039"/>
    <w:rsid w:val="005B43D9"/>
    <w:rsid w:val="005B46BE"/>
    <w:rsid w:val="005B4DE7"/>
    <w:rsid w:val="005B4E8D"/>
    <w:rsid w:val="005B4EEB"/>
    <w:rsid w:val="005B5335"/>
    <w:rsid w:val="005B547E"/>
    <w:rsid w:val="005B5853"/>
    <w:rsid w:val="005B5A1E"/>
    <w:rsid w:val="005B5BAA"/>
    <w:rsid w:val="005B5EEC"/>
    <w:rsid w:val="005B627E"/>
    <w:rsid w:val="005B66CF"/>
    <w:rsid w:val="005B678A"/>
    <w:rsid w:val="005B67C9"/>
    <w:rsid w:val="005B699C"/>
    <w:rsid w:val="005B6B38"/>
    <w:rsid w:val="005B6BE2"/>
    <w:rsid w:val="005B6EF1"/>
    <w:rsid w:val="005B6F05"/>
    <w:rsid w:val="005B7951"/>
    <w:rsid w:val="005B7A96"/>
    <w:rsid w:val="005B7AE1"/>
    <w:rsid w:val="005B7F43"/>
    <w:rsid w:val="005C0237"/>
    <w:rsid w:val="005C02D9"/>
    <w:rsid w:val="005C0526"/>
    <w:rsid w:val="005C0628"/>
    <w:rsid w:val="005C0D70"/>
    <w:rsid w:val="005C0F6F"/>
    <w:rsid w:val="005C1182"/>
    <w:rsid w:val="005C11E1"/>
    <w:rsid w:val="005C1296"/>
    <w:rsid w:val="005C1467"/>
    <w:rsid w:val="005C14A7"/>
    <w:rsid w:val="005C1502"/>
    <w:rsid w:val="005C15EF"/>
    <w:rsid w:val="005C1746"/>
    <w:rsid w:val="005C1A3F"/>
    <w:rsid w:val="005C1F6A"/>
    <w:rsid w:val="005C2170"/>
    <w:rsid w:val="005C2291"/>
    <w:rsid w:val="005C2AA2"/>
    <w:rsid w:val="005C2B5A"/>
    <w:rsid w:val="005C2F03"/>
    <w:rsid w:val="005C2F77"/>
    <w:rsid w:val="005C3717"/>
    <w:rsid w:val="005C3814"/>
    <w:rsid w:val="005C389F"/>
    <w:rsid w:val="005C38A2"/>
    <w:rsid w:val="005C3B76"/>
    <w:rsid w:val="005C40C6"/>
    <w:rsid w:val="005C413A"/>
    <w:rsid w:val="005C41C1"/>
    <w:rsid w:val="005C4361"/>
    <w:rsid w:val="005C44B7"/>
    <w:rsid w:val="005C44EE"/>
    <w:rsid w:val="005C45E4"/>
    <w:rsid w:val="005C468D"/>
    <w:rsid w:val="005C4B7F"/>
    <w:rsid w:val="005C4FBE"/>
    <w:rsid w:val="005C50FA"/>
    <w:rsid w:val="005C52C4"/>
    <w:rsid w:val="005C5A2E"/>
    <w:rsid w:val="005C5D0B"/>
    <w:rsid w:val="005C6045"/>
    <w:rsid w:val="005C63FF"/>
    <w:rsid w:val="005C661A"/>
    <w:rsid w:val="005C69F6"/>
    <w:rsid w:val="005C7192"/>
    <w:rsid w:val="005C737B"/>
    <w:rsid w:val="005C73ED"/>
    <w:rsid w:val="005C74C0"/>
    <w:rsid w:val="005C74C7"/>
    <w:rsid w:val="005C7E2E"/>
    <w:rsid w:val="005D00E2"/>
    <w:rsid w:val="005D038E"/>
    <w:rsid w:val="005D0B0A"/>
    <w:rsid w:val="005D1162"/>
    <w:rsid w:val="005D1575"/>
    <w:rsid w:val="005D187A"/>
    <w:rsid w:val="005D1ACA"/>
    <w:rsid w:val="005D21E6"/>
    <w:rsid w:val="005D2272"/>
    <w:rsid w:val="005D23FA"/>
    <w:rsid w:val="005D25FC"/>
    <w:rsid w:val="005D266E"/>
    <w:rsid w:val="005D2B5E"/>
    <w:rsid w:val="005D2E18"/>
    <w:rsid w:val="005D33E5"/>
    <w:rsid w:val="005D3557"/>
    <w:rsid w:val="005D3751"/>
    <w:rsid w:val="005D38AA"/>
    <w:rsid w:val="005D3C95"/>
    <w:rsid w:val="005D4026"/>
    <w:rsid w:val="005D4D9E"/>
    <w:rsid w:val="005D5072"/>
    <w:rsid w:val="005D58C3"/>
    <w:rsid w:val="005D5BA2"/>
    <w:rsid w:val="005D6418"/>
    <w:rsid w:val="005D6D96"/>
    <w:rsid w:val="005D7678"/>
    <w:rsid w:val="005D7B82"/>
    <w:rsid w:val="005D7D0F"/>
    <w:rsid w:val="005E00D7"/>
    <w:rsid w:val="005E093F"/>
    <w:rsid w:val="005E128B"/>
    <w:rsid w:val="005E1509"/>
    <w:rsid w:val="005E1551"/>
    <w:rsid w:val="005E16E3"/>
    <w:rsid w:val="005E1759"/>
    <w:rsid w:val="005E19B2"/>
    <w:rsid w:val="005E1B51"/>
    <w:rsid w:val="005E21D9"/>
    <w:rsid w:val="005E25A6"/>
    <w:rsid w:val="005E270C"/>
    <w:rsid w:val="005E276A"/>
    <w:rsid w:val="005E2BE7"/>
    <w:rsid w:val="005E3036"/>
    <w:rsid w:val="005E334F"/>
    <w:rsid w:val="005E3557"/>
    <w:rsid w:val="005E3630"/>
    <w:rsid w:val="005E3B74"/>
    <w:rsid w:val="005E3BFB"/>
    <w:rsid w:val="005E4019"/>
    <w:rsid w:val="005E4050"/>
    <w:rsid w:val="005E41B1"/>
    <w:rsid w:val="005E48E8"/>
    <w:rsid w:val="005E4942"/>
    <w:rsid w:val="005E4B8D"/>
    <w:rsid w:val="005E4C7B"/>
    <w:rsid w:val="005E4F54"/>
    <w:rsid w:val="005E573C"/>
    <w:rsid w:val="005E5DE3"/>
    <w:rsid w:val="005E5F36"/>
    <w:rsid w:val="005E6744"/>
    <w:rsid w:val="005E6815"/>
    <w:rsid w:val="005E6DD9"/>
    <w:rsid w:val="005E6E7B"/>
    <w:rsid w:val="005E6F6E"/>
    <w:rsid w:val="005E7604"/>
    <w:rsid w:val="005E7A9B"/>
    <w:rsid w:val="005F0324"/>
    <w:rsid w:val="005F04C0"/>
    <w:rsid w:val="005F0747"/>
    <w:rsid w:val="005F07F5"/>
    <w:rsid w:val="005F08A3"/>
    <w:rsid w:val="005F0C58"/>
    <w:rsid w:val="005F0F49"/>
    <w:rsid w:val="005F118A"/>
    <w:rsid w:val="005F149F"/>
    <w:rsid w:val="005F1651"/>
    <w:rsid w:val="005F1903"/>
    <w:rsid w:val="005F1B67"/>
    <w:rsid w:val="005F20F3"/>
    <w:rsid w:val="005F23DE"/>
    <w:rsid w:val="005F26BF"/>
    <w:rsid w:val="005F2753"/>
    <w:rsid w:val="005F2AF2"/>
    <w:rsid w:val="005F2B07"/>
    <w:rsid w:val="005F2CC5"/>
    <w:rsid w:val="005F3002"/>
    <w:rsid w:val="005F32E5"/>
    <w:rsid w:val="005F33FB"/>
    <w:rsid w:val="005F3873"/>
    <w:rsid w:val="005F3A54"/>
    <w:rsid w:val="005F3E68"/>
    <w:rsid w:val="005F4157"/>
    <w:rsid w:val="005F42D7"/>
    <w:rsid w:val="005F42E6"/>
    <w:rsid w:val="005F431A"/>
    <w:rsid w:val="005F436C"/>
    <w:rsid w:val="005F4532"/>
    <w:rsid w:val="005F472D"/>
    <w:rsid w:val="005F4815"/>
    <w:rsid w:val="005F4919"/>
    <w:rsid w:val="005F4BC2"/>
    <w:rsid w:val="005F5141"/>
    <w:rsid w:val="005F51A2"/>
    <w:rsid w:val="005F51F2"/>
    <w:rsid w:val="005F5524"/>
    <w:rsid w:val="005F569F"/>
    <w:rsid w:val="005F590E"/>
    <w:rsid w:val="005F5A89"/>
    <w:rsid w:val="005F5B9C"/>
    <w:rsid w:val="005F5BFC"/>
    <w:rsid w:val="005F5F0B"/>
    <w:rsid w:val="005F6072"/>
    <w:rsid w:val="005F6230"/>
    <w:rsid w:val="005F6668"/>
    <w:rsid w:val="005F668D"/>
    <w:rsid w:val="005F676F"/>
    <w:rsid w:val="005F67F0"/>
    <w:rsid w:val="005F6BE6"/>
    <w:rsid w:val="005F6DC2"/>
    <w:rsid w:val="005F7057"/>
    <w:rsid w:val="005F70AD"/>
    <w:rsid w:val="005F7132"/>
    <w:rsid w:val="005F730C"/>
    <w:rsid w:val="005F755B"/>
    <w:rsid w:val="005F7584"/>
    <w:rsid w:val="005F77A1"/>
    <w:rsid w:val="005F784F"/>
    <w:rsid w:val="005F78BA"/>
    <w:rsid w:val="005F7975"/>
    <w:rsid w:val="005F7FF4"/>
    <w:rsid w:val="00600146"/>
    <w:rsid w:val="00600379"/>
    <w:rsid w:val="006003DE"/>
    <w:rsid w:val="00600E08"/>
    <w:rsid w:val="00600EC1"/>
    <w:rsid w:val="006015E2"/>
    <w:rsid w:val="006015FF"/>
    <w:rsid w:val="00601870"/>
    <w:rsid w:val="00601A15"/>
    <w:rsid w:val="00601DAB"/>
    <w:rsid w:val="00601DD8"/>
    <w:rsid w:val="00602062"/>
    <w:rsid w:val="00602183"/>
    <w:rsid w:val="006023EB"/>
    <w:rsid w:val="00602D84"/>
    <w:rsid w:val="0060303B"/>
    <w:rsid w:val="00603546"/>
    <w:rsid w:val="006039A1"/>
    <w:rsid w:val="006039DB"/>
    <w:rsid w:val="00603A3B"/>
    <w:rsid w:val="00603B58"/>
    <w:rsid w:val="00604363"/>
    <w:rsid w:val="006043DE"/>
    <w:rsid w:val="00604544"/>
    <w:rsid w:val="00604BFB"/>
    <w:rsid w:val="00605191"/>
    <w:rsid w:val="006051AB"/>
    <w:rsid w:val="006051BC"/>
    <w:rsid w:val="00605280"/>
    <w:rsid w:val="00605479"/>
    <w:rsid w:val="00605583"/>
    <w:rsid w:val="0060562E"/>
    <w:rsid w:val="00605AB2"/>
    <w:rsid w:val="00605AB8"/>
    <w:rsid w:val="00605AC1"/>
    <w:rsid w:val="006064D4"/>
    <w:rsid w:val="006066EE"/>
    <w:rsid w:val="006069F9"/>
    <w:rsid w:val="00606B28"/>
    <w:rsid w:val="006070DF"/>
    <w:rsid w:val="006072E6"/>
    <w:rsid w:val="00607679"/>
    <w:rsid w:val="00607800"/>
    <w:rsid w:val="00607805"/>
    <w:rsid w:val="006079C8"/>
    <w:rsid w:val="00607A44"/>
    <w:rsid w:val="00607A7B"/>
    <w:rsid w:val="00607A85"/>
    <w:rsid w:val="00607CE3"/>
    <w:rsid w:val="00607F62"/>
    <w:rsid w:val="006102C6"/>
    <w:rsid w:val="00610381"/>
    <w:rsid w:val="006107D3"/>
    <w:rsid w:val="0061091F"/>
    <w:rsid w:val="00610C94"/>
    <w:rsid w:val="0061117F"/>
    <w:rsid w:val="006115EF"/>
    <w:rsid w:val="006116F5"/>
    <w:rsid w:val="00611728"/>
    <w:rsid w:val="00611D0D"/>
    <w:rsid w:val="006124FB"/>
    <w:rsid w:val="00612552"/>
    <w:rsid w:val="006125BB"/>
    <w:rsid w:val="00612725"/>
    <w:rsid w:val="00612ABC"/>
    <w:rsid w:val="00612F11"/>
    <w:rsid w:val="0061307E"/>
    <w:rsid w:val="0061308B"/>
    <w:rsid w:val="00613545"/>
    <w:rsid w:val="0061382F"/>
    <w:rsid w:val="00613AE5"/>
    <w:rsid w:val="00613AE7"/>
    <w:rsid w:val="006144F6"/>
    <w:rsid w:val="00614B36"/>
    <w:rsid w:val="00614E2C"/>
    <w:rsid w:val="00614F10"/>
    <w:rsid w:val="00615320"/>
    <w:rsid w:val="00615C85"/>
    <w:rsid w:val="00615F86"/>
    <w:rsid w:val="00615FA4"/>
    <w:rsid w:val="006161D7"/>
    <w:rsid w:val="006165DE"/>
    <w:rsid w:val="00616DC1"/>
    <w:rsid w:val="00616E2B"/>
    <w:rsid w:val="0061700A"/>
    <w:rsid w:val="00617145"/>
    <w:rsid w:val="0061718B"/>
    <w:rsid w:val="006171C1"/>
    <w:rsid w:val="006173EF"/>
    <w:rsid w:val="00617609"/>
    <w:rsid w:val="006176F4"/>
    <w:rsid w:val="00617828"/>
    <w:rsid w:val="006179F1"/>
    <w:rsid w:val="006201C7"/>
    <w:rsid w:val="006204DC"/>
    <w:rsid w:val="0062056D"/>
    <w:rsid w:val="00620AB3"/>
    <w:rsid w:val="00620EFF"/>
    <w:rsid w:val="00621319"/>
    <w:rsid w:val="0062163E"/>
    <w:rsid w:val="00621BF4"/>
    <w:rsid w:val="00621DBD"/>
    <w:rsid w:val="00622415"/>
    <w:rsid w:val="0062246F"/>
    <w:rsid w:val="00622567"/>
    <w:rsid w:val="00622A37"/>
    <w:rsid w:val="00622AA9"/>
    <w:rsid w:val="00622D25"/>
    <w:rsid w:val="00622D41"/>
    <w:rsid w:val="00622DF5"/>
    <w:rsid w:val="00622E5F"/>
    <w:rsid w:val="00622E72"/>
    <w:rsid w:val="00622EF6"/>
    <w:rsid w:val="00622FC2"/>
    <w:rsid w:val="00623287"/>
    <w:rsid w:val="006233B5"/>
    <w:rsid w:val="00623845"/>
    <w:rsid w:val="00623852"/>
    <w:rsid w:val="00623B28"/>
    <w:rsid w:val="00623E1B"/>
    <w:rsid w:val="0062444B"/>
    <w:rsid w:val="006248B4"/>
    <w:rsid w:val="006249DA"/>
    <w:rsid w:val="00625294"/>
    <w:rsid w:val="0062532E"/>
    <w:rsid w:val="00625394"/>
    <w:rsid w:val="0062561F"/>
    <w:rsid w:val="0062590A"/>
    <w:rsid w:val="0062596B"/>
    <w:rsid w:val="00625A89"/>
    <w:rsid w:val="00625BBF"/>
    <w:rsid w:val="00625C7B"/>
    <w:rsid w:val="00625DDF"/>
    <w:rsid w:val="00625FA0"/>
    <w:rsid w:val="0062611B"/>
    <w:rsid w:val="00626733"/>
    <w:rsid w:val="006267A6"/>
    <w:rsid w:val="00626D9F"/>
    <w:rsid w:val="00626E2D"/>
    <w:rsid w:val="00626E9E"/>
    <w:rsid w:val="00626F26"/>
    <w:rsid w:val="00627011"/>
    <w:rsid w:val="00627130"/>
    <w:rsid w:val="00627392"/>
    <w:rsid w:val="006273F6"/>
    <w:rsid w:val="00627579"/>
    <w:rsid w:val="00627879"/>
    <w:rsid w:val="00627919"/>
    <w:rsid w:val="00630059"/>
    <w:rsid w:val="006300AD"/>
    <w:rsid w:val="006300FC"/>
    <w:rsid w:val="00630158"/>
    <w:rsid w:val="006308E5"/>
    <w:rsid w:val="00630BDF"/>
    <w:rsid w:val="00630CA9"/>
    <w:rsid w:val="00630FF6"/>
    <w:rsid w:val="00631076"/>
    <w:rsid w:val="00631A39"/>
    <w:rsid w:val="00631DE8"/>
    <w:rsid w:val="006324AB"/>
    <w:rsid w:val="00632644"/>
    <w:rsid w:val="00632A79"/>
    <w:rsid w:val="00632C12"/>
    <w:rsid w:val="00632FAB"/>
    <w:rsid w:val="006331D2"/>
    <w:rsid w:val="006333ED"/>
    <w:rsid w:val="00633C56"/>
    <w:rsid w:val="00633D88"/>
    <w:rsid w:val="00633DA4"/>
    <w:rsid w:val="00634028"/>
    <w:rsid w:val="00634548"/>
    <w:rsid w:val="00634AB6"/>
    <w:rsid w:val="00634BCB"/>
    <w:rsid w:val="00634F58"/>
    <w:rsid w:val="00635065"/>
    <w:rsid w:val="00635096"/>
    <w:rsid w:val="00635143"/>
    <w:rsid w:val="00635303"/>
    <w:rsid w:val="00635505"/>
    <w:rsid w:val="0063583F"/>
    <w:rsid w:val="00635E43"/>
    <w:rsid w:val="00635FA1"/>
    <w:rsid w:val="00636303"/>
    <w:rsid w:val="006363A7"/>
    <w:rsid w:val="006363C2"/>
    <w:rsid w:val="00636C86"/>
    <w:rsid w:val="00636DE3"/>
    <w:rsid w:val="00636F58"/>
    <w:rsid w:val="006378D3"/>
    <w:rsid w:val="006379AE"/>
    <w:rsid w:val="00637AFB"/>
    <w:rsid w:val="00637B75"/>
    <w:rsid w:val="00637CFD"/>
    <w:rsid w:val="0064003F"/>
    <w:rsid w:val="00640127"/>
    <w:rsid w:val="006404E7"/>
    <w:rsid w:val="006409D5"/>
    <w:rsid w:val="00640A86"/>
    <w:rsid w:val="00640B38"/>
    <w:rsid w:val="006412EB"/>
    <w:rsid w:val="0064135A"/>
    <w:rsid w:val="00641391"/>
    <w:rsid w:val="00641640"/>
    <w:rsid w:val="00641B26"/>
    <w:rsid w:val="00641C03"/>
    <w:rsid w:val="006420D5"/>
    <w:rsid w:val="006426F9"/>
    <w:rsid w:val="006429C3"/>
    <w:rsid w:val="00642ACB"/>
    <w:rsid w:val="00642BD7"/>
    <w:rsid w:val="00642CE1"/>
    <w:rsid w:val="00642EB5"/>
    <w:rsid w:val="00642F9E"/>
    <w:rsid w:val="0064326A"/>
    <w:rsid w:val="0064327E"/>
    <w:rsid w:val="006432BA"/>
    <w:rsid w:val="0064337B"/>
    <w:rsid w:val="006433F4"/>
    <w:rsid w:val="006434FC"/>
    <w:rsid w:val="00643652"/>
    <w:rsid w:val="00643804"/>
    <w:rsid w:val="006438CB"/>
    <w:rsid w:val="00643B67"/>
    <w:rsid w:val="006446E1"/>
    <w:rsid w:val="00644734"/>
    <w:rsid w:val="00644906"/>
    <w:rsid w:val="00644C72"/>
    <w:rsid w:val="00644D3D"/>
    <w:rsid w:val="00644DC3"/>
    <w:rsid w:val="00644E18"/>
    <w:rsid w:val="0064500C"/>
    <w:rsid w:val="0064519E"/>
    <w:rsid w:val="00645398"/>
    <w:rsid w:val="006453FF"/>
    <w:rsid w:val="00645572"/>
    <w:rsid w:val="0064596B"/>
    <w:rsid w:val="00645ABF"/>
    <w:rsid w:val="00645B88"/>
    <w:rsid w:val="00645F44"/>
    <w:rsid w:val="00646318"/>
    <w:rsid w:val="006463C9"/>
    <w:rsid w:val="00646A2A"/>
    <w:rsid w:val="00646B3D"/>
    <w:rsid w:val="00646BFE"/>
    <w:rsid w:val="006472CE"/>
    <w:rsid w:val="00647963"/>
    <w:rsid w:val="00647BB1"/>
    <w:rsid w:val="00647CB7"/>
    <w:rsid w:val="00647DC5"/>
    <w:rsid w:val="006500CC"/>
    <w:rsid w:val="00650261"/>
    <w:rsid w:val="006503C2"/>
    <w:rsid w:val="00650790"/>
    <w:rsid w:val="006508DC"/>
    <w:rsid w:val="00650A67"/>
    <w:rsid w:val="00650DF8"/>
    <w:rsid w:val="00650FE0"/>
    <w:rsid w:val="00651566"/>
    <w:rsid w:val="006515AD"/>
    <w:rsid w:val="006517B1"/>
    <w:rsid w:val="006517B7"/>
    <w:rsid w:val="006518C6"/>
    <w:rsid w:val="00651A15"/>
    <w:rsid w:val="00651E4F"/>
    <w:rsid w:val="006522C6"/>
    <w:rsid w:val="006522E3"/>
    <w:rsid w:val="00652A4C"/>
    <w:rsid w:val="00653352"/>
    <w:rsid w:val="00653A3A"/>
    <w:rsid w:val="006541D5"/>
    <w:rsid w:val="0065430E"/>
    <w:rsid w:val="00654331"/>
    <w:rsid w:val="006543F3"/>
    <w:rsid w:val="0065480A"/>
    <w:rsid w:val="00654892"/>
    <w:rsid w:val="00654CFA"/>
    <w:rsid w:val="00654DED"/>
    <w:rsid w:val="00655212"/>
    <w:rsid w:val="00655CC6"/>
    <w:rsid w:val="00655E2B"/>
    <w:rsid w:val="00656041"/>
    <w:rsid w:val="006560AD"/>
    <w:rsid w:val="0065739D"/>
    <w:rsid w:val="006576BB"/>
    <w:rsid w:val="006576CB"/>
    <w:rsid w:val="0065778E"/>
    <w:rsid w:val="006579D0"/>
    <w:rsid w:val="00657B85"/>
    <w:rsid w:val="00657B8A"/>
    <w:rsid w:val="006602E0"/>
    <w:rsid w:val="00660310"/>
    <w:rsid w:val="0066076D"/>
    <w:rsid w:val="00660854"/>
    <w:rsid w:val="0066092A"/>
    <w:rsid w:val="00660C57"/>
    <w:rsid w:val="00661026"/>
    <w:rsid w:val="00661061"/>
    <w:rsid w:val="006614DF"/>
    <w:rsid w:val="00661D2B"/>
    <w:rsid w:val="0066201E"/>
    <w:rsid w:val="00662270"/>
    <w:rsid w:val="0066228C"/>
    <w:rsid w:val="006624C6"/>
    <w:rsid w:val="00662746"/>
    <w:rsid w:val="00662888"/>
    <w:rsid w:val="00662A95"/>
    <w:rsid w:val="00662AFD"/>
    <w:rsid w:val="00662C78"/>
    <w:rsid w:val="00662CDC"/>
    <w:rsid w:val="00662D1E"/>
    <w:rsid w:val="006633D7"/>
    <w:rsid w:val="00663491"/>
    <w:rsid w:val="00663578"/>
    <w:rsid w:val="00663C1B"/>
    <w:rsid w:val="00663D08"/>
    <w:rsid w:val="00663E18"/>
    <w:rsid w:val="006643BF"/>
    <w:rsid w:val="006644A5"/>
    <w:rsid w:val="006645B9"/>
    <w:rsid w:val="006645C2"/>
    <w:rsid w:val="006648FD"/>
    <w:rsid w:val="00664913"/>
    <w:rsid w:val="0066507D"/>
    <w:rsid w:val="006651CD"/>
    <w:rsid w:val="006652D0"/>
    <w:rsid w:val="0066571B"/>
    <w:rsid w:val="006658EC"/>
    <w:rsid w:val="006659D5"/>
    <w:rsid w:val="00665BAD"/>
    <w:rsid w:val="00665E13"/>
    <w:rsid w:val="00665FC9"/>
    <w:rsid w:val="00666236"/>
    <w:rsid w:val="0066653E"/>
    <w:rsid w:val="0066738D"/>
    <w:rsid w:val="006673F2"/>
    <w:rsid w:val="006679D7"/>
    <w:rsid w:val="00667D69"/>
    <w:rsid w:val="0067004D"/>
    <w:rsid w:val="006701BD"/>
    <w:rsid w:val="006702DC"/>
    <w:rsid w:val="00670404"/>
    <w:rsid w:val="00670507"/>
    <w:rsid w:val="006708A1"/>
    <w:rsid w:val="006709A4"/>
    <w:rsid w:val="00670A44"/>
    <w:rsid w:val="00670E03"/>
    <w:rsid w:val="00670E79"/>
    <w:rsid w:val="0067177D"/>
    <w:rsid w:val="00671B1E"/>
    <w:rsid w:val="00671B73"/>
    <w:rsid w:val="00671E85"/>
    <w:rsid w:val="00672034"/>
    <w:rsid w:val="006721DF"/>
    <w:rsid w:val="00672299"/>
    <w:rsid w:val="00672BD0"/>
    <w:rsid w:val="00672E9E"/>
    <w:rsid w:val="006730C7"/>
    <w:rsid w:val="00673241"/>
    <w:rsid w:val="00673575"/>
    <w:rsid w:val="006735C3"/>
    <w:rsid w:val="00673876"/>
    <w:rsid w:val="00673A9D"/>
    <w:rsid w:val="00673FF8"/>
    <w:rsid w:val="00674501"/>
    <w:rsid w:val="00674CD3"/>
    <w:rsid w:val="00674FD4"/>
    <w:rsid w:val="00675184"/>
    <w:rsid w:val="006751E3"/>
    <w:rsid w:val="0067524A"/>
    <w:rsid w:val="00675255"/>
    <w:rsid w:val="00675354"/>
    <w:rsid w:val="00675454"/>
    <w:rsid w:val="00675BE4"/>
    <w:rsid w:val="00676048"/>
    <w:rsid w:val="00676170"/>
    <w:rsid w:val="006761CB"/>
    <w:rsid w:val="0067653D"/>
    <w:rsid w:val="00676555"/>
    <w:rsid w:val="00676890"/>
    <w:rsid w:val="00676A05"/>
    <w:rsid w:val="00676C3C"/>
    <w:rsid w:val="006773BD"/>
    <w:rsid w:val="00677733"/>
    <w:rsid w:val="00677775"/>
    <w:rsid w:val="00677A37"/>
    <w:rsid w:val="00677B72"/>
    <w:rsid w:val="00677C4E"/>
    <w:rsid w:val="00677F16"/>
    <w:rsid w:val="00677FD1"/>
    <w:rsid w:val="00680253"/>
    <w:rsid w:val="00680980"/>
    <w:rsid w:val="00680A7D"/>
    <w:rsid w:val="00680AFA"/>
    <w:rsid w:val="00680E7D"/>
    <w:rsid w:val="00680F48"/>
    <w:rsid w:val="00680FA9"/>
    <w:rsid w:val="00680FD3"/>
    <w:rsid w:val="00680FD9"/>
    <w:rsid w:val="00680FDD"/>
    <w:rsid w:val="00681FF7"/>
    <w:rsid w:val="0068207D"/>
    <w:rsid w:val="00682643"/>
    <w:rsid w:val="0068280A"/>
    <w:rsid w:val="00682993"/>
    <w:rsid w:val="006830DE"/>
    <w:rsid w:val="00683134"/>
    <w:rsid w:val="0068324E"/>
    <w:rsid w:val="0068399F"/>
    <w:rsid w:val="00683B25"/>
    <w:rsid w:val="00683DF7"/>
    <w:rsid w:val="00684808"/>
    <w:rsid w:val="0068487E"/>
    <w:rsid w:val="00684A66"/>
    <w:rsid w:val="00684BD7"/>
    <w:rsid w:val="006858FF"/>
    <w:rsid w:val="006859E1"/>
    <w:rsid w:val="00685F3A"/>
    <w:rsid w:val="00686041"/>
    <w:rsid w:val="006864B0"/>
    <w:rsid w:val="006869E6"/>
    <w:rsid w:val="00686A31"/>
    <w:rsid w:val="00686B5C"/>
    <w:rsid w:val="00686CBF"/>
    <w:rsid w:val="00686CCD"/>
    <w:rsid w:val="00686DE3"/>
    <w:rsid w:val="00686F9D"/>
    <w:rsid w:val="00686FD4"/>
    <w:rsid w:val="00687235"/>
    <w:rsid w:val="00687372"/>
    <w:rsid w:val="006873C0"/>
    <w:rsid w:val="00687679"/>
    <w:rsid w:val="00687BEE"/>
    <w:rsid w:val="00687D7F"/>
    <w:rsid w:val="00690394"/>
    <w:rsid w:val="00690658"/>
    <w:rsid w:val="00690C15"/>
    <w:rsid w:val="00690F8E"/>
    <w:rsid w:val="0069106B"/>
    <w:rsid w:val="006912CC"/>
    <w:rsid w:val="006912F5"/>
    <w:rsid w:val="00691730"/>
    <w:rsid w:val="00691B34"/>
    <w:rsid w:val="00691B9B"/>
    <w:rsid w:val="00692085"/>
    <w:rsid w:val="006920AD"/>
    <w:rsid w:val="00692415"/>
    <w:rsid w:val="00692464"/>
    <w:rsid w:val="00692B31"/>
    <w:rsid w:val="00692D1E"/>
    <w:rsid w:val="0069365D"/>
    <w:rsid w:val="00693903"/>
    <w:rsid w:val="00693E3D"/>
    <w:rsid w:val="006944AC"/>
    <w:rsid w:val="006944F9"/>
    <w:rsid w:val="00694903"/>
    <w:rsid w:val="0069494F"/>
    <w:rsid w:val="00694AE2"/>
    <w:rsid w:val="0069509B"/>
    <w:rsid w:val="0069509F"/>
    <w:rsid w:val="006950A7"/>
    <w:rsid w:val="00695442"/>
    <w:rsid w:val="006958A8"/>
    <w:rsid w:val="00695944"/>
    <w:rsid w:val="00695C07"/>
    <w:rsid w:val="00695EAC"/>
    <w:rsid w:val="0069657D"/>
    <w:rsid w:val="0069665F"/>
    <w:rsid w:val="00696669"/>
    <w:rsid w:val="00696680"/>
    <w:rsid w:val="00696A33"/>
    <w:rsid w:val="00696B3D"/>
    <w:rsid w:val="00696CE9"/>
    <w:rsid w:val="00696DA1"/>
    <w:rsid w:val="00697120"/>
    <w:rsid w:val="00697260"/>
    <w:rsid w:val="00697A66"/>
    <w:rsid w:val="00697B48"/>
    <w:rsid w:val="006A0116"/>
    <w:rsid w:val="006A024F"/>
    <w:rsid w:val="006A0A47"/>
    <w:rsid w:val="006A0C41"/>
    <w:rsid w:val="006A0C4C"/>
    <w:rsid w:val="006A0DA4"/>
    <w:rsid w:val="006A14F2"/>
    <w:rsid w:val="006A1626"/>
    <w:rsid w:val="006A16B8"/>
    <w:rsid w:val="006A192D"/>
    <w:rsid w:val="006A1F28"/>
    <w:rsid w:val="006A2075"/>
    <w:rsid w:val="006A2118"/>
    <w:rsid w:val="006A2335"/>
    <w:rsid w:val="006A24EE"/>
    <w:rsid w:val="006A2748"/>
    <w:rsid w:val="006A2771"/>
    <w:rsid w:val="006A27FD"/>
    <w:rsid w:val="006A289B"/>
    <w:rsid w:val="006A295A"/>
    <w:rsid w:val="006A2A41"/>
    <w:rsid w:val="006A2AF2"/>
    <w:rsid w:val="006A2C02"/>
    <w:rsid w:val="006A3144"/>
    <w:rsid w:val="006A314D"/>
    <w:rsid w:val="006A3168"/>
    <w:rsid w:val="006A33CD"/>
    <w:rsid w:val="006A3520"/>
    <w:rsid w:val="006A389D"/>
    <w:rsid w:val="006A3961"/>
    <w:rsid w:val="006A3B87"/>
    <w:rsid w:val="006A3CAF"/>
    <w:rsid w:val="006A3D64"/>
    <w:rsid w:val="006A40E4"/>
    <w:rsid w:val="006A41A8"/>
    <w:rsid w:val="006A4639"/>
    <w:rsid w:val="006A47C8"/>
    <w:rsid w:val="006A4B8E"/>
    <w:rsid w:val="006A52E4"/>
    <w:rsid w:val="006A54C7"/>
    <w:rsid w:val="006A572F"/>
    <w:rsid w:val="006A582D"/>
    <w:rsid w:val="006A582E"/>
    <w:rsid w:val="006A5B6D"/>
    <w:rsid w:val="006A5E28"/>
    <w:rsid w:val="006A655B"/>
    <w:rsid w:val="006A67B9"/>
    <w:rsid w:val="006A6959"/>
    <w:rsid w:val="006A6967"/>
    <w:rsid w:val="006A6A76"/>
    <w:rsid w:val="006A6C70"/>
    <w:rsid w:val="006A6D2C"/>
    <w:rsid w:val="006A70C8"/>
    <w:rsid w:val="006A7250"/>
    <w:rsid w:val="006A7307"/>
    <w:rsid w:val="006A7B82"/>
    <w:rsid w:val="006A7DDF"/>
    <w:rsid w:val="006A7E0C"/>
    <w:rsid w:val="006B0263"/>
    <w:rsid w:val="006B0D03"/>
    <w:rsid w:val="006B10A3"/>
    <w:rsid w:val="006B10C3"/>
    <w:rsid w:val="006B1559"/>
    <w:rsid w:val="006B18A5"/>
    <w:rsid w:val="006B19D9"/>
    <w:rsid w:val="006B1BFE"/>
    <w:rsid w:val="006B1F09"/>
    <w:rsid w:val="006B1F18"/>
    <w:rsid w:val="006B229D"/>
    <w:rsid w:val="006B2499"/>
    <w:rsid w:val="006B28ED"/>
    <w:rsid w:val="006B2C7B"/>
    <w:rsid w:val="006B359A"/>
    <w:rsid w:val="006B3891"/>
    <w:rsid w:val="006B3CBF"/>
    <w:rsid w:val="006B42FA"/>
    <w:rsid w:val="006B45CD"/>
    <w:rsid w:val="006B4BB6"/>
    <w:rsid w:val="006B4FC1"/>
    <w:rsid w:val="006B4FDF"/>
    <w:rsid w:val="006B5108"/>
    <w:rsid w:val="006B5A76"/>
    <w:rsid w:val="006B5C25"/>
    <w:rsid w:val="006B5FA6"/>
    <w:rsid w:val="006B606E"/>
    <w:rsid w:val="006B6278"/>
    <w:rsid w:val="006B62EE"/>
    <w:rsid w:val="006B6414"/>
    <w:rsid w:val="006B65FB"/>
    <w:rsid w:val="006B662D"/>
    <w:rsid w:val="006B6842"/>
    <w:rsid w:val="006B710E"/>
    <w:rsid w:val="006B73A6"/>
    <w:rsid w:val="006B758F"/>
    <w:rsid w:val="006B77B2"/>
    <w:rsid w:val="006B7865"/>
    <w:rsid w:val="006B7DEE"/>
    <w:rsid w:val="006B7F9B"/>
    <w:rsid w:val="006C031C"/>
    <w:rsid w:val="006C056E"/>
    <w:rsid w:val="006C08BC"/>
    <w:rsid w:val="006C09C6"/>
    <w:rsid w:val="006C0C3C"/>
    <w:rsid w:val="006C0CAF"/>
    <w:rsid w:val="006C0F58"/>
    <w:rsid w:val="006C0FCE"/>
    <w:rsid w:val="006C11F9"/>
    <w:rsid w:val="006C1352"/>
    <w:rsid w:val="006C1604"/>
    <w:rsid w:val="006C1A00"/>
    <w:rsid w:val="006C2200"/>
    <w:rsid w:val="006C25D4"/>
    <w:rsid w:val="006C329C"/>
    <w:rsid w:val="006C32F8"/>
    <w:rsid w:val="006C349C"/>
    <w:rsid w:val="006C3587"/>
    <w:rsid w:val="006C3A8B"/>
    <w:rsid w:val="006C3D0C"/>
    <w:rsid w:val="006C3D25"/>
    <w:rsid w:val="006C4061"/>
    <w:rsid w:val="006C42E6"/>
    <w:rsid w:val="006C4A1E"/>
    <w:rsid w:val="006C4A8C"/>
    <w:rsid w:val="006C4B22"/>
    <w:rsid w:val="006C4D1F"/>
    <w:rsid w:val="006C4EF7"/>
    <w:rsid w:val="006C4F6A"/>
    <w:rsid w:val="006C58CB"/>
    <w:rsid w:val="006C5920"/>
    <w:rsid w:val="006C5CEF"/>
    <w:rsid w:val="006C5F7A"/>
    <w:rsid w:val="006C6922"/>
    <w:rsid w:val="006C69D0"/>
    <w:rsid w:val="006C6AA9"/>
    <w:rsid w:val="006C6CF9"/>
    <w:rsid w:val="006C6DA2"/>
    <w:rsid w:val="006C71D2"/>
    <w:rsid w:val="006C7201"/>
    <w:rsid w:val="006C7739"/>
    <w:rsid w:val="006C7955"/>
    <w:rsid w:val="006C7B62"/>
    <w:rsid w:val="006C7FBE"/>
    <w:rsid w:val="006D0008"/>
    <w:rsid w:val="006D026B"/>
    <w:rsid w:val="006D03A5"/>
    <w:rsid w:val="006D052A"/>
    <w:rsid w:val="006D06DA"/>
    <w:rsid w:val="006D08FB"/>
    <w:rsid w:val="006D091C"/>
    <w:rsid w:val="006D094E"/>
    <w:rsid w:val="006D178F"/>
    <w:rsid w:val="006D1A5A"/>
    <w:rsid w:val="006D1E53"/>
    <w:rsid w:val="006D1F98"/>
    <w:rsid w:val="006D20EA"/>
    <w:rsid w:val="006D2500"/>
    <w:rsid w:val="006D27A3"/>
    <w:rsid w:val="006D28DB"/>
    <w:rsid w:val="006D2B9F"/>
    <w:rsid w:val="006D3214"/>
    <w:rsid w:val="006D3501"/>
    <w:rsid w:val="006D40A4"/>
    <w:rsid w:val="006D43CB"/>
    <w:rsid w:val="006D54D8"/>
    <w:rsid w:val="006D55DD"/>
    <w:rsid w:val="006D5730"/>
    <w:rsid w:val="006D5899"/>
    <w:rsid w:val="006D59A9"/>
    <w:rsid w:val="006D5E35"/>
    <w:rsid w:val="006D60B1"/>
    <w:rsid w:val="006D60C5"/>
    <w:rsid w:val="006D6207"/>
    <w:rsid w:val="006D62AB"/>
    <w:rsid w:val="006D6367"/>
    <w:rsid w:val="006D69DE"/>
    <w:rsid w:val="006D6BDE"/>
    <w:rsid w:val="006D6C13"/>
    <w:rsid w:val="006D70F4"/>
    <w:rsid w:val="006D7328"/>
    <w:rsid w:val="006D757B"/>
    <w:rsid w:val="006D7BEB"/>
    <w:rsid w:val="006D7EE3"/>
    <w:rsid w:val="006D7F74"/>
    <w:rsid w:val="006E00BB"/>
    <w:rsid w:val="006E071F"/>
    <w:rsid w:val="006E0E51"/>
    <w:rsid w:val="006E10AA"/>
    <w:rsid w:val="006E10BB"/>
    <w:rsid w:val="006E153C"/>
    <w:rsid w:val="006E16DE"/>
    <w:rsid w:val="006E1A97"/>
    <w:rsid w:val="006E1CF6"/>
    <w:rsid w:val="006E1D32"/>
    <w:rsid w:val="006E1DD9"/>
    <w:rsid w:val="006E2063"/>
    <w:rsid w:val="006E2146"/>
    <w:rsid w:val="006E21C1"/>
    <w:rsid w:val="006E2206"/>
    <w:rsid w:val="006E260F"/>
    <w:rsid w:val="006E26F4"/>
    <w:rsid w:val="006E2AAF"/>
    <w:rsid w:val="006E2C7B"/>
    <w:rsid w:val="006E2E63"/>
    <w:rsid w:val="006E2FC6"/>
    <w:rsid w:val="006E403F"/>
    <w:rsid w:val="006E443C"/>
    <w:rsid w:val="006E444B"/>
    <w:rsid w:val="006E566B"/>
    <w:rsid w:val="006E5884"/>
    <w:rsid w:val="006E5963"/>
    <w:rsid w:val="006E5B5A"/>
    <w:rsid w:val="006E5BA3"/>
    <w:rsid w:val="006E5F88"/>
    <w:rsid w:val="006E5FB3"/>
    <w:rsid w:val="006E6142"/>
    <w:rsid w:val="006E61A6"/>
    <w:rsid w:val="006E6249"/>
    <w:rsid w:val="006E6287"/>
    <w:rsid w:val="006E63D2"/>
    <w:rsid w:val="006E6B3F"/>
    <w:rsid w:val="006E6D22"/>
    <w:rsid w:val="006E7194"/>
    <w:rsid w:val="006E735F"/>
    <w:rsid w:val="006E78EE"/>
    <w:rsid w:val="006E7CF2"/>
    <w:rsid w:val="006E7E8D"/>
    <w:rsid w:val="006F032D"/>
    <w:rsid w:val="006F06A1"/>
    <w:rsid w:val="006F11FD"/>
    <w:rsid w:val="006F1455"/>
    <w:rsid w:val="006F14D3"/>
    <w:rsid w:val="006F154D"/>
    <w:rsid w:val="006F16B7"/>
    <w:rsid w:val="006F18AD"/>
    <w:rsid w:val="006F1C18"/>
    <w:rsid w:val="006F1E7F"/>
    <w:rsid w:val="006F1EFD"/>
    <w:rsid w:val="006F1FB9"/>
    <w:rsid w:val="006F24E5"/>
    <w:rsid w:val="006F255C"/>
    <w:rsid w:val="006F257A"/>
    <w:rsid w:val="006F2685"/>
    <w:rsid w:val="006F269A"/>
    <w:rsid w:val="006F2787"/>
    <w:rsid w:val="006F278D"/>
    <w:rsid w:val="006F28DE"/>
    <w:rsid w:val="006F2A18"/>
    <w:rsid w:val="006F2CA0"/>
    <w:rsid w:val="006F2CED"/>
    <w:rsid w:val="006F2E7A"/>
    <w:rsid w:val="006F2F51"/>
    <w:rsid w:val="006F3098"/>
    <w:rsid w:val="006F30EC"/>
    <w:rsid w:val="006F313B"/>
    <w:rsid w:val="006F32A0"/>
    <w:rsid w:val="006F33D5"/>
    <w:rsid w:val="006F33F3"/>
    <w:rsid w:val="006F3584"/>
    <w:rsid w:val="006F39E1"/>
    <w:rsid w:val="006F3D86"/>
    <w:rsid w:val="006F4162"/>
    <w:rsid w:val="006F438D"/>
    <w:rsid w:val="006F4709"/>
    <w:rsid w:val="006F49E7"/>
    <w:rsid w:val="006F4E52"/>
    <w:rsid w:val="006F4F4C"/>
    <w:rsid w:val="006F4FE1"/>
    <w:rsid w:val="006F5550"/>
    <w:rsid w:val="006F5DD6"/>
    <w:rsid w:val="006F636F"/>
    <w:rsid w:val="006F6973"/>
    <w:rsid w:val="006F69A7"/>
    <w:rsid w:val="006F6A06"/>
    <w:rsid w:val="006F6A2B"/>
    <w:rsid w:val="006F6A74"/>
    <w:rsid w:val="006F6F7E"/>
    <w:rsid w:val="006F7250"/>
    <w:rsid w:val="006F725C"/>
    <w:rsid w:val="006F7410"/>
    <w:rsid w:val="006F7F17"/>
    <w:rsid w:val="00700001"/>
    <w:rsid w:val="00700014"/>
    <w:rsid w:val="00700276"/>
    <w:rsid w:val="00700663"/>
    <w:rsid w:val="0070071F"/>
    <w:rsid w:val="00700790"/>
    <w:rsid w:val="007007BD"/>
    <w:rsid w:val="00700A42"/>
    <w:rsid w:val="00700ABD"/>
    <w:rsid w:val="00701524"/>
    <w:rsid w:val="00701ABB"/>
    <w:rsid w:val="007024AA"/>
    <w:rsid w:val="00702801"/>
    <w:rsid w:val="00702AF7"/>
    <w:rsid w:val="00703395"/>
    <w:rsid w:val="0070342E"/>
    <w:rsid w:val="00703501"/>
    <w:rsid w:val="007038B9"/>
    <w:rsid w:val="00703AA7"/>
    <w:rsid w:val="0070469F"/>
    <w:rsid w:val="00704BE6"/>
    <w:rsid w:val="00704ED4"/>
    <w:rsid w:val="007050ED"/>
    <w:rsid w:val="007051A4"/>
    <w:rsid w:val="00705488"/>
    <w:rsid w:val="00705722"/>
    <w:rsid w:val="00705799"/>
    <w:rsid w:val="00705A89"/>
    <w:rsid w:val="00705EC3"/>
    <w:rsid w:val="00706096"/>
    <w:rsid w:val="00706159"/>
    <w:rsid w:val="007064A8"/>
    <w:rsid w:val="007064B2"/>
    <w:rsid w:val="007065E3"/>
    <w:rsid w:val="007066D1"/>
    <w:rsid w:val="007068AB"/>
    <w:rsid w:val="007069F2"/>
    <w:rsid w:val="007071AF"/>
    <w:rsid w:val="00707361"/>
    <w:rsid w:val="007074FD"/>
    <w:rsid w:val="0070755C"/>
    <w:rsid w:val="007076BB"/>
    <w:rsid w:val="00710038"/>
    <w:rsid w:val="00710041"/>
    <w:rsid w:val="00710148"/>
    <w:rsid w:val="00710652"/>
    <w:rsid w:val="007109D0"/>
    <w:rsid w:val="00710DC9"/>
    <w:rsid w:val="00710FD1"/>
    <w:rsid w:val="0071111F"/>
    <w:rsid w:val="00711549"/>
    <w:rsid w:val="007115E1"/>
    <w:rsid w:val="0071164F"/>
    <w:rsid w:val="007116E6"/>
    <w:rsid w:val="00711733"/>
    <w:rsid w:val="007118EE"/>
    <w:rsid w:val="00711915"/>
    <w:rsid w:val="007127DF"/>
    <w:rsid w:val="00712AEC"/>
    <w:rsid w:val="00712FC1"/>
    <w:rsid w:val="0071301B"/>
    <w:rsid w:val="007132F9"/>
    <w:rsid w:val="0071347F"/>
    <w:rsid w:val="00713500"/>
    <w:rsid w:val="007136F0"/>
    <w:rsid w:val="00713E6D"/>
    <w:rsid w:val="00714019"/>
    <w:rsid w:val="007143E6"/>
    <w:rsid w:val="00714495"/>
    <w:rsid w:val="00714D7B"/>
    <w:rsid w:val="00714DC1"/>
    <w:rsid w:val="00714FD9"/>
    <w:rsid w:val="007152E8"/>
    <w:rsid w:val="00715307"/>
    <w:rsid w:val="007155A9"/>
    <w:rsid w:val="00715B22"/>
    <w:rsid w:val="00715B83"/>
    <w:rsid w:val="00715D60"/>
    <w:rsid w:val="0071625E"/>
    <w:rsid w:val="00716335"/>
    <w:rsid w:val="007163B9"/>
    <w:rsid w:val="00716447"/>
    <w:rsid w:val="007165AC"/>
    <w:rsid w:val="007166E0"/>
    <w:rsid w:val="00716B63"/>
    <w:rsid w:val="00716DBF"/>
    <w:rsid w:val="00716EA5"/>
    <w:rsid w:val="0071736D"/>
    <w:rsid w:val="00717481"/>
    <w:rsid w:val="00717614"/>
    <w:rsid w:val="00717BC0"/>
    <w:rsid w:val="00717FE5"/>
    <w:rsid w:val="007200C7"/>
    <w:rsid w:val="0072015D"/>
    <w:rsid w:val="00720494"/>
    <w:rsid w:val="00720E60"/>
    <w:rsid w:val="00720F7B"/>
    <w:rsid w:val="0072100A"/>
    <w:rsid w:val="00721157"/>
    <w:rsid w:val="007215EB"/>
    <w:rsid w:val="00721AE0"/>
    <w:rsid w:val="00722082"/>
    <w:rsid w:val="00722486"/>
    <w:rsid w:val="00722D16"/>
    <w:rsid w:val="0072357F"/>
    <w:rsid w:val="007235E0"/>
    <w:rsid w:val="007235FA"/>
    <w:rsid w:val="00723CF7"/>
    <w:rsid w:val="00723F56"/>
    <w:rsid w:val="00723F89"/>
    <w:rsid w:val="00724407"/>
    <w:rsid w:val="007248EE"/>
    <w:rsid w:val="00724AE9"/>
    <w:rsid w:val="0072518F"/>
    <w:rsid w:val="007253BE"/>
    <w:rsid w:val="007257E0"/>
    <w:rsid w:val="00725AAE"/>
    <w:rsid w:val="00725B73"/>
    <w:rsid w:val="00725B7B"/>
    <w:rsid w:val="00725BAF"/>
    <w:rsid w:val="00725C54"/>
    <w:rsid w:val="00725D50"/>
    <w:rsid w:val="00725D94"/>
    <w:rsid w:val="00727174"/>
    <w:rsid w:val="00727524"/>
    <w:rsid w:val="007276DF"/>
    <w:rsid w:val="007277C5"/>
    <w:rsid w:val="00727900"/>
    <w:rsid w:val="00727A37"/>
    <w:rsid w:val="00727A59"/>
    <w:rsid w:val="00727A74"/>
    <w:rsid w:val="00727BB9"/>
    <w:rsid w:val="00727BF9"/>
    <w:rsid w:val="00727D78"/>
    <w:rsid w:val="00727E80"/>
    <w:rsid w:val="00727E9B"/>
    <w:rsid w:val="00727FBC"/>
    <w:rsid w:val="00730491"/>
    <w:rsid w:val="00730832"/>
    <w:rsid w:val="007308EE"/>
    <w:rsid w:val="00730B4F"/>
    <w:rsid w:val="00730DB7"/>
    <w:rsid w:val="00730EC0"/>
    <w:rsid w:val="00730F03"/>
    <w:rsid w:val="00731007"/>
    <w:rsid w:val="00731021"/>
    <w:rsid w:val="00731200"/>
    <w:rsid w:val="00731413"/>
    <w:rsid w:val="007319BC"/>
    <w:rsid w:val="00731A2F"/>
    <w:rsid w:val="00731ACA"/>
    <w:rsid w:val="00731B5B"/>
    <w:rsid w:val="00731F42"/>
    <w:rsid w:val="007320FA"/>
    <w:rsid w:val="00732350"/>
    <w:rsid w:val="00732993"/>
    <w:rsid w:val="00732BF6"/>
    <w:rsid w:val="00732C5A"/>
    <w:rsid w:val="0073303D"/>
    <w:rsid w:val="0073356D"/>
    <w:rsid w:val="00733F8B"/>
    <w:rsid w:val="0073457F"/>
    <w:rsid w:val="007346AA"/>
    <w:rsid w:val="00734801"/>
    <w:rsid w:val="007348CF"/>
    <w:rsid w:val="00734E00"/>
    <w:rsid w:val="00735378"/>
    <w:rsid w:val="007354FF"/>
    <w:rsid w:val="007356C6"/>
    <w:rsid w:val="00735726"/>
    <w:rsid w:val="007359B3"/>
    <w:rsid w:val="007359FA"/>
    <w:rsid w:val="00735B92"/>
    <w:rsid w:val="00735CB8"/>
    <w:rsid w:val="00735F1C"/>
    <w:rsid w:val="00736116"/>
    <w:rsid w:val="007362F2"/>
    <w:rsid w:val="00736414"/>
    <w:rsid w:val="0073683D"/>
    <w:rsid w:val="00736BF0"/>
    <w:rsid w:val="00737003"/>
    <w:rsid w:val="00737669"/>
    <w:rsid w:val="00737CE0"/>
    <w:rsid w:val="00740010"/>
    <w:rsid w:val="00740022"/>
    <w:rsid w:val="00740304"/>
    <w:rsid w:val="00740580"/>
    <w:rsid w:val="0074084D"/>
    <w:rsid w:val="0074092F"/>
    <w:rsid w:val="00740C09"/>
    <w:rsid w:val="00740D5A"/>
    <w:rsid w:val="00740E39"/>
    <w:rsid w:val="00740F38"/>
    <w:rsid w:val="00741761"/>
    <w:rsid w:val="00741830"/>
    <w:rsid w:val="007419A5"/>
    <w:rsid w:val="00742331"/>
    <w:rsid w:val="0074237F"/>
    <w:rsid w:val="00742668"/>
    <w:rsid w:val="0074274E"/>
    <w:rsid w:val="00742829"/>
    <w:rsid w:val="0074294E"/>
    <w:rsid w:val="00742C4B"/>
    <w:rsid w:val="00742C8F"/>
    <w:rsid w:val="00742CC1"/>
    <w:rsid w:val="00742DA3"/>
    <w:rsid w:val="00743375"/>
    <w:rsid w:val="0074352D"/>
    <w:rsid w:val="00743552"/>
    <w:rsid w:val="007435D8"/>
    <w:rsid w:val="00743AEA"/>
    <w:rsid w:val="00743BE2"/>
    <w:rsid w:val="00743F8B"/>
    <w:rsid w:val="00743F9D"/>
    <w:rsid w:val="00744210"/>
    <w:rsid w:val="0074428A"/>
    <w:rsid w:val="00744687"/>
    <w:rsid w:val="0074477F"/>
    <w:rsid w:val="00744838"/>
    <w:rsid w:val="00744E34"/>
    <w:rsid w:val="00744F52"/>
    <w:rsid w:val="00745250"/>
    <w:rsid w:val="00745888"/>
    <w:rsid w:val="00745BA8"/>
    <w:rsid w:val="00745DFA"/>
    <w:rsid w:val="00745F6C"/>
    <w:rsid w:val="0074601D"/>
    <w:rsid w:val="007462CE"/>
    <w:rsid w:val="0074718B"/>
    <w:rsid w:val="007475DB"/>
    <w:rsid w:val="00747618"/>
    <w:rsid w:val="00747AE8"/>
    <w:rsid w:val="00747DE3"/>
    <w:rsid w:val="00747EB9"/>
    <w:rsid w:val="00750118"/>
    <w:rsid w:val="007501BA"/>
    <w:rsid w:val="0075025C"/>
    <w:rsid w:val="00750316"/>
    <w:rsid w:val="00750391"/>
    <w:rsid w:val="007505EF"/>
    <w:rsid w:val="007506A7"/>
    <w:rsid w:val="0075083D"/>
    <w:rsid w:val="00750B17"/>
    <w:rsid w:val="00750BA0"/>
    <w:rsid w:val="00750D30"/>
    <w:rsid w:val="00750ED6"/>
    <w:rsid w:val="00751E0F"/>
    <w:rsid w:val="00752172"/>
    <w:rsid w:val="007521DE"/>
    <w:rsid w:val="00752216"/>
    <w:rsid w:val="0075227E"/>
    <w:rsid w:val="00752BBE"/>
    <w:rsid w:val="00752DBB"/>
    <w:rsid w:val="007532EE"/>
    <w:rsid w:val="00753885"/>
    <w:rsid w:val="007538BD"/>
    <w:rsid w:val="00753A3E"/>
    <w:rsid w:val="007543C4"/>
    <w:rsid w:val="007544B4"/>
    <w:rsid w:val="00754580"/>
    <w:rsid w:val="00754618"/>
    <w:rsid w:val="00754D0F"/>
    <w:rsid w:val="00754E51"/>
    <w:rsid w:val="00755051"/>
    <w:rsid w:val="00755668"/>
    <w:rsid w:val="00755DAE"/>
    <w:rsid w:val="00755EFF"/>
    <w:rsid w:val="00755F9C"/>
    <w:rsid w:val="007564F8"/>
    <w:rsid w:val="0075664F"/>
    <w:rsid w:val="0075696E"/>
    <w:rsid w:val="007570CA"/>
    <w:rsid w:val="00757818"/>
    <w:rsid w:val="00757AA2"/>
    <w:rsid w:val="00757CCA"/>
    <w:rsid w:val="00760275"/>
    <w:rsid w:val="007602A1"/>
    <w:rsid w:val="007603EE"/>
    <w:rsid w:val="00760584"/>
    <w:rsid w:val="007606F9"/>
    <w:rsid w:val="00761425"/>
    <w:rsid w:val="0076147E"/>
    <w:rsid w:val="007614F6"/>
    <w:rsid w:val="0076159C"/>
    <w:rsid w:val="00761686"/>
    <w:rsid w:val="007618DB"/>
    <w:rsid w:val="00761997"/>
    <w:rsid w:val="007619C8"/>
    <w:rsid w:val="00761B4A"/>
    <w:rsid w:val="00761F26"/>
    <w:rsid w:val="00762071"/>
    <w:rsid w:val="007626C2"/>
    <w:rsid w:val="007626FF"/>
    <w:rsid w:val="007629E5"/>
    <w:rsid w:val="00762A61"/>
    <w:rsid w:val="00762CA2"/>
    <w:rsid w:val="00763099"/>
    <w:rsid w:val="00763735"/>
    <w:rsid w:val="00763A8E"/>
    <w:rsid w:val="00763E10"/>
    <w:rsid w:val="007640D0"/>
    <w:rsid w:val="007644D7"/>
    <w:rsid w:val="00764642"/>
    <w:rsid w:val="00764C22"/>
    <w:rsid w:val="0076535B"/>
    <w:rsid w:val="00765847"/>
    <w:rsid w:val="0076592B"/>
    <w:rsid w:val="007659FE"/>
    <w:rsid w:val="00765E23"/>
    <w:rsid w:val="00765EB5"/>
    <w:rsid w:val="00766280"/>
    <w:rsid w:val="00766318"/>
    <w:rsid w:val="007664A8"/>
    <w:rsid w:val="007664C0"/>
    <w:rsid w:val="00766F17"/>
    <w:rsid w:val="007670B6"/>
    <w:rsid w:val="0076735B"/>
    <w:rsid w:val="0076767D"/>
    <w:rsid w:val="007678E8"/>
    <w:rsid w:val="00767A16"/>
    <w:rsid w:val="00767CBE"/>
    <w:rsid w:val="00770143"/>
    <w:rsid w:val="00770647"/>
    <w:rsid w:val="00770B3F"/>
    <w:rsid w:val="00770B85"/>
    <w:rsid w:val="00770C02"/>
    <w:rsid w:val="0077101D"/>
    <w:rsid w:val="007711A3"/>
    <w:rsid w:val="007714C1"/>
    <w:rsid w:val="007716B3"/>
    <w:rsid w:val="00771DA7"/>
    <w:rsid w:val="00771EA6"/>
    <w:rsid w:val="0077237B"/>
    <w:rsid w:val="0077239F"/>
    <w:rsid w:val="007724B7"/>
    <w:rsid w:val="007728DC"/>
    <w:rsid w:val="00772991"/>
    <w:rsid w:val="00772F06"/>
    <w:rsid w:val="007732FA"/>
    <w:rsid w:val="007733A9"/>
    <w:rsid w:val="007735F6"/>
    <w:rsid w:val="00773E71"/>
    <w:rsid w:val="00774252"/>
    <w:rsid w:val="0077449F"/>
    <w:rsid w:val="007745D4"/>
    <w:rsid w:val="00774816"/>
    <w:rsid w:val="00774A43"/>
    <w:rsid w:val="00774CCF"/>
    <w:rsid w:val="00774E52"/>
    <w:rsid w:val="007750D3"/>
    <w:rsid w:val="00775102"/>
    <w:rsid w:val="00775127"/>
    <w:rsid w:val="0077571E"/>
    <w:rsid w:val="007759A5"/>
    <w:rsid w:val="00776179"/>
    <w:rsid w:val="00776317"/>
    <w:rsid w:val="007763A0"/>
    <w:rsid w:val="00776726"/>
    <w:rsid w:val="007767CE"/>
    <w:rsid w:val="00776D20"/>
    <w:rsid w:val="00776FF3"/>
    <w:rsid w:val="00777364"/>
    <w:rsid w:val="007777C4"/>
    <w:rsid w:val="007778F1"/>
    <w:rsid w:val="00777B0A"/>
    <w:rsid w:val="0078046F"/>
    <w:rsid w:val="00780499"/>
    <w:rsid w:val="007808F6"/>
    <w:rsid w:val="007809DE"/>
    <w:rsid w:val="00781269"/>
    <w:rsid w:val="0078143D"/>
    <w:rsid w:val="00781442"/>
    <w:rsid w:val="007814FC"/>
    <w:rsid w:val="00781D37"/>
    <w:rsid w:val="0078201A"/>
    <w:rsid w:val="0078240F"/>
    <w:rsid w:val="00782769"/>
    <w:rsid w:val="00782A60"/>
    <w:rsid w:val="00782BA7"/>
    <w:rsid w:val="00782BBC"/>
    <w:rsid w:val="00783491"/>
    <w:rsid w:val="00783ADB"/>
    <w:rsid w:val="00783B02"/>
    <w:rsid w:val="00783EC7"/>
    <w:rsid w:val="007840C0"/>
    <w:rsid w:val="00784275"/>
    <w:rsid w:val="00784586"/>
    <w:rsid w:val="00784A33"/>
    <w:rsid w:val="00784AF2"/>
    <w:rsid w:val="00784CBC"/>
    <w:rsid w:val="00784DC7"/>
    <w:rsid w:val="00785095"/>
    <w:rsid w:val="0078534A"/>
    <w:rsid w:val="00785585"/>
    <w:rsid w:val="00785602"/>
    <w:rsid w:val="00785604"/>
    <w:rsid w:val="00785B2D"/>
    <w:rsid w:val="00785BE9"/>
    <w:rsid w:val="00785E14"/>
    <w:rsid w:val="007862FF"/>
    <w:rsid w:val="00786337"/>
    <w:rsid w:val="007865F2"/>
    <w:rsid w:val="00786606"/>
    <w:rsid w:val="007867AE"/>
    <w:rsid w:val="007873F8"/>
    <w:rsid w:val="00787593"/>
    <w:rsid w:val="00787A23"/>
    <w:rsid w:val="00787BFF"/>
    <w:rsid w:val="00787F41"/>
    <w:rsid w:val="00787FC9"/>
    <w:rsid w:val="0079006F"/>
    <w:rsid w:val="007903C6"/>
    <w:rsid w:val="007903F9"/>
    <w:rsid w:val="00790727"/>
    <w:rsid w:val="007908A9"/>
    <w:rsid w:val="00790C22"/>
    <w:rsid w:val="00790DCD"/>
    <w:rsid w:val="00791067"/>
    <w:rsid w:val="007912DB"/>
    <w:rsid w:val="00791628"/>
    <w:rsid w:val="00791DB6"/>
    <w:rsid w:val="007920CE"/>
    <w:rsid w:val="0079248E"/>
    <w:rsid w:val="007926E9"/>
    <w:rsid w:val="00792A3D"/>
    <w:rsid w:val="007931DE"/>
    <w:rsid w:val="007931E2"/>
    <w:rsid w:val="0079371C"/>
    <w:rsid w:val="0079387A"/>
    <w:rsid w:val="00793C70"/>
    <w:rsid w:val="00793E95"/>
    <w:rsid w:val="00793EE4"/>
    <w:rsid w:val="0079403F"/>
    <w:rsid w:val="00794216"/>
    <w:rsid w:val="00794817"/>
    <w:rsid w:val="007953DC"/>
    <w:rsid w:val="00795410"/>
    <w:rsid w:val="00795434"/>
    <w:rsid w:val="007954CE"/>
    <w:rsid w:val="00795838"/>
    <w:rsid w:val="00795AE9"/>
    <w:rsid w:val="00795B30"/>
    <w:rsid w:val="00795C4D"/>
    <w:rsid w:val="00795EF6"/>
    <w:rsid w:val="00795FD8"/>
    <w:rsid w:val="007960DC"/>
    <w:rsid w:val="00796222"/>
    <w:rsid w:val="0079626F"/>
    <w:rsid w:val="00796374"/>
    <w:rsid w:val="00796490"/>
    <w:rsid w:val="00796A9F"/>
    <w:rsid w:val="00796B5C"/>
    <w:rsid w:val="00796BE0"/>
    <w:rsid w:val="00797044"/>
    <w:rsid w:val="007973AC"/>
    <w:rsid w:val="007976FC"/>
    <w:rsid w:val="00797D15"/>
    <w:rsid w:val="00797DE4"/>
    <w:rsid w:val="007A0203"/>
    <w:rsid w:val="007A0568"/>
    <w:rsid w:val="007A058C"/>
    <w:rsid w:val="007A080E"/>
    <w:rsid w:val="007A0FA8"/>
    <w:rsid w:val="007A177D"/>
    <w:rsid w:val="007A1AEA"/>
    <w:rsid w:val="007A1F4B"/>
    <w:rsid w:val="007A20BE"/>
    <w:rsid w:val="007A23C4"/>
    <w:rsid w:val="007A2998"/>
    <w:rsid w:val="007A2BB2"/>
    <w:rsid w:val="007A2C35"/>
    <w:rsid w:val="007A3A38"/>
    <w:rsid w:val="007A3A94"/>
    <w:rsid w:val="007A3EC3"/>
    <w:rsid w:val="007A3FAD"/>
    <w:rsid w:val="007A44CA"/>
    <w:rsid w:val="007A453F"/>
    <w:rsid w:val="007A45DF"/>
    <w:rsid w:val="007A4875"/>
    <w:rsid w:val="007A4FEA"/>
    <w:rsid w:val="007A57D9"/>
    <w:rsid w:val="007A59A8"/>
    <w:rsid w:val="007A5AEE"/>
    <w:rsid w:val="007A5BFF"/>
    <w:rsid w:val="007A5F17"/>
    <w:rsid w:val="007A5F7E"/>
    <w:rsid w:val="007A6516"/>
    <w:rsid w:val="007A65DC"/>
    <w:rsid w:val="007A65DF"/>
    <w:rsid w:val="007A66F6"/>
    <w:rsid w:val="007A687C"/>
    <w:rsid w:val="007A6D88"/>
    <w:rsid w:val="007A7694"/>
    <w:rsid w:val="007A76DF"/>
    <w:rsid w:val="007A7D70"/>
    <w:rsid w:val="007A7E3E"/>
    <w:rsid w:val="007A7FAD"/>
    <w:rsid w:val="007B01FD"/>
    <w:rsid w:val="007B054D"/>
    <w:rsid w:val="007B05FC"/>
    <w:rsid w:val="007B0889"/>
    <w:rsid w:val="007B0ABB"/>
    <w:rsid w:val="007B0B01"/>
    <w:rsid w:val="007B0DE0"/>
    <w:rsid w:val="007B0F8C"/>
    <w:rsid w:val="007B0FF9"/>
    <w:rsid w:val="007B1057"/>
    <w:rsid w:val="007B1376"/>
    <w:rsid w:val="007B141B"/>
    <w:rsid w:val="007B1558"/>
    <w:rsid w:val="007B17CF"/>
    <w:rsid w:val="007B1917"/>
    <w:rsid w:val="007B1B06"/>
    <w:rsid w:val="007B1EA2"/>
    <w:rsid w:val="007B1F84"/>
    <w:rsid w:val="007B227F"/>
    <w:rsid w:val="007B2534"/>
    <w:rsid w:val="007B26B7"/>
    <w:rsid w:val="007B2A5B"/>
    <w:rsid w:val="007B2BAE"/>
    <w:rsid w:val="007B2C39"/>
    <w:rsid w:val="007B35A6"/>
    <w:rsid w:val="007B3BFF"/>
    <w:rsid w:val="007B3DB6"/>
    <w:rsid w:val="007B44B8"/>
    <w:rsid w:val="007B4664"/>
    <w:rsid w:val="007B4831"/>
    <w:rsid w:val="007B49E3"/>
    <w:rsid w:val="007B5376"/>
    <w:rsid w:val="007B5587"/>
    <w:rsid w:val="007B55B9"/>
    <w:rsid w:val="007B57EF"/>
    <w:rsid w:val="007B585A"/>
    <w:rsid w:val="007B589C"/>
    <w:rsid w:val="007B5C7D"/>
    <w:rsid w:val="007B5FFB"/>
    <w:rsid w:val="007B608A"/>
    <w:rsid w:val="007B63FF"/>
    <w:rsid w:val="007B6821"/>
    <w:rsid w:val="007B6A27"/>
    <w:rsid w:val="007B6B48"/>
    <w:rsid w:val="007B731A"/>
    <w:rsid w:val="007B7344"/>
    <w:rsid w:val="007B752D"/>
    <w:rsid w:val="007B75ED"/>
    <w:rsid w:val="007B76E7"/>
    <w:rsid w:val="007B7882"/>
    <w:rsid w:val="007B7C1E"/>
    <w:rsid w:val="007B7C6A"/>
    <w:rsid w:val="007C0004"/>
    <w:rsid w:val="007C0109"/>
    <w:rsid w:val="007C015D"/>
    <w:rsid w:val="007C047F"/>
    <w:rsid w:val="007C0726"/>
    <w:rsid w:val="007C08E1"/>
    <w:rsid w:val="007C0945"/>
    <w:rsid w:val="007C0E92"/>
    <w:rsid w:val="007C1028"/>
    <w:rsid w:val="007C1529"/>
    <w:rsid w:val="007C15BF"/>
    <w:rsid w:val="007C1B87"/>
    <w:rsid w:val="007C1C44"/>
    <w:rsid w:val="007C2126"/>
    <w:rsid w:val="007C238E"/>
    <w:rsid w:val="007C2517"/>
    <w:rsid w:val="007C2646"/>
    <w:rsid w:val="007C27D7"/>
    <w:rsid w:val="007C2917"/>
    <w:rsid w:val="007C2F29"/>
    <w:rsid w:val="007C3384"/>
    <w:rsid w:val="007C383F"/>
    <w:rsid w:val="007C3A16"/>
    <w:rsid w:val="007C3A9E"/>
    <w:rsid w:val="007C4065"/>
    <w:rsid w:val="007C448C"/>
    <w:rsid w:val="007C4631"/>
    <w:rsid w:val="007C4639"/>
    <w:rsid w:val="007C499C"/>
    <w:rsid w:val="007C4EE4"/>
    <w:rsid w:val="007C59C2"/>
    <w:rsid w:val="007C59F1"/>
    <w:rsid w:val="007C5AF2"/>
    <w:rsid w:val="007C5BEB"/>
    <w:rsid w:val="007C5D77"/>
    <w:rsid w:val="007C5FB7"/>
    <w:rsid w:val="007C62A7"/>
    <w:rsid w:val="007C62BE"/>
    <w:rsid w:val="007C63DA"/>
    <w:rsid w:val="007C6539"/>
    <w:rsid w:val="007C6B15"/>
    <w:rsid w:val="007C6EE5"/>
    <w:rsid w:val="007C6F5A"/>
    <w:rsid w:val="007C6FF4"/>
    <w:rsid w:val="007C7701"/>
    <w:rsid w:val="007C782E"/>
    <w:rsid w:val="007C78C8"/>
    <w:rsid w:val="007C7AC6"/>
    <w:rsid w:val="007C7FA7"/>
    <w:rsid w:val="007C7FE9"/>
    <w:rsid w:val="007D0167"/>
    <w:rsid w:val="007D04C1"/>
    <w:rsid w:val="007D06D3"/>
    <w:rsid w:val="007D0749"/>
    <w:rsid w:val="007D0F78"/>
    <w:rsid w:val="007D115A"/>
    <w:rsid w:val="007D1257"/>
    <w:rsid w:val="007D12B8"/>
    <w:rsid w:val="007D15C0"/>
    <w:rsid w:val="007D1869"/>
    <w:rsid w:val="007D283F"/>
    <w:rsid w:val="007D2858"/>
    <w:rsid w:val="007D2A50"/>
    <w:rsid w:val="007D2D25"/>
    <w:rsid w:val="007D36FB"/>
    <w:rsid w:val="007D38DD"/>
    <w:rsid w:val="007D3A93"/>
    <w:rsid w:val="007D3AE1"/>
    <w:rsid w:val="007D3AE9"/>
    <w:rsid w:val="007D3CFB"/>
    <w:rsid w:val="007D3D4C"/>
    <w:rsid w:val="007D4371"/>
    <w:rsid w:val="007D447A"/>
    <w:rsid w:val="007D45FB"/>
    <w:rsid w:val="007D462F"/>
    <w:rsid w:val="007D46A0"/>
    <w:rsid w:val="007D4881"/>
    <w:rsid w:val="007D48BD"/>
    <w:rsid w:val="007D4DC6"/>
    <w:rsid w:val="007D5079"/>
    <w:rsid w:val="007D5A92"/>
    <w:rsid w:val="007D610B"/>
    <w:rsid w:val="007D621F"/>
    <w:rsid w:val="007D6248"/>
    <w:rsid w:val="007D69A0"/>
    <w:rsid w:val="007D6BB9"/>
    <w:rsid w:val="007D73B0"/>
    <w:rsid w:val="007D763E"/>
    <w:rsid w:val="007D7952"/>
    <w:rsid w:val="007D7B15"/>
    <w:rsid w:val="007D7D13"/>
    <w:rsid w:val="007D7D6F"/>
    <w:rsid w:val="007D7E20"/>
    <w:rsid w:val="007E020E"/>
    <w:rsid w:val="007E05D4"/>
    <w:rsid w:val="007E060D"/>
    <w:rsid w:val="007E09DA"/>
    <w:rsid w:val="007E0B89"/>
    <w:rsid w:val="007E0BEF"/>
    <w:rsid w:val="007E1454"/>
    <w:rsid w:val="007E14A6"/>
    <w:rsid w:val="007E1510"/>
    <w:rsid w:val="007E15BC"/>
    <w:rsid w:val="007E15C4"/>
    <w:rsid w:val="007E1AE3"/>
    <w:rsid w:val="007E21D7"/>
    <w:rsid w:val="007E22C2"/>
    <w:rsid w:val="007E24E2"/>
    <w:rsid w:val="007E253F"/>
    <w:rsid w:val="007E2563"/>
    <w:rsid w:val="007E25A5"/>
    <w:rsid w:val="007E2C22"/>
    <w:rsid w:val="007E2E54"/>
    <w:rsid w:val="007E33ED"/>
    <w:rsid w:val="007E3503"/>
    <w:rsid w:val="007E353A"/>
    <w:rsid w:val="007E3623"/>
    <w:rsid w:val="007E3993"/>
    <w:rsid w:val="007E3D40"/>
    <w:rsid w:val="007E3E9F"/>
    <w:rsid w:val="007E3EB4"/>
    <w:rsid w:val="007E47AA"/>
    <w:rsid w:val="007E4A27"/>
    <w:rsid w:val="007E4B1B"/>
    <w:rsid w:val="007E53C3"/>
    <w:rsid w:val="007E56CD"/>
    <w:rsid w:val="007E5755"/>
    <w:rsid w:val="007E5990"/>
    <w:rsid w:val="007E5C4A"/>
    <w:rsid w:val="007E66AA"/>
    <w:rsid w:val="007E6743"/>
    <w:rsid w:val="007E6A02"/>
    <w:rsid w:val="007E6A4F"/>
    <w:rsid w:val="007E71DE"/>
    <w:rsid w:val="007E793C"/>
    <w:rsid w:val="007E7D7A"/>
    <w:rsid w:val="007E7E62"/>
    <w:rsid w:val="007F00A1"/>
    <w:rsid w:val="007F0903"/>
    <w:rsid w:val="007F0D00"/>
    <w:rsid w:val="007F1A26"/>
    <w:rsid w:val="007F1A7B"/>
    <w:rsid w:val="007F1B85"/>
    <w:rsid w:val="007F22A7"/>
    <w:rsid w:val="007F2434"/>
    <w:rsid w:val="007F277C"/>
    <w:rsid w:val="007F2B91"/>
    <w:rsid w:val="007F2F5A"/>
    <w:rsid w:val="007F36FB"/>
    <w:rsid w:val="007F3C25"/>
    <w:rsid w:val="007F3D72"/>
    <w:rsid w:val="007F4066"/>
    <w:rsid w:val="007F40B7"/>
    <w:rsid w:val="007F47D7"/>
    <w:rsid w:val="007F4EA3"/>
    <w:rsid w:val="007F4EFB"/>
    <w:rsid w:val="007F510B"/>
    <w:rsid w:val="007F5545"/>
    <w:rsid w:val="007F55CB"/>
    <w:rsid w:val="007F5632"/>
    <w:rsid w:val="007F57FA"/>
    <w:rsid w:val="007F5806"/>
    <w:rsid w:val="007F5880"/>
    <w:rsid w:val="007F5B37"/>
    <w:rsid w:val="007F5B69"/>
    <w:rsid w:val="007F5D34"/>
    <w:rsid w:val="007F5EDD"/>
    <w:rsid w:val="007F5F90"/>
    <w:rsid w:val="007F61D0"/>
    <w:rsid w:val="007F6E4E"/>
    <w:rsid w:val="007F6FDE"/>
    <w:rsid w:val="007F7523"/>
    <w:rsid w:val="007F75E9"/>
    <w:rsid w:val="007F7BDA"/>
    <w:rsid w:val="007F7E07"/>
    <w:rsid w:val="0080009C"/>
    <w:rsid w:val="00800747"/>
    <w:rsid w:val="00801049"/>
    <w:rsid w:val="0080116C"/>
    <w:rsid w:val="00801223"/>
    <w:rsid w:val="00801416"/>
    <w:rsid w:val="00801832"/>
    <w:rsid w:val="00801ADA"/>
    <w:rsid w:val="00801AEC"/>
    <w:rsid w:val="00801F1E"/>
    <w:rsid w:val="008022C6"/>
    <w:rsid w:val="008023E5"/>
    <w:rsid w:val="008023F2"/>
    <w:rsid w:val="00802401"/>
    <w:rsid w:val="008024C0"/>
    <w:rsid w:val="00802D01"/>
    <w:rsid w:val="00803082"/>
    <w:rsid w:val="00803237"/>
    <w:rsid w:val="0080323A"/>
    <w:rsid w:val="00803410"/>
    <w:rsid w:val="008034DC"/>
    <w:rsid w:val="008036CF"/>
    <w:rsid w:val="00803750"/>
    <w:rsid w:val="008037E8"/>
    <w:rsid w:val="00803BB1"/>
    <w:rsid w:val="00803C0C"/>
    <w:rsid w:val="00804270"/>
    <w:rsid w:val="008048AB"/>
    <w:rsid w:val="008048F2"/>
    <w:rsid w:val="00804FBA"/>
    <w:rsid w:val="00805087"/>
    <w:rsid w:val="0080525B"/>
    <w:rsid w:val="008061DC"/>
    <w:rsid w:val="00806226"/>
    <w:rsid w:val="0080646F"/>
    <w:rsid w:val="008065BA"/>
    <w:rsid w:val="008067BC"/>
    <w:rsid w:val="00806BA5"/>
    <w:rsid w:val="00807049"/>
    <w:rsid w:val="008072FA"/>
    <w:rsid w:val="00807444"/>
    <w:rsid w:val="00807470"/>
    <w:rsid w:val="00807B06"/>
    <w:rsid w:val="00807D59"/>
    <w:rsid w:val="0081009F"/>
    <w:rsid w:val="00810279"/>
    <w:rsid w:val="008103A5"/>
    <w:rsid w:val="00810518"/>
    <w:rsid w:val="008105B6"/>
    <w:rsid w:val="0081064D"/>
    <w:rsid w:val="00810694"/>
    <w:rsid w:val="008106B7"/>
    <w:rsid w:val="00810D13"/>
    <w:rsid w:val="00811016"/>
    <w:rsid w:val="00811607"/>
    <w:rsid w:val="00811B1F"/>
    <w:rsid w:val="00811CBB"/>
    <w:rsid w:val="00812462"/>
    <w:rsid w:val="00812546"/>
    <w:rsid w:val="008126C6"/>
    <w:rsid w:val="008127D8"/>
    <w:rsid w:val="00812968"/>
    <w:rsid w:val="00812AB8"/>
    <w:rsid w:val="00812DF2"/>
    <w:rsid w:val="0081311D"/>
    <w:rsid w:val="0081346B"/>
    <w:rsid w:val="0081367A"/>
    <w:rsid w:val="008136DE"/>
    <w:rsid w:val="0081399B"/>
    <w:rsid w:val="00813A50"/>
    <w:rsid w:val="00813EB6"/>
    <w:rsid w:val="00813ED3"/>
    <w:rsid w:val="00813F8F"/>
    <w:rsid w:val="00814109"/>
    <w:rsid w:val="0081453B"/>
    <w:rsid w:val="008146FC"/>
    <w:rsid w:val="008147D2"/>
    <w:rsid w:val="008149D8"/>
    <w:rsid w:val="00814CB3"/>
    <w:rsid w:val="00814FE0"/>
    <w:rsid w:val="00815357"/>
    <w:rsid w:val="00815FE9"/>
    <w:rsid w:val="0081621F"/>
    <w:rsid w:val="0081674A"/>
    <w:rsid w:val="008168E7"/>
    <w:rsid w:val="00816E01"/>
    <w:rsid w:val="008171D5"/>
    <w:rsid w:val="008171EA"/>
    <w:rsid w:val="00817551"/>
    <w:rsid w:val="008179B5"/>
    <w:rsid w:val="00817F69"/>
    <w:rsid w:val="008201B4"/>
    <w:rsid w:val="008203CC"/>
    <w:rsid w:val="00820698"/>
    <w:rsid w:val="0082093F"/>
    <w:rsid w:val="008209B5"/>
    <w:rsid w:val="00820A07"/>
    <w:rsid w:val="00820A81"/>
    <w:rsid w:val="00820CC9"/>
    <w:rsid w:val="00820ECD"/>
    <w:rsid w:val="00820FC0"/>
    <w:rsid w:val="0082103D"/>
    <w:rsid w:val="00821822"/>
    <w:rsid w:val="00821962"/>
    <w:rsid w:val="00821A8D"/>
    <w:rsid w:val="00821ADD"/>
    <w:rsid w:val="00821B31"/>
    <w:rsid w:val="00821BB5"/>
    <w:rsid w:val="00821E23"/>
    <w:rsid w:val="008221E8"/>
    <w:rsid w:val="00822289"/>
    <w:rsid w:val="00822377"/>
    <w:rsid w:val="00822549"/>
    <w:rsid w:val="0082269C"/>
    <w:rsid w:val="00822942"/>
    <w:rsid w:val="00822ADD"/>
    <w:rsid w:val="00822F0B"/>
    <w:rsid w:val="008230D5"/>
    <w:rsid w:val="00823295"/>
    <w:rsid w:val="00823E4B"/>
    <w:rsid w:val="0082417D"/>
    <w:rsid w:val="008242CB"/>
    <w:rsid w:val="00824608"/>
    <w:rsid w:val="0082495B"/>
    <w:rsid w:val="00824CD4"/>
    <w:rsid w:val="00825150"/>
    <w:rsid w:val="00825167"/>
    <w:rsid w:val="00825567"/>
    <w:rsid w:val="008259B2"/>
    <w:rsid w:val="00825A69"/>
    <w:rsid w:val="00825CA2"/>
    <w:rsid w:val="00826404"/>
    <w:rsid w:val="00826440"/>
    <w:rsid w:val="008275C4"/>
    <w:rsid w:val="00827880"/>
    <w:rsid w:val="00827DF1"/>
    <w:rsid w:val="00827FCD"/>
    <w:rsid w:val="0083008C"/>
    <w:rsid w:val="00830421"/>
    <w:rsid w:val="00830452"/>
    <w:rsid w:val="00830561"/>
    <w:rsid w:val="008308DC"/>
    <w:rsid w:val="008309E7"/>
    <w:rsid w:val="00830B03"/>
    <w:rsid w:val="00830C37"/>
    <w:rsid w:val="00830FC4"/>
    <w:rsid w:val="0083118C"/>
    <w:rsid w:val="0083121D"/>
    <w:rsid w:val="008312CB"/>
    <w:rsid w:val="00831443"/>
    <w:rsid w:val="0083153C"/>
    <w:rsid w:val="008319B3"/>
    <w:rsid w:val="00831F5F"/>
    <w:rsid w:val="00832449"/>
    <w:rsid w:val="0083267E"/>
    <w:rsid w:val="00832835"/>
    <w:rsid w:val="00832AED"/>
    <w:rsid w:val="00832C8E"/>
    <w:rsid w:val="00833118"/>
    <w:rsid w:val="00833256"/>
    <w:rsid w:val="00833786"/>
    <w:rsid w:val="008337AE"/>
    <w:rsid w:val="00833ABA"/>
    <w:rsid w:val="008341F0"/>
    <w:rsid w:val="00834256"/>
    <w:rsid w:val="008346B7"/>
    <w:rsid w:val="00834A2D"/>
    <w:rsid w:val="00834AEF"/>
    <w:rsid w:val="00834BFF"/>
    <w:rsid w:val="00835532"/>
    <w:rsid w:val="008358EF"/>
    <w:rsid w:val="00835AA6"/>
    <w:rsid w:val="00835ADF"/>
    <w:rsid w:val="00835D65"/>
    <w:rsid w:val="00835E9E"/>
    <w:rsid w:val="008361C1"/>
    <w:rsid w:val="008363AA"/>
    <w:rsid w:val="00836400"/>
    <w:rsid w:val="00836A5E"/>
    <w:rsid w:val="00836B3D"/>
    <w:rsid w:val="00836C68"/>
    <w:rsid w:val="00836D0B"/>
    <w:rsid w:val="00836D7C"/>
    <w:rsid w:val="00836EF8"/>
    <w:rsid w:val="00837665"/>
    <w:rsid w:val="00837725"/>
    <w:rsid w:val="00837AC9"/>
    <w:rsid w:val="00837D21"/>
    <w:rsid w:val="008401F9"/>
    <w:rsid w:val="00840291"/>
    <w:rsid w:val="008402BF"/>
    <w:rsid w:val="00840498"/>
    <w:rsid w:val="00840523"/>
    <w:rsid w:val="0084099C"/>
    <w:rsid w:val="00840B3C"/>
    <w:rsid w:val="00840BDE"/>
    <w:rsid w:val="0084117D"/>
    <w:rsid w:val="0084118C"/>
    <w:rsid w:val="00841398"/>
    <w:rsid w:val="0084153D"/>
    <w:rsid w:val="00841B7C"/>
    <w:rsid w:val="008421B0"/>
    <w:rsid w:val="00842672"/>
    <w:rsid w:val="00842D55"/>
    <w:rsid w:val="00842F02"/>
    <w:rsid w:val="00843206"/>
    <w:rsid w:val="008432C8"/>
    <w:rsid w:val="0084347D"/>
    <w:rsid w:val="008435D4"/>
    <w:rsid w:val="00843719"/>
    <w:rsid w:val="00843788"/>
    <w:rsid w:val="00843918"/>
    <w:rsid w:val="00843FD3"/>
    <w:rsid w:val="00843FD7"/>
    <w:rsid w:val="00844692"/>
    <w:rsid w:val="008446E6"/>
    <w:rsid w:val="00844943"/>
    <w:rsid w:val="008449D9"/>
    <w:rsid w:val="00844B67"/>
    <w:rsid w:val="00844FBA"/>
    <w:rsid w:val="00845068"/>
    <w:rsid w:val="008450FE"/>
    <w:rsid w:val="008454CE"/>
    <w:rsid w:val="008459E2"/>
    <w:rsid w:val="00845DBF"/>
    <w:rsid w:val="00845E2F"/>
    <w:rsid w:val="008461CF"/>
    <w:rsid w:val="00846926"/>
    <w:rsid w:val="00846950"/>
    <w:rsid w:val="00846AB3"/>
    <w:rsid w:val="00846B1F"/>
    <w:rsid w:val="00846C06"/>
    <w:rsid w:val="00847262"/>
    <w:rsid w:val="00847373"/>
    <w:rsid w:val="0084737B"/>
    <w:rsid w:val="0084755C"/>
    <w:rsid w:val="00847588"/>
    <w:rsid w:val="00847601"/>
    <w:rsid w:val="008479FB"/>
    <w:rsid w:val="00847EEE"/>
    <w:rsid w:val="0085056C"/>
    <w:rsid w:val="008508F1"/>
    <w:rsid w:val="00850B35"/>
    <w:rsid w:val="00850D1D"/>
    <w:rsid w:val="0085179F"/>
    <w:rsid w:val="00851936"/>
    <w:rsid w:val="00851A3F"/>
    <w:rsid w:val="00851A86"/>
    <w:rsid w:val="00851ADE"/>
    <w:rsid w:val="00851B36"/>
    <w:rsid w:val="00851C0F"/>
    <w:rsid w:val="00851FD5"/>
    <w:rsid w:val="00852070"/>
    <w:rsid w:val="008522D6"/>
    <w:rsid w:val="00852672"/>
    <w:rsid w:val="00852FBA"/>
    <w:rsid w:val="0085304F"/>
    <w:rsid w:val="00853139"/>
    <w:rsid w:val="00853388"/>
    <w:rsid w:val="008533F0"/>
    <w:rsid w:val="00853AE4"/>
    <w:rsid w:val="00853F4D"/>
    <w:rsid w:val="00854037"/>
    <w:rsid w:val="00854065"/>
    <w:rsid w:val="0085433D"/>
    <w:rsid w:val="00854429"/>
    <w:rsid w:val="00854528"/>
    <w:rsid w:val="008548EE"/>
    <w:rsid w:val="00854994"/>
    <w:rsid w:val="00854999"/>
    <w:rsid w:val="00854E4B"/>
    <w:rsid w:val="008553F1"/>
    <w:rsid w:val="0085563C"/>
    <w:rsid w:val="008558B3"/>
    <w:rsid w:val="00855A32"/>
    <w:rsid w:val="00855B24"/>
    <w:rsid w:val="0085601B"/>
    <w:rsid w:val="00856AAC"/>
    <w:rsid w:val="00856F0B"/>
    <w:rsid w:val="008570EF"/>
    <w:rsid w:val="00857251"/>
    <w:rsid w:val="00857310"/>
    <w:rsid w:val="00857779"/>
    <w:rsid w:val="00857B7C"/>
    <w:rsid w:val="00857FCD"/>
    <w:rsid w:val="0086015D"/>
    <w:rsid w:val="00860596"/>
    <w:rsid w:val="00860650"/>
    <w:rsid w:val="00860987"/>
    <w:rsid w:val="00860A66"/>
    <w:rsid w:val="00860B93"/>
    <w:rsid w:val="00860C8F"/>
    <w:rsid w:val="00860D07"/>
    <w:rsid w:val="00860DEB"/>
    <w:rsid w:val="00860EF6"/>
    <w:rsid w:val="00860F97"/>
    <w:rsid w:val="0086102C"/>
    <w:rsid w:val="00861091"/>
    <w:rsid w:val="00861716"/>
    <w:rsid w:val="00861765"/>
    <w:rsid w:val="008617E6"/>
    <w:rsid w:val="008618E0"/>
    <w:rsid w:val="00861CB0"/>
    <w:rsid w:val="00862178"/>
    <w:rsid w:val="00862469"/>
    <w:rsid w:val="008624BA"/>
    <w:rsid w:val="00863162"/>
    <w:rsid w:val="0086374F"/>
    <w:rsid w:val="008637C3"/>
    <w:rsid w:val="008638F8"/>
    <w:rsid w:val="00863E84"/>
    <w:rsid w:val="00864731"/>
    <w:rsid w:val="0086494E"/>
    <w:rsid w:val="008651A3"/>
    <w:rsid w:val="008655D3"/>
    <w:rsid w:val="00865603"/>
    <w:rsid w:val="00865678"/>
    <w:rsid w:val="0086594D"/>
    <w:rsid w:val="00865978"/>
    <w:rsid w:val="00865981"/>
    <w:rsid w:val="00865FED"/>
    <w:rsid w:val="00866391"/>
    <w:rsid w:val="008663CA"/>
    <w:rsid w:val="008664D2"/>
    <w:rsid w:val="00866739"/>
    <w:rsid w:val="008669A4"/>
    <w:rsid w:val="00866B3C"/>
    <w:rsid w:val="00866FC5"/>
    <w:rsid w:val="008672AC"/>
    <w:rsid w:val="00867423"/>
    <w:rsid w:val="00867A04"/>
    <w:rsid w:val="00867A91"/>
    <w:rsid w:val="00867ACD"/>
    <w:rsid w:val="00870067"/>
    <w:rsid w:val="008700A6"/>
    <w:rsid w:val="008708C8"/>
    <w:rsid w:val="00870A00"/>
    <w:rsid w:val="00870B33"/>
    <w:rsid w:val="0087153F"/>
    <w:rsid w:val="008719FB"/>
    <w:rsid w:val="00871CD8"/>
    <w:rsid w:val="0087220E"/>
    <w:rsid w:val="00872356"/>
    <w:rsid w:val="0087243F"/>
    <w:rsid w:val="008727FD"/>
    <w:rsid w:val="00872AB8"/>
    <w:rsid w:val="00872B73"/>
    <w:rsid w:val="00872C6F"/>
    <w:rsid w:val="00872D28"/>
    <w:rsid w:val="00872EF5"/>
    <w:rsid w:val="008732CD"/>
    <w:rsid w:val="0087335E"/>
    <w:rsid w:val="0087345A"/>
    <w:rsid w:val="008738E5"/>
    <w:rsid w:val="00873AE3"/>
    <w:rsid w:val="00873DC0"/>
    <w:rsid w:val="0087423F"/>
    <w:rsid w:val="008742AD"/>
    <w:rsid w:val="00874689"/>
    <w:rsid w:val="0087479E"/>
    <w:rsid w:val="008748AA"/>
    <w:rsid w:val="00874C8F"/>
    <w:rsid w:val="008750A0"/>
    <w:rsid w:val="008751B4"/>
    <w:rsid w:val="0087536B"/>
    <w:rsid w:val="008757AB"/>
    <w:rsid w:val="00875ABE"/>
    <w:rsid w:val="00875B9D"/>
    <w:rsid w:val="00875C57"/>
    <w:rsid w:val="00875D4F"/>
    <w:rsid w:val="00875E85"/>
    <w:rsid w:val="00876198"/>
    <w:rsid w:val="00876684"/>
    <w:rsid w:val="0087676B"/>
    <w:rsid w:val="00876A59"/>
    <w:rsid w:val="0087727F"/>
    <w:rsid w:val="008772A6"/>
    <w:rsid w:val="0087799E"/>
    <w:rsid w:val="00877D0D"/>
    <w:rsid w:val="00877E1B"/>
    <w:rsid w:val="0088057F"/>
    <w:rsid w:val="00880A68"/>
    <w:rsid w:val="00880D38"/>
    <w:rsid w:val="00881199"/>
    <w:rsid w:val="0088134C"/>
    <w:rsid w:val="008814C7"/>
    <w:rsid w:val="0088172B"/>
    <w:rsid w:val="00881B23"/>
    <w:rsid w:val="008821B2"/>
    <w:rsid w:val="0088230A"/>
    <w:rsid w:val="008824E7"/>
    <w:rsid w:val="008825F3"/>
    <w:rsid w:val="00882B16"/>
    <w:rsid w:val="00882CAB"/>
    <w:rsid w:val="00882DF9"/>
    <w:rsid w:val="00883714"/>
    <w:rsid w:val="008837A4"/>
    <w:rsid w:val="008838FA"/>
    <w:rsid w:val="008842CF"/>
    <w:rsid w:val="0088432B"/>
    <w:rsid w:val="008843CA"/>
    <w:rsid w:val="008849F3"/>
    <w:rsid w:val="00884BCC"/>
    <w:rsid w:val="00884E3A"/>
    <w:rsid w:val="008854B4"/>
    <w:rsid w:val="008856FD"/>
    <w:rsid w:val="00885720"/>
    <w:rsid w:val="008857DD"/>
    <w:rsid w:val="008859D2"/>
    <w:rsid w:val="00885D3A"/>
    <w:rsid w:val="0088653E"/>
    <w:rsid w:val="0088654E"/>
    <w:rsid w:val="008865BF"/>
    <w:rsid w:val="008869C2"/>
    <w:rsid w:val="00886AD9"/>
    <w:rsid w:val="0088715F"/>
    <w:rsid w:val="00887375"/>
    <w:rsid w:val="00887550"/>
    <w:rsid w:val="00887572"/>
    <w:rsid w:val="008876D1"/>
    <w:rsid w:val="00887ADF"/>
    <w:rsid w:val="00887BF1"/>
    <w:rsid w:val="00887D9F"/>
    <w:rsid w:val="00887E5B"/>
    <w:rsid w:val="00887F14"/>
    <w:rsid w:val="00887F45"/>
    <w:rsid w:val="008901FA"/>
    <w:rsid w:val="00890864"/>
    <w:rsid w:val="00890971"/>
    <w:rsid w:val="00890FB9"/>
    <w:rsid w:val="008912BD"/>
    <w:rsid w:val="00891758"/>
    <w:rsid w:val="00891B1F"/>
    <w:rsid w:val="00891BB5"/>
    <w:rsid w:val="00891D00"/>
    <w:rsid w:val="00892A1F"/>
    <w:rsid w:val="00892C1E"/>
    <w:rsid w:val="00892F7D"/>
    <w:rsid w:val="0089344F"/>
    <w:rsid w:val="0089351E"/>
    <w:rsid w:val="008935A3"/>
    <w:rsid w:val="00893613"/>
    <w:rsid w:val="00893AB4"/>
    <w:rsid w:val="00893B38"/>
    <w:rsid w:val="00893C34"/>
    <w:rsid w:val="00894534"/>
    <w:rsid w:val="00894C4B"/>
    <w:rsid w:val="00894DA2"/>
    <w:rsid w:val="00895559"/>
    <w:rsid w:val="00895D64"/>
    <w:rsid w:val="00895F31"/>
    <w:rsid w:val="00896126"/>
    <w:rsid w:val="008963F5"/>
    <w:rsid w:val="008966E7"/>
    <w:rsid w:val="00896773"/>
    <w:rsid w:val="00896A63"/>
    <w:rsid w:val="00896B9A"/>
    <w:rsid w:val="008976EF"/>
    <w:rsid w:val="00897896"/>
    <w:rsid w:val="00897CD0"/>
    <w:rsid w:val="00897E20"/>
    <w:rsid w:val="008A0620"/>
    <w:rsid w:val="008A085D"/>
    <w:rsid w:val="008A09F6"/>
    <w:rsid w:val="008A0A95"/>
    <w:rsid w:val="008A0AD8"/>
    <w:rsid w:val="008A0C69"/>
    <w:rsid w:val="008A0C6C"/>
    <w:rsid w:val="008A11E0"/>
    <w:rsid w:val="008A11FF"/>
    <w:rsid w:val="008A14F6"/>
    <w:rsid w:val="008A1E55"/>
    <w:rsid w:val="008A21AE"/>
    <w:rsid w:val="008A2594"/>
    <w:rsid w:val="008A26B9"/>
    <w:rsid w:val="008A2809"/>
    <w:rsid w:val="008A2970"/>
    <w:rsid w:val="008A2C11"/>
    <w:rsid w:val="008A2E8D"/>
    <w:rsid w:val="008A2EDA"/>
    <w:rsid w:val="008A2FCC"/>
    <w:rsid w:val="008A3076"/>
    <w:rsid w:val="008A30FC"/>
    <w:rsid w:val="008A3331"/>
    <w:rsid w:val="008A3406"/>
    <w:rsid w:val="008A360A"/>
    <w:rsid w:val="008A388B"/>
    <w:rsid w:val="008A38D0"/>
    <w:rsid w:val="008A390F"/>
    <w:rsid w:val="008A3A31"/>
    <w:rsid w:val="008A3A85"/>
    <w:rsid w:val="008A3B3D"/>
    <w:rsid w:val="008A3BEC"/>
    <w:rsid w:val="008A3C78"/>
    <w:rsid w:val="008A3C8B"/>
    <w:rsid w:val="008A4194"/>
    <w:rsid w:val="008A48E7"/>
    <w:rsid w:val="008A4A69"/>
    <w:rsid w:val="008A4E03"/>
    <w:rsid w:val="008A541D"/>
    <w:rsid w:val="008A5544"/>
    <w:rsid w:val="008A5DCB"/>
    <w:rsid w:val="008A5E6D"/>
    <w:rsid w:val="008A6027"/>
    <w:rsid w:val="008A6363"/>
    <w:rsid w:val="008A641B"/>
    <w:rsid w:val="008A69BE"/>
    <w:rsid w:val="008A71BC"/>
    <w:rsid w:val="008A72C3"/>
    <w:rsid w:val="008A752B"/>
    <w:rsid w:val="008A77AB"/>
    <w:rsid w:val="008A7C10"/>
    <w:rsid w:val="008A7C7C"/>
    <w:rsid w:val="008B000D"/>
    <w:rsid w:val="008B01E9"/>
    <w:rsid w:val="008B0906"/>
    <w:rsid w:val="008B0993"/>
    <w:rsid w:val="008B09D1"/>
    <w:rsid w:val="008B0EFC"/>
    <w:rsid w:val="008B1447"/>
    <w:rsid w:val="008B15E3"/>
    <w:rsid w:val="008B2668"/>
    <w:rsid w:val="008B2E14"/>
    <w:rsid w:val="008B2EEB"/>
    <w:rsid w:val="008B2F1E"/>
    <w:rsid w:val="008B2F64"/>
    <w:rsid w:val="008B3024"/>
    <w:rsid w:val="008B3070"/>
    <w:rsid w:val="008B3124"/>
    <w:rsid w:val="008B34B1"/>
    <w:rsid w:val="008B3DEB"/>
    <w:rsid w:val="008B3E2D"/>
    <w:rsid w:val="008B457B"/>
    <w:rsid w:val="008B469A"/>
    <w:rsid w:val="008B4746"/>
    <w:rsid w:val="008B4C55"/>
    <w:rsid w:val="008B4C84"/>
    <w:rsid w:val="008B4F47"/>
    <w:rsid w:val="008B511C"/>
    <w:rsid w:val="008B5568"/>
    <w:rsid w:val="008B5779"/>
    <w:rsid w:val="008B57C1"/>
    <w:rsid w:val="008B59E0"/>
    <w:rsid w:val="008B5BB6"/>
    <w:rsid w:val="008B5D62"/>
    <w:rsid w:val="008B5E00"/>
    <w:rsid w:val="008B5FD0"/>
    <w:rsid w:val="008B6432"/>
    <w:rsid w:val="008B6DB8"/>
    <w:rsid w:val="008B6F62"/>
    <w:rsid w:val="008B712F"/>
    <w:rsid w:val="008B7459"/>
    <w:rsid w:val="008B77C3"/>
    <w:rsid w:val="008B78A7"/>
    <w:rsid w:val="008B78E0"/>
    <w:rsid w:val="008B7E8B"/>
    <w:rsid w:val="008C0417"/>
    <w:rsid w:val="008C050F"/>
    <w:rsid w:val="008C0601"/>
    <w:rsid w:val="008C0CAC"/>
    <w:rsid w:val="008C0EAD"/>
    <w:rsid w:val="008C0F47"/>
    <w:rsid w:val="008C1538"/>
    <w:rsid w:val="008C19C3"/>
    <w:rsid w:val="008C1DDC"/>
    <w:rsid w:val="008C29EA"/>
    <w:rsid w:val="008C352E"/>
    <w:rsid w:val="008C379F"/>
    <w:rsid w:val="008C385C"/>
    <w:rsid w:val="008C387F"/>
    <w:rsid w:val="008C3B37"/>
    <w:rsid w:val="008C3BAA"/>
    <w:rsid w:val="008C3C1F"/>
    <w:rsid w:val="008C4230"/>
    <w:rsid w:val="008C437F"/>
    <w:rsid w:val="008C43B4"/>
    <w:rsid w:val="008C43F8"/>
    <w:rsid w:val="008C4670"/>
    <w:rsid w:val="008C4A09"/>
    <w:rsid w:val="008C4D5D"/>
    <w:rsid w:val="008C4E0F"/>
    <w:rsid w:val="008C50A7"/>
    <w:rsid w:val="008C5428"/>
    <w:rsid w:val="008C5982"/>
    <w:rsid w:val="008C5A79"/>
    <w:rsid w:val="008C5FAB"/>
    <w:rsid w:val="008C6030"/>
    <w:rsid w:val="008C65EB"/>
    <w:rsid w:val="008C6972"/>
    <w:rsid w:val="008C6A89"/>
    <w:rsid w:val="008C6D0E"/>
    <w:rsid w:val="008C6E14"/>
    <w:rsid w:val="008C6E27"/>
    <w:rsid w:val="008C7470"/>
    <w:rsid w:val="008C7549"/>
    <w:rsid w:val="008C771D"/>
    <w:rsid w:val="008C7725"/>
    <w:rsid w:val="008C790B"/>
    <w:rsid w:val="008C7A79"/>
    <w:rsid w:val="008C7B2F"/>
    <w:rsid w:val="008C7C2E"/>
    <w:rsid w:val="008D0214"/>
    <w:rsid w:val="008D04BF"/>
    <w:rsid w:val="008D09BF"/>
    <w:rsid w:val="008D0BB5"/>
    <w:rsid w:val="008D0CCA"/>
    <w:rsid w:val="008D0DBF"/>
    <w:rsid w:val="008D10B4"/>
    <w:rsid w:val="008D1182"/>
    <w:rsid w:val="008D1214"/>
    <w:rsid w:val="008D15B2"/>
    <w:rsid w:val="008D17B2"/>
    <w:rsid w:val="008D1A4D"/>
    <w:rsid w:val="008D1DE8"/>
    <w:rsid w:val="008D21F8"/>
    <w:rsid w:val="008D22EA"/>
    <w:rsid w:val="008D2451"/>
    <w:rsid w:val="008D24EF"/>
    <w:rsid w:val="008D2AD7"/>
    <w:rsid w:val="008D2F02"/>
    <w:rsid w:val="008D35CC"/>
    <w:rsid w:val="008D3F02"/>
    <w:rsid w:val="008D4017"/>
    <w:rsid w:val="008D41AF"/>
    <w:rsid w:val="008D4285"/>
    <w:rsid w:val="008D440E"/>
    <w:rsid w:val="008D4540"/>
    <w:rsid w:val="008D46DA"/>
    <w:rsid w:val="008D4ABF"/>
    <w:rsid w:val="008D4AF2"/>
    <w:rsid w:val="008D4EA1"/>
    <w:rsid w:val="008D59D4"/>
    <w:rsid w:val="008D5F0D"/>
    <w:rsid w:val="008D600F"/>
    <w:rsid w:val="008D67F2"/>
    <w:rsid w:val="008D6903"/>
    <w:rsid w:val="008D6A49"/>
    <w:rsid w:val="008D6CE5"/>
    <w:rsid w:val="008D729D"/>
    <w:rsid w:val="008D749B"/>
    <w:rsid w:val="008D76BB"/>
    <w:rsid w:val="008D7B16"/>
    <w:rsid w:val="008D7CE1"/>
    <w:rsid w:val="008D7E7B"/>
    <w:rsid w:val="008D7F64"/>
    <w:rsid w:val="008D7F77"/>
    <w:rsid w:val="008E0313"/>
    <w:rsid w:val="008E0783"/>
    <w:rsid w:val="008E0872"/>
    <w:rsid w:val="008E0999"/>
    <w:rsid w:val="008E0A83"/>
    <w:rsid w:val="008E0D9B"/>
    <w:rsid w:val="008E0E36"/>
    <w:rsid w:val="008E0EAE"/>
    <w:rsid w:val="008E1059"/>
    <w:rsid w:val="008E1222"/>
    <w:rsid w:val="008E148F"/>
    <w:rsid w:val="008E15E0"/>
    <w:rsid w:val="008E1610"/>
    <w:rsid w:val="008E18E6"/>
    <w:rsid w:val="008E1A9D"/>
    <w:rsid w:val="008E1ABE"/>
    <w:rsid w:val="008E1BD7"/>
    <w:rsid w:val="008E234C"/>
    <w:rsid w:val="008E27A4"/>
    <w:rsid w:val="008E295D"/>
    <w:rsid w:val="008E2A91"/>
    <w:rsid w:val="008E2C90"/>
    <w:rsid w:val="008E2D58"/>
    <w:rsid w:val="008E2E67"/>
    <w:rsid w:val="008E2EEF"/>
    <w:rsid w:val="008E301E"/>
    <w:rsid w:val="008E35CD"/>
    <w:rsid w:val="008E3E54"/>
    <w:rsid w:val="008E3F2F"/>
    <w:rsid w:val="008E3FD5"/>
    <w:rsid w:val="008E40FE"/>
    <w:rsid w:val="008E4244"/>
    <w:rsid w:val="008E442C"/>
    <w:rsid w:val="008E44C6"/>
    <w:rsid w:val="008E44FF"/>
    <w:rsid w:val="008E49C6"/>
    <w:rsid w:val="008E4A38"/>
    <w:rsid w:val="008E4B35"/>
    <w:rsid w:val="008E4F57"/>
    <w:rsid w:val="008E4FDE"/>
    <w:rsid w:val="008E549D"/>
    <w:rsid w:val="008E5B76"/>
    <w:rsid w:val="008E666F"/>
    <w:rsid w:val="008E67A5"/>
    <w:rsid w:val="008E68EF"/>
    <w:rsid w:val="008E6906"/>
    <w:rsid w:val="008E69CB"/>
    <w:rsid w:val="008E6B8E"/>
    <w:rsid w:val="008E6C23"/>
    <w:rsid w:val="008E769F"/>
    <w:rsid w:val="008E772F"/>
    <w:rsid w:val="008E77D4"/>
    <w:rsid w:val="008E7861"/>
    <w:rsid w:val="008E7C2F"/>
    <w:rsid w:val="008E7DA1"/>
    <w:rsid w:val="008F025A"/>
    <w:rsid w:val="008F031D"/>
    <w:rsid w:val="008F0546"/>
    <w:rsid w:val="008F06F5"/>
    <w:rsid w:val="008F09F5"/>
    <w:rsid w:val="008F0AD0"/>
    <w:rsid w:val="008F0ADA"/>
    <w:rsid w:val="008F0E73"/>
    <w:rsid w:val="008F129E"/>
    <w:rsid w:val="008F138D"/>
    <w:rsid w:val="008F1645"/>
    <w:rsid w:val="008F17D0"/>
    <w:rsid w:val="008F1892"/>
    <w:rsid w:val="008F1C4B"/>
    <w:rsid w:val="008F1D1F"/>
    <w:rsid w:val="008F1ED4"/>
    <w:rsid w:val="008F2127"/>
    <w:rsid w:val="008F2219"/>
    <w:rsid w:val="008F24BE"/>
    <w:rsid w:val="008F275A"/>
    <w:rsid w:val="008F2ADC"/>
    <w:rsid w:val="008F2DC7"/>
    <w:rsid w:val="008F2DD7"/>
    <w:rsid w:val="008F2E46"/>
    <w:rsid w:val="008F31BE"/>
    <w:rsid w:val="008F3762"/>
    <w:rsid w:val="008F3866"/>
    <w:rsid w:val="008F3A3B"/>
    <w:rsid w:val="008F3FA7"/>
    <w:rsid w:val="008F41AF"/>
    <w:rsid w:val="008F41EB"/>
    <w:rsid w:val="008F4264"/>
    <w:rsid w:val="008F44EA"/>
    <w:rsid w:val="008F4581"/>
    <w:rsid w:val="008F4D2F"/>
    <w:rsid w:val="008F4F04"/>
    <w:rsid w:val="008F5362"/>
    <w:rsid w:val="008F55E3"/>
    <w:rsid w:val="008F573A"/>
    <w:rsid w:val="008F59DD"/>
    <w:rsid w:val="008F5C20"/>
    <w:rsid w:val="008F6034"/>
    <w:rsid w:val="008F615D"/>
    <w:rsid w:val="008F61E1"/>
    <w:rsid w:val="008F63CA"/>
    <w:rsid w:val="008F6449"/>
    <w:rsid w:val="008F6451"/>
    <w:rsid w:val="008F64EF"/>
    <w:rsid w:val="008F6591"/>
    <w:rsid w:val="008F65F8"/>
    <w:rsid w:val="008F6AC3"/>
    <w:rsid w:val="008F6EF1"/>
    <w:rsid w:val="008F6F7A"/>
    <w:rsid w:val="008F749F"/>
    <w:rsid w:val="008F7994"/>
    <w:rsid w:val="008F7BCD"/>
    <w:rsid w:val="009000CF"/>
    <w:rsid w:val="0090010F"/>
    <w:rsid w:val="00900234"/>
    <w:rsid w:val="00900384"/>
    <w:rsid w:val="009005CB"/>
    <w:rsid w:val="00900BA7"/>
    <w:rsid w:val="00900BD3"/>
    <w:rsid w:val="00900C0E"/>
    <w:rsid w:val="00900D77"/>
    <w:rsid w:val="00901779"/>
    <w:rsid w:val="009019A7"/>
    <w:rsid w:val="00901BE2"/>
    <w:rsid w:val="00902396"/>
    <w:rsid w:val="0090295D"/>
    <w:rsid w:val="00902D47"/>
    <w:rsid w:val="00902F49"/>
    <w:rsid w:val="00903102"/>
    <w:rsid w:val="0090326E"/>
    <w:rsid w:val="009038E5"/>
    <w:rsid w:val="00903C4F"/>
    <w:rsid w:val="00903E9E"/>
    <w:rsid w:val="00904036"/>
    <w:rsid w:val="0090404A"/>
    <w:rsid w:val="009043E3"/>
    <w:rsid w:val="00904754"/>
    <w:rsid w:val="00904860"/>
    <w:rsid w:val="009048AF"/>
    <w:rsid w:val="009049E3"/>
    <w:rsid w:val="00904B95"/>
    <w:rsid w:val="009051A6"/>
    <w:rsid w:val="0090526F"/>
    <w:rsid w:val="00905292"/>
    <w:rsid w:val="009056A8"/>
    <w:rsid w:val="009057F3"/>
    <w:rsid w:val="009058A8"/>
    <w:rsid w:val="009058ED"/>
    <w:rsid w:val="00905B43"/>
    <w:rsid w:val="009060A7"/>
    <w:rsid w:val="0090610C"/>
    <w:rsid w:val="009062C3"/>
    <w:rsid w:val="0090681D"/>
    <w:rsid w:val="00906A01"/>
    <w:rsid w:val="00906D15"/>
    <w:rsid w:val="00906F31"/>
    <w:rsid w:val="00907163"/>
    <w:rsid w:val="00907243"/>
    <w:rsid w:val="009072C7"/>
    <w:rsid w:val="0090759A"/>
    <w:rsid w:val="0090788C"/>
    <w:rsid w:val="00907A06"/>
    <w:rsid w:val="00907A5B"/>
    <w:rsid w:val="00907CC2"/>
    <w:rsid w:val="00907D85"/>
    <w:rsid w:val="00907F73"/>
    <w:rsid w:val="00910308"/>
    <w:rsid w:val="0091053B"/>
    <w:rsid w:val="009105EB"/>
    <w:rsid w:val="009105FD"/>
    <w:rsid w:val="009108DD"/>
    <w:rsid w:val="00910C34"/>
    <w:rsid w:val="0091100B"/>
    <w:rsid w:val="0091142B"/>
    <w:rsid w:val="0091144F"/>
    <w:rsid w:val="00911790"/>
    <w:rsid w:val="00911BE7"/>
    <w:rsid w:val="00911E8D"/>
    <w:rsid w:val="009127CC"/>
    <w:rsid w:val="009128D6"/>
    <w:rsid w:val="00912FBA"/>
    <w:rsid w:val="00913169"/>
    <w:rsid w:val="00913284"/>
    <w:rsid w:val="00913704"/>
    <w:rsid w:val="00913C69"/>
    <w:rsid w:val="00913C94"/>
    <w:rsid w:val="0091462B"/>
    <w:rsid w:val="00914727"/>
    <w:rsid w:val="0091477B"/>
    <w:rsid w:val="0091488C"/>
    <w:rsid w:val="00914893"/>
    <w:rsid w:val="00915030"/>
    <w:rsid w:val="009150A5"/>
    <w:rsid w:val="0091510C"/>
    <w:rsid w:val="00915251"/>
    <w:rsid w:val="009154E9"/>
    <w:rsid w:val="009155A2"/>
    <w:rsid w:val="00915640"/>
    <w:rsid w:val="0091567C"/>
    <w:rsid w:val="00915C9F"/>
    <w:rsid w:val="00915D6B"/>
    <w:rsid w:val="00916088"/>
    <w:rsid w:val="0091629D"/>
    <w:rsid w:val="00916A1E"/>
    <w:rsid w:val="00916A76"/>
    <w:rsid w:val="00916AC0"/>
    <w:rsid w:val="00916B27"/>
    <w:rsid w:val="00916B92"/>
    <w:rsid w:val="00916BA3"/>
    <w:rsid w:val="00916D1F"/>
    <w:rsid w:val="00916FB7"/>
    <w:rsid w:val="00917026"/>
    <w:rsid w:val="0091710B"/>
    <w:rsid w:val="009175C7"/>
    <w:rsid w:val="00917741"/>
    <w:rsid w:val="009178CB"/>
    <w:rsid w:val="00917AC1"/>
    <w:rsid w:val="00917EF2"/>
    <w:rsid w:val="00917F58"/>
    <w:rsid w:val="00920F73"/>
    <w:rsid w:val="00921091"/>
    <w:rsid w:val="00921467"/>
    <w:rsid w:val="00921569"/>
    <w:rsid w:val="00921676"/>
    <w:rsid w:val="00921760"/>
    <w:rsid w:val="00921826"/>
    <w:rsid w:val="009219C3"/>
    <w:rsid w:val="00921B00"/>
    <w:rsid w:val="00921E9A"/>
    <w:rsid w:val="00921F70"/>
    <w:rsid w:val="00922332"/>
    <w:rsid w:val="00922502"/>
    <w:rsid w:val="00922748"/>
    <w:rsid w:val="00922B72"/>
    <w:rsid w:val="00922B91"/>
    <w:rsid w:val="00922F6D"/>
    <w:rsid w:val="00923019"/>
    <w:rsid w:val="00923204"/>
    <w:rsid w:val="00923526"/>
    <w:rsid w:val="0092352A"/>
    <w:rsid w:val="00923992"/>
    <w:rsid w:val="009239EA"/>
    <w:rsid w:val="00923B6B"/>
    <w:rsid w:val="00923E13"/>
    <w:rsid w:val="00924007"/>
    <w:rsid w:val="0092432C"/>
    <w:rsid w:val="009247DE"/>
    <w:rsid w:val="009248B4"/>
    <w:rsid w:val="00925100"/>
    <w:rsid w:val="00926172"/>
    <w:rsid w:val="009267A4"/>
    <w:rsid w:val="00926A16"/>
    <w:rsid w:val="00926B57"/>
    <w:rsid w:val="0092711A"/>
    <w:rsid w:val="009271FC"/>
    <w:rsid w:val="00927375"/>
    <w:rsid w:val="009274E5"/>
    <w:rsid w:val="009278AF"/>
    <w:rsid w:val="00927919"/>
    <w:rsid w:val="0093016E"/>
    <w:rsid w:val="00930426"/>
    <w:rsid w:val="009308CD"/>
    <w:rsid w:val="00930F99"/>
    <w:rsid w:val="009312EF"/>
    <w:rsid w:val="00931395"/>
    <w:rsid w:val="009313B1"/>
    <w:rsid w:val="009313FE"/>
    <w:rsid w:val="009321D1"/>
    <w:rsid w:val="00932944"/>
    <w:rsid w:val="00932A54"/>
    <w:rsid w:val="00932BA7"/>
    <w:rsid w:val="009331C7"/>
    <w:rsid w:val="009333AA"/>
    <w:rsid w:val="00933AE7"/>
    <w:rsid w:val="00933D3E"/>
    <w:rsid w:val="00933FBF"/>
    <w:rsid w:val="009343AE"/>
    <w:rsid w:val="00934530"/>
    <w:rsid w:val="00934AAC"/>
    <w:rsid w:val="00934B92"/>
    <w:rsid w:val="00934D79"/>
    <w:rsid w:val="00934ECA"/>
    <w:rsid w:val="00935188"/>
    <w:rsid w:val="00935343"/>
    <w:rsid w:val="00935363"/>
    <w:rsid w:val="0093549F"/>
    <w:rsid w:val="00935618"/>
    <w:rsid w:val="00935637"/>
    <w:rsid w:val="009359A1"/>
    <w:rsid w:val="00935A1F"/>
    <w:rsid w:val="00935D12"/>
    <w:rsid w:val="0093602D"/>
    <w:rsid w:val="009368DD"/>
    <w:rsid w:val="00936A2F"/>
    <w:rsid w:val="00936A55"/>
    <w:rsid w:val="00936AE7"/>
    <w:rsid w:val="00936C0E"/>
    <w:rsid w:val="00936D98"/>
    <w:rsid w:val="00937291"/>
    <w:rsid w:val="00937426"/>
    <w:rsid w:val="0093765F"/>
    <w:rsid w:val="0093770E"/>
    <w:rsid w:val="00937F82"/>
    <w:rsid w:val="0094045E"/>
    <w:rsid w:val="009404A4"/>
    <w:rsid w:val="0094062A"/>
    <w:rsid w:val="0094078F"/>
    <w:rsid w:val="00940A1B"/>
    <w:rsid w:val="00940C72"/>
    <w:rsid w:val="00940D8E"/>
    <w:rsid w:val="00941197"/>
    <w:rsid w:val="00941252"/>
    <w:rsid w:val="00941464"/>
    <w:rsid w:val="009414D7"/>
    <w:rsid w:val="00941631"/>
    <w:rsid w:val="0094172C"/>
    <w:rsid w:val="00941F1C"/>
    <w:rsid w:val="009420D1"/>
    <w:rsid w:val="00942103"/>
    <w:rsid w:val="0094255F"/>
    <w:rsid w:val="00942A19"/>
    <w:rsid w:val="00942B4E"/>
    <w:rsid w:val="00942C0E"/>
    <w:rsid w:val="00943071"/>
    <w:rsid w:val="009436E5"/>
    <w:rsid w:val="009438AC"/>
    <w:rsid w:val="00943D0E"/>
    <w:rsid w:val="0094418F"/>
    <w:rsid w:val="00944738"/>
    <w:rsid w:val="009448DF"/>
    <w:rsid w:val="0094499B"/>
    <w:rsid w:val="00944B0A"/>
    <w:rsid w:val="00945045"/>
    <w:rsid w:val="009454BB"/>
    <w:rsid w:val="00945699"/>
    <w:rsid w:val="009456A4"/>
    <w:rsid w:val="00945A1D"/>
    <w:rsid w:val="00945A9F"/>
    <w:rsid w:val="00945F30"/>
    <w:rsid w:val="009460C8"/>
    <w:rsid w:val="00946149"/>
    <w:rsid w:val="00946480"/>
    <w:rsid w:val="009464FC"/>
    <w:rsid w:val="009469F4"/>
    <w:rsid w:val="00946E7A"/>
    <w:rsid w:val="00946FD3"/>
    <w:rsid w:val="00947066"/>
    <w:rsid w:val="009478DF"/>
    <w:rsid w:val="00947950"/>
    <w:rsid w:val="00947D97"/>
    <w:rsid w:val="00950151"/>
    <w:rsid w:val="009501BA"/>
    <w:rsid w:val="00950AE4"/>
    <w:rsid w:val="00950DF9"/>
    <w:rsid w:val="00950E73"/>
    <w:rsid w:val="00950EB1"/>
    <w:rsid w:val="009510BA"/>
    <w:rsid w:val="00951192"/>
    <w:rsid w:val="0095127F"/>
    <w:rsid w:val="009513A9"/>
    <w:rsid w:val="009513FB"/>
    <w:rsid w:val="00951A48"/>
    <w:rsid w:val="00951ACA"/>
    <w:rsid w:val="00951CE7"/>
    <w:rsid w:val="00952285"/>
    <w:rsid w:val="00952430"/>
    <w:rsid w:val="0095288E"/>
    <w:rsid w:val="00952BEA"/>
    <w:rsid w:val="00952C41"/>
    <w:rsid w:val="00952D3B"/>
    <w:rsid w:val="009536A3"/>
    <w:rsid w:val="009536BC"/>
    <w:rsid w:val="00953739"/>
    <w:rsid w:val="00953C05"/>
    <w:rsid w:val="00953DF6"/>
    <w:rsid w:val="0095425E"/>
    <w:rsid w:val="009543DE"/>
    <w:rsid w:val="00954441"/>
    <w:rsid w:val="00954955"/>
    <w:rsid w:val="00954DB0"/>
    <w:rsid w:val="00954F98"/>
    <w:rsid w:val="009557AA"/>
    <w:rsid w:val="00955807"/>
    <w:rsid w:val="00955A22"/>
    <w:rsid w:val="00955BD2"/>
    <w:rsid w:val="0095600C"/>
    <w:rsid w:val="009563ED"/>
    <w:rsid w:val="00956612"/>
    <w:rsid w:val="00956881"/>
    <w:rsid w:val="009568B4"/>
    <w:rsid w:val="00956ECE"/>
    <w:rsid w:val="0095708D"/>
    <w:rsid w:val="009574BC"/>
    <w:rsid w:val="009577BB"/>
    <w:rsid w:val="0095783E"/>
    <w:rsid w:val="00957C80"/>
    <w:rsid w:val="00957CFD"/>
    <w:rsid w:val="00957E29"/>
    <w:rsid w:val="00957E37"/>
    <w:rsid w:val="00957E96"/>
    <w:rsid w:val="00960324"/>
    <w:rsid w:val="00960330"/>
    <w:rsid w:val="00960931"/>
    <w:rsid w:val="00960B7A"/>
    <w:rsid w:val="00960CDE"/>
    <w:rsid w:val="00960DEF"/>
    <w:rsid w:val="00960F98"/>
    <w:rsid w:val="0096115D"/>
    <w:rsid w:val="009617D9"/>
    <w:rsid w:val="00961818"/>
    <w:rsid w:val="00961BDA"/>
    <w:rsid w:val="00961C6A"/>
    <w:rsid w:val="0096201C"/>
    <w:rsid w:val="00962054"/>
    <w:rsid w:val="00962102"/>
    <w:rsid w:val="00962119"/>
    <w:rsid w:val="009625DA"/>
    <w:rsid w:val="00962C1B"/>
    <w:rsid w:val="00962C97"/>
    <w:rsid w:val="00962E26"/>
    <w:rsid w:val="009631B1"/>
    <w:rsid w:val="00963222"/>
    <w:rsid w:val="00963335"/>
    <w:rsid w:val="009634A4"/>
    <w:rsid w:val="00963688"/>
    <w:rsid w:val="00963876"/>
    <w:rsid w:val="00963B6D"/>
    <w:rsid w:val="00963BBB"/>
    <w:rsid w:val="00963C30"/>
    <w:rsid w:val="00963C62"/>
    <w:rsid w:val="00963D4F"/>
    <w:rsid w:val="00963D7C"/>
    <w:rsid w:val="0096407D"/>
    <w:rsid w:val="00964BDA"/>
    <w:rsid w:val="00964BF7"/>
    <w:rsid w:val="00964C48"/>
    <w:rsid w:val="00964DAC"/>
    <w:rsid w:val="009651CF"/>
    <w:rsid w:val="009656AA"/>
    <w:rsid w:val="0096630C"/>
    <w:rsid w:val="00966312"/>
    <w:rsid w:val="009663EA"/>
    <w:rsid w:val="00966482"/>
    <w:rsid w:val="00966650"/>
    <w:rsid w:val="009666D2"/>
    <w:rsid w:val="00966AF6"/>
    <w:rsid w:val="00966CF5"/>
    <w:rsid w:val="0096746F"/>
    <w:rsid w:val="00967511"/>
    <w:rsid w:val="00967817"/>
    <w:rsid w:val="009678C4"/>
    <w:rsid w:val="00967BC5"/>
    <w:rsid w:val="009701FF"/>
    <w:rsid w:val="00970343"/>
    <w:rsid w:val="0097064A"/>
    <w:rsid w:val="009709B3"/>
    <w:rsid w:val="009709B9"/>
    <w:rsid w:val="00970BEC"/>
    <w:rsid w:val="00970C3C"/>
    <w:rsid w:val="00970D09"/>
    <w:rsid w:val="00970DAB"/>
    <w:rsid w:val="009715B4"/>
    <w:rsid w:val="0097177A"/>
    <w:rsid w:val="009718D0"/>
    <w:rsid w:val="00971AA9"/>
    <w:rsid w:val="00971F25"/>
    <w:rsid w:val="009721F1"/>
    <w:rsid w:val="0097222A"/>
    <w:rsid w:val="0097234A"/>
    <w:rsid w:val="009724B4"/>
    <w:rsid w:val="00972868"/>
    <w:rsid w:val="0097292E"/>
    <w:rsid w:val="00972A87"/>
    <w:rsid w:val="00972AA1"/>
    <w:rsid w:val="00972C43"/>
    <w:rsid w:val="00972CA1"/>
    <w:rsid w:val="00973028"/>
    <w:rsid w:val="00973258"/>
    <w:rsid w:val="009733BE"/>
    <w:rsid w:val="009733FC"/>
    <w:rsid w:val="00973444"/>
    <w:rsid w:val="00973DF9"/>
    <w:rsid w:val="00973EEC"/>
    <w:rsid w:val="009740A5"/>
    <w:rsid w:val="0097422F"/>
    <w:rsid w:val="0097439E"/>
    <w:rsid w:val="00974530"/>
    <w:rsid w:val="00974758"/>
    <w:rsid w:val="00974AF8"/>
    <w:rsid w:val="00974B3A"/>
    <w:rsid w:val="0097522B"/>
    <w:rsid w:val="00975491"/>
    <w:rsid w:val="00975552"/>
    <w:rsid w:val="009758D1"/>
    <w:rsid w:val="00975938"/>
    <w:rsid w:val="009762A9"/>
    <w:rsid w:val="0097638D"/>
    <w:rsid w:val="00976B7D"/>
    <w:rsid w:val="00976DE4"/>
    <w:rsid w:val="00977009"/>
    <w:rsid w:val="00977162"/>
    <w:rsid w:val="009773DE"/>
    <w:rsid w:val="009774FF"/>
    <w:rsid w:val="009776C4"/>
    <w:rsid w:val="009776D1"/>
    <w:rsid w:val="0097773E"/>
    <w:rsid w:val="00977CC2"/>
    <w:rsid w:val="0098030F"/>
    <w:rsid w:val="009805C6"/>
    <w:rsid w:val="00980741"/>
    <w:rsid w:val="009808BE"/>
    <w:rsid w:val="009809FE"/>
    <w:rsid w:val="00981433"/>
    <w:rsid w:val="00981524"/>
    <w:rsid w:val="009822C9"/>
    <w:rsid w:val="00982373"/>
    <w:rsid w:val="0098243F"/>
    <w:rsid w:val="00982479"/>
    <w:rsid w:val="009829A4"/>
    <w:rsid w:val="00982AA5"/>
    <w:rsid w:val="00982B6E"/>
    <w:rsid w:val="00982E52"/>
    <w:rsid w:val="009832FC"/>
    <w:rsid w:val="0098352A"/>
    <w:rsid w:val="00983545"/>
    <w:rsid w:val="00984143"/>
    <w:rsid w:val="00984243"/>
    <w:rsid w:val="009843AB"/>
    <w:rsid w:val="0098451E"/>
    <w:rsid w:val="0098514C"/>
    <w:rsid w:val="00985331"/>
    <w:rsid w:val="00985428"/>
    <w:rsid w:val="0098548E"/>
    <w:rsid w:val="00985750"/>
    <w:rsid w:val="00985821"/>
    <w:rsid w:val="00985BD9"/>
    <w:rsid w:val="00985C15"/>
    <w:rsid w:val="00985D0F"/>
    <w:rsid w:val="009863D9"/>
    <w:rsid w:val="0098649A"/>
    <w:rsid w:val="009865D4"/>
    <w:rsid w:val="00986669"/>
    <w:rsid w:val="00986A58"/>
    <w:rsid w:val="00986A6B"/>
    <w:rsid w:val="0098727F"/>
    <w:rsid w:val="00987399"/>
    <w:rsid w:val="00987626"/>
    <w:rsid w:val="009876D6"/>
    <w:rsid w:val="009876F7"/>
    <w:rsid w:val="00987843"/>
    <w:rsid w:val="009879DC"/>
    <w:rsid w:val="00990105"/>
    <w:rsid w:val="009904F2"/>
    <w:rsid w:val="009905CD"/>
    <w:rsid w:val="009906EB"/>
    <w:rsid w:val="009907F1"/>
    <w:rsid w:val="00990A25"/>
    <w:rsid w:val="00990D4A"/>
    <w:rsid w:val="009910B6"/>
    <w:rsid w:val="00991114"/>
    <w:rsid w:val="009912C6"/>
    <w:rsid w:val="0099130F"/>
    <w:rsid w:val="0099177F"/>
    <w:rsid w:val="0099182A"/>
    <w:rsid w:val="009919CB"/>
    <w:rsid w:val="00991ABD"/>
    <w:rsid w:val="009923F7"/>
    <w:rsid w:val="00992EA5"/>
    <w:rsid w:val="00992F90"/>
    <w:rsid w:val="0099362A"/>
    <w:rsid w:val="00993739"/>
    <w:rsid w:val="009939DA"/>
    <w:rsid w:val="00993B1C"/>
    <w:rsid w:val="00993BFF"/>
    <w:rsid w:val="00993D26"/>
    <w:rsid w:val="00994403"/>
    <w:rsid w:val="00994E9D"/>
    <w:rsid w:val="0099525C"/>
    <w:rsid w:val="009953F0"/>
    <w:rsid w:val="00995AE9"/>
    <w:rsid w:val="00995AEA"/>
    <w:rsid w:val="0099624C"/>
    <w:rsid w:val="00996502"/>
    <w:rsid w:val="00996726"/>
    <w:rsid w:val="00996999"/>
    <w:rsid w:val="00996A1E"/>
    <w:rsid w:val="00996C96"/>
    <w:rsid w:val="0099739B"/>
    <w:rsid w:val="00997DF3"/>
    <w:rsid w:val="009A0048"/>
    <w:rsid w:val="009A01A1"/>
    <w:rsid w:val="009A044B"/>
    <w:rsid w:val="009A0C05"/>
    <w:rsid w:val="009A0EC1"/>
    <w:rsid w:val="009A0EEE"/>
    <w:rsid w:val="009A10D0"/>
    <w:rsid w:val="009A1122"/>
    <w:rsid w:val="009A1653"/>
    <w:rsid w:val="009A1A83"/>
    <w:rsid w:val="009A1AD7"/>
    <w:rsid w:val="009A1DF0"/>
    <w:rsid w:val="009A1E1C"/>
    <w:rsid w:val="009A2245"/>
    <w:rsid w:val="009A22AD"/>
    <w:rsid w:val="009A2328"/>
    <w:rsid w:val="009A27BF"/>
    <w:rsid w:val="009A2F20"/>
    <w:rsid w:val="009A3038"/>
    <w:rsid w:val="009A30EB"/>
    <w:rsid w:val="009A3469"/>
    <w:rsid w:val="009A3485"/>
    <w:rsid w:val="009A3790"/>
    <w:rsid w:val="009A3C99"/>
    <w:rsid w:val="009A4736"/>
    <w:rsid w:val="009A4860"/>
    <w:rsid w:val="009A4977"/>
    <w:rsid w:val="009A4AC1"/>
    <w:rsid w:val="009A4B16"/>
    <w:rsid w:val="009A4C3E"/>
    <w:rsid w:val="009A4D68"/>
    <w:rsid w:val="009A52AD"/>
    <w:rsid w:val="009A52DC"/>
    <w:rsid w:val="009A53B3"/>
    <w:rsid w:val="009A54D4"/>
    <w:rsid w:val="009A584F"/>
    <w:rsid w:val="009A597A"/>
    <w:rsid w:val="009A5AAE"/>
    <w:rsid w:val="009A5AD5"/>
    <w:rsid w:val="009A62C5"/>
    <w:rsid w:val="009A62DB"/>
    <w:rsid w:val="009A65E4"/>
    <w:rsid w:val="009A66A9"/>
    <w:rsid w:val="009A694E"/>
    <w:rsid w:val="009A70DE"/>
    <w:rsid w:val="009A719F"/>
    <w:rsid w:val="009A7834"/>
    <w:rsid w:val="009A7854"/>
    <w:rsid w:val="009A78FB"/>
    <w:rsid w:val="009A7C27"/>
    <w:rsid w:val="009A7C41"/>
    <w:rsid w:val="009A7DC4"/>
    <w:rsid w:val="009A7DCE"/>
    <w:rsid w:val="009B015B"/>
    <w:rsid w:val="009B0329"/>
    <w:rsid w:val="009B0C2E"/>
    <w:rsid w:val="009B0C8F"/>
    <w:rsid w:val="009B0E4F"/>
    <w:rsid w:val="009B0FB0"/>
    <w:rsid w:val="009B1029"/>
    <w:rsid w:val="009B1394"/>
    <w:rsid w:val="009B166A"/>
    <w:rsid w:val="009B18F6"/>
    <w:rsid w:val="009B1940"/>
    <w:rsid w:val="009B1A15"/>
    <w:rsid w:val="009B24D5"/>
    <w:rsid w:val="009B26FB"/>
    <w:rsid w:val="009B2A8C"/>
    <w:rsid w:val="009B2B0D"/>
    <w:rsid w:val="009B2EBA"/>
    <w:rsid w:val="009B2F6E"/>
    <w:rsid w:val="009B30CF"/>
    <w:rsid w:val="009B32AD"/>
    <w:rsid w:val="009B33EC"/>
    <w:rsid w:val="009B3516"/>
    <w:rsid w:val="009B3720"/>
    <w:rsid w:val="009B3A4B"/>
    <w:rsid w:val="009B3B9C"/>
    <w:rsid w:val="009B3E56"/>
    <w:rsid w:val="009B3ED5"/>
    <w:rsid w:val="009B3FD1"/>
    <w:rsid w:val="009B4769"/>
    <w:rsid w:val="009B47C4"/>
    <w:rsid w:val="009B484B"/>
    <w:rsid w:val="009B50BC"/>
    <w:rsid w:val="009B546E"/>
    <w:rsid w:val="009B562F"/>
    <w:rsid w:val="009B5A78"/>
    <w:rsid w:val="009B5D15"/>
    <w:rsid w:val="009B5DC9"/>
    <w:rsid w:val="009B690E"/>
    <w:rsid w:val="009B6E1C"/>
    <w:rsid w:val="009B741C"/>
    <w:rsid w:val="009B7452"/>
    <w:rsid w:val="009B7596"/>
    <w:rsid w:val="009B78D3"/>
    <w:rsid w:val="009B78E9"/>
    <w:rsid w:val="009B7DF1"/>
    <w:rsid w:val="009C029C"/>
    <w:rsid w:val="009C09DD"/>
    <w:rsid w:val="009C0B71"/>
    <w:rsid w:val="009C0DDC"/>
    <w:rsid w:val="009C119D"/>
    <w:rsid w:val="009C1390"/>
    <w:rsid w:val="009C1417"/>
    <w:rsid w:val="009C18AE"/>
    <w:rsid w:val="009C1968"/>
    <w:rsid w:val="009C19E4"/>
    <w:rsid w:val="009C19F1"/>
    <w:rsid w:val="009C1E25"/>
    <w:rsid w:val="009C1F24"/>
    <w:rsid w:val="009C24E6"/>
    <w:rsid w:val="009C25B6"/>
    <w:rsid w:val="009C26AA"/>
    <w:rsid w:val="009C2BA6"/>
    <w:rsid w:val="009C3210"/>
    <w:rsid w:val="009C32D6"/>
    <w:rsid w:val="009C3386"/>
    <w:rsid w:val="009C33E6"/>
    <w:rsid w:val="009C3751"/>
    <w:rsid w:val="009C3812"/>
    <w:rsid w:val="009C3A75"/>
    <w:rsid w:val="009C3B34"/>
    <w:rsid w:val="009C3C30"/>
    <w:rsid w:val="009C3F36"/>
    <w:rsid w:val="009C3FCE"/>
    <w:rsid w:val="009C415C"/>
    <w:rsid w:val="009C4505"/>
    <w:rsid w:val="009C470B"/>
    <w:rsid w:val="009C4AB8"/>
    <w:rsid w:val="009C52C0"/>
    <w:rsid w:val="009C5624"/>
    <w:rsid w:val="009C5844"/>
    <w:rsid w:val="009C6339"/>
    <w:rsid w:val="009C6402"/>
    <w:rsid w:val="009C6733"/>
    <w:rsid w:val="009C6798"/>
    <w:rsid w:val="009C6C30"/>
    <w:rsid w:val="009C6F2D"/>
    <w:rsid w:val="009C745B"/>
    <w:rsid w:val="009C7620"/>
    <w:rsid w:val="009C77C4"/>
    <w:rsid w:val="009C7B34"/>
    <w:rsid w:val="009C7B6F"/>
    <w:rsid w:val="009C7E57"/>
    <w:rsid w:val="009C7F1A"/>
    <w:rsid w:val="009C7F9B"/>
    <w:rsid w:val="009C7FD8"/>
    <w:rsid w:val="009D00C5"/>
    <w:rsid w:val="009D00F7"/>
    <w:rsid w:val="009D1214"/>
    <w:rsid w:val="009D1315"/>
    <w:rsid w:val="009D142C"/>
    <w:rsid w:val="009D146F"/>
    <w:rsid w:val="009D2192"/>
    <w:rsid w:val="009D23C8"/>
    <w:rsid w:val="009D25E7"/>
    <w:rsid w:val="009D27BD"/>
    <w:rsid w:val="009D2843"/>
    <w:rsid w:val="009D29A6"/>
    <w:rsid w:val="009D29AB"/>
    <w:rsid w:val="009D2E44"/>
    <w:rsid w:val="009D2F9B"/>
    <w:rsid w:val="009D323A"/>
    <w:rsid w:val="009D3334"/>
    <w:rsid w:val="009D363F"/>
    <w:rsid w:val="009D3722"/>
    <w:rsid w:val="009D37FA"/>
    <w:rsid w:val="009D382C"/>
    <w:rsid w:val="009D39E2"/>
    <w:rsid w:val="009D3C19"/>
    <w:rsid w:val="009D3F6D"/>
    <w:rsid w:val="009D40FA"/>
    <w:rsid w:val="009D43EF"/>
    <w:rsid w:val="009D4442"/>
    <w:rsid w:val="009D4752"/>
    <w:rsid w:val="009D50A8"/>
    <w:rsid w:val="009D52B9"/>
    <w:rsid w:val="009D52D1"/>
    <w:rsid w:val="009D537E"/>
    <w:rsid w:val="009D5782"/>
    <w:rsid w:val="009D58CB"/>
    <w:rsid w:val="009D5C56"/>
    <w:rsid w:val="009D5FFA"/>
    <w:rsid w:val="009D6137"/>
    <w:rsid w:val="009D64D9"/>
    <w:rsid w:val="009D64EA"/>
    <w:rsid w:val="009D65F9"/>
    <w:rsid w:val="009D66C7"/>
    <w:rsid w:val="009D672C"/>
    <w:rsid w:val="009D67E5"/>
    <w:rsid w:val="009D6875"/>
    <w:rsid w:val="009D687C"/>
    <w:rsid w:val="009D6A81"/>
    <w:rsid w:val="009D70D0"/>
    <w:rsid w:val="009D7214"/>
    <w:rsid w:val="009D7466"/>
    <w:rsid w:val="009D7A80"/>
    <w:rsid w:val="009D7BB5"/>
    <w:rsid w:val="009D7D69"/>
    <w:rsid w:val="009D7F4E"/>
    <w:rsid w:val="009E0216"/>
    <w:rsid w:val="009E0453"/>
    <w:rsid w:val="009E0493"/>
    <w:rsid w:val="009E04B0"/>
    <w:rsid w:val="009E04C6"/>
    <w:rsid w:val="009E0A07"/>
    <w:rsid w:val="009E0E2D"/>
    <w:rsid w:val="009E19F7"/>
    <w:rsid w:val="009E1CC4"/>
    <w:rsid w:val="009E1D13"/>
    <w:rsid w:val="009E1E95"/>
    <w:rsid w:val="009E1EBF"/>
    <w:rsid w:val="009E2033"/>
    <w:rsid w:val="009E298C"/>
    <w:rsid w:val="009E2C5C"/>
    <w:rsid w:val="009E2E1E"/>
    <w:rsid w:val="009E31BC"/>
    <w:rsid w:val="009E33C4"/>
    <w:rsid w:val="009E3AF4"/>
    <w:rsid w:val="009E3CFA"/>
    <w:rsid w:val="009E4000"/>
    <w:rsid w:val="009E40B9"/>
    <w:rsid w:val="009E4AD1"/>
    <w:rsid w:val="009E535E"/>
    <w:rsid w:val="009E536E"/>
    <w:rsid w:val="009E56D7"/>
    <w:rsid w:val="009E57FD"/>
    <w:rsid w:val="009E5D0D"/>
    <w:rsid w:val="009E616F"/>
    <w:rsid w:val="009E634A"/>
    <w:rsid w:val="009E6C56"/>
    <w:rsid w:val="009E6D63"/>
    <w:rsid w:val="009E6E02"/>
    <w:rsid w:val="009E6E08"/>
    <w:rsid w:val="009E6F5B"/>
    <w:rsid w:val="009E7013"/>
    <w:rsid w:val="009E7025"/>
    <w:rsid w:val="009E728C"/>
    <w:rsid w:val="009E7323"/>
    <w:rsid w:val="009E73D2"/>
    <w:rsid w:val="009E79E2"/>
    <w:rsid w:val="009E7AFF"/>
    <w:rsid w:val="009E7B3D"/>
    <w:rsid w:val="009E7B8B"/>
    <w:rsid w:val="009E7C82"/>
    <w:rsid w:val="009E7EA6"/>
    <w:rsid w:val="009F01E5"/>
    <w:rsid w:val="009F06C9"/>
    <w:rsid w:val="009F085C"/>
    <w:rsid w:val="009F0CD0"/>
    <w:rsid w:val="009F0F2A"/>
    <w:rsid w:val="009F10A1"/>
    <w:rsid w:val="009F1218"/>
    <w:rsid w:val="009F18E0"/>
    <w:rsid w:val="009F1A41"/>
    <w:rsid w:val="009F1D0B"/>
    <w:rsid w:val="009F246D"/>
    <w:rsid w:val="009F2B33"/>
    <w:rsid w:val="009F2C42"/>
    <w:rsid w:val="009F2D23"/>
    <w:rsid w:val="009F2F4E"/>
    <w:rsid w:val="009F3072"/>
    <w:rsid w:val="009F3474"/>
    <w:rsid w:val="009F3540"/>
    <w:rsid w:val="009F395F"/>
    <w:rsid w:val="009F3A31"/>
    <w:rsid w:val="009F3C99"/>
    <w:rsid w:val="009F3D94"/>
    <w:rsid w:val="009F46BA"/>
    <w:rsid w:val="009F4895"/>
    <w:rsid w:val="009F491C"/>
    <w:rsid w:val="009F4B0B"/>
    <w:rsid w:val="009F4FEC"/>
    <w:rsid w:val="009F57AB"/>
    <w:rsid w:val="009F57FE"/>
    <w:rsid w:val="009F59C7"/>
    <w:rsid w:val="009F5FCB"/>
    <w:rsid w:val="009F5FDA"/>
    <w:rsid w:val="009F64FF"/>
    <w:rsid w:val="009F6A46"/>
    <w:rsid w:val="009F6B4C"/>
    <w:rsid w:val="009F6FD2"/>
    <w:rsid w:val="009F7099"/>
    <w:rsid w:val="009F7364"/>
    <w:rsid w:val="009F79C1"/>
    <w:rsid w:val="009F7EA2"/>
    <w:rsid w:val="00A00155"/>
    <w:rsid w:val="00A00546"/>
    <w:rsid w:val="00A005EC"/>
    <w:rsid w:val="00A006E0"/>
    <w:rsid w:val="00A007C4"/>
    <w:rsid w:val="00A0093E"/>
    <w:rsid w:val="00A00980"/>
    <w:rsid w:val="00A009A9"/>
    <w:rsid w:val="00A00AFE"/>
    <w:rsid w:val="00A00CEF"/>
    <w:rsid w:val="00A00F74"/>
    <w:rsid w:val="00A011B4"/>
    <w:rsid w:val="00A012AF"/>
    <w:rsid w:val="00A012C4"/>
    <w:rsid w:val="00A016BB"/>
    <w:rsid w:val="00A016C2"/>
    <w:rsid w:val="00A017EA"/>
    <w:rsid w:val="00A01B7F"/>
    <w:rsid w:val="00A01CAF"/>
    <w:rsid w:val="00A01E64"/>
    <w:rsid w:val="00A02457"/>
    <w:rsid w:val="00A02A8B"/>
    <w:rsid w:val="00A02AF8"/>
    <w:rsid w:val="00A03433"/>
    <w:rsid w:val="00A03F47"/>
    <w:rsid w:val="00A0465F"/>
    <w:rsid w:val="00A0488C"/>
    <w:rsid w:val="00A04899"/>
    <w:rsid w:val="00A04E82"/>
    <w:rsid w:val="00A0504D"/>
    <w:rsid w:val="00A05433"/>
    <w:rsid w:val="00A058D3"/>
    <w:rsid w:val="00A058D6"/>
    <w:rsid w:val="00A05AB9"/>
    <w:rsid w:val="00A05E44"/>
    <w:rsid w:val="00A06282"/>
    <w:rsid w:val="00A062A0"/>
    <w:rsid w:val="00A068BF"/>
    <w:rsid w:val="00A06D29"/>
    <w:rsid w:val="00A06E88"/>
    <w:rsid w:val="00A0704D"/>
    <w:rsid w:val="00A07221"/>
    <w:rsid w:val="00A07601"/>
    <w:rsid w:val="00A0762E"/>
    <w:rsid w:val="00A0780B"/>
    <w:rsid w:val="00A07FC6"/>
    <w:rsid w:val="00A10222"/>
    <w:rsid w:val="00A103E6"/>
    <w:rsid w:val="00A10524"/>
    <w:rsid w:val="00A10599"/>
    <w:rsid w:val="00A10969"/>
    <w:rsid w:val="00A10F47"/>
    <w:rsid w:val="00A112F1"/>
    <w:rsid w:val="00A11529"/>
    <w:rsid w:val="00A11530"/>
    <w:rsid w:val="00A12038"/>
    <w:rsid w:val="00A12209"/>
    <w:rsid w:val="00A1258F"/>
    <w:rsid w:val="00A12908"/>
    <w:rsid w:val="00A12CAF"/>
    <w:rsid w:val="00A12D58"/>
    <w:rsid w:val="00A12F05"/>
    <w:rsid w:val="00A131AF"/>
    <w:rsid w:val="00A137AD"/>
    <w:rsid w:val="00A138DC"/>
    <w:rsid w:val="00A13B8A"/>
    <w:rsid w:val="00A13CA7"/>
    <w:rsid w:val="00A13EEC"/>
    <w:rsid w:val="00A13F3B"/>
    <w:rsid w:val="00A13F97"/>
    <w:rsid w:val="00A140B7"/>
    <w:rsid w:val="00A142AA"/>
    <w:rsid w:val="00A14379"/>
    <w:rsid w:val="00A1438A"/>
    <w:rsid w:val="00A149CA"/>
    <w:rsid w:val="00A14C81"/>
    <w:rsid w:val="00A150D6"/>
    <w:rsid w:val="00A15CB0"/>
    <w:rsid w:val="00A16023"/>
    <w:rsid w:val="00A16044"/>
    <w:rsid w:val="00A167E7"/>
    <w:rsid w:val="00A16BC8"/>
    <w:rsid w:val="00A16BD3"/>
    <w:rsid w:val="00A16D32"/>
    <w:rsid w:val="00A16E7A"/>
    <w:rsid w:val="00A171C4"/>
    <w:rsid w:val="00A173F8"/>
    <w:rsid w:val="00A174D6"/>
    <w:rsid w:val="00A17634"/>
    <w:rsid w:val="00A17CBE"/>
    <w:rsid w:val="00A20152"/>
    <w:rsid w:val="00A203B9"/>
    <w:rsid w:val="00A2050B"/>
    <w:rsid w:val="00A20EB7"/>
    <w:rsid w:val="00A20F41"/>
    <w:rsid w:val="00A21680"/>
    <w:rsid w:val="00A217EA"/>
    <w:rsid w:val="00A218F1"/>
    <w:rsid w:val="00A21C4C"/>
    <w:rsid w:val="00A21FA8"/>
    <w:rsid w:val="00A2204A"/>
    <w:rsid w:val="00A22100"/>
    <w:rsid w:val="00A22146"/>
    <w:rsid w:val="00A22152"/>
    <w:rsid w:val="00A22162"/>
    <w:rsid w:val="00A22418"/>
    <w:rsid w:val="00A224DE"/>
    <w:rsid w:val="00A22886"/>
    <w:rsid w:val="00A228B0"/>
    <w:rsid w:val="00A231C2"/>
    <w:rsid w:val="00A2368A"/>
    <w:rsid w:val="00A24204"/>
    <w:rsid w:val="00A24221"/>
    <w:rsid w:val="00A24354"/>
    <w:rsid w:val="00A245F5"/>
    <w:rsid w:val="00A24C51"/>
    <w:rsid w:val="00A24EA1"/>
    <w:rsid w:val="00A251E2"/>
    <w:rsid w:val="00A2531B"/>
    <w:rsid w:val="00A25B82"/>
    <w:rsid w:val="00A25C1E"/>
    <w:rsid w:val="00A25DFB"/>
    <w:rsid w:val="00A26015"/>
    <w:rsid w:val="00A26063"/>
    <w:rsid w:val="00A2647D"/>
    <w:rsid w:val="00A26ADF"/>
    <w:rsid w:val="00A26C75"/>
    <w:rsid w:val="00A27305"/>
    <w:rsid w:val="00A276CA"/>
    <w:rsid w:val="00A27869"/>
    <w:rsid w:val="00A279D1"/>
    <w:rsid w:val="00A279EC"/>
    <w:rsid w:val="00A27FD2"/>
    <w:rsid w:val="00A30208"/>
    <w:rsid w:val="00A30272"/>
    <w:rsid w:val="00A3027A"/>
    <w:rsid w:val="00A304F1"/>
    <w:rsid w:val="00A305E2"/>
    <w:rsid w:val="00A30BA9"/>
    <w:rsid w:val="00A30D61"/>
    <w:rsid w:val="00A30F4C"/>
    <w:rsid w:val="00A317F3"/>
    <w:rsid w:val="00A31A23"/>
    <w:rsid w:val="00A31A8E"/>
    <w:rsid w:val="00A31B86"/>
    <w:rsid w:val="00A31D9F"/>
    <w:rsid w:val="00A31FFB"/>
    <w:rsid w:val="00A323D6"/>
    <w:rsid w:val="00A32977"/>
    <w:rsid w:val="00A32BB0"/>
    <w:rsid w:val="00A32C00"/>
    <w:rsid w:val="00A32CBA"/>
    <w:rsid w:val="00A32D68"/>
    <w:rsid w:val="00A32E70"/>
    <w:rsid w:val="00A32F3B"/>
    <w:rsid w:val="00A3335F"/>
    <w:rsid w:val="00A337BE"/>
    <w:rsid w:val="00A338DF"/>
    <w:rsid w:val="00A33E94"/>
    <w:rsid w:val="00A34415"/>
    <w:rsid w:val="00A34831"/>
    <w:rsid w:val="00A35380"/>
    <w:rsid w:val="00A35644"/>
    <w:rsid w:val="00A35B44"/>
    <w:rsid w:val="00A35C5A"/>
    <w:rsid w:val="00A361BD"/>
    <w:rsid w:val="00A36832"/>
    <w:rsid w:val="00A36938"/>
    <w:rsid w:val="00A3699B"/>
    <w:rsid w:val="00A36E31"/>
    <w:rsid w:val="00A36FAF"/>
    <w:rsid w:val="00A36FC4"/>
    <w:rsid w:val="00A370B9"/>
    <w:rsid w:val="00A3722E"/>
    <w:rsid w:val="00A37425"/>
    <w:rsid w:val="00A375AC"/>
    <w:rsid w:val="00A37897"/>
    <w:rsid w:val="00A40223"/>
    <w:rsid w:val="00A40467"/>
    <w:rsid w:val="00A4046C"/>
    <w:rsid w:val="00A404BC"/>
    <w:rsid w:val="00A406C3"/>
    <w:rsid w:val="00A407EC"/>
    <w:rsid w:val="00A407F1"/>
    <w:rsid w:val="00A4083E"/>
    <w:rsid w:val="00A40995"/>
    <w:rsid w:val="00A40ADB"/>
    <w:rsid w:val="00A417A6"/>
    <w:rsid w:val="00A41AEC"/>
    <w:rsid w:val="00A41BCA"/>
    <w:rsid w:val="00A41C63"/>
    <w:rsid w:val="00A41D40"/>
    <w:rsid w:val="00A420BA"/>
    <w:rsid w:val="00A420F9"/>
    <w:rsid w:val="00A42214"/>
    <w:rsid w:val="00A42361"/>
    <w:rsid w:val="00A4236A"/>
    <w:rsid w:val="00A42731"/>
    <w:rsid w:val="00A427B2"/>
    <w:rsid w:val="00A42D39"/>
    <w:rsid w:val="00A42EB4"/>
    <w:rsid w:val="00A42F0C"/>
    <w:rsid w:val="00A4309D"/>
    <w:rsid w:val="00A43362"/>
    <w:rsid w:val="00A43650"/>
    <w:rsid w:val="00A436F2"/>
    <w:rsid w:val="00A43A44"/>
    <w:rsid w:val="00A43BCB"/>
    <w:rsid w:val="00A43D0F"/>
    <w:rsid w:val="00A44393"/>
    <w:rsid w:val="00A4447F"/>
    <w:rsid w:val="00A4454F"/>
    <w:rsid w:val="00A44E5A"/>
    <w:rsid w:val="00A45108"/>
    <w:rsid w:val="00A4522F"/>
    <w:rsid w:val="00A45739"/>
    <w:rsid w:val="00A45907"/>
    <w:rsid w:val="00A45CFD"/>
    <w:rsid w:val="00A45FC4"/>
    <w:rsid w:val="00A46106"/>
    <w:rsid w:val="00A462F7"/>
    <w:rsid w:val="00A4686B"/>
    <w:rsid w:val="00A4691A"/>
    <w:rsid w:val="00A47276"/>
    <w:rsid w:val="00A47795"/>
    <w:rsid w:val="00A47817"/>
    <w:rsid w:val="00A47B3F"/>
    <w:rsid w:val="00A47C7D"/>
    <w:rsid w:val="00A47D1A"/>
    <w:rsid w:val="00A47D5E"/>
    <w:rsid w:val="00A50328"/>
    <w:rsid w:val="00A504A8"/>
    <w:rsid w:val="00A50621"/>
    <w:rsid w:val="00A50D76"/>
    <w:rsid w:val="00A51513"/>
    <w:rsid w:val="00A5185C"/>
    <w:rsid w:val="00A519CD"/>
    <w:rsid w:val="00A51DA5"/>
    <w:rsid w:val="00A51E47"/>
    <w:rsid w:val="00A5207B"/>
    <w:rsid w:val="00A5236A"/>
    <w:rsid w:val="00A52772"/>
    <w:rsid w:val="00A52AAC"/>
    <w:rsid w:val="00A52B21"/>
    <w:rsid w:val="00A52ED9"/>
    <w:rsid w:val="00A52F78"/>
    <w:rsid w:val="00A53339"/>
    <w:rsid w:val="00A53407"/>
    <w:rsid w:val="00A5371E"/>
    <w:rsid w:val="00A53983"/>
    <w:rsid w:val="00A53BB1"/>
    <w:rsid w:val="00A53C18"/>
    <w:rsid w:val="00A5401C"/>
    <w:rsid w:val="00A54258"/>
    <w:rsid w:val="00A5434D"/>
    <w:rsid w:val="00A545CD"/>
    <w:rsid w:val="00A54AFE"/>
    <w:rsid w:val="00A54B85"/>
    <w:rsid w:val="00A54C57"/>
    <w:rsid w:val="00A54E3F"/>
    <w:rsid w:val="00A555E6"/>
    <w:rsid w:val="00A556F8"/>
    <w:rsid w:val="00A55706"/>
    <w:rsid w:val="00A557AA"/>
    <w:rsid w:val="00A55977"/>
    <w:rsid w:val="00A55DB6"/>
    <w:rsid w:val="00A56DBB"/>
    <w:rsid w:val="00A56FA9"/>
    <w:rsid w:val="00A57343"/>
    <w:rsid w:val="00A57539"/>
    <w:rsid w:val="00A57D41"/>
    <w:rsid w:val="00A57DBD"/>
    <w:rsid w:val="00A57E2C"/>
    <w:rsid w:val="00A57E39"/>
    <w:rsid w:val="00A57E95"/>
    <w:rsid w:val="00A57F0F"/>
    <w:rsid w:val="00A57F73"/>
    <w:rsid w:val="00A6013E"/>
    <w:rsid w:val="00A60386"/>
    <w:rsid w:val="00A6079C"/>
    <w:rsid w:val="00A60B3E"/>
    <w:rsid w:val="00A60B88"/>
    <w:rsid w:val="00A60BC9"/>
    <w:rsid w:val="00A60CEF"/>
    <w:rsid w:val="00A61096"/>
    <w:rsid w:val="00A615EA"/>
    <w:rsid w:val="00A61671"/>
    <w:rsid w:val="00A61680"/>
    <w:rsid w:val="00A618C7"/>
    <w:rsid w:val="00A619C9"/>
    <w:rsid w:val="00A61AEC"/>
    <w:rsid w:val="00A61B84"/>
    <w:rsid w:val="00A627E4"/>
    <w:rsid w:val="00A62ABB"/>
    <w:rsid w:val="00A62AD6"/>
    <w:rsid w:val="00A62E55"/>
    <w:rsid w:val="00A62FF3"/>
    <w:rsid w:val="00A63C13"/>
    <w:rsid w:val="00A63D72"/>
    <w:rsid w:val="00A63E49"/>
    <w:rsid w:val="00A64374"/>
    <w:rsid w:val="00A649F4"/>
    <w:rsid w:val="00A64A30"/>
    <w:rsid w:val="00A64E34"/>
    <w:rsid w:val="00A64FC5"/>
    <w:rsid w:val="00A65086"/>
    <w:rsid w:val="00A6515D"/>
    <w:rsid w:val="00A659AF"/>
    <w:rsid w:val="00A6653B"/>
    <w:rsid w:val="00A6685C"/>
    <w:rsid w:val="00A66895"/>
    <w:rsid w:val="00A66914"/>
    <w:rsid w:val="00A66977"/>
    <w:rsid w:val="00A66ADF"/>
    <w:rsid w:val="00A66BD7"/>
    <w:rsid w:val="00A67257"/>
    <w:rsid w:val="00A675F9"/>
    <w:rsid w:val="00A6765F"/>
    <w:rsid w:val="00A679EE"/>
    <w:rsid w:val="00A67D1C"/>
    <w:rsid w:val="00A67DF7"/>
    <w:rsid w:val="00A70071"/>
    <w:rsid w:val="00A70918"/>
    <w:rsid w:val="00A70984"/>
    <w:rsid w:val="00A70A10"/>
    <w:rsid w:val="00A70B30"/>
    <w:rsid w:val="00A70EE4"/>
    <w:rsid w:val="00A71A78"/>
    <w:rsid w:val="00A71AF4"/>
    <w:rsid w:val="00A71B53"/>
    <w:rsid w:val="00A7253E"/>
    <w:rsid w:val="00A72EDC"/>
    <w:rsid w:val="00A73216"/>
    <w:rsid w:val="00A733D8"/>
    <w:rsid w:val="00A739E6"/>
    <w:rsid w:val="00A739F6"/>
    <w:rsid w:val="00A73A9B"/>
    <w:rsid w:val="00A73B12"/>
    <w:rsid w:val="00A73BDE"/>
    <w:rsid w:val="00A73CB9"/>
    <w:rsid w:val="00A73FC5"/>
    <w:rsid w:val="00A74399"/>
    <w:rsid w:val="00A74B7A"/>
    <w:rsid w:val="00A74C82"/>
    <w:rsid w:val="00A74E0F"/>
    <w:rsid w:val="00A752AF"/>
    <w:rsid w:val="00A759C5"/>
    <w:rsid w:val="00A75B77"/>
    <w:rsid w:val="00A75C4B"/>
    <w:rsid w:val="00A75F44"/>
    <w:rsid w:val="00A76892"/>
    <w:rsid w:val="00A768B9"/>
    <w:rsid w:val="00A76965"/>
    <w:rsid w:val="00A76A38"/>
    <w:rsid w:val="00A76A44"/>
    <w:rsid w:val="00A76C3C"/>
    <w:rsid w:val="00A76CB8"/>
    <w:rsid w:val="00A77184"/>
    <w:rsid w:val="00A771DC"/>
    <w:rsid w:val="00A77295"/>
    <w:rsid w:val="00A7745E"/>
    <w:rsid w:val="00A77734"/>
    <w:rsid w:val="00A77961"/>
    <w:rsid w:val="00A77A0B"/>
    <w:rsid w:val="00A801FC"/>
    <w:rsid w:val="00A802E6"/>
    <w:rsid w:val="00A804E6"/>
    <w:rsid w:val="00A804F8"/>
    <w:rsid w:val="00A80527"/>
    <w:rsid w:val="00A806EC"/>
    <w:rsid w:val="00A80733"/>
    <w:rsid w:val="00A80B21"/>
    <w:rsid w:val="00A80B7E"/>
    <w:rsid w:val="00A80BEF"/>
    <w:rsid w:val="00A80D87"/>
    <w:rsid w:val="00A81671"/>
    <w:rsid w:val="00A817C9"/>
    <w:rsid w:val="00A817FD"/>
    <w:rsid w:val="00A81AB7"/>
    <w:rsid w:val="00A81C5D"/>
    <w:rsid w:val="00A81CCD"/>
    <w:rsid w:val="00A81ED5"/>
    <w:rsid w:val="00A82657"/>
    <w:rsid w:val="00A82955"/>
    <w:rsid w:val="00A82A02"/>
    <w:rsid w:val="00A82D45"/>
    <w:rsid w:val="00A82F61"/>
    <w:rsid w:val="00A83E6F"/>
    <w:rsid w:val="00A8408C"/>
    <w:rsid w:val="00A8423B"/>
    <w:rsid w:val="00A843D8"/>
    <w:rsid w:val="00A8463C"/>
    <w:rsid w:val="00A8482A"/>
    <w:rsid w:val="00A8493A"/>
    <w:rsid w:val="00A84C04"/>
    <w:rsid w:val="00A84C6D"/>
    <w:rsid w:val="00A84CD8"/>
    <w:rsid w:val="00A84DE0"/>
    <w:rsid w:val="00A84FD0"/>
    <w:rsid w:val="00A84FF1"/>
    <w:rsid w:val="00A85158"/>
    <w:rsid w:val="00A851E4"/>
    <w:rsid w:val="00A85270"/>
    <w:rsid w:val="00A85285"/>
    <w:rsid w:val="00A852EB"/>
    <w:rsid w:val="00A85426"/>
    <w:rsid w:val="00A8547D"/>
    <w:rsid w:val="00A85576"/>
    <w:rsid w:val="00A858A1"/>
    <w:rsid w:val="00A85A52"/>
    <w:rsid w:val="00A85A9B"/>
    <w:rsid w:val="00A85B22"/>
    <w:rsid w:val="00A85B9E"/>
    <w:rsid w:val="00A863E2"/>
    <w:rsid w:val="00A86558"/>
    <w:rsid w:val="00A86941"/>
    <w:rsid w:val="00A86C2D"/>
    <w:rsid w:val="00A86DDA"/>
    <w:rsid w:val="00A86FD3"/>
    <w:rsid w:val="00A875AA"/>
    <w:rsid w:val="00A87671"/>
    <w:rsid w:val="00A87D7E"/>
    <w:rsid w:val="00A9009B"/>
    <w:rsid w:val="00A904F1"/>
    <w:rsid w:val="00A90ADC"/>
    <w:rsid w:val="00A90BE1"/>
    <w:rsid w:val="00A90DC8"/>
    <w:rsid w:val="00A9110D"/>
    <w:rsid w:val="00A91190"/>
    <w:rsid w:val="00A91863"/>
    <w:rsid w:val="00A91A2D"/>
    <w:rsid w:val="00A91CCB"/>
    <w:rsid w:val="00A920B2"/>
    <w:rsid w:val="00A9298B"/>
    <w:rsid w:val="00A92AA7"/>
    <w:rsid w:val="00A92C2D"/>
    <w:rsid w:val="00A92FAB"/>
    <w:rsid w:val="00A93119"/>
    <w:rsid w:val="00A93341"/>
    <w:rsid w:val="00A93561"/>
    <w:rsid w:val="00A9367B"/>
    <w:rsid w:val="00A93774"/>
    <w:rsid w:val="00A9384D"/>
    <w:rsid w:val="00A9387B"/>
    <w:rsid w:val="00A939BA"/>
    <w:rsid w:val="00A93A2B"/>
    <w:rsid w:val="00A93A40"/>
    <w:rsid w:val="00A94017"/>
    <w:rsid w:val="00A940B9"/>
    <w:rsid w:val="00A94FC8"/>
    <w:rsid w:val="00A9528F"/>
    <w:rsid w:val="00A95428"/>
    <w:rsid w:val="00A958C8"/>
    <w:rsid w:val="00A95A14"/>
    <w:rsid w:val="00A95A5B"/>
    <w:rsid w:val="00A95B64"/>
    <w:rsid w:val="00A95D9D"/>
    <w:rsid w:val="00A95E04"/>
    <w:rsid w:val="00A9615B"/>
    <w:rsid w:val="00A96189"/>
    <w:rsid w:val="00A966C0"/>
    <w:rsid w:val="00A96C0E"/>
    <w:rsid w:val="00A96D1B"/>
    <w:rsid w:val="00A9701C"/>
    <w:rsid w:val="00A971A1"/>
    <w:rsid w:val="00A97A36"/>
    <w:rsid w:val="00A97A6A"/>
    <w:rsid w:val="00A97DB8"/>
    <w:rsid w:val="00AA0795"/>
    <w:rsid w:val="00AA0CD9"/>
    <w:rsid w:val="00AA10EF"/>
    <w:rsid w:val="00AA1196"/>
    <w:rsid w:val="00AA1327"/>
    <w:rsid w:val="00AA14D6"/>
    <w:rsid w:val="00AA155C"/>
    <w:rsid w:val="00AA1A8B"/>
    <w:rsid w:val="00AA1BB4"/>
    <w:rsid w:val="00AA1C6B"/>
    <w:rsid w:val="00AA1D02"/>
    <w:rsid w:val="00AA2491"/>
    <w:rsid w:val="00AA24D9"/>
    <w:rsid w:val="00AA2617"/>
    <w:rsid w:val="00AA2F5F"/>
    <w:rsid w:val="00AA2F9F"/>
    <w:rsid w:val="00AA30B6"/>
    <w:rsid w:val="00AA341A"/>
    <w:rsid w:val="00AA372C"/>
    <w:rsid w:val="00AA3AD3"/>
    <w:rsid w:val="00AA3CC9"/>
    <w:rsid w:val="00AA4077"/>
    <w:rsid w:val="00AA40B6"/>
    <w:rsid w:val="00AA4468"/>
    <w:rsid w:val="00AA4714"/>
    <w:rsid w:val="00AA4813"/>
    <w:rsid w:val="00AA49DB"/>
    <w:rsid w:val="00AA4B30"/>
    <w:rsid w:val="00AA4BFD"/>
    <w:rsid w:val="00AA4DC7"/>
    <w:rsid w:val="00AA4F05"/>
    <w:rsid w:val="00AA4FBF"/>
    <w:rsid w:val="00AA512E"/>
    <w:rsid w:val="00AA54E2"/>
    <w:rsid w:val="00AA5523"/>
    <w:rsid w:val="00AA559E"/>
    <w:rsid w:val="00AA5792"/>
    <w:rsid w:val="00AA5852"/>
    <w:rsid w:val="00AA5CAB"/>
    <w:rsid w:val="00AA5D36"/>
    <w:rsid w:val="00AA60C5"/>
    <w:rsid w:val="00AA641A"/>
    <w:rsid w:val="00AA703C"/>
    <w:rsid w:val="00AA7239"/>
    <w:rsid w:val="00AA7249"/>
    <w:rsid w:val="00AA74B0"/>
    <w:rsid w:val="00AA77AB"/>
    <w:rsid w:val="00AA78A4"/>
    <w:rsid w:val="00AA79C3"/>
    <w:rsid w:val="00AA7C4E"/>
    <w:rsid w:val="00AA7CCD"/>
    <w:rsid w:val="00AB0040"/>
    <w:rsid w:val="00AB028E"/>
    <w:rsid w:val="00AB055F"/>
    <w:rsid w:val="00AB062C"/>
    <w:rsid w:val="00AB06B2"/>
    <w:rsid w:val="00AB0F05"/>
    <w:rsid w:val="00AB13F5"/>
    <w:rsid w:val="00AB16D8"/>
    <w:rsid w:val="00AB1845"/>
    <w:rsid w:val="00AB1DB1"/>
    <w:rsid w:val="00AB1F37"/>
    <w:rsid w:val="00AB21AF"/>
    <w:rsid w:val="00AB2388"/>
    <w:rsid w:val="00AB2544"/>
    <w:rsid w:val="00AB2666"/>
    <w:rsid w:val="00AB28E0"/>
    <w:rsid w:val="00AB29A7"/>
    <w:rsid w:val="00AB2B6A"/>
    <w:rsid w:val="00AB2DEE"/>
    <w:rsid w:val="00AB2F76"/>
    <w:rsid w:val="00AB300D"/>
    <w:rsid w:val="00AB3346"/>
    <w:rsid w:val="00AB34F2"/>
    <w:rsid w:val="00AB36A7"/>
    <w:rsid w:val="00AB387A"/>
    <w:rsid w:val="00AB38CA"/>
    <w:rsid w:val="00AB3B2A"/>
    <w:rsid w:val="00AB45A5"/>
    <w:rsid w:val="00AB46BC"/>
    <w:rsid w:val="00AB4799"/>
    <w:rsid w:val="00AB491F"/>
    <w:rsid w:val="00AB5196"/>
    <w:rsid w:val="00AB520B"/>
    <w:rsid w:val="00AB52B4"/>
    <w:rsid w:val="00AB5406"/>
    <w:rsid w:val="00AB5430"/>
    <w:rsid w:val="00AB543E"/>
    <w:rsid w:val="00AB580D"/>
    <w:rsid w:val="00AB5B8A"/>
    <w:rsid w:val="00AB5BCA"/>
    <w:rsid w:val="00AB5C0F"/>
    <w:rsid w:val="00AB5F86"/>
    <w:rsid w:val="00AB64AF"/>
    <w:rsid w:val="00AB6F0F"/>
    <w:rsid w:val="00AB725B"/>
    <w:rsid w:val="00AB77DC"/>
    <w:rsid w:val="00AB799B"/>
    <w:rsid w:val="00AB7E41"/>
    <w:rsid w:val="00AC018D"/>
    <w:rsid w:val="00AC0492"/>
    <w:rsid w:val="00AC0610"/>
    <w:rsid w:val="00AC0676"/>
    <w:rsid w:val="00AC099F"/>
    <w:rsid w:val="00AC0B14"/>
    <w:rsid w:val="00AC0D28"/>
    <w:rsid w:val="00AC1014"/>
    <w:rsid w:val="00AC1023"/>
    <w:rsid w:val="00AC17A3"/>
    <w:rsid w:val="00AC17C0"/>
    <w:rsid w:val="00AC1B3C"/>
    <w:rsid w:val="00AC22F9"/>
    <w:rsid w:val="00AC282B"/>
    <w:rsid w:val="00AC2B04"/>
    <w:rsid w:val="00AC2EEA"/>
    <w:rsid w:val="00AC36B4"/>
    <w:rsid w:val="00AC3983"/>
    <w:rsid w:val="00AC3BAB"/>
    <w:rsid w:val="00AC3E1D"/>
    <w:rsid w:val="00AC4151"/>
    <w:rsid w:val="00AC4494"/>
    <w:rsid w:val="00AC4C56"/>
    <w:rsid w:val="00AC4DF0"/>
    <w:rsid w:val="00AC50D0"/>
    <w:rsid w:val="00AC53A4"/>
    <w:rsid w:val="00AC5C49"/>
    <w:rsid w:val="00AC5FAA"/>
    <w:rsid w:val="00AC60DC"/>
    <w:rsid w:val="00AC64CB"/>
    <w:rsid w:val="00AC67BE"/>
    <w:rsid w:val="00AC6CBC"/>
    <w:rsid w:val="00AC6FBF"/>
    <w:rsid w:val="00AC7084"/>
    <w:rsid w:val="00AC7841"/>
    <w:rsid w:val="00AD0241"/>
    <w:rsid w:val="00AD06CA"/>
    <w:rsid w:val="00AD0C86"/>
    <w:rsid w:val="00AD0D35"/>
    <w:rsid w:val="00AD139C"/>
    <w:rsid w:val="00AD15B3"/>
    <w:rsid w:val="00AD19FC"/>
    <w:rsid w:val="00AD1AB2"/>
    <w:rsid w:val="00AD1C1B"/>
    <w:rsid w:val="00AD21AA"/>
    <w:rsid w:val="00AD225F"/>
    <w:rsid w:val="00AD2A7F"/>
    <w:rsid w:val="00AD2BE3"/>
    <w:rsid w:val="00AD3142"/>
    <w:rsid w:val="00AD34EA"/>
    <w:rsid w:val="00AD35A8"/>
    <w:rsid w:val="00AD3840"/>
    <w:rsid w:val="00AD3879"/>
    <w:rsid w:val="00AD3B03"/>
    <w:rsid w:val="00AD40BF"/>
    <w:rsid w:val="00AD40D7"/>
    <w:rsid w:val="00AD4869"/>
    <w:rsid w:val="00AD486A"/>
    <w:rsid w:val="00AD4D02"/>
    <w:rsid w:val="00AD4E86"/>
    <w:rsid w:val="00AD4F41"/>
    <w:rsid w:val="00AD5357"/>
    <w:rsid w:val="00AD5435"/>
    <w:rsid w:val="00AD56B8"/>
    <w:rsid w:val="00AD572F"/>
    <w:rsid w:val="00AD6576"/>
    <w:rsid w:val="00AD68DF"/>
    <w:rsid w:val="00AD6A7D"/>
    <w:rsid w:val="00AD6F21"/>
    <w:rsid w:val="00AD709B"/>
    <w:rsid w:val="00AD7511"/>
    <w:rsid w:val="00AD7527"/>
    <w:rsid w:val="00AD78C6"/>
    <w:rsid w:val="00AD7B90"/>
    <w:rsid w:val="00AE00C7"/>
    <w:rsid w:val="00AE03FE"/>
    <w:rsid w:val="00AE0639"/>
    <w:rsid w:val="00AE07DE"/>
    <w:rsid w:val="00AE0873"/>
    <w:rsid w:val="00AE0C64"/>
    <w:rsid w:val="00AE0D62"/>
    <w:rsid w:val="00AE118C"/>
    <w:rsid w:val="00AE142E"/>
    <w:rsid w:val="00AE16C8"/>
    <w:rsid w:val="00AE1873"/>
    <w:rsid w:val="00AE1B96"/>
    <w:rsid w:val="00AE1CAE"/>
    <w:rsid w:val="00AE1E1D"/>
    <w:rsid w:val="00AE1F90"/>
    <w:rsid w:val="00AE2244"/>
    <w:rsid w:val="00AE2BBE"/>
    <w:rsid w:val="00AE358B"/>
    <w:rsid w:val="00AE3DA7"/>
    <w:rsid w:val="00AE4655"/>
    <w:rsid w:val="00AE47E7"/>
    <w:rsid w:val="00AE47FD"/>
    <w:rsid w:val="00AE488F"/>
    <w:rsid w:val="00AE4AF2"/>
    <w:rsid w:val="00AE4DA5"/>
    <w:rsid w:val="00AE4DF8"/>
    <w:rsid w:val="00AE503F"/>
    <w:rsid w:val="00AE50BE"/>
    <w:rsid w:val="00AE526E"/>
    <w:rsid w:val="00AE5554"/>
    <w:rsid w:val="00AE55B2"/>
    <w:rsid w:val="00AE5635"/>
    <w:rsid w:val="00AE588A"/>
    <w:rsid w:val="00AE5906"/>
    <w:rsid w:val="00AE594C"/>
    <w:rsid w:val="00AE5B4B"/>
    <w:rsid w:val="00AE5F28"/>
    <w:rsid w:val="00AE636A"/>
    <w:rsid w:val="00AE66D7"/>
    <w:rsid w:val="00AE6830"/>
    <w:rsid w:val="00AE7153"/>
    <w:rsid w:val="00AE74C4"/>
    <w:rsid w:val="00AE7CE6"/>
    <w:rsid w:val="00AE7E7A"/>
    <w:rsid w:val="00AF003B"/>
    <w:rsid w:val="00AF02C2"/>
    <w:rsid w:val="00AF077A"/>
    <w:rsid w:val="00AF084A"/>
    <w:rsid w:val="00AF087D"/>
    <w:rsid w:val="00AF0AFA"/>
    <w:rsid w:val="00AF0E2E"/>
    <w:rsid w:val="00AF0E5F"/>
    <w:rsid w:val="00AF0F72"/>
    <w:rsid w:val="00AF10E3"/>
    <w:rsid w:val="00AF12CC"/>
    <w:rsid w:val="00AF1DF6"/>
    <w:rsid w:val="00AF2247"/>
    <w:rsid w:val="00AF247F"/>
    <w:rsid w:val="00AF27DA"/>
    <w:rsid w:val="00AF2849"/>
    <w:rsid w:val="00AF28A6"/>
    <w:rsid w:val="00AF2B32"/>
    <w:rsid w:val="00AF3194"/>
    <w:rsid w:val="00AF32E9"/>
    <w:rsid w:val="00AF3348"/>
    <w:rsid w:val="00AF342B"/>
    <w:rsid w:val="00AF3443"/>
    <w:rsid w:val="00AF38B4"/>
    <w:rsid w:val="00AF3BA9"/>
    <w:rsid w:val="00AF3D6E"/>
    <w:rsid w:val="00AF40EA"/>
    <w:rsid w:val="00AF4246"/>
    <w:rsid w:val="00AF426C"/>
    <w:rsid w:val="00AF45AD"/>
    <w:rsid w:val="00AF4868"/>
    <w:rsid w:val="00AF558B"/>
    <w:rsid w:val="00AF57D6"/>
    <w:rsid w:val="00AF5891"/>
    <w:rsid w:val="00AF5895"/>
    <w:rsid w:val="00AF5909"/>
    <w:rsid w:val="00AF5BD8"/>
    <w:rsid w:val="00AF5CB8"/>
    <w:rsid w:val="00AF601B"/>
    <w:rsid w:val="00AF6231"/>
    <w:rsid w:val="00AF6429"/>
    <w:rsid w:val="00AF65AE"/>
    <w:rsid w:val="00AF65CC"/>
    <w:rsid w:val="00AF695A"/>
    <w:rsid w:val="00AF6961"/>
    <w:rsid w:val="00AF7300"/>
    <w:rsid w:val="00AF775E"/>
    <w:rsid w:val="00AF77F8"/>
    <w:rsid w:val="00AF79F8"/>
    <w:rsid w:val="00AF7BE5"/>
    <w:rsid w:val="00B00B68"/>
    <w:rsid w:val="00B0106D"/>
    <w:rsid w:val="00B01256"/>
    <w:rsid w:val="00B01325"/>
    <w:rsid w:val="00B013BA"/>
    <w:rsid w:val="00B016C4"/>
    <w:rsid w:val="00B017F5"/>
    <w:rsid w:val="00B019F0"/>
    <w:rsid w:val="00B01B99"/>
    <w:rsid w:val="00B0234C"/>
    <w:rsid w:val="00B0331D"/>
    <w:rsid w:val="00B0338D"/>
    <w:rsid w:val="00B0350F"/>
    <w:rsid w:val="00B035A8"/>
    <w:rsid w:val="00B037B9"/>
    <w:rsid w:val="00B037FE"/>
    <w:rsid w:val="00B03822"/>
    <w:rsid w:val="00B038B0"/>
    <w:rsid w:val="00B03900"/>
    <w:rsid w:val="00B03B39"/>
    <w:rsid w:val="00B03DD1"/>
    <w:rsid w:val="00B0404C"/>
    <w:rsid w:val="00B04257"/>
    <w:rsid w:val="00B045FE"/>
    <w:rsid w:val="00B051F9"/>
    <w:rsid w:val="00B052A5"/>
    <w:rsid w:val="00B05364"/>
    <w:rsid w:val="00B0551A"/>
    <w:rsid w:val="00B05623"/>
    <w:rsid w:val="00B05792"/>
    <w:rsid w:val="00B058C8"/>
    <w:rsid w:val="00B05955"/>
    <w:rsid w:val="00B05CAA"/>
    <w:rsid w:val="00B05EBB"/>
    <w:rsid w:val="00B061A9"/>
    <w:rsid w:val="00B06572"/>
    <w:rsid w:val="00B06BE5"/>
    <w:rsid w:val="00B06C7E"/>
    <w:rsid w:val="00B0701B"/>
    <w:rsid w:val="00B074AD"/>
    <w:rsid w:val="00B07533"/>
    <w:rsid w:val="00B076F3"/>
    <w:rsid w:val="00B0782A"/>
    <w:rsid w:val="00B07A1F"/>
    <w:rsid w:val="00B07B18"/>
    <w:rsid w:val="00B07C39"/>
    <w:rsid w:val="00B10359"/>
    <w:rsid w:val="00B1057F"/>
    <w:rsid w:val="00B10632"/>
    <w:rsid w:val="00B10708"/>
    <w:rsid w:val="00B107A4"/>
    <w:rsid w:val="00B107C5"/>
    <w:rsid w:val="00B109B1"/>
    <w:rsid w:val="00B10B1D"/>
    <w:rsid w:val="00B10E25"/>
    <w:rsid w:val="00B10F81"/>
    <w:rsid w:val="00B1132D"/>
    <w:rsid w:val="00B1146A"/>
    <w:rsid w:val="00B11C3A"/>
    <w:rsid w:val="00B11C79"/>
    <w:rsid w:val="00B1209A"/>
    <w:rsid w:val="00B12944"/>
    <w:rsid w:val="00B12AEB"/>
    <w:rsid w:val="00B12C27"/>
    <w:rsid w:val="00B12F84"/>
    <w:rsid w:val="00B12F86"/>
    <w:rsid w:val="00B130C6"/>
    <w:rsid w:val="00B1315E"/>
    <w:rsid w:val="00B131E7"/>
    <w:rsid w:val="00B133FC"/>
    <w:rsid w:val="00B134C3"/>
    <w:rsid w:val="00B13B1C"/>
    <w:rsid w:val="00B13CEF"/>
    <w:rsid w:val="00B14515"/>
    <w:rsid w:val="00B1455C"/>
    <w:rsid w:val="00B14A3F"/>
    <w:rsid w:val="00B14A7C"/>
    <w:rsid w:val="00B14BBF"/>
    <w:rsid w:val="00B14E04"/>
    <w:rsid w:val="00B14FD7"/>
    <w:rsid w:val="00B153F4"/>
    <w:rsid w:val="00B1566D"/>
    <w:rsid w:val="00B15708"/>
    <w:rsid w:val="00B15DE0"/>
    <w:rsid w:val="00B15E03"/>
    <w:rsid w:val="00B15FC8"/>
    <w:rsid w:val="00B1611B"/>
    <w:rsid w:val="00B167E7"/>
    <w:rsid w:val="00B16897"/>
    <w:rsid w:val="00B168F3"/>
    <w:rsid w:val="00B16AF9"/>
    <w:rsid w:val="00B16BCF"/>
    <w:rsid w:val="00B16CE0"/>
    <w:rsid w:val="00B17047"/>
    <w:rsid w:val="00B17598"/>
    <w:rsid w:val="00B17683"/>
    <w:rsid w:val="00B176BD"/>
    <w:rsid w:val="00B1770B"/>
    <w:rsid w:val="00B177D7"/>
    <w:rsid w:val="00B201C0"/>
    <w:rsid w:val="00B2074F"/>
    <w:rsid w:val="00B20759"/>
    <w:rsid w:val="00B208FB"/>
    <w:rsid w:val="00B210BB"/>
    <w:rsid w:val="00B21311"/>
    <w:rsid w:val="00B2180F"/>
    <w:rsid w:val="00B21B9F"/>
    <w:rsid w:val="00B21DA6"/>
    <w:rsid w:val="00B222CC"/>
    <w:rsid w:val="00B223BB"/>
    <w:rsid w:val="00B22618"/>
    <w:rsid w:val="00B22A95"/>
    <w:rsid w:val="00B22ED2"/>
    <w:rsid w:val="00B230A1"/>
    <w:rsid w:val="00B23429"/>
    <w:rsid w:val="00B234EC"/>
    <w:rsid w:val="00B23EDF"/>
    <w:rsid w:val="00B24286"/>
    <w:rsid w:val="00B24335"/>
    <w:rsid w:val="00B2433F"/>
    <w:rsid w:val="00B2450C"/>
    <w:rsid w:val="00B2459A"/>
    <w:rsid w:val="00B247BD"/>
    <w:rsid w:val="00B24BD9"/>
    <w:rsid w:val="00B25463"/>
    <w:rsid w:val="00B254C4"/>
    <w:rsid w:val="00B256A2"/>
    <w:rsid w:val="00B25918"/>
    <w:rsid w:val="00B25A93"/>
    <w:rsid w:val="00B25BEB"/>
    <w:rsid w:val="00B25F4D"/>
    <w:rsid w:val="00B26024"/>
    <w:rsid w:val="00B26223"/>
    <w:rsid w:val="00B263DB"/>
    <w:rsid w:val="00B26812"/>
    <w:rsid w:val="00B26CE9"/>
    <w:rsid w:val="00B26D07"/>
    <w:rsid w:val="00B26EC4"/>
    <w:rsid w:val="00B2705C"/>
    <w:rsid w:val="00B2719F"/>
    <w:rsid w:val="00B27962"/>
    <w:rsid w:val="00B3011F"/>
    <w:rsid w:val="00B303C8"/>
    <w:rsid w:val="00B30E16"/>
    <w:rsid w:val="00B30F3A"/>
    <w:rsid w:val="00B310EF"/>
    <w:rsid w:val="00B3147B"/>
    <w:rsid w:val="00B31671"/>
    <w:rsid w:val="00B319FC"/>
    <w:rsid w:val="00B31A91"/>
    <w:rsid w:val="00B31EF2"/>
    <w:rsid w:val="00B3206C"/>
    <w:rsid w:val="00B32248"/>
    <w:rsid w:val="00B32946"/>
    <w:rsid w:val="00B32EAA"/>
    <w:rsid w:val="00B3320B"/>
    <w:rsid w:val="00B334CA"/>
    <w:rsid w:val="00B336E0"/>
    <w:rsid w:val="00B33DDD"/>
    <w:rsid w:val="00B33F01"/>
    <w:rsid w:val="00B33F46"/>
    <w:rsid w:val="00B342E9"/>
    <w:rsid w:val="00B3451F"/>
    <w:rsid w:val="00B34BDB"/>
    <w:rsid w:val="00B3527C"/>
    <w:rsid w:val="00B3562F"/>
    <w:rsid w:val="00B35A30"/>
    <w:rsid w:val="00B35CD3"/>
    <w:rsid w:val="00B35DE5"/>
    <w:rsid w:val="00B35E18"/>
    <w:rsid w:val="00B35E74"/>
    <w:rsid w:val="00B3622F"/>
    <w:rsid w:val="00B36566"/>
    <w:rsid w:val="00B36791"/>
    <w:rsid w:val="00B367F3"/>
    <w:rsid w:val="00B36B6F"/>
    <w:rsid w:val="00B37241"/>
    <w:rsid w:val="00B37252"/>
    <w:rsid w:val="00B373E9"/>
    <w:rsid w:val="00B375CC"/>
    <w:rsid w:val="00B37609"/>
    <w:rsid w:val="00B378D2"/>
    <w:rsid w:val="00B378D5"/>
    <w:rsid w:val="00B40571"/>
    <w:rsid w:val="00B40891"/>
    <w:rsid w:val="00B408FE"/>
    <w:rsid w:val="00B40ABB"/>
    <w:rsid w:val="00B40CFE"/>
    <w:rsid w:val="00B40F4B"/>
    <w:rsid w:val="00B40FFA"/>
    <w:rsid w:val="00B4112C"/>
    <w:rsid w:val="00B411FD"/>
    <w:rsid w:val="00B41352"/>
    <w:rsid w:val="00B41522"/>
    <w:rsid w:val="00B41700"/>
    <w:rsid w:val="00B41D93"/>
    <w:rsid w:val="00B42B8F"/>
    <w:rsid w:val="00B42CB8"/>
    <w:rsid w:val="00B42FDA"/>
    <w:rsid w:val="00B43131"/>
    <w:rsid w:val="00B43299"/>
    <w:rsid w:val="00B4330E"/>
    <w:rsid w:val="00B43C2F"/>
    <w:rsid w:val="00B441EB"/>
    <w:rsid w:val="00B441FC"/>
    <w:rsid w:val="00B44D14"/>
    <w:rsid w:val="00B44E28"/>
    <w:rsid w:val="00B44FF1"/>
    <w:rsid w:val="00B45090"/>
    <w:rsid w:val="00B45348"/>
    <w:rsid w:val="00B453D7"/>
    <w:rsid w:val="00B45B5D"/>
    <w:rsid w:val="00B45E04"/>
    <w:rsid w:val="00B46160"/>
    <w:rsid w:val="00B4668C"/>
    <w:rsid w:val="00B46AEA"/>
    <w:rsid w:val="00B46AFB"/>
    <w:rsid w:val="00B46EE6"/>
    <w:rsid w:val="00B471F7"/>
    <w:rsid w:val="00B47E1D"/>
    <w:rsid w:val="00B50176"/>
    <w:rsid w:val="00B502F1"/>
    <w:rsid w:val="00B50413"/>
    <w:rsid w:val="00B50A43"/>
    <w:rsid w:val="00B50AAB"/>
    <w:rsid w:val="00B50BCB"/>
    <w:rsid w:val="00B50BD7"/>
    <w:rsid w:val="00B50D59"/>
    <w:rsid w:val="00B50E35"/>
    <w:rsid w:val="00B50E61"/>
    <w:rsid w:val="00B510A6"/>
    <w:rsid w:val="00B51A7E"/>
    <w:rsid w:val="00B51C00"/>
    <w:rsid w:val="00B51C87"/>
    <w:rsid w:val="00B51FDF"/>
    <w:rsid w:val="00B520D5"/>
    <w:rsid w:val="00B52256"/>
    <w:rsid w:val="00B5233E"/>
    <w:rsid w:val="00B523D7"/>
    <w:rsid w:val="00B5250C"/>
    <w:rsid w:val="00B5262B"/>
    <w:rsid w:val="00B526DB"/>
    <w:rsid w:val="00B52A8F"/>
    <w:rsid w:val="00B531CA"/>
    <w:rsid w:val="00B5325C"/>
    <w:rsid w:val="00B5391A"/>
    <w:rsid w:val="00B542FE"/>
    <w:rsid w:val="00B54367"/>
    <w:rsid w:val="00B5437A"/>
    <w:rsid w:val="00B545E7"/>
    <w:rsid w:val="00B54770"/>
    <w:rsid w:val="00B548F4"/>
    <w:rsid w:val="00B54D1D"/>
    <w:rsid w:val="00B54FE4"/>
    <w:rsid w:val="00B5521F"/>
    <w:rsid w:val="00B552CE"/>
    <w:rsid w:val="00B552D3"/>
    <w:rsid w:val="00B55403"/>
    <w:rsid w:val="00B55594"/>
    <w:rsid w:val="00B556FB"/>
    <w:rsid w:val="00B559C9"/>
    <w:rsid w:val="00B55D76"/>
    <w:rsid w:val="00B55F3E"/>
    <w:rsid w:val="00B55FF9"/>
    <w:rsid w:val="00B56267"/>
    <w:rsid w:val="00B5663C"/>
    <w:rsid w:val="00B56875"/>
    <w:rsid w:val="00B568EE"/>
    <w:rsid w:val="00B56A78"/>
    <w:rsid w:val="00B56B33"/>
    <w:rsid w:val="00B571FD"/>
    <w:rsid w:val="00B572E8"/>
    <w:rsid w:val="00B57483"/>
    <w:rsid w:val="00B57543"/>
    <w:rsid w:val="00B579A6"/>
    <w:rsid w:val="00B57D92"/>
    <w:rsid w:val="00B60240"/>
    <w:rsid w:val="00B60292"/>
    <w:rsid w:val="00B60410"/>
    <w:rsid w:val="00B6082E"/>
    <w:rsid w:val="00B60AA5"/>
    <w:rsid w:val="00B60ABC"/>
    <w:rsid w:val="00B60D4F"/>
    <w:rsid w:val="00B60DE6"/>
    <w:rsid w:val="00B60F97"/>
    <w:rsid w:val="00B61161"/>
    <w:rsid w:val="00B61323"/>
    <w:rsid w:val="00B615D5"/>
    <w:rsid w:val="00B6185F"/>
    <w:rsid w:val="00B618E6"/>
    <w:rsid w:val="00B619F8"/>
    <w:rsid w:val="00B62136"/>
    <w:rsid w:val="00B62A59"/>
    <w:rsid w:val="00B62C1C"/>
    <w:rsid w:val="00B62CAC"/>
    <w:rsid w:val="00B62E26"/>
    <w:rsid w:val="00B6365B"/>
    <w:rsid w:val="00B63BB8"/>
    <w:rsid w:val="00B63EA6"/>
    <w:rsid w:val="00B64173"/>
    <w:rsid w:val="00B64229"/>
    <w:rsid w:val="00B644AB"/>
    <w:rsid w:val="00B64672"/>
    <w:rsid w:val="00B6472A"/>
    <w:rsid w:val="00B64A59"/>
    <w:rsid w:val="00B64F58"/>
    <w:rsid w:val="00B651C9"/>
    <w:rsid w:val="00B65461"/>
    <w:rsid w:val="00B654C2"/>
    <w:rsid w:val="00B65661"/>
    <w:rsid w:val="00B657F6"/>
    <w:rsid w:val="00B65CAD"/>
    <w:rsid w:val="00B65D5D"/>
    <w:rsid w:val="00B65D62"/>
    <w:rsid w:val="00B65E83"/>
    <w:rsid w:val="00B66021"/>
    <w:rsid w:val="00B661A1"/>
    <w:rsid w:val="00B6641C"/>
    <w:rsid w:val="00B665D3"/>
    <w:rsid w:val="00B666DC"/>
    <w:rsid w:val="00B66877"/>
    <w:rsid w:val="00B6699C"/>
    <w:rsid w:val="00B66A0D"/>
    <w:rsid w:val="00B66A50"/>
    <w:rsid w:val="00B67478"/>
    <w:rsid w:val="00B6762A"/>
    <w:rsid w:val="00B67890"/>
    <w:rsid w:val="00B678AC"/>
    <w:rsid w:val="00B67B81"/>
    <w:rsid w:val="00B67E64"/>
    <w:rsid w:val="00B67F30"/>
    <w:rsid w:val="00B701DC"/>
    <w:rsid w:val="00B70535"/>
    <w:rsid w:val="00B70544"/>
    <w:rsid w:val="00B70B1F"/>
    <w:rsid w:val="00B71388"/>
    <w:rsid w:val="00B713B3"/>
    <w:rsid w:val="00B71712"/>
    <w:rsid w:val="00B71732"/>
    <w:rsid w:val="00B718D1"/>
    <w:rsid w:val="00B71C59"/>
    <w:rsid w:val="00B71CD1"/>
    <w:rsid w:val="00B722A1"/>
    <w:rsid w:val="00B7233D"/>
    <w:rsid w:val="00B72535"/>
    <w:rsid w:val="00B72750"/>
    <w:rsid w:val="00B727A3"/>
    <w:rsid w:val="00B72BD2"/>
    <w:rsid w:val="00B72C4B"/>
    <w:rsid w:val="00B72C54"/>
    <w:rsid w:val="00B72DAA"/>
    <w:rsid w:val="00B7317A"/>
    <w:rsid w:val="00B73206"/>
    <w:rsid w:val="00B73906"/>
    <w:rsid w:val="00B74909"/>
    <w:rsid w:val="00B74A55"/>
    <w:rsid w:val="00B7550F"/>
    <w:rsid w:val="00B756EB"/>
    <w:rsid w:val="00B7580C"/>
    <w:rsid w:val="00B758D2"/>
    <w:rsid w:val="00B75AB5"/>
    <w:rsid w:val="00B75DA3"/>
    <w:rsid w:val="00B75F58"/>
    <w:rsid w:val="00B762CA"/>
    <w:rsid w:val="00B7634D"/>
    <w:rsid w:val="00B76467"/>
    <w:rsid w:val="00B76688"/>
    <w:rsid w:val="00B7697D"/>
    <w:rsid w:val="00B76B50"/>
    <w:rsid w:val="00B76D07"/>
    <w:rsid w:val="00B76ED1"/>
    <w:rsid w:val="00B77108"/>
    <w:rsid w:val="00B77380"/>
    <w:rsid w:val="00B774BC"/>
    <w:rsid w:val="00B7760C"/>
    <w:rsid w:val="00B77932"/>
    <w:rsid w:val="00B80399"/>
    <w:rsid w:val="00B803DB"/>
    <w:rsid w:val="00B80617"/>
    <w:rsid w:val="00B80656"/>
    <w:rsid w:val="00B80742"/>
    <w:rsid w:val="00B80D7D"/>
    <w:rsid w:val="00B8167A"/>
    <w:rsid w:val="00B816AE"/>
    <w:rsid w:val="00B81C24"/>
    <w:rsid w:val="00B81CE1"/>
    <w:rsid w:val="00B822F5"/>
    <w:rsid w:val="00B8235C"/>
    <w:rsid w:val="00B827A7"/>
    <w:rsid w:val="00B82FA2"/>
    <w:rsid w:val="00B83728"/>
    <w:rsid w:val="00B83764"/>
    <w:rsid w:val="00B83782"/>
    <w:rsid w:val="00B83964"/>
    <w:rsid w:val="00B83979"/>
    <w:rsid w:val="00B83A84"/>
    <w:rsid w:val="00B83DD1"/>
    <w:rsid w:val="00B83F04"/>
    <w:rsid w:val="00B8404B"/>
    <w:rsid w:val="00B840FD"/>
    <w:rsid w:val="00B84134"/>
    <w:rsid w:val="00B841F3"/>
    <w:rsid w:val="00B84379"/>
    <w:rsid w:val="00B84904"/>
    <w:rsid w:val="00B84F51"/>
    <w:rsid w:val="00B851DC"/>
    <w:rsid w:val="00B85471"/>
    <w:rsid w:val="00B85A1D"/>
    <w:rsid w:val="00B85DC7"/>
    <w:rsid w:val="00B85E32"/>
    <w:rsid w:val="00B86111"/>
    <w:rsid w:val="00B86190"/>
    <w:rsid w:val="00B8651F"/>
    <w:rsid w:val="00B865E2"/>
    <w:rsid w:val="00B86A33"/>
    <w:rsid w:val="00B86C39"/>
    <w:rsid w:val="00B86D6F"/>
    <w:rsid w:val="00B86E84"/>
    <w:rsid w:val="00B86FC3"/>
    <w:rsid w:val="00B870E8"/>
    <w:rsid w:val="00B87360"/>
    <w:rsid w:val="00B877BD"/>
    <w:rsid w:val="00B877D1"/>
    <w:rsid w:val="00B8785A"/>
    <w:rsid w:val="00B87ACB"/>
    <w:rsid w:val="00B87BA4"/>
    <w:rsid w:val="00B87CBA"/>
    <w:rsid w:val="00B87DAA"/>
    <w:rsid w:val="00B87F60"/>
    <w:rsid w:val="00B90324"/>
    <w:rsid w:val="00B90567"/>
    <w:rsid w:val="00B905B0"/>
    <w:rsid w:val="00B907BF"/>
    <w:rsid w:val="00B90A7C"/>
    <w:rsid w:val="00B90DAA"/>
    <w:rsid w:val="00B90E39"/>
    <w:rsid w:val="00B911BB"/>
    <w:rsid w:val="00B91772"/>
    <w:rsid w:val="00B917C1"/>
    <w:rsid w:val="00B918E3"/>
    <w:rsid w:val="00B9195F"/>
    <w:rsid w:val="00B91BF4"/>
    <w:rsid w:val="00B91D8D"/>
    <w:rsid w:val="00B923E9"/>
    <w:rsid w:val="00B924EA"/>
    <w:rsid w:val="00B92546"/>
    <w:rsid w:val="00B92768"/>
    <w:rsid w:val="00B927CC"/>
    <w:rsid w:val="00B92B1F"/>
    <w:rsid w:val="00B93588"/>
    <w:rsid w:val="00B938F7"/>
    <w:rsid w:val="00B9455A"/>
    <w:rsid w:val="00B9459A"/>
    <w:rsid w:val="00B94720"/>
    <w:rsid w:val="00B9480B"/>
    <w:rsid w:val="00B949C0"/>
    <w:rsid w:val="00B94A85"/>
    <w:rsid w:val="00B94AFE"/>
    <w:rsid w:val="00B94BC8"/>
    <w:rsid w:val="00B94D3A"/>
    <w:rsid w:val="00B9516D"/>
    <w:rsid w:val="00B9524C"/>
    <w:rsid w:val="00B95261"/>
    <w:rsid w:val="00B9582A"/>
    <w:rsid w:val="00B958B0"/>
    <w:rsid w:val="00B9591B"/>
    <w:rsid w:val="00B95A78"/>
    <w:rsid w:val="00B95B8C"/>
    <w:rsid w:val="00B95C32"/>
    <w:rsid w:val="00B95D49"/>
    <w:rsid w:val="00B963EB"/>
    <w:rsid w:val="00B9663C"/>
    <w:rsid w:val="00B96731"/>
    <w:rsid w:val="00B96770"/>
    <w:rsid w:val="00B96B6A"/>
    <w:rsid w:val="00B96FB1"/>
    <w:rsid w:val="00B97065"/>
    <w:rsid w:val="00B9738F"/>
    <w:rsid w:val="00B97A92"/>
    <w:rsid w:val="00B97BB2"/>
    <w:rsid w:val="00B97C1F"/>
    <w:rsid w:val="00B97D27"/>
    <w:rsid w:val="00BA023D"/>
    <w:rsid w:val="00BA04AA"/>
    <w:rsid w:val="00BA0709"/>
    <w:rsid w:val="00BA0BAD"/>
    <w:rsid w:val="00BA0E9C"/>
    <w:rsid w:val="00BA1183"/>
    <w:rsid w:val="00BA1393"/>
    <w:rsid w:val="00BA1660"/>
    <w:rsid w:val="00BA1711"/>
    <w:rsid w:val="00BA1765"/>
    <w:rsid w:val="00BA17FE"/>
    <w:rsid w:val="00BA18CB"/>
    <w:rsid w:val="00BA1C65"/>
    <w:rsid w:val="00BA1DD3"/>
    <w:rsid w:val="00BA21B0"/>
    <w:rsid w:val="00BA237A"/>
    <w:rsid w:val="00BA25C8"/>
    <w:rsid w:val="00BA2679"/>
    <w:rsid w:val="00BA2822"/>
    <w:rsid w:val="00BA2A45"/>
    <w:rsid w:val="00BA2FF7"/>
    <w:rsid w:val="00BA31F1"/>
    <w:rsid w:val="00BA32E3"/>
    <w:rsid w:val="00BA34D4"/>
    <w:rsid w:val="00BA3700"/>
    <w:rsid w:val="00BA38D7"/>
    <w:rsid w:val="00BA440B"/>
    <w:rsid w:val="00BA4637"/>
    <w:rsid w:val="00BA4801"/>
    <w:rsid w:val="00BA4937"/>
    <w:rsid w:val="00BA500C"/>
    <w:rsid w:val="00BA524F"/>
    <w:rsid w:val="00BA5397"/>
    <w:rsid w:val="00BA54B7"/>
    <w:rsid w:val="00BA57EC"/>
    <w:rsid w:val="00BA5A1B"/>
    <w:rsid w:val="00BA5A1D"/>
    <w:rsid w:val="00BA5C12"/>
    <w:rsid w:val="00BA5C59"/>
    <w:rsid w:val="00BA5DFB"/>
    <w:rsid w:val="00BA6A1B"/>
    <w:rsid w:val="00BA6E28"/>
    <w:rsid w:val="00BA6F1A"/>
    <w:rsid w:val="00BA70CA"/>
    <w:rsid w:val="00BA711F"/>
    <w:rsid w:val="00BA719B"/>
    <w:rsid w:val="00BA7954"/>
    <w:rsid w:val="00BA7A10"/>
    <w:rsid w:val="00BA7E0C"/>
    <w:rsid w:val="00BB00B2"/>
    <w:rsid w:val="00BB0836"/>
    <w:rsid w:val="00BB090D"/>
    <w:rsid w:val="00BB0B5C"/>
    <w:rsid w:val="00BB0BFA"/>
    <w:rsid w:val="00BB0D0A"/>
    <w:rsid w:val="00BB0F52"/>
    <w:rsid w:val="00BB130B"/>
    <w:rsid w:val="00BB1DE4"/>
    <w:rsid w:val="00BB1DFF"/>
    <w:rsid w:val="00BB2097"/>
    <w:rsid w:val="00BB21D0"/>
    <w:rsid w:val="00BB2351"/>
    <w:rsid w:val="00BB253F"/>
    <w:rsid w:val="00BB26AC"/>
    <w:rsid w:val="00BB2C97"/>
    <w:rsid w:val="00BB2CB6"/>
    <w:rsid w:val="00BB2D25"/>
    <w:rsid w:val="00BB2D48"/>
    <w:rsid w:val="00BB2E97"/>
    <w:rsid w:val="00BB2FAF"/>
    <w:rsid w:val="00BB31AE"/>
    <w:rsid w:val="00BB34EC"/>
    <w:rsid w:val="00BB3531"/>
    <w:rsid w:val="00BB3676"/>
    <w:rsid w:val="00BB3711"/>
    <w:rsid w:val="00BB398D"/>
    <w:rsid w:val="00BB3BFA"/>
    <w:rsid w:val="00BB44DC"/>
    <w:rsid w:val="00BB4D9D"/>
    <w:rsid w:val="00BB5002"/>
    <w:rsid w:val="00BB50BB"/>
    <w:rsid w:val="00BB53B9"/>
    <w:rsid w:val="00BB5614"/>
    <w:rsid w:val="00BB5639"/>
    <w:rsid w:val="00BB5902"/>
    <w:rsid w:val="00BB639F"/>
    <w:rsid w:val="00BB64F2"/>
    <w:rsid w:val="00BB6871"/>
    <w:rsid w:val="00BB6B51"/>
    <w:rsid w:val="00BB6E31"/>
    <w:rsid w:val="00BB6EAE"/>
    <w:rsid w:val="00BB72F3"/>
    <w:rsid w:val="00BB77F8"/>
    <w:rsid w:val="00BB790D"/>
    <w:rsid w:val="00BB7A08"/>
    <w:rsid w:val="00BB7DD7"/>
    <w:rsid w:val="00BC0138"/>
    <w:rsid w:val="00BC08A4"/>
    <w:rsid w:val="00BC0D27"/>
    <w:rsid w:val="00BC0F44"/>
    <w:rsid w:val="00BC127D"/>
    <w:rsid w:val="00BC172E"/>
    <w:rsid w:val="00BC1835"/>
    <w:rsid w:val="00BC24E2"/>
    <w:rsid w:val="00BC29CE"/>
    <w:rsid w:val="00BC2A40"/>
    <w:rsid w:val="00BC2DE0"/>
    <w:rsid w:val="00BC2EC0"/>
    <w:rsid w:val="00BC2F70"/>
    <w:rsid w:val="00BC2F77"/>
    <w:rsid w:val="00BC2FD6"/>
    <w:rsid w:val="00BC310B"/>
    <w:rsid w:val="00BC38DC"/>
    <w:rsid w:val="00BC3B6B"/>
    <w:rsid w:val="00BC3B8D"/>
    <w:rsid w:val="00BC41EC"/>
    <w:rsid w:val="00BC44E4"/>
    <w:rsid w:val="00BC47FF"/>
    <w:rsid w:val="00BC4916"/>
    <w:rsid w:val="00BC49F2"/>
    <w:rsid w:val="00BC4A8B"/>
    <w:rsid w:val="00BC4BCA"/>
    <w:rsid w:val="00BC5138"/>
    <w:rsid w:val="00BC52EA"/>
    <w:rsid w:val="00BC5742"/>
    <w:rsid w:val="00BC5A2D"/>
    <w:rsid w:val="00BC5C4D"/>
    <w:rsid w:val="00BC60C9"/>
    <w:rsid w:val="00BC6228"/>
    <w:rsid w:val="00BC6E77"/>
    <w:rsid w:val="00BC6F53"/>
    <w:rsid w:val="00BC727F"/>
    <w:rsid w:val="00BC7478"/>
    <w:rsid w:val="00BC7568"/>
    <w:rsid w:val="00BC763D"/>
    <w:rsid w:val="00BC7846"/>
    <w:rsid w:val="00BC7D8F"/>
    <w:rsid w:val="00BC7E7C"/>
    <w:rsid w:val="00BD003B"/>
    <w:rsid w:val="00BD01A0"/>
    <w:rsid w:val="00BD01DF"/>
    <w:rsid w:val="00BD0223"/>
    <w:rsid w:val="00BD0473"/>
    <w:rsid w:val="00BD055A"/>
    <w:rsid w:val="00BD0847"/>
    <w:rsid w:val="00BD086B"/>
    <w:rsid w:val="00BD0885"/>
    <w:rsid w:val="00BD0ABD"/>
    <w:rsid w:val="00BD0C27"/>
    <w:rsid w:val="00BD0CD7"/>
    <w:rsid w:val="00BD0E34"/>
    <w:rsid w:val="00BD0E38"/>
    <w:rsid w:val="00BD0FD2"/>
    <w:rsid w:val="00BD13F2"/>
    <w:rsid w:val="00BD2164"/>
    <w:rsid w:val="00BD2246"/>
    <w:rsid w:val="00BD2C3E"/>
    <w:rsid w:val="00BD2EF1"/>
    <w:rsid w:val="00BD2F6F"/>
    <w:rsid w:val="00BD3508"/>
    <w:rsid w:val="00BD3A40"/>
    <w:rsid w:val="00BD4209"/>
    <w:rsid w:val="00BD4CAC"/>
    <w:rsid w:val="00BD5227"/>
    <w:rsid w:val="00BD53A7"/>
    <w:rsid w:val="00BD559C"/>
    <w:rsid w:val="00BD5756"/>
    <w:rsid w:val="00BD57A5"/>
    <w:rsid w:val="00BD598F"/>
    <w:rsid w:val="00BD5A73"/>
    <w:rsid w:val="00BD5F32"/>
    <w:rsid w:val="00BD62E2"/>
    <w:rsid w:val="00BD636E"/>
    <w:rsid w:val="00BD693B"/>
    <w:rsid w:val="00BD6A23"/>
    <w:rsid w:val="00BD6B3A"/>
    <w:rsid w:val="00BD6FA3"/>
    <w:rsid w:val="00BD702F"/>
    <w:rsid w:val="00BD7078"/>
    <w:rsid w:val="00BD7458"/>
    <w:rsid w:val="00BD786C"/>
    <w:rsid w:val="00BD7C31"/>
    <w:rsid w:val="00BD7D46"/>
    <w:rsid w:val="00BD7FC9"/>
    <w:rsid w:val="00BE03A8"/>
    <w:rsid w:val="00BE06C9"/>
    <w:rsid w:val="00BE0EC2"/>
    <w:rsid w:val="00BE1293"/>
    <w:rsid w:val="00BE13BF"/>
    <w:rsid w:val="00BE17E3"/>
    <w:rsid w:val="00BE182C"/>
    <w:rsid w:val="00BE1849"/>
    <w:rsid w:val="00BE1CB1"/>
    <w:rsid w:val="00BE1D3A"/>
    <w:rsid w:val="00BE1EA9"/>
    <w:rsid w:val="00BE1F11"/>
    <w:rsid w:val="00BE237B"/>
    <w:rsid w:val="00BE2A43"/>
    <w:rsid w:val="00BE2C32"/>
    <w:rsid w:val="00BE2F7E"/>
    <w:rsid w:val="00BE35EC"/>
    <w:rsid w:val="00BE3BB2"/>
    <w:rsid w:val="00BE44BC"/>
    <w:rsid w:val="00BE4914"/>
    <w:rsid w:val="00BE4928"/>
    <w:rsid w:val="00BE4B43"/>
    <w:rsid w:val="00BE59F2"/>
    <w:rsid w:val="00BE5D52"/>
    <w:rsid w:val="00BE60F6"/>
    <w:rsid w:val="00BE6106"/>
    <w:rsid w:val="00BE63FD"/>
    <w:rsid w:val="00BE642D"/>
    <w:rsid w:val="00BE669E"/>
    <w:rsid w:val="00BE66FB"/>
    <w:rsid w:val="00BE6847"/>
    <w:rsid w:val="00BE6CD9"/>
    <w:rsid w:val="00BE73B9"/>
    <w:rsid w:val="00BE75D5"/>
    <w:rsid w:val="00BF0697"/>
    <w:rsid w:val="00BF06F4"/>
    <w:rsid w:val="00BF0C2D"/>
    <w:rsid w:val="00BF1429"/>
    <w:rsid w:val="00BF14DA"/>
    <w:rsid w:val="00BF1616"/>
    <w:rsid w:val="00BF199A"/>
    <w:rsid w:val="00BF1D5A"/>
    <w:rsid w:val="00BF1FFB"/>
    <w:rsid w:val="00BF20B1"/>
    <w:rsid w:val="00BF237C"/>
    <w:rsid w:val="00BF2471"/>
    <w:rsid w:val="00BF24F5"/>
    <w:rsid w:val="00BF268A"/>
    <w:rsid w:val="00BF2AA8"/>
    <w:rsid w:val="00BF2E5A"/>
    <w:rsid w:val="00BF3048"/>
    <w:rsid w:val="00BF31FE"/>
    <w:rsid w:val="00BF35BC"/>
    <w:rsid w:val="00BF36FF"/>
    <w:rsid w:val="00BF3799"/>
    <w:rsid w:val="00BF3978"/>
    <w:rsid w:val="00BF39C1"/>
    <w:rsid w:val="00BF3B15"/>
    <w:rsid w:val="00BF3D60"/>
    <w:rsid w:val="00BF3E4C"/>
    <w:rsid w:val="00BF3E51"/>
    <w:rsid w:val="00BF3E89"/>
    <w:rsid w:val="00BF4006"/>
    <w:rsid w:val="00BF4186"/>
    <w:rsid w:val="00BF422F"/>
    <w:rsid w:val="00BF44C9"/>
    <w:rsid w:val="00BF467B"/>
    <w:rsid w:val="00BF48A6"/>
    <w:rsid w:val="00BF4975"/>
    <w:rsid w:val="00BF4E65"/>
    <w:rsid w:val="00BF4FEB"/>
    <w:rsid w:val="00BF500D"/>
    <w:rsid w:val="00BF5184"/>
    <w:rsid w:val="00BF5448"/>
    <w:rsid w:val="00BF546E"/>
    <w:rsid w:val="00BF5608"/>
    <w:rsid w:val="00BF575A"/>
    <w:rsid w:val="00BF5B26"/>
    <w:rsid w:val="00BF6022"/>
    <w:rsid w:val="00BF6032"/>
    <w:rsid w:val="00BF61B7"/>
    <w:rsid w:val="00BF648C"/>
    <w:rsid w:val="00BF64E9"/>
    <w:rsid w:val="00BF66C1"/>
    <w:rsid w:val="00BF688F"/>
    <w:rsid w:val="00BF68CC"/>
    <w:rsid w:val="00BF6C07"/>
    <w:rsid w:val="00BF6CA1"/>
    <w:rsid w:val="00BF6CAE"/>
    <w:rsid w:val="00BF6D3D"/>
    <w:rsid w:val="00BF704A"/>
    <w:rsid w:val="00BF729B"/>
    <w:rsid w:val="00BF7300"/>
    <w:rsid w:val="00BF7739"/>
    <w:rsid w:val="00BF7914"/>
    <w:rsid w:val="00BF795C"/>
    <w:rsid w:val="00BF7C85"/>
    <w:rsid w:val="00BF7E1C"/>
    <w:rsid w:val="00BF7EE5"/>
    <w:rsid w:val="00C00100"/>
    <w:rsid w:val="00C001B3"/>
    <w:rsid w:val="00C005BD"/>
    <w:rsid w:val="00C007A9"/>
    <w:rsid w:val="00C008FC"/>
    <w:rsid w:val="00C0092B"/>
    <w:rsid w:val="00C00B3E"/>
    <w:rsid w:val="00C00CC2"/>
    <w:rsid w:val="00C01552"/>
    <w:rsid w:val="00C01606"/>
    <w:rsid w:val="00C01DA2"/>
    <w:rsid w:val="00C0211D"/>
    <w:rsid w:val="00C02822"/>
    <w:rsid w:val="00C029BE"/>
    <w:rsid w:val="00C02D8C"/>
    <w:rsid w:val="00C02DAA"/>
    <w:rsid w:val="00C031E6"/>
    <w:rsid w:val="00C04135"/>
    <w:rsid w:val="00C0453D"/>
    <w:rsid w:val="00C048C0"/>
    <w:rsid w:val="00C04A35"/>
    <w:rsid w:val="00C04AA3"/>
    <w:rsid w:val="00C04B29"/>
    <w:rsid w:val="00C050A8"/>
    <w:rsid w:val="00C05131"/>
    <w:rsid w:val="00C055F0"/>
    <w:rsid w:val="00C05684"/>
    <w:rsid w:val="00C05CB4"/>
    <w:rsid w:val="00C06278"/>
    <w:rsid w:val="00C06B43"/>
    <w:rsid w:val="00C06C5E"/>
    <w:rsid w:val="00C06C62"/>
    <w:rsid w:val="00C06CB8"/>
    <w:rsid w:val="00C07933"/>
    <w:rsid w:val="00C07A89"/>
    <w:rsid w:val="00C100CE"/>
    <w:rsid w:val="00C10277"/>
    <w:rsid w:val="00C102B2"/>
    <w:rsid w:val="00C10517"/>
    <w:rsid w:val="00C1061D"/>
    <w:rsid w:val="00C106A0"/>
    <w:rsid w:val="00C10A4C"/>
    <w:rsid w:val="00C10D11"/>
    <w:rsid w:val="00C1100B"/>
    <w:rsid w:val="00C110D1"/>
    <w:rsid w:val="00C116D4"/>
    <w:rsid w:val="00C11C09"/>
    <w:rsid w:val="00C124AB"/>
    <w:rsid w:val="00C1273D"/>
    <w:rsid w:val="00C12907"/>
    <w:rsid w:val="00C129A0"/>
    <w:rsid w:val="00C12E9F"/>
    <w:rsid w:val="00C13145"/>
    <w:rsid w:val="00C131C4"/>
    <w:rsid w:val="00C133F9"/>
    <w:rsid w:val="00C1340C"/>
    <w:rsid w:val="00C13C87"/>
    <w:rsid w:val="00C13CC4"/>
    <w:rsid w:val="00C13E4B"/>
    <w:rsid w:val="00C14187"/>
    <w:rsid w:val="00C141CB"/>
    <w:rsid w:val="00C1473A"/>
    <w:rsid w:val="00C1498A"/>
    <w:rsid w:val="00C14BC7"/>
    <w:rsid w:val="00C14C44"/>
    <w:rsid w:val="00C15214"/>
    <w:rsid w:val="00C15318"/>
    <w:rsid w:val="00C15684"/>
    <w:rsid w:val="00C1608D"/>
    <w:rsid w:val="00C164C7"/>
    <w:rsid w:val="00C16B5D"/>
    <w:rsid w:val="00C170DB"/>
    <w:rsid w:val="00C174AB"/>
    <w:rsid w:val="00C1754C"/>
    <w:rsid w:val="00C1774D"/>
    <w:rsid w:val="00C177BE"/>
    <w:rsid w:val="00C1792F"/>
    <w:rsid w:val="00C17999"/>
    <w:rsid w:val="00C179B5"/>
    <w:rsid w:val="00C17AC3"/>
    <w:rsid w:val="00C200B8"/>
    <w:rsid w:val="00C205F5"/>
    <w:rsid w:val="00C207F5"/>
    <w:rsid w:val="00C20905"/>
    <w:rsid w:val="00C2097C"/>
    <w:rsid w:val="00C211BE"/>
    <w:rsid w:val="00C211F6"/>
    <w:rsid w:val="00C21320"/>
    <w:rsid w:val="00C2162E"/>
    <w:rsid w:val="00C219A2"/>
    <w:rsid w:val="00C21B52"/>
    <w:rsid w:val="00C21FB5"/>
    <w:rsid w:val="00C22084"/>
    <w:rsid w:val="00C222ED"/>
    <w:rsid w:val="00C227AE"/>
    <w:rsid w:val="00C22AC4"/>
    <w:rsid w:val="00C22AFB"/>
    <w:rsid w:val="00C22BFD"/>
    <w:rsid w:val="00C22C26"/>
    <w:rsid w:val="00C230CE"/>
    <w:rsid w:val="00C232BA"/>
    <w:rsid w:val="00C23397"/>
    <w:rsid w:val="00C2354D"/>
    <w:rsid w:val="00C23A65"/>
    <w:rsid w:val="00C23A8F"/>
    <w:rsid w:val="00C23E4B"/>
    <w:rsid w:val="00C2414E"/>
    <w:rsid w:val="00C24256"/>
    <w:rsid w:val="00C24441"/>
    <w:rsid w:val="00C2476A"/>
    <w:rsid w:val="00C2476B"/>
    <w:rsid w:val="00C24956"/>
    <w:rsid w:val="00C24D48"/>
    <w:rsid w:val="00C24E73"/>
    <w:rsid w:val="00C24EF0"/>
    <w:rsid w:val="00C2532B"/>
    <w:rsid w:val="00C2579F"/>
    <w:rsid w:val="00C2594D"/>
    <w:rsid w:val="00C26059"/>
    <w:rsid w:val="00C26C4E"/>
    <w:rsid w:val="00C26E09"/>
    <w:rsid w:val="00C27170"/>
    <w:rsid w:val="00C27D05"/>
    <w:rsid w:val="00C27FC4"/>
    <w:rsid w:val="00C301A0"/>
    <w:rsid w:val="00C305EC"/>
    <w:rsid w:val="00C30DE6"/>
    <w:rsid w:val="00C3125E"/>
    <w:rsid w:val="00C313DF"/>
    <w:rsid w:val="00C31470"/>
    <w:rsid w:val="00C3159F"/>
    <w:rsid w:val="00C31776"/>
    <w:rsid w:val="00C317D8"/>
    <w:rsid w:val="00C3182B"/>
    <w:rsid w:val="00C319DA"/>
    <w:rsid w:val="00C31A1B"/>
    <w:rsid w:val="00C31B0A"/>
    <w:rsid w:val="00C31C59"/>
    <w:rsid w:val="00C31EB6"/>
    <w:rsid w:val="00C31EC5"/>
    <w:rsid w:val="00C3204D"/>
    <w:rsid w:val="00C32159"/>
    <w:rsid w:val="00C326B9"/>
    <w:rsid w:val="00C32C16"/>
    <w:rsid w:val="00C32EF5"/>
    <w:rsid w:val="00C32F46"/>
    <w:rsid w:val="00C3323D"/>
    <w:rsid w:val="00C333DF"/>
    <w:rsid w:val="00C3361F"/>
    <w:rsid w:val="00C3371B"/>
    <w:rsid w:val="00C33748"/>
    <w:rsid w:val="00C3381F"/>
    <w:rsid w:val="00C338D6"/>
    <w:rsid w:val="00C339BF"/>
    <w:rsid w:val="00C340EC"/>
    <w:rsid w:val="00C34167"/>
    <w:rsid w:val="00C341FB"/>
    <w:rsid w:val="00C34427"/>
    <w:rsid w:val="00C347A0"/>
    <w:rsid w:val="00C349D6"/>
    <w:rsid w:val="00C34DCA"/>
    <w:rsid w:val="00C35AEA"/>
    <w:rsid w:val="00C3608F"/>
    <w:rsid w:val="00C3628C"/>
    <w:rsid w:val="00C363CF"/>
    <w:rsid w:val="00C3661C"/>
    <w:rsid w:val="00C366F4"/>
    <w:rsid w:val="00C36787"/>
    <w:rsid w:val="00C369DC"/>
    <w:rsid w:val="00C36B2C"/>
    <w:rsid w:val="00C370B7"/>
    <w:rsid w:val="00C3757D"/>
    <w:rsid w:val="00C375BB"/>
    <w:rsid w:val="00C37892"/>
    <w:rsid w:val="00C37A0A"/>
    <w:rsid w:val="00C37C02"/>
    <w:rsid w:val="00C37FF6"/>
    <w:rsid w:val="00C40056"/>
    <w:rsid w:val="00C4016C"/>
    <w:rsid w:val="00C401FF"/>
    <w:rsid w:val="00C402EC"/>
    <w:rsid w:val="00C40401"/>
    <w:rsid w:val="00C40683"/>
    <w:rsid w:val="00C40CB6"/>
    <w:rsid w:val="00C413D1"/>
    <w:rsid w:val="00C41417"/>
    <w:rsid w:val="00C41453"/>
    <w:rsid w:val="00C416E1"/>
    <w:rsid w:val="00C41902"/>
    <w:rsid w:val="00C41C80"/>
    <w:rsid w:val="00C4203C"/>
    <w:rsid w:val="00C4216F"/>
    <w:rsid w:val="00C428DF"/>
    <w:rsid w:val="00C42C2A"/>
    <w:rsid w:val="00C42F0F"/>
    <w:rsid w:val="00C43037"/>
    <w:rsid w:val="00C4382A"/>
    <w:rsid w:val="00C43DCF"/>
    <w:rsid w:val="00C4540A"/>
    <w:rsid w:val="00C45770"/>
    <w:rsid w:val="00C45C10"/>
    <w:rsid w:val="00C45C86"/>
    <w:rsid w:val="00C467B4"/>
    <w:rsid w:val="00C46ED0"/>
    <w:rsid w:val="00C470ED"/>
    <w:rsid w:val="00C472C0"/>
    <w:rsid w:val="00C47B9A"/>
    <w:rsid w:val="00C47E2B"/>
    <w:rsid w:val="00C503A5"/>
    <w:rsid w:val="00C50986"/>
    <w:rsid w:val="00C50C26"/>
    <w:rsid w:val="00C50CD1"/>
    <w:rsid w:val="00C50E3F"/>
    <w:rsid w:val="00C51065"/>
    <w:rsid w:val="00C51201"/>
    <w:rsid w:val="00C51243"/>
    <w:rsid w:val="00C51707"/>
    <w:rsid w:val="00C51ADF"/>
    <w:rsid w:val="00C51D66"/>
    <w:rsid w:val="00C51FC5"/>
    <w:rsid w:val="00C523EE"/>
    <w:rsid w:val="00C52A21"/>
    <w:rsid w:val="00C52CE2"/>
    <w:rsid w:val="00C53126"/>
    <w:rsid w:val="00C532EA"/>
    <w:rsid w:val="00C53377"/>
    <w:rsid w:val="00C534A4"/>
    <w:rsid w:val="00C537D2"/>
    <w:rsid w:val="00C53990"/>
    <w:rsid w:val="00C53A95"/>
    <w:rsid w:val="00C53DE9"/>
    <w:rsid w:val="00C53E5B"/>
    <w:rsid w:val="00C53FCB"/>
    <w:rsid w:val="00C544BC"/>
    <w:rsid w:val="00C54C21"/>
    <w:rsid w:val="00C54D51"/>
    <w:rsid w:val="00C54F86"/>
    <w:rsid w:val="00C5518D"/>
    <w:rsid w:val="00C55BFF"/>
    <w:rsid w:val="00C55DEC"/>
    <w:rsid w:val="00C565C6"/>
    <w:rsid w:val="00C56631"/>
    <w:rsid w:val="00C5681D"/>
    <w:rsid w:val="00C56BF7"/>
    <w:rsid w:val="00C56E05"/>
    <w:rsid w:val="00C57035"/>
    <w:rsid w:val="00C575E6"/>
    <w:rsid w:val="00C57804"/>
    <w:rsid w:val="00C578F3"/>
    <w:rsid w:val="00C57A2D"/>
    <w:rsid w:val="00C57C5E"/>
    <w:rsid w:val="00C57F95"/>
    <w:rsid w:val="00C57F9D"/>
    <w:rsid w:val="00C605C5"/>
    <w:rsid w:val="00C609DD"/>
    <w:rsid w:val="00C60EC2"/>
    <w:rsid w:val="00C61053"/>
    <w:rsid w:val="00C6123A"/>
    <w:rsid w:val="00C61910"/>
    <w:rsid w:val="00C61E29"/>
    <w:rsid w:val="00C61E8F"/>
    <w:rsid w:val="00C61FB0"/>
    <w:rsid w:val="00C6270F"/>
    <w:rsid w:val="00C62A69"/>
    <w:rsid w:val="00C631EF"/>
    <w:rsid w:val="00C63298"/>
    <w:rsid w:val="00C63503"/>
    <w:rsid w:val="00C636F7"/>
    <w:rsid w:val="00C637C5"/>
    <w:rsid w:val="00C6383D"/>
    <w:rsid w:val="00C639B8"/>
    <w:rsid w:val="00C639F6"/>
    <w:rsid w:val="00C63EED"/>
    <w:rsid w:val="00C64965"/>
    <w:rsid w:val="00C64D13"/>
    <w:rsid w:val="00C650BA"/>
    <w:rsid w:val="00C65402"/>
    <w:rsid w:val="00C65564"/>
    <w:rsid w:val="00C656E9"/>
    <w:rsid w:val="00C65B83"/>
    <w:rsid w:val="00C65B9F"/>
    <w:rsid w:val="00C65C9E"/>
    <w:rsid w:val="00C65E1E"/>
    <w:rsid w:val="00C66029"/>
    <w:rsid w:val="00C6608C"/>
    <w:rsid w:val="00C66356"/>
    <w:rsid w:val="00C66BC1"/>
    <w:rsid w:val="00C6733E"/>
    <w:rsid w:val="00C67372"/>
    <w:rsid w:val="00C67726"/>
    <w:rsid w:val="00C67CAA"/>
    <w:rsid w:val="00C706B7"/>
    <w:rsid w:val="00C7082A"/>
    <w:rsid w:val="00C708A4"/>
    <w:rsid w:val="00C70997"/>
    <w:rsid w:val="00C70ACA"/>
    <w:rsid w:val="00C70E37"/>
    <w:rsid w:val="00C710C3"/>
    <w:rsid w:val="00C71807"/>
    <w:rsid w:val="00C71B8C"/>
    <w:rsid w:val="00C71D2A"/>
    <w:rsid w:val="00C72753"/>
    <w:rsid w:val="00C72B2F"/>
    <w:rsid w:val="00C72CDC"/>
    <w:rsid w:val="00C72EA8"/>
    <w:rsid w:val="00C73211"/>
    <w:rsid w:val="00C738AE"/>
    <w:rsid w:val="00C73D7D"/>
    <w:rsid w:val="00C74501"/>
    <w:rsid w:val="00C7454B"/>
    <w:rsid w:val="00C745C9"/>
    <w:rsid w:val="00C74677"/>
    <w:rsid w:val="00C74E00"/>
    <w:rsid w:val="00C74FEF"/>
    <w:rsid w:val="00C751FE"/>
    <w:rsid w:val="00C753BA"/>
    <w:rsid w:val="00C753ED"/>
    <w:rsid w:val="00C75513"/>
    <w:rsid w:val="00C7551E"/>
    <w:rsid w:val="00C757C2"/>
    <w:rsid w:val="00C75A79"/>
    <w:rsid w:val="00C75C9E"/>
    <w:rsid w:val="00C75EE9"/>
    <w:rsid w:val="00C75F0A"/>
    <w:rsid w:val="00C765F8"/>
    <w:rsid w:val="00C7666C"/>
    <w:rsid w:val="00C76772"/>
    <w:rsid w:val="00C76861"/>
    <w:rsid w:val="00C7687D"/>
    <w:rsid w:val="00C76AA1"/>
    <w:rsid w:val="00C76C46"/>
    <w:rsid w:val="00C76CAE"/>
    <w:rsid w:val="00C76D20"/>
    <w:rsid w:val="00C76D47"/>
    <w:rsid w:val="00C77263"/>
    <w:rsid w:val="00C77318"/>
    <w:rsid w:val="00C7746F"/>
    <w:rsid w:val="00C775E0"/>
    <w:rsid w:val="00C77C10"/>
    <w:rsid w:val="00C77E2F"/>
    <w:rsid w:val="00C77EC9"/>
    <w:rsid w:val="00C77FB2"/>
    <w:rsid w:val="00C80012"/>
    <w:rsid w:val="00C80271"/>
    <w:rsid w:val="00C803FD"/>
    <w:rsid w:val="00C80412"/>
    <w:rsid w:val="00C80709"/>
    <w:rsid w:val="00C80726"/>
    <w:rsid w:val="00C8083A"/>
    <w:rsid w:val="00C80B48"/>
    <w:rsid w:val="00C81004"/>
    <w:rsid w:val="00C81102"/>
    <w:rsid w:val="00C81901"/>
    <w:rsid w:val="00C81B3D"/>
    <w:rsid w:val="00C826E6"/>
    <w:rsid w:val="00C82727"/>
    <w:rsid w:val="00C828F1"/>
    <w:rsid w:val="00C82900"/>
    <w:rsid w:val="00C8294B"/>
    <w:rsid w:val="00C82C59"/>
    <w:rsid w:val="00C82F58"/>
    <w:rsid w:val="00C82FCC"/>
    <w:rsid w:val="00C831B1"/>
    <w:rsid w:val="00C8327A"/>
    <w:rsid w:val="00C83428"/>
    <w:rsid w:val="00C83E94"/>
    <w:rsid w:val="00C83EA7"/>
    <w:rsid w:val="00C842BD"/>
    <w:rsid w:val="00C85253"/>
    <w:rsid w:val="00C852F0"/>
    <w:rsid w:val="00C8556F"/>
    <w:rsid w:val="00C857AA"/>
    <w:rsid w:val="00C857F2"/>
    <w:rsid w:val="00C85CE5"/>
    <w:rsid w:val="00C85D3C"/>
    <w:rsid w:val="00C86220"/>
    <w:rsid w:val="00C863F8"/>
    <w:rsid w:val="00C86456"/>
    <w:rsid w:val="00C864A4"/>
    <w:rsid w:val="00C8655F"/>
    <w:rsid w:val="00C8682A"/>
    <w:rsid w:val="00C869BF"/>
    <w:rsid w:val="00C86A8C"/>
    <w:rsid w:val="00C86AA6"/>
    <w:rsid w:val="00C870A3"/>
    <w:rsid w:val="00C873DA"/>
    <w:rsid w:val="00C873FD"/>
    <w:rsid w:val="00C878D3"/>
    <w:rsid w:val="00C87A2C"/>
    <w:rsid w:val="00C87C53"/>
    <w:rsid w:val="00C9020F"/>
    <w:rsid w:val="00C905B6"/>
    <w:rsid w:val="00C90764"/>
    <w:rsid w:val="00C90799"/>
    <w:rsid w:val="00C90BF7"/>
    <w:rsid w:val="00C9107B"/>
    <w:rsid w:val="00C91407"/>
    <w:rsid w:val="00C91628"/>
    <w:rsid w:val="00C91774"/>
    <w:rsid w:val="00C91D76"/>
    <w:rsid w:val="00C91E22"/>
    <w:rsid w:val="00C92206"/>
    <w:rsid w:val="00C92764"/>
    <w:rsid w:val="00C92913"/>
    <w:rsid w:val="00C92D16"/>
    <w:rsid w:val="00C92DAC"/>
    <w:rsid w:val="00C92F28"/>
    <w:rsid w:val="00C92F45"/>
    <w:rsid w:val="00C9314A"/>
    <w:rsid w:val="00C93802"/>
    <w:rsid w:val="00C93867"/>
    <w:rsid w:val="00C939D1"/>
    <w:rsid w:val="00C93BEA"/>
    <w:rsid w:val="00C93C02"/>
    <w:rsid w:val="00C94106"/>
    <w:rsid w:val="00C94149"/>
    <w:rsid w:val="00C94C93"/>
    <w:rsid w:val="00C94E73"/>
    <w:rsid w:val="00C94EA7"/>
    <w:rsid w:val="00C94EC0"/>
    <w:rsid w:val="00C9544F"/>
    <w:rsid w:val="00C95646"/>
    <w:rsid w:val="00C96011"/>
    <w:rsid w:val="00C960EB"/>
    <w:rsid w:val="00C9637D"/>
    <w:rsid w:val="00C9644D"/>
    <w:rsid w:val="00C965B9"/>
    <w:rsid w:val="00C97099"/>
    <w:rsid w:val="00C977C8"/>
    <w:rsid w:val="00C979B2"/>
    <w:rsid w:val="00C97AC7"/>
    <w:rsid w:val="00CA024D"/>
    <w:rsid w:val="00CA02EE"/>
    <w:rsid w:val="00CA08BF"/>
    <w:rsid w:val="00CA0956"/>
    <w:rsid w:val="00CA0A9E"/>
    <w:rsid w:val="00CA0B2F"/>
    <w:rsid w:val="00CA0F5E"/>
    <w:rsid w:val="00CA11CE"/>
    <w:rsid w:val="00CA171E"/>
    <w:rsid w:val="00CA17CA"/>
    <w:rsid w:val="00CA1928"/>
    <w:rsid w:val="00CA1EED"/>
    <w:rsid w:val="00CA2162"/>
    <w:rsid w:val="00CA2334"/>
    <w:rsid w:val="00CA25C3"/>
    <w:rsid w:val="00CA2B03"/>
    <w:rsid w:val="00CA2EFA"/>
    <w:rsid w:val="00CA31F1"/>
    <w:rsid w:val="00CA3246"/>
    <w:rsid w:val="00CA32D0"/>
    <w:rsid w:val="00CA3624"/>
    <w:rsid w:val="00CA3941"/>
    <w:rsid w:val="00CA3BB0"/>
    <w:rsid w:val="00CA3C85"/>
    <w:rsid w:val="00CA3F16"/>
    <w:rsid w:val="00CA4281"/>
    <w:rsid w:val="00CA44F7"/>
    <w:rsid w:val="00CA461C"/>
    <w:rsid w:val="00CA47BF"/>
    <w:rsid w:val="00CA4912"/>
    <w:rsid w:val="00CA49BC"/>
    <w:rsid w:val="00CA4A00"/>
    <w:rsid w:val="00CA5562"/>
    <w:rsid w:val="00CA5642"/>
    <w:rsid w:val="00CA5BCC"/>
    <w:rsid w:val="00CA61BD"/>
    <w:rsid w:val="00CA61EB"/>
    <w:rsid w:val="00CA6354"/>
    <w:rsid w:val="00CA6578"/>
    <w:rsid w:val="00CA6AE8"/>
    <w:rsid w:val="00CA6CB6"/>
    <w:rsid w:val="00CA7210"/>
    <w:rsid w:val="00CA7505"/>
    <w:rsid w:val="00CA79EC"/>
    <w:rsid w:val="00CA7B65"/>
    <w:rsid w:val="00CA7D27"/>
    <w:rsid w:val="00CA7D6F"/>
    <w:rsid w:val="00CB006D"/>
    <w:rsid w:val="00CB033E"/>
    <w:rsid w:val="00CB04EF"/>
    <w:rsid w:val="00CB04F1"/>
    <w:rsid w:val="00CB12C0"/>
    <w:rsid w:val="00CB1351"/>
    <w:rsid w:val="00CB1511"/>
    <w:rsid w:val="00CB185A"/>
    <w:rsid w:val="00CB1BBA"/>
    <w:rsid w:val="00CB1BC1"/>
    <w:rsid w:val="00CB1DCE"/>
    <w:rsid w:val="00CB236B"/>
    <w:rsid w:val="00CB23A8"/>
    <w:rsid w:val="00CB30C1"/>
    <w:rsid w:val="00CB325B"/>
    <w:rsid w:val="00CB342E"/>
    <w:rsid w:val="00CB34A1"/>
    <w:rsid w:val="00CB3B3B"/>
    <w:rsid w:val="00CB3B71"/>
    <w:rsid w:val="00CB3E7B"/>
    <w:rsid w:val="00CB3F46"/>
    <w:rsid w:val="00CB4023"/>
    <w:rsid w:val="00CB4752"/>
    <w:rsid w:val="00CB4A7C"/>
    <w:rsid w:val="00CB4DD9"/>
    <w:rsid w:val="00CB4E03"/>
    <w:rsid w:val="00CB50B5"/>
    <w:rsid w:val="00CB547A"/>
    <w:rsid w:val="00CB577C"/>
    <w:rsid w:val="00CB587D"/>
    <w:rsid w:val="00CB5BA0"/>
    <w:rsid w:val="00CB5E86"/>
    <w:rsid w:val="00CB6153"/>
    <w:rsid w:val="00CB6549"/>
    <w:rsid w:val="00CB6605"/>
    <w:rsid w:val="00CB691A"/>
    <w:rsid w:val="00CB6949"/>
    <w:rsid w:val="00CB6EE3"/>
    <w:rsid w:val="00CB6F3C"/>
    <w:rsid w:val="00CB76BD"/>
    <w:rsid w:val="00CB7816"/>
    <w:rsid w:val="00CB7969"/>
    <w:rsid w:val="00CB79E6"/>
    <w:rsid w:val="00CB79F5"/>
    <w:rsid w:val="00CB7A50"/>
    <w:rsid w:val="00CB7B3F"/>
    <w:rsid w:val="00CB7E2D"/>
    <w:rsid w:val="00CC03E9"/>
    <w:rsid w:val="00CC08A7"/>
    <w:rsid w:val="00CC0BEF"/>
    <w:rsid w:val="00CC14CB"/>
    <w:rsid w:val="00CC153C"/>
    <w:rsid w:val="00CC1F9D"/>
    <w:rsid w:val="00CC269A"/>
    <w:rsid w:val="00CC2738"/>
    <w:rsid w:val="00CC2766"/>
    <w:rsid w:val="00CC2A85"/>
    <w:rsid w:val="00CC2BAC"/>
    <w:rsid w:val="00CC3215"/>
    <w:rsid w:val="00CC33E1"/>
    <w:rsid w:val="00CC33F5"/>
    <w:rsid w:val="00CC350D"/>
    <w:rsid w:val="00CC383F"/>
    <w:rsid w:val="00CC3C81"/>
    <w:rsid w:val="00CC3E34"/>
    <w:rsid w:val="00CC3E9B"/>
    <w:rsid w:val="00CC3EBD"/>
    <w:rsid w:val="00CC426E"/>
    <w:rsid w:val="00CC441A"/>
    <w:rsid w:val="00CC4669"/>
    <w:rsid w:val="00CC4865"/>
    <w:rsid w:val="00CC4A2A"/>
    <w:rsid w:val="00CC4C6D"/>
    <w:rsid w:val="00CC5037"/>
    <w:rsid w:val="00CC520C"/>
    <w:rsid w:val="00CC52CB"/>
    <w:rsid w:val="00CC538E"/>
    <w:rsid w:val="00CC55D4"/>
    <w:rsid w:val="00CC57E3"/>
    <w:rsid w:val="00CC5826"/>
    <w:rsid w:val="00CC5A08"/>
    <w:rsid w:val="00CC5CA5"/>
    <w:rsid w:val="00CC63B1"/>
    <w:rsid w:val="00CC66A2"/>
    <w:rsid w:val="00CC66FC"/>
    <w:rsid w:val="00CC6EDA"/>
    <w:rsid w:val="00CC6EE5"/>
    <w:rsid w:val="00CC7236"/>
    <w:rsid w:val="00CC73D1"/>
    <w:rsid w:val="00CC7778"/>
    <w:rsid w:val="00CC7B78"/>
    <w:rsid w:val="00CC7CDF"/>
    <w:rsid w:val="00CC7D39"/>
    <w:rsid w:val="00CD017B"/>
    <w:rsid w:val="00CD0198"/>
    <w:rsid w:val="00CD0625"/>
    <w:rsid w:val="00CD0D67"/>
    <w:rsid w:val="00CD0DEE"/>
    <w:rsid w:val="00CD133B"/>
    <w:rsid w:val="00CD1414"/>
    <w:rsid w:val="00CD1B58"/>
    <w:rsid w:val="00CD1BE3"/>
    <w:rsid w:val="00CD1C97"/>
    <w:rsid w:val="00CD217A"/>
    <w:rsid w:val="00CD2227"/>
    <w:rsid w:val="00CD24D6"/>
    <w:rsid w:val="00CD24E7"/>
    <w:rsid w:val="00CD26A9"/>
    <w:rsid w:val="00CD2703"/>
    <w:rsid w:val="00CD2C14"/>
    <w:rsid w:val="00CD2E4A"/>
    <w:rsid w:val="00CD303D"/>
    <w:rsid w:val="00CD3246"/>
    <w:rsid w:val="00CD3252"/>
    <w:rsid w:val="00CD36C9"/>
    <w:rsid w:val="00CD3AD3"/>
    <w:rsid w:val="00CD3D87"/>
    <w:rsid w:val="00CD410E"/>
    <w:rsid w:val="00CD4400"/>
    <w:rsid w:val="00CD46EA"/>
    <w:rsid w:val="00CD4D6D"/>
    <w:rsid w:val="00CD504A"/>
    <w:rsid w:val="00CD51BA"/>
    <w:rsid w:val="00CD54E8"/>
    <w:rsid w:val="00CD5555"/>
    <w:rsid w:val="00CD5707"/>
    <w:rsid w:val="00CD5777"/>
    <w:rsid w:val="00CD581F"/>
    <w:rsid w:val="00CD58FA"/>
    <w:rsid w:val="00CD5987"/>
    <w:rsid w:val="00CD5D18"/>
    <w:rsid w:val="00CD5E67"/>
    <w:rsid w:val="00CD682A"/>
    <w:rsid w:val="00CD69D3"/>
    <w:rsid w:val="00CD69D4"/>
    <w:rsid w:val="00CD6E7B"/>
    <w:rsid w:val="00CD6ECC"/>
    <w:rsid w:val="00CD6F8C"/>
    <w:rsid w:val="00CD70E5"/>
    <w:rsid w:val="00CD7117"/>
    <w:rsid w:val="00CD7553"/>
    <w:rsid w:val="00CD7C15"/>
    <w:rsid w:val="00CD7C9D"/>
    <w:rsid w:val="00CD7E42"/>
    <w:rsid w:val="00CE0143"/>
    <w:rsid w:val="00CE025C"/>
    <w:rsid w:val="00CE066A"/>
    <w:rsid w:val="00CE06D1"/>
    <w:rsid w:val="00CE0791"/>
    <w:rsid w:val="00CE0C93"/>
    <w:rsid w:val="00CE0FFB"/>
    <w:rsid w:val="00CE1077"/>
    <w:rsid w:val="00CE1217"/>
    <w:rsid w:val="00CE125F"/>
    <w:rsid w:val="00CE161B"/>
    <w:rsid w:val="00CE17CA"/>
    <w:rsid w:val="00CE1C6F"/>
    <w:rsid w:val="00CE1CD5"/>
    <w:rsid w:val="00CE205C"/>
    <w:rsid w:val="00CE20E3"/>
    <w:rsid w:val="00CE220C"/>
    <w:rsid w:val="00CE2328"/>
    <w:rsid w:val="00CE25DF"/>
    <w:rsid w:val="00CE2BF4"/>
    <w:rsid w:val="00CE2F42"/>
    <w:rsid w:val="00CE305C"/>
    <w:rsid w:val="00CE3E7C"/>
    <w:rsid w:val="00CE3E91"/>
    <w:rsid w:val="00CE4078"/>
    <w:rsid w:val="00CE4179"/>
    <w:rsid w:val="00CE43B7"/>
    <w:rsid w:val="00CE44AE"/>
    <w:rsid w:val="00CE457B"/>
    <w:rsid w:val="00CE465B"/>
    <w:rsid w:val="00CE4B3A"/>
    <w:rsid w:val="00CE5278"/>
    <w:rsid w:val="00CE5DD6"/>
    <w:rsid w:val="00CE5F47"/>
    <w:rsid w:val="00CE5F52"/>
    <w:rsid w:val="00CE630C"/>
    <w:rsid w:val="00CE67FC"/>
    <w:rsid w:val="00CE69F8"/>
    <w:rsid w:val="00CE71D0"/>
    <w:rsid w:val="00CE7B79"/>
    <w:rsid w:val="00CE7B9E"/>
    <w:rsid w:val="00CE7C0C"/>
    <w:rsid w:val="00CE7D88"/>
    <w:rsid w:val="00CF00DD"/>
    <w:rsid w:val="00CF013F"/>
    <w:rsid w:val="00CF0440"/>
    <w:rsid w:val="00CF06A0"/>
    <w:rsid w:val="00CF0796"/>
    <w:rsid w:val="00CF0891"/>
    <w:rsid w:val="00CF0A69"/>
    <w:rsid w:val="00CF0A88"/>
    <w:rsid w:val="00CF0C9D"/>
    <w:rsid w:val="00CF0E97"/>
    <w:rsid w:val="00CF121D"/>
    <w:rsid w:val="00CF1954"/>
    <w:rsid w:val="00CF1A05"/>
    <w:rsid w:val="00CF1C45"/>
    <w:rsid w:val="00CF1E73"/>
    <w:rsid w:val="00CF2627"/>
    <w:rsid w:val="00CF2685"/>
    <w:rsid w:val="00CF272C"/>
    <w:rsid w:val="00CF293C"/>
    <w:rsid w:val="00CF2A33"/>
    <w:rsid w:val="00CF32DF"/>
    <w:rsid w:val="00CF33A8"/>
    <w:rsid w:val="00CF33EA"/>
    <w:rsid w:val="00CF34AC"/>
    <w:rsid w:val="00CF34F5"/>
    <w:rsid w:val="00CF3782"/>
    <w:rsid w:val="00CF3793"/>
    <w:rsid w:val="00CF397D"/>
    <w:rsid w:val="00CF41A9"/>
    <w:rsid w:val="00CF4581"/>
    <w:rsid w:val="00CF4706"/>
    <w:rsid w:val="00CF4A28"/>
    <w:rsid w:val="00CF4AB7"/>
    <w:rsid w:val="00CF4C3F"/>
    <w:rsid w:val="00CF51C9"/>
    <w:rsid w:val="00CF5703"/>
    <w:rsid w:val="00CF57F3"/>
    <w:rsid w:val="00CF5804"/>
    <w:rsid w:val="00CF5BAF"/>
    <w:rsid w:val="00CF64F0"/>
    <w:rsid w:val="00CF654C"/>
    <w:rsid w:val="00CF67D7"/>
    <w:rsid w:val="00CF6C26"/>
    <w:rsid w:val="00CF70FD"/>
    <w:rsid w:val="00CF7108"/>
    <w:rsid w:val="00CF7333"/>
    <w:rsid w:val="00CF7458"/>
    <w:rsid w:val="00CF7553"/>
    <w:rsid w:val="00CF75F7"/>
    <w:rsid w:val="00CF75FE"/>
    <w:rsid w:val="00CF7710"/>
    <w:rsid w:val="00CF78BB"/>
    <w:rsid w:val="00CF78F5"/>
    <w:rsid w:val="00CF79CD"/>
    <w:rsid w:val="00CF7B57"/>
    <w:rsid w:val="00CF7CD1"/>
    <w:rsid w:val="00D000B3"/>
    <w:rsid w:val="00D00165"/>
    <w:rsid w:val="00D005BB"/>
    <w:rsid w:val="00D007DD"/>
    <w:rsid w:val="00D00A62"/>
    <w:rsid w:val="00D00FF3"/>
    <w:rsid w:val="00D0116A"/>
    <w:rsid w:val="00D012E6"/>
    <w:rsid w:val="00D0181D"/>
    <w:rsid w:val="00D0186C"/>
    <w:rsid w:val="00D018ED"/>
    <w:rsid w:val="00D019AE"/>
    <w:rsid w:val="00D01A64"/>
    <w:rsid w:val="00D01D3B"/>
    <w:rsid w:val="00D01F87"/>
    <w:rsid w:val="00D02082"/>
    <w:rsid w:val="00D02165"/>
    <w:rsid w:val="00D02206"/>
    <w:rsid w:val="00D02344"/>
    <w:rsid w:val="00D0247F"/>
    <w:rsid w:val="00D02509"/>
    <w:rsid w:val="00D0250F"/>
    <w:rsid w:val="00D025EB"/>
    <w:rsid w:val="00D026A0"/>
    <w:rsid w:val="00D02DE9"/>
    <w:rsid w:val="00D031B2"/>
    <w:rsid w:val="00D03417"/>
    <w:rsid w:val="00D0395C"/>
    <w:rsid w:val="00D03A5E"/>
    <w:rsid w:val="00D03B2A"/>
    <w:rsid w:val="00D03B5D"/>
    <w:rsid w:val="00D03BE9"/>
    <w:rsid w:val="00D03DAC"/>
    <w:rsid w:val="00D03ECC"/>
    <w:rsid w:val="00D0473F"/>
    <w:rsid w:val="00D0475E"/>
    <w:rsid w:val="00D04D68"/>
    <w:rsid w:val="00D04E0C"/>
    <w:rsid w:val="00D05186"/>
    <w:rsid w:val="00D053EA"/>
    <w:rsid w:val="00D054F0"/>
    <w:rsid w:val="00D05686"/>
    <w:rsid w:val="00D057B8"/>
    <w:rsid w:val="00D05D5E"/>
    <w:rsid w:val="00D05E49"/>
    <w:rsid w:val="00D060EA"/>
    <w:rsid w:val="00D0736C"/>
    <w:rsid w:val="00D073EC"/>
    <w:rsid w:val="00D076CE"/>
    <w:rsid w:val="00D077B2"/>
    <w:rsid w:val="00D079AD"/>
    <w:rsid w:val="00D07C62"/>
    <w:rsid w:val="00D105A2"/>
    <w:rsid w:val="00D10B31"/>
    <w:rsid w:val="00D10BEA"/>
    <w:rsid w:val="00D10FAE"/>
    <w:rsid w:val="00D1101B"/>
    <w:rsid w:val="00D11618"/>
    <w:rsid w:val="00D11F93"/>
    <w:rsid w:val="00D11FE1"/>
    <w:rsid w:val="00D123A7"/>
    <w:rsid w:val="00D12C18"/>
    <w:rsid w:val="00D12FF9"/>
    <w:rsid w:val="00D13212"/>
    <w:rsid w:val="00D1368A"/>
    <w:rsid w:val="00D13889"/>
    <w:rsid w:val="00D13BEF"/>
    <w:rsid w:val="00D14920"/>
    <w:rsid w:val="00D14DB9"/>
    <w:rsid w:val="00D14F52"/>
    <w:rsid w:val="00D14F95"/>
    <w:rsid w:val="00D15396"/>
    <w:rsid w:val="00D1545B"/>
    <w:rsid w:val="00D15623"/>
    <w:rsid w:val="00D156F9"/>
    <w:rsid w:val="00D157CD"/>
    <w:rsid w:val="00D15835"/>
    <w:rsid w:val="00D15B7D"/>
    <w:rsid w:val="00D16168"/>
    <w:rsid w:val="00D1659D"/>
    <w:rsid w:val="00D16B1E"/>
    <w:rsid w:val="00D16ED0"/>
    <w:rsid w:val="00D17179"/>
    <w:rsid w:val="00D1753D"/>
    <w:rsid w:val="00D17582"/>
    <w:rsid w:val="00D176CE"/>
    <w:rsid w:val="00D177D2"/>
    <w:rsid w:val="00D17BD2"/>
    <w:rsid w:val="00D17CE7"/>
    <w:rsid w:val="00D17F0D"/>
    <w:rsid w:val="00D20B06"/>
    <w:rsid w:val="00D20CC6"/>
    <w:rsid w:val="00D2108D"/>
    <w:rsid w:val="00D21213"/>
    <w:rsid w:val="00D215AC"/>
    <w:rsid w:val="00D21606"/>
    <w:rsid w:val="00D21883"/>
    <w:rsid w:val="00D218D4"/>
    <w:rsid w:val="00D21A4F"/>
    <w:rsid w:val="00D21B79"/>
    <w:rsid w:val="00D21DAC"/>
    <w:rsid w:val="00D21DF5"/>
    <w:rsid w:val="00D226C7"/>
    <w:rsid w:val="00D226DF"/>
    <w:rsid w:val="00D227C5"/>
    <w:rsid w:val="00D2294C"/>
    <w:rsid w:val="00D22AB9"/>
    <w:rsid w:val="00D22E6C"/>
    <w:rsid w:val="00D22EC9"/>
    <w:rsid w:val="00D23674"/>
    <w:rsid w:val="00D23CB0"/>
    <w:rsid w:val="00D23EA7"/>
    <w:rsid w:val="00D24398"/>
    <w:rsid w:val="00D24637"/>
    <w:rsid w:val="00D24C87"/>
    <w:rsid w:val="00D24D13"/>
    <w:rsid w:val="00D24EDB"/>
    <w:rsid w:val="00D252A3"/>
    <w:rsid w:val="00D2569B"/>
    <w:rsid w:val="00D25E78"/>
    <w:rsid w:val="00D261C3"/>
    <w:rsid w:val="00D2622A"/>
    <w:rsid w:val="00D26351"/>
    <w:rsid w:val="00D263B5"/>
    <w:rsid w:val="00D264FD"/>
    <w:rsid w:val="00D2677A"/>
    <w:rsid w:val="00D27206"/>
    <w:rsid w:val="00D27802"/>
    <w:rsid w:val="00D2788C"/>
    <w:rsid w:val="00D278E7"/>
    <w:rsid w:val="00D30488"/>
    <w:rsid w:val="00D3056D"/>
    <w:rsid w:val="00D30582"/>
    <w:rsid w:val="00D30849"/>
    <w:rsid w:val="00D30991"/>
    <w:rsid w:val="00D30D84"/>
    <w:rsid w:val="00D30E0F"/>
    <w:rsid w:val="00D30FE8"/>
    <w:rsid w:val="00D31443"/>
    <w:rsid w:val="00D31DC8"/>
    <w:rsid w:val="00D31E33"/>
    <w:rsid w:val="00D32B02"/>
    <w:rsid w:val="00D32B1E"/>
    <w:rsid w:val="00D330D0"/>
    <w:rsid w:val="00D33101"/>
    <w:rsid w:val="00D33429"/>
    <w:rsid w:val="00D336B2"/>
    <w:rsid w:val="00D336ED"/>
    <w:rsid w:val="00D33878"/>
    <w:rsid w:val="00D33CCE"/>
    <w:rsid w:val="00D33EB9"/>
    <w:rsid w:val="00D340D7"/>
    <w:rsid w:val="00D34C1D"/>
    <w:rsid w:val="00D34CAA"/>
    <w:rsid w:val="00D34D82"/>
    <w:rsid w:val="00D34D99"/>
    <w:rsid w:val="00D34DD3"/>
    <w:rsid w:val="00D350D5"/>
    <w:rsid w:val="00D35406"/>
    <w:rsid w:val="00D3561C"/>
    <w:rsid w:val="00D356B9"/>
    <w:rsid w:val="00D35914"/>
    <w:rsid w:val="00D3591B"/>
    <w:rsid w:val="00D359F1"/>
    <w:rsid w:val="00D35B18"/>
    <w:rsid w:val="00D35B2E"/>
    <w:rsid w:val="00D35CC1"/>
    <w:rsid w:val="00D361CA"/>
    <w:rsid w:val="00D36404"/>
    <w:rsid w:val="00D36751"/>
    <w:rsid w:val="00D369E3"/>
    <w:rsid w:val="00D36A50"/>
    <w:rsid w:val="00D36C04"/>
    <w:rsid w:val="00D36DA2"/>
    <w:rsid w:val="00D36E12"/>
    <w:rsid w:val="00D36E9B"/>
    <w:rsid w:val="00D3706B"/>
    <w:rsid w:val="00D3751A"/>
    <w:rsid w:val="00D377D8"/>
    <w:rsid w:val="00D379EC"/>
    <w:rsid w:val="00D37D45"/>
    <w:rsid w:val="00D37E67"/>
    <w:rsid w:val="00D400F9"/>
    <w:rsid w:val="00D406AB"/>
    <w:rsid w:val="00D40819"/>
    <w:rsid w:val="00D40853"/>
    <w:rsid w:val="00D408E2"/>
    <w:rsid w:val="00D412EE"/>
    <w:rsid w:val="00D413E6"/>
    <w:rsid w:val="00D41509"/>
    <w:rsid w:val="00D41562"/>
    <w:rsid w:val="00D416E0"/>
    <w:rsid w:val="00D41EE0"/>
    <w:rsid w:val="00D41F78"/>
    <w:rsid w:val="00D42281"/>
    <w:rsid w:val="00D423F3"/>
    <w:rsid w:val="00D425BB"/>
    <w:rsid w:val="00D427F1"/>
    <w:rsid w:val="00D428ED"/>
    <w:rsid w:val="00D42BBC"/>
    <w:rsid w:val="00D43010"/>
    <w:rsid w:val="00D43674"/>
    <w:rsid w:val="00D43693"/>
    <w:rsid w:val="00D4390D"/>
    <w:rsid w:val="00D43A3E"/>
    <w:rsid w:val="00D43C35"/>
    <w:rsid w:val="00D43EC0"/>
    <w:rsid w:val="00D43F92"/>
    <w:rsid w:val="00D44155"/>
    <w:rsid w:val="00D444C0"/>
    <w:rsid w:val="00D4453A"/>
    <w:rsid w:val="00D44569"/>
    <w:rsid w:val="00D44934"/>
    <w:rsid w:val="00D449C5"/>
    <w:rsid w:val="00D44D0B"/>
    <w:rsid w:val="00D44DD7"/>
    <w:rsid w:val="00D44EE4"/>
    <w:rsid w:val="00D44F32"/>
    <w:rsid w:val="00D44FE6"/>
    <w:rsid w:val="00D45CA3"/>
    <w:rsid w:val="00D4618B"/>
    <w:rsid w:val="00D46254"/>
    <w:rsid w:val="00D468BF"/>
    <w:rsid w:val="00D46CC8"/>
    <w:rsid w:val="00D46FAE"/>
    <w:rsid w:val="00D47157"/>
    <w:rsid w:val="00D4717E"/>
    <w:rsid w:val="00D471E4"/>
    <w:rsid w:val="00D47764"/>
    <w:rsid w:val="00D479C0"/>
    <w:rsid w:val="00D47B09"/>
    <w:rsid w:val="00D47F92"/>
    <w:rsid w:val="00D5006D"/>
    <w:rsid w:val="00D50457"/>
    <w:rsid w:val="00D504BA"/>
    <w:rsid w:val="00D50671"/>
    <w:rsid w:val="00D50C02"/>
    <w:rsid w:val="00D50CC5"/>
    <w:rsid w:val="00D50D15"/>
    <w:rsid w:val="00D5109E"/>
    <w:rsid w:val="00D511C4"/>
    <w:rsid w:val="00D516AB"/>
    <w:rsid w:val="00D51B0D"/>
    <w:rsid w:val="00D51B22"/>
    <w:rsid w:val="00D51B4A"/>
    <w:rsid w:val="00D53271"/>
    <w:rsid w:val="00D532F6"/>
    <w:rsid w:val="00D533DE"/>
    <w:rsid w:val="00D534D7"/>
    <w:rsid w:val="00D538CC"/>
    <w:rsid w:val="00D53EE9"/>
    <w:rsid w:val="00D53F2D"/>
    <w:rsid w:val="00D54184"/>
    <w:rsid w:val="00D5469D"/>
    <w:rsid w:val="00D547C0"/>
    <w:rsid w:val="00D54E52"/>
    <w:rsid w:val="00D54EFE"/>
    <w:rsid w:val="00D54F0D"/>
    <w:rsid w:val="00D55082"/>
    <w:rsid w:val="00D55685"/>
    <w:rsid w:val="00D55B18"/>
    <w:rsid w:val="00D55E3D"/>
    <w:rsid w:val="00D5622F"/>
    <w:rsid w:val="00D56332"/>
    <w:rsid w:val="00D5647E"/>
    <w:rsid w:val="00D5679A"/>
    <w:rsid w:val="00D567F8"/>
    <w:rsid w:val="00D567FD"/>
    <w:rsid w:val="00D56859"/>
    <w:rsid w:val="00D56EE3"/>
    <w:rsid w:val="00D570AC"/>
    <w:rsid w:val="00D57132"/>
    <w:rsid w:val="00D57386"/>
    <w:rsid w:val="00D5753B"/>
    <w:rsid w:val="00D5760A"/>
    <w:rsid w:val="00D579F2"/>
    <w:rsid w:val="00D57A5C"/>
    <w:rsid w:val="00D57AC6"/>
    <w:rsid w:val="00D602F1"/>
    <w:rsid w:val="00D60331"/>
    <w:rsid w:val="00D60439"/>
    <w:rsid w:val="00D607EE"/>
    <w:rsid w:val="00D60872"/>
    <w:rsid w:val="00D608DA"/>
    <w:rsid w:val="00D61361"/>
    <w:rsid w:val="00D61407"/>
    <w:rsid w:val="00D616D3"/>
    <w:rsid w:val="00D6198D"/>
    <w:rsid w:val="00D61A0F"/>
    <w:rsid w:val="00D61B15"/>
    <w:rsid w:val="00D61B16"/>
    <w:rsid w:val="00D61BA9"/>
    <w:rsid w:val="00D61E0D"/>
    <w:rsid w:val="00D61EF6"/>
    <w:rsid w:val="00D61F0B"/>
    <w:rsid w:val="00D620FB"/>
    <w:rsid w:val="00D62A70"/>
    <w:rsid w:val="00D62A9E"/>
    <w:rsid w:val="00D62AEC"/>
    <w:rsid w:val="00D62BCF"/>
    <w:rsid w:val="00D6312D"/>
    <w:rsid w:val="00D638B1"/>
    <w:rsid w:val="00D641C7"/>
    <w:rsid w:val="00D6472A"/>
    <w:rsid w:val="00D6484C"/>
    <w:rsid w:val="00D64A78"/>
    <w:rsid w:val="00D64F97"/>
    <w:rsid w:val="00D65074"/>
    <w:rsid w:val="00D653C1"/>
    <w:rsid w:val="00D65471"/>
    <w:rsid w:val="00D65918"/>
    <w:rsid w:val="00D66081"/>
    <w:rsid w:val="00D66185"/>
    <w:rsid w:val="00D66477"/>
    <w:rsid w:val="00D66542"/>
    <w:rsid w:val="00D666CD"/>
    <w:rsid w:val="00D66B68"/>
    <w:rsid w:val="00D66BC4"/>
    <w:rsid w:val="00D66DB6"/>
    <w:rsid w:val="00D66E11"/>
    <w:rsid w:val="00D67095"/>
    <w:rsid w:val="00D67105"/>
    <w:rsid w:val="00D6714B"/>
    <w:rsid w:val="00D67158"/>
    <w:rsid w:val="00D672EC"/>
    <w:rsid w:val="00D67303"/>
    <w:rsid w:val="00D67329"/>
    <w:rsid w:val="00D6758D"/>
    <w:rsid w:val="00D676C5"/>
    <w:rsid w:val="00D679DC"/>
    <w:rsid w:val="00D67A0B"/>
    <w:rsid w:val="00D67EDF"/>
    <w:rsid w:val="00D700F7"/>
    <w:rsid w:val="00D70966"/>
    <w:rsid w:val="00D70968"/>
    <w:rsid w:val="00D70BB2"/>
    <w:rsid w:val="00D70BB4"/>
    <w:rsid w:val="00D70F1D"/>
    <w:rsid w:val="00D712A6"/>
    <w:rsid w:val="00D712EE"/>
    <w:rsid w:val="00D717AB"/>
    <w:rsid w:val="00D7186C"/>
    <w:rsid w:val="00D718A3"/>
    <w:rsid w:val="00D718EA"/>
    <w:rsid w:val="00D71A8D"/>
    <w:rsid w:val="00D71E81"/>
    <w:rsid w:val="00D72133"/>
    <w:rsid w:val="00D72356"/>
    <w:rsid w:val="00D723C3"/>
    <w:rsid w:val="00D72528"/>
    <w:rsid w:val="00D72D86"/>
    <w:rsid w:val="00D72FB3"/>
    <w:rsid w:val="00D733FC"/>
    <w:rsid w:val="00D7346D"/>
    <w:rsid w:val="00D7362D"/>
    <w:rsid w:val="00D73AE3"/>
    <w:rsid w:val="00D73CA3"/>
    <w:rsid w:val="00D73FAA"/>
    <w:rsid w:val="00D74061"/>
    <w:rsid w:val="00D74309"/>
    <w:rsid w:val="00D745A9"/>
    <w:rsid w:val="00D745D4"/>
    <w:rsid w:val="00D746F9"/>
    <w:rsid w:val="00D749CF"/>
    <w:rsid w:val="00D74B03"/>
    <w:rsid w:val="00D74B4B"/>
    <w:rsid w:val="00D75053"/>
    <w:rsid w:val="00D750E6"/>
    <w:rsid w:val="00D75174"/>
    <w:rsid w:val="00D75261"/>
    <w:rsid w:val="00D7585D"/>
    <w:rsid w:val="00D75AB5"/>
    <w:rsid w:val="00D75F90"/>
    <w:rsid w:val="00D76055"/>
    <w:rsid w:val="00D76194"/>
    <w:rsid w:val="00D76350"/>
    <w:rsid w:val="00D766F5"/>
    <w:rsid w:val="00D768BB"/>
    <w:rsid w:val="00D76A07"/>
    <w:rsid w:val="00D76D92"/>
    <w:rsid w:val="00D76E3C"/>
    <w:rsid w:val="00D76F61"/>
    <w:rsid w:val="00D76F86"/>
    <w:rsid w:val="00D770EE"/>
    <w:rsid w:val="00D77572"/>
    <w:rsid w:val="00D777F8"/>
    <w:rsid w:val="00D77813"/>
    <w:rsid w:val="00D77B9B"/>
    <w:rsid w:val="00D77D10"/>
    <w:rsid w:val="00D8017B"/>
    <w:rsid w:val="00D80317"/>
    <w:rsid w:val="00D80DD8"/>
    <w:rsid w:val="00D8103E"/>
    <w:rsid w:val="00D810AA"/>
    <w:rsid w:val="00D818B8"/>
    <w:rsid w:val="00D81A71"/>
    <w:rsid w:val="00D81AB4"/>
    <w:rsid w:val="00D81D5C"/>
    <w:rsid w:val="00D81F67"/>
    <w:rsid w:val="00D82042"/>
    <w:rsid w:val="00D821F8"/>
    <w:rsid w:val="00D82361"/>
    <w:rsid w:val="00D827C3"/>
    <w:rsid w:val="00D82804"/>
    <w:rsid w:val="00D82EE5"/>
    <w:rsid w:val="00D831C3"/>
    <w:rsid w:val="00D8338E"/>
    <w:rsid w:val="00D8375A"/>
    <w:rsid w:val="00D837BC"/>
    <w:rsid w:val="00D8388F"/>
    <w:rsid w:val="00D83BF3"/>
    <w:rsid w:val="00D84023"/>
    <w:rsid w:val="00D840DD"/>
    <w:rsid w:val="00D84156"/>
    <w:rsid w:val="00D8447D"/>
    <w:rsid w:val="00D8449C"/>
    <w:rsid w:val="00D844AA"/>
    <w:rsid w:val="00D8479A"/>
    <w:rsid w:val="00D847E4"/>
    <w:rsid w:val="00D84980"/>
    <w:rsid w:val="00D84CE6"/>
    <w:rsid w:val="00D84D23"/>
    <w:rsid w:val="00D8506D"/>
    <w:rsid w:val="00D854A8"/>
    <w:rsid w:val="00D85F38"/>
    <w:rsid w:val="00D85FBF"/>
    <w:rsid w:val="00D8608A"/>
    <w:rsid w:val="00D86BB2"/>
    <w:rsid w:val="00D86FAE"/>
    <w:rsid w:val="00D8707B"/>
    <w:rsid w:val="00D874B5"/>
    <w:rsid w:val="00D87721"/>
    <w:rsid w:val="00D878DB"/>
    <w:rsid w:val="00D87F38"/>
    <w:rsid w:val="00D9007D"/>
    <w:rsid w:val="00D900ED"/>
    <w:rsid w:val="00D900EF"/>
    <w:rsid w:val="00D9014E"/>
    <w:rsid w:val="00D90153"/>
    <w:rsid w:val="00D901ED"/>
    <w:rsid w:val="00D90202"/>
    <w:rsid w:val="00D90609"/>
    <w:rsid w:val="00D908FB"/>
    <w:rsid w:val="00D9095D"/>
    <w:rsid w:val="00D90ADD"/>
    <w:rsid w:val="00D90E10"/>
    <w:rsid w:val="00D90E76"/>
    <w:rsid w:val="00D90F43"/>
    <w:rsid w:val="00D9129B"/>
    <w:rsid w:val="00D91337"/>
    <w:rsid w:val="00D916CF"/>
    <w:rsid w:val="00D916F5"/>
    <w:rsid w:val="00D9182A"/>
    <w:rsid w:val="00D91859"/>
    <w:rsid w:val="00D91C86"/>
    <w:rsid w:val="00D91F16"/>
    <w:rsid w:val="00D92511"/>
    <w:rsid w:val="00D92647"/>
    <w:rsid w:val="00D9284E"/>
    <w:rsid w:val="00D92B93"/>
    <w:rsid w:val="00D92DD9"/>
    <w:rsid w:val="00D92EF7"/>
    <w:rsid w:val="00D93065"/>
    <w:rsid w:val="00D930C3"/>
    <w:rsid w:val="00D930EA"/>
    <w:rsid w:val="00D933AE"/>
    <w:rsid w:val="00D9349D"/>
    <w:rsid w:val="00D934D4"/>
    <w:rsid w:val="00D938A3"/>
    <w:rsid w:val="00D93EE7"/>
    <w:rsid w:val="00D93FB3"/>
    <w:rsid w:val="00D94193"/>
    <w:rsid w:val="00D947A4"/>
    <w:rsid w:val="00D94871"/>
    <w:rsid w:val="00D9487D"/>
    <w:rsid w:val="00D94AE9"/>
    <w:rsid w:val="00D95540"/>
    <w:rsid w:val="00D958FA"/>
    <w:rsid w:val="00D95BE7"/>
    <w:rsid w:val="00D95CF2"/>
    <w:rsid w:val="00D95E57"/>
    <w:rsid w:val="00D96149"/>
    <w:rsid w:val="00D96152"/>
    <w:rsid w:val="00D96268"/>
    <w:rsid w:val="00D962D3"/>
    <w:rsid w:val="00D965F6"/>
    <w:rsid w:val="00D969E5"/>
    <w:rsid w:val="00D96D4E"/>
    <w:rsid w:val="00D972C2"/>
    <w:rsid w:val="00D97466"/>
    <w:rsid w:val="00D974AE"/>
    <w:rsid w:val="00D976A9"/>
    <w:rsid w:val="00D977E9"/>
    <w:rsid w:val="00D9781D"/>
    <w:rsid w:val="00D97C15"/>
    <w:rsid w:val="00DA03A9"/>
    <w:rsid w:val="00DA0D58"/>
    <w:rsid w:val="00DA0D63"/>
    <w:rsid w:val="00DA0E55"/>
    <w:rsid w:val="00DA0E98"/>
    <w:rsid w:val="00DA1308"/>
    <w:rsid w:val="00DA1367"/>
    <w:rsid w:val="00DA13DA"/>
    <w:rsid w:val="00DA13EA"/>
    <w:rsid w:val="00DA1744"/>
    <w:rsid w:val="00DA18CD"/>
    <w:rsid w:val="00DA1EEE"/>
    <w:rsid w:val="00DA210D"/>
    <w:rsid w:val="00DA2530"/>
    <w:rsid w:val="00DA284C"/>
    <w:rsid w:val="00DA2896"/>
    <w:rsid w:val="00DA2A13"/>
    <w:rsid w:val="00DA2E6C"/>
    <w:rsid w:val="00DA2ED7"/>
    <w:rsid w:val="00DA376A"/>
    <w:rsid w:val="00DA3AE5"/>
    <w:rsid w:val="00DA3FF2"/>
    <w:rsid w:val="00DA442D"/>
    <w:rsid w:val="00DA4468"/>
    <w:rsid w:val="00DA45AB"/>
    <w:rsid w:val="00DA4622"/>
    <w:rsid w:val="00DA46A9"/>
    <w:rsid w:val="00DA58BA"/>
    <w:rsid w:val="00DA5925"/>
    <w:rsid w:val="00DA5A00"/>
    <w:rsid w:val="00DA5A11"/>
    <w:rsid w:val="00DA5FDF"/>
    <w:rsid w:val="00DA6305"/>
    <w:rsid w:val="00DA660E"/>
    <w:rsid w:val="00DA6751"/>
    <w:rsid w:val="00DA6859"/>
    <w:rsid w:val="00DA73E4"/>
    <w:rsid w:val="00DA7421"/>
    <w:rsid w:val="00DA7850"/>
    <w:rsid w:val="00DA792F"/>
    <w:rsid w:val="00DA7AFF"/>
    <w:rsid w:val="00DA7F2D"/>
    <w:rsid w:val="00DB0004"/>
    <w:rsid w:val="00DB03EB"/>
    <w:rsid w:val="00DB07AD"/>
    <w:rsid w:val="00DB07FF"/>
    <w:rsid w:val="00DB099E"/>
    <w:rsid w:val="00DB0E78"/>
    <w:rsid w:val="00DB1068"/>
    <w:rsid w:val="00DB14C2"/>
    <w:rsid w:val="00DB1970"/>
    <w:rsid w:val="00DB1FCA"/>
    <w:rsid w:val="00DB245E"/>
    <w:rsid w:val="00DB2583"/>
    <w:rsid w:val="00DB26D1"/>
    <w:rsid w:val="00DB2999"/>
    <w:rsid w:val="00DB2A70"/>
    <w:rsid w:val="00DB2DD7"/>
    <w:rsid w:val="00DB2F1D"/>
    <w:rsid w:val="00DB34BC"/>
    <w:rsid w:val="00DB3604"/>
    <w:rsid w:val="00DB3606"/>
    <w:rsid w:val="00DB3960"/>
    <w:rsid w:val="00DB3F63"/>
    <w:rsid w:val="00DB4317"/>
    <w:rsid w:val="00DB45A8"/>
    <w:rsid w:val="00DB46FE"/>
    <w:rsid w:val="00DB475D"/>
    <w:rsid w:val="00DB4892"/>
    <w:rsid w:val="00DB51B8"/>
    <w:rsid w:val="00DB53DE"/>
    <w:rsid w:val="00DB5634"/>
    <w:rsid w:val="00DB5CC5"/>
    <w:rsid w:val="00DB5F28"/>
    <w:rsid w:val="00DB608D"/>
    <w:rsid w:val="00DB6728"/>
    <w:rsid w:val="00DB67BC"/>
    <w:rsid w:val="00DB7254"/>
    <w:rsid w:val="00DB75DE"/>
    <w:rsid w:val="00DB7915"/>
    <w:rsid w:val="00DB794D"/>
    <w:rsid w:val="00DB7F14"/>
    <w:rsid w:val="00DC0036"/>
    <w:rsid w:val="00DC00DD"/>
    <w:rsid w:val="00DC0224"/>
    <w:rsid w:val="00DC0254"/>
    <w:rsid w:val="00DC0432"/>
    <w:rsid w:val="00DC09B2"/>
    <w:rsid w:val="00DC0B2A"/>
    <w:rsid w:val="00DC0D84"/>
    <w:rsid w:val="00DC0FB0"/>
    <w:rsid w:val="00DC1220"/>
    <w:rsid w:val="00DC12C0"/>
    <w:rsid w:val="00DC16EA"/>
    <w:rsid w:val="00DC1DE4"/>
    <w:rsid w:val="00DC1F4A"/>
    <w:rsid w:val="00DC2831"/>
    <w:rsid w:val="00DC2A78"/>
    <w:rsid w:val="00DC3065"/>
    <w:rsid w:val="00DC35D2"/>
    <w:rsid w:val="00DC3612"/>
    <w:rsid w:val="00DC3639"/>
    <w:rsid w:val="00DC3648"/>
    <w:rsid w:val="00DC3794"/>
    <w:rsid w:val="00DC37CF"/>
    <w:rsid w:val="00DC3C03"/>
    <w:rsid w:val="00DC4789"/>
    <w:rsid w:val="00DC4C8E"/>
    <w:rsid w:val="00DC4C92"/>
    <w:rsid w:val="00DC5128"/>
    <w:rsid w:val="00DC515B"/>
    <w:rsid w:val="00DC53B6"/>
    <w:rsid w:val="00DC5A0D"/>
    <w:rsid w:val="00DC5FCC"/>
    <w:rsid w:val="00DC5FFC"/>
    <w:rsid w:val="00DC6012"/>
    <w:rsid w:val="00DC630C"/>
    <w:rsid w:val="00DC6B23"/>
    <w:rsid w:val="00DC70D4"/>
    <w:rsid w:val="00DC716A"/>
    <w:rsid w:val="00DC7291"/>
    <w:rsid w:val="00DC75A4"/>
    <w:rsid w:val="00DC76C4"/>
    <w:rsid w:val="00DC78DD"/>
    <w:rsid w:val="00DC7979"/>
    <w:rsid w:val="00DC7D67"/>
    <w:rsid w:val="00DD06DA"/>
    <w:rsid w:val="00DD0761"/>
    <w:rsid w:val="00DD0838"/>
    <w:rsid w:val="00DD0914"/>
    <w:rsid w:val="00DD0D3A"/>
    <w:rsid w:val="00DD0ED2"/>
    <w:rsid w:val="00DD0F81"/>
    <w:rsid w:val="00DD0F8F"/>
    <w:rsid w:val="00DD10B4"/>
    <w:rsid w:val="00DD10EF"/>
    <w:rsid w:val="00DD1285"/>
    <w:rsid w:val="00DD14BA"/>
    <w:rsid w:val="00DD1AE2"/>
    <w:rsid w:val="00DD1C93"/>
    <w:rsid w:val="00DD1D99"/>
    <w:rsid w:val="00DD1E4E"/>
    <w:rsid w:val="00DD20CE"/>
    <w:rsid w:val="00DD2BE9"/>
    <w:rsid w:val="00DD2C29"/>
    <w:rsid w:val="00DD2D00"/>
    <w:rsid w:val="00DD3058"/>
    <w:rsid w:val="00DD3184"/>
    <w:rsid w:val="00DD3626"/>
    <w:rsid w:val="00DD3684"/>
    <w:rsid w:val="00DD3AC2"/>
    <w:rsid w:val="00DD3FC9"/>
    <w:rsid w:val="00DD4082"/>
    <w:rsid w:val="00DD434E"/>
    <w:rsid w:val="00DD4577"/>
    <w:rsid w:val="00DD4647"/>
    <w:rsid w:val="00DD4720"/>
    <w:rsid w:val="00DD4B7E"/>
    <w:rsid w:val="00DD4D0A"/>
    <w:rsid w:val="00DD5476"/>
    <w:rsid w:val="00DD594F"/>
    <w:rsid w:val="00DD5956"/>
    <w:rsid w:val="00DD5A04"/>
    <w:rsid w:val="00DD5CA0"/>
    <w:rsid w:val="00DD5DC4"/>
    <w:rsid w:val="00DD5DC7"/>
    <w:rsid w:val="00DD6184"/>
    <w:rsid w:val="00DD61E8"/>
    <w:rsid w:val="00DD62C1"/>
    <w:rsid w:val="00DD65E4"/>
    <w:rsid w:val="00DD668C"/>
    <w:rsid w:val="00DD66E5"/>
    <w:rsid w:val="00DD6826"/>
    <w:rsid w:val="00DD6C30"/>
    <w:rsid w:val="00DD6E3D"/>
    <w:rsid w:val="00DD747B"/>
    <w:rsid w:val="00DD758F"/>
    <w:rsid w:val="00DD76B9"/>
    <w:rsid w:val="00DD7D46"/>
    <w:rsid w:val="00DE01BA"/>
    <w:rsid w:val="00DE02CB"/>
    <w:rsid w:val="00DE055F"/>
    <w:rsid w:val="00DE06B4"/>
    <w:rsid w:val="00DE06D0"/>
    <w:rsid w:val="00DE0745"/>
    <w:rsid w:val="00DE0AAD"/>
    <w:rsid w:val="00DE0ABA"/>
    <w:rsid w:val="00DE0B29"/>
    <w:rsid w:val="00DE0DF9"/>
    <w:rsid w:val="00DE0F16"/>
    <w:rsid w:val="00DE0FC4"/>
    <w:rsid w:val="00DE1511"/>
    <w:rsid w:val="00DE1E77"/>
    <w:rsid w:val="00DE21DB"/>
    <w:rsid w:val="00DE23E6"/>
    <w:rsid w:val="00DE28A9"/>
    <w:rsid w:val="00DE2C70"/>
    <w:rsid w:val="00DE2D06"/>
    <w:rsid w:val="00DE2D66"/>
    <w:rsid w:val="00DE3139"/>
    <w:rsid w:val="00DE3A12"/>
    <w:rsid w:val="00DE3C0D"/>
    <w:rsid w:val="00DE3D7D"/>
    <w:rsid w:val="00DE42ED"/>
    <w:rsid w:val="00DE4A67"/>
    <w:rsid w:val="00DE4F37"/>
    <w:rsid w:val="00DE4FA9"/>
    <w:rsid w:val="00DE51B8"/>
    <w:rsid w:val="00DE53DA"/>
    <w:rsid w:val="00DE55A1"/>
    <w:rsid w:val="00DE55F7"/>
    <w:rsid w:val="00DE58C9"/>
    <w:rsid w:val="00DE5CA1"/>
    <w:rsid w:val="00DE6133"/>
    <w:rsid w:val="00DE6977"/>
    <w:rsid w:val="00DE6A4D"/>
    <w:rsid w:val="00DE6F29"/>
    <w:rsid w:val="00DE6FCB"/>
    <w:rsid w:val="00DE70F9"/>
    <w:rsid w:val="00DE714B"/>
    <w:rsid w:val="00DE71F5"/>
    <w:rsid w:val="00DE7284"/>
    <w:rsid w:val="00DE72CD"/>
    <w:rsid w:val="00DE7385"/>
    <w:rsid w:val="00DE76FA"/>
    <w:rsid w:val="00DE797D"/>
    <w:rsid w:val="00DE7D3F"/>
    <w:rsid w:val="00DE7E1A"/>
    <w:rsid w:val="00DF0095"/>
    <w:rsid w:val="00DF00D3"/>
    <w:rsid w:val="00DF09B7"/>
    <w:rsid w:val="00DF0A49"/>
    <w:rsid w:val="00DF13FF"/>
    <w:rsid w:val="00DF1504"/>
    <w:rsid w:val="00DF1A57"/>
    <w:rsid w:val="00DF1BDA"/>
    <w:rsid w:val="00DF1BFF"/>
    <w:rsid w:val="00DF1F51"/>
    <w:rsid w:val="00DF1F6C"/>
    <w:rsid w:val="00DF2043"/>
    <w:rsid w:val="00DF20CC"/>
    <w:rsid w:val="00DF24E8"/>
    <w:rsid w:val="00DF2D55"/>
    <w:rsid w:val="00DF2DF6"/>
    <w:rsid w:val="00DF2F00"/>
    <w:rsid w:val="00DF3582"/>
    <w:rsid w:val="00DF3617"/>
    <w:rsid w:val="00DF3F44"/>
    <w:rsid w:val="00DF40E0"/>
    <w:rsid w:val="00DF46EB"/>
    <w:rsid w:val="00DF470A"/>
    <w:rsid w:val="00DF4A42"/>
    <w:rsid w:val="00DF4E10"/>
    <w:rsid w:val="00DF4E68"/>
    <w:rsid w:val="00DF55F7"/>
    <w:rsid w:val="00DF57F3"/>
    <w:rsid w:val="00DF5F60"/>
    <w:rsid w:val="00DF6023"/>
    <w:rsid w:val="00DF651B"/>
    <w:rsid w:val="00DF66E0"/>
    <w:rsid w:val="00DF6805"/>
    <w:rsid w:val="00DF6889"/>
    <w:rsid w:val="00DF6ADA"/>
    <w:rsid w:val="00DF6B2F"/>
    <w:rsid w:val="00DF71A3"/>
    <w:rsid w:val="00DF7201"/>
    <w:rsid w:val="00DF7345"/>
    <w:rsid w:val="00DF772C"/>
    <w:rsid w:val="00DF77EC"/>
    <w:rsid w:val="00DF7B5D"/>
    <w:rsid w:val="00DF7C87"/>
    <w:rsid w:val="00DF7D3D"/>
    <w:rsid w:val="00DF7DFA"/>
    <w:rsid w:val="00DF7F5F"/>
    <w:rsid w:val="00E0014A"/>
    <w:rsid w:val="00E001D2"/>
    <w:rsid w:val="00E00488"/>
    <w:rsid w:val="00E00633"/>
    <w:rsid w:val="00E00A7C"/>
    <w:rsid w:val="00E00C9C"/>
    <w:rsid w:val="00E00DD1"/>
    <w:rsid w:val="00E0119E"/>
    <w:rsid w:val="00E0137F"/>
    <w:rsid w:val="00E01AB7"/>
    <w:rsid w:val="00E01BCE"/>
    <w:rsid w:val="00E01FA3"/>
    <w:rsid w:val="00E0200F"/>
    <w:rsid w:val="00E02084"/>
    <w:rsid w:val="00E02418"/>
    <w:rsid w:val="00E02C57"/>
    <w:rsid w:val="00E03324"/>
    <w:rsid w:val="00E03A81"/>
    <w:rsid w:val="00E03BFE"/>
    <w:rsid w:val="00E03C67"/>
    <w:rsid w:val="00E03C8B"/>
    <w:rsid w:val="00E040E7"/>
    <w:rsid w:val="00E041C3"/>
    <w:rsid w:val="00E04244"/>
    <w:rsid w:val="00E043DC"/>
    <w:rsid w:val="00E046C9"/>
    <w:rsid w:val="00E048CD"/>
    <w:rsid w:val="00E04982"/>
    <w:rsid w:val="00E04E73"/>
    <w:rsid w:val="00E05171"/>
    <w:rsid w:val="00E051B1"/>
    <w:rsid w:val="00E0531F"/>
    <w:rsid w:val="00E05AAF"/>
    <w:rsid w:val="00E05DFA"/>
    <w:rsid w:val="00E05E6B"/>
    <w:rsid w:val="00E0601E"/>
    <w:rsid w:val="00E060C8"/>
    <w:rsid w:val="00E061D4"/>
    <w:rsid w:val="00E0649A"/>
    <w:rsid w:val="00E067A4"/>
    <w:rsid w:val="00E06A98"/>
    <w:rsid w:val="00E06C6C"/>
    <w:rsid w:val="00E078D3"/>
    <w:rsid w:val="00E102BE"/>
    <w:rsid w:val="00E110B6"/>
    <w:rsid w:val="00E11582"/>
    <w:rsid w:val="00E11AC9"/>
    <w:rsid w:val="00E11C50"/>
    <w:rsid w:val="00E11DB4"/>
    <w:rsid w:val="00E11F33"/>
    <w:rsid w:val="00E124FD"/>
    <w:rsid w:val="00E12736"/>
    <w:rsid w:val="00E1287F"/>
    <w:rsid w:val="00E12B6A"/>
    <w:rsid w:val="00E12BF5"/>
    <w:rsid w:val="00E12CA0"/>
    <w:rsid w:val="00E13540"/>
    <w:rsid w:val="00E138CB"/>
    <w:rsid w:val="00E1418E"/>
    <w:rsid w:val="00E143E5"/>
    <w:rsid w:val="00E14735"/>
    <w:rsid w:val="00E14768"/>
    <w:rsid w:val="00E147B4"/>
    <w:rsid w:val="00E1485B"/>
    <w:rsid w:val="00E14884"/>
    <w:rsid w:val="00E14BD6"/>
    <w:rsid w:val="00E14F03"/>
    <w:rsid w:val="00E15450"/>
    <w:rsid w:val="00E15527"/>
    <w:rsid w:val="00E155DC"/>
    <w:rsid w:val="00E159F3"/>
    <w:rsid w:val="00E15D27"/>
    <w:rsid w:val="00E15D2E"/>
    <w:rsid w:val="00E15D72"/>
    <w:rsid w:val="00E15E49"/>
    <w:rsid w:val="00E16955"/>
    <w:rsid w:val="00E16D0A"/>
    <w:rsid w:val="00E1757B"/>
    <w:rsid w:val="00E176F6"/>
    <w:rsid w:val="00E17DE0"/>
    <w:rsid w:val="00E20011"/>
    <w:rsid w:val="00E2006A"/>
    <w:rsid w:val="00E20152"/>
    <w:rsid w:val="00E20255"/>
    <w:rsid w:val="00E204ED"/>
    <w:rsid w:val="00E20526"/>
    <w:rsid w:val="00E20853"/>
    <w:rsid w:val="00E20963"/>
    <w:rsid w:val="00E209F6"/>
    <w:rsid w:val="00E20EAD"/>
    <w:rsid w:val="00E2135F"/>
    <w:rsid w:val="00E214D6"/>
    <w:rsid w:val="00E215A1"/>
    <w:rsid w:val="00E2166B"/>
    <w:rsid w:val="00E218E7"/>
    <w:rsid w:val="00E21EB9"/>
    <w:rsid w:val="00E22121"/>
    <w:rsid w:val="00E224DA"/>
    <w:rsid w:val="00E22792"/>
    <w:rsid w:val="00E22C25"/>
    <w:rsid w:val="00E22EEE"/>
    <w:rsid w:val="00E23FBB"/>
    <w:rsid w:val="00E24113"/>
    <w:rsid w:val="00E24A4D"/>
    <w:rsid w:val="00E24D3D"/>
    <w:rsid w:val="00E24F17"/>
    <w:rsid w:val="00E24F8C"/>
    <w:rsid w:val="00E25703"/>
    <w:rsid w:val="00E25827"/>
    <w:rsid w:val="00E2582E"/>
    <w:rsid w:val="00E258E9"/>
    <w:rsid w:val="00E2595A"/>
    <w:rsid w:val="00E25B52"/>
    <w:rsid w:val="00E265D1"/>
    <w:rsid w:val="00E267F6"/>
    <w:rsid w:val="00E268F7"/>
    <w:rsid w:val="00E2698A"/>
    <w:rsid w:val="00E26B9B"/>
    <w:rsid w:val="00E26C71"/>
    <w:rsid w:val="00E26F84"/>
    <w:rsid w:val="00E27238"/>
    <w:rsid w:val="00E2763E"/>
    <w:rsid w:val="00E27822"/>
    <w:rsid w:val="00E27AF1"/>
    <w:rsid w:val="00E3042F"/>
    <w:rsid w:val="00E308B6"/>
    <w:rsid w:val="00E30BBD"/>
    <w:rsid w:val="00E30CE6"/>
    <w:rsid w:val="00E30CEC"/>
    <w:rsid w:val="00E30EAC"/>
    <w:rsid w:val="00E30F9A"/>
    <w:rsid w:val="00E3103E"/>
    <w:rsid w:val="00E31112"/>
    <w:rsid w:val="00E31B04"/>
    <w:rsid w:val="00E31BE5"/>
    <w:rsid w:val="00E31EF6"/>
    <w:rsid w:val="00E31F49"/>
    <w:rsid w:val="00E321F1"/>
    <w:rsid w:val="00E32559"/>
    <w:rsid w:val="00E3299C"/>
    <w:rsid w:val="00E329CC"/>
    <w:rsid w:val="00E32B4B"/>
    <w:rsid w:val="00E32C50"/>
    <w:rsid w:val="00E32E99"/>
    <w:rsid w:val="00E33056"/>
    <w:rsid w:val="00E33361"/>
    <w:rsid w:val="00E3356E"/>
    <w:rsid w:val="00E338A5"/>
    <w:rsid w:val="00E33B9E"/>
    <w:rsid w:val="00E34559"/>
    <w:rsid w:val="00E3476D"/>
    <w:rsid w:val="00E349CC"/>
    <w:rsid w:val="00E34EEC"/>
    <w:rsid w:val="00E350EE"/>
    <w:rsid w:val="00E3552E"/>
    <w:rsid w:val="00E35867"/>
    <w:rsid w:val="00E35F42"/>
    <w:rsid w:val="00E362E2"/>
    <w:rsid w:val="00E363D1"/>
    <w:rsid w:val="00E36727"/>
    <w:rsid w:val="00E3699B"/>
    <w:rsid w:val="00E36A1E"/>
    <w:rsid w:val="00E36B6F"/>
    <w:rsid w:val="00E36BB4"/>
    <w:rsid w:val="00E372C0"/>
    <w:rsid w:val="00E3771F"/>
    <w:rsid w:val="00E37BAF"/>
    <w:rsid w:val="00E37E08"/>
    <w:rsid w:val="00E37E92"/>
    <w:rsid w:val="00E37F64"/>
    <w:rsid w:val="00E404EE"/>
    <w:rsid w:val="00E406F8"/>
    <w:rsid w:val="00E4085A"/>
    <w:rsid w:val="00E408D3"/>
    <w:rsid w:val="00E40D17"/>
    <w:rsid w:val="00E4111F"/>
    <w:rsid w:val="00E411B1"/>
    <w:rsid w:val="00E41EF1"/>
    <w:rsid w:val="00E42565"/>
    <w:rsid w:val="00E42D4C"/>
    <w:rsid w:val="00E42D74"/>
    <w:rsid w:val="00E42E1A"/>
    <w:rsid w:val="00E42E62"/>
    <w:rsid w:val="00E437D7"/>
    <w:rsid w:val="00E43A46"/>
    <w:rsid w:val="00E43A71"/>
    <w:rsid w:val="00E43DD4"/>
    <w:rsid w:val="00E43EE1"/>
    <w:rsid w:val="00E43F68"/>
    <w:rsid w:val="00E44305"/>
    <w:rsid w:val="00E444F7"/>
    <w:rsid w:val="00E446A7"/>
    <w:rsid w:val="00E44F76"/>
    <w:rsid w:val="00E45002"/>
    <w:rsid w:val="00E450F1"/>
    <w:rsid w:val="00E451F4"/>
    <w:rsid w:val="00E455F8"/>
    <w:rsid w:val="00E458FF"/>
    <w:rsid w:val="00E459F3"/>
    <w:rsid w:val="00E45C8A"/>
    <w:rsid w:val="00E46187"/>
    <w:rsid w:val="00E4678B"/>
    <w:rsid w:val="00E46A43"/>
    <w:rsid w:val="00E46AC7"/>
    <w:rsid w:val="00E46DD0"/>
    <w:rsid w:val="00E46E1F"/>
    <w:rsid w:val="00E47133"/>
    <w:rsid w:val="00E47265"/>
    <w:rsid w:val="00E47616"/>
    <w:rsid w:val="00E4767B"/>
    <w:rsid w:val="00E476C5"/>
    <w:rsid w:val="00E47952"/>
    <w:rsid w:val="00E47B26"/>
    <w:rsid w:val="00E47B69"/>
    <w:rsid w:val="00E47B85"/>
    <w:rsid w:val="00E47DE5"/>
    <w:rsid w:val="00E47FE6"/>
    <w:rsid w:val="00E5003B"/>
    <w:rsid w:val="00E50888"/>
    <w:rsid w:val="00E50C0D"/>
    <w:rsid w:val="00E51285"/>
    <w:rsid w:val="00E515B6"/>
    <w:rsid w:val="00E517FE"/>
    <w:rsid w:val="00E518ED"/>
    <w:rsid w:val="00E51AC3"/>
    <w:rsid w:val="00E51FD6"/>
    <w:rsid w:val="00E52A81"/>
    <w:rsid w:val="00E52BFD"/>
    <w:rsid w:val="00E52D14"/>
    <w:rsid w:val="00E52D29"/>
    <w:rsid w:val="00E52D71"/>
    <w:rsid w:val="00E52E24"/>
    <w:rsid w:val="00E53089"/>
    <w:rsid w:val="00E53E1C"/>
    <w:rsid w:val="00E54802"/>
    <w:rsid w:val="00E54B3E"/>
    <w:rsid w:val="00E54DD9"/>
    <w:rsid w:val="00E54E5B"/>
    <w:rsid w:val="00E55467"/>
    <w:rsid w:val="00E55CA2"/>
    <w:rsid w:val="00E55F06"/>
    <w:rsid w:val="00E5603E"/>
    <w:rsid w:val="00E560D7"/>
    <w:rsid w:val="00E56177"/>
    <w:rsid w:val="00E56308"/>
    <w:rsid w:val="00E56466"/>
    <w:rsid w:val="00E56748"/>
    <w:rsid w:val="00E56850"/>
    <w:rsid w:val="00E56E04"/>
    <w:rsid w:val="00E5744A"/>
    <w:rsid w:val="00E57524"/>
    <w:rsid w:val="00E5762A"/>
    <w:rsid w:val="00E57B17"/>
    <w:rsid w:val="00E57BF7"/>
    <w:rsid w:val="00E57EBF"/>
    <w:rsid w:val="00E57F74"/>
    <w:rsid w:val="00E60236"/>
    <w:rsid w:val="00E60348"/>
    <w:rsid w:val="00E604D5"/>
    <w:rsid w:val="00E605FF"/>
    <w:rsid w:val="00E606B4"/>
    <w:rsid w:val="00E60D18"/>
    <w:rsid w:val="00E60DD5"/>
    <w:rsid w:val="00E60E3E"/>
    <w:rsid w:val="00E614EF"/>
    <w:rsid w:val="00E61678"/>
    <w:rsid w:val="00E61B2B"/>
    <w:rsid w:val="00E61BFF"/>
    <w:rsid w:val="00E6208C"/>
    <w:rsid w:val="00E620D6"/>
    <w:rsid w:val="00E62172"/>
    <w:rsid w:val="00E6225E"/>
    <w:rsid w:val="00E622A0"/>
    <w:rsid w:val="00E628AB"/>
    <w:rsid w:val="00E62921"/>
    <w:rsid w:val="00E62A51"/>
    <w:rsid w:val="00E62D7D"/>
    <w:rsid w:val="00E62F87"/>
    <w:rsid w:val="00E630FB"/>
    <w:rsid w:val="00E6339F"/>
    <w:rsid w:val="00E63499"/>
    <w:rsid w:val="00E634CE"/>
    <w:rsid w:val="00E63AD3"/>
    <w:rsid w:val="00E63CD4"/>
    <w:rsid w:val="00E63FA9"/>
    <w:rsid w:val="00E64438"/>
    <w:rsid w:val="00E64662"/>
    <w:rsid w:val="00E64B38"/>
    <w:rsid w:val="00E64B9C"/>
    <w:rsid w:val="00E64E3D"/>
    <w:rsid w:val="00E64FDC"/>
    <w:rsid w:val="00E65001"/>
    <w:rsid w:val="00E6516B"/>
    <w:rsid w:val="00E65472"/>
    <w:rsid w:val="00E655D2"/>
    <w:rsid w:val="00E6587A"/>
    <w:rsid w:val="00E65C0B"/>
    <w:rsid w:val="00E65ECA"/>
    <w:rsid w:val="00E65EE5"/>
    <w:rsid w:val="00E66891"/>
    <w:rsid w:val="00E672F9"/>
    <w:rsid w:val="00E6737E"/>
    <w:rsid w:val="00E67538"/>
    <w:rsid w:val="00E678C9"/>
    <w:rsid w:val="00E67B4B"/>
    <w:rsid w:val="00E67C6D"/>
    <w:rsid w:val="00E67D11"/>
    <w:rsid w:val="00E70007"/>
    <w:rsid w:val="00E70085"/>
    <w:rsid w:val="00E70299"/>
    <w:rsid w:val="00E70BE9"/>
    <w:rsid w:val="00E7116B"/>
    <w:rsid w:val="00E712BC"/>
    <w:rsid w:val="00E714BC"/>
    <w:rsid w:val="00E7179E"/>
    <w:rsid w:val="00E71A1F"/>
    <w:rsid w:val="00E71CFC"/>
    <w:rsid w:val="00E721B1"/>
    <w:rsid w:val="00E7230D"/>
    <w:rsid w:val="00E723A1"/>
    <w:rsid w:val="00E72444"/>
    <w:rsid w:val="00E725EE"/>
    <w:rsid w:val="00E72638"/>
    <w:rsid w:val="00E7297A"/>
    <w:rsid w:val="00E72FE9"/>
    <w:rsid w:val="00E7311D"/>
    <w:rsid w:val="00E732D1"/>
    <w:rsid w:val="00E7330A"/>
    <w:rsid w:val="00E73463"/>
    <w:rsid w:val="00E73882"/>
    <w:rsid w:val="00E73C73"/>
    <w:rsid w:val="00E74221"/>
    <w:rsid w:val="00E74590"/>
    <w:rsid w:val="00E74612"/>
    <w:rsid w:val="00E74670"/>
    <w:rsid w:val="00E7483D"/>
    <w:rsid w:val="00E749D4"/>
    <w:rsid w:val="00E74BEC"/>
    <w:rsid w:val="00E759F4"/>
    <w:rsid w:val="00E75B44"/>
    <w:rsid w:val="00E75CBE"/>
    <w:rsid w:val="00E7629D"/>
    <w:rsid w:val="00E765B0"/>
    <w:rsid w:val="00E76604"/>
    <w:rsid w:val="00E7694E"/>
    <w:rsid w:val="00E76A0C"/>
    <w:rsid w:val="00E76CBC"/>
    <w:rsid w:val="00E77407"/>
    <w:rsid w:val="00E7795B"/>
    <w:rsid w:val="00E77F4B"/>
    <w:rsid w:val="00E8018B"/>
    <w:rsid w:val="00E801A9"/>
    <w:rsid w:val="00E801C5"/>
    <w:rsid w:val="00E8030E"/>
    <w:rsid w:val="00E8083D"/>
    <w:rsid w:val="00E80E8F"/>
    <w:rsid w:val="00E80FD7"/>
    <w:rsid w:val="00E811F3"/>
    <w:rsid w:val="00E81263"/>
    <w:rsid w:val="00E81501"/>
    <w:rsid w:val="00E8169A"/>
    <w:rsid w:val="00E8177B"/>
    <w:rsid w:val="00E8185B"/>
    <w:rsid w:val="00E82160"/>
    <w:rsid w:val="00E826D5"/>
    <w:rsid w:val="00E829A0"/>
    <w:rsid w:val="00E82B30"/>
    <w:rsid w:val="00E82DC8"/>
    <w:rsid w:val="00E82F56"/>
    <w:rsid w:val="00E830BF"/>
    <w:rsid w:val="00E83286"/>
    <w:rsid w:val="00E8356D"/>
    <w:rsid w:val="00E83602"/>
    <w:rsid w:val="00E839DF"/>
    <w:rsid w:val="00E83A7E"/>
    <w:rsid w:val="00E83C48"/>
    <w:rsid w:val="00E83D42"/>
    <w:rsid w:val="00E83FE9"/>
    <w:rsid w:val="00E842CE"/>
    <w:rsid w:val="00E843A8"/>
    <w:rsid w:val="00E8442B"/>
    <w:rsid w:val="00E849FD"/>
    <w:rsid w:val="00E851FA"/>
    <w:rsid w:val="00E85219"/>
    <w:rsid w:val="00E8546A"/>
    <w:rsid w:val="00E8546F"/>
    <w:rsid w:val="00E854EB"/>
    <w:rsid w:val="00E854EF"/>
    <w:rsid w:val="00E8568A"/>
    <w:rsid w:val="00E859D6"/>
    <w:rsid w:val="00E85B0F"/>
    <w:rsid w:val="00E85E89"/>
    <w:rsid w:val="00E860A7"/>
    <w:rsid w:val="00E8651D"/>
    <w:rsid w:val="00E8687D"/>
    <w:rsid w:val="00E86A33"/>
    <w:rsid w:val="00E86D41"/>
    <w:rsid w:val="00E871A4"/>
    <w:rsid w:val="00E871F8"/>
    <w:rsid w:val="00E8722D"/>
    <w:rsid w:val="00E8747D"/>
    <w:rsid w:val="00E874CC"/>
    <w:rsid w:val="00E8773D"/>
    <w:rsid w:val="00E878AF"/>
    <w:rsid w:val="00E87A0A"/>
    <w:rsid w:val="00E87D1B"/>
    <w:rsid w:val="00E87F7B"/>
    <w:rsid w:val="00E90243"/>
    <w:rsid w:val="00E90C9E"/>
    <w:rsid w:val="00E90D56"/>
    <w:rsid w:val="00E90D8F"/>
    <w:rsid w:val="00E90FA0"/>
    <w:rsid w:val="00E9138E"/>
    <w:rsid w:val="00E913EB"/>
    <w:rsid w:val="00E91EF6"/>
    <w:rsid w:val="00E92737"/>
    <w:rsid w:val="00E92754"/>
    <w:rsid w:val="00E92B43"/>
    <w:rsid w:val="00E92B87"/>
    <w:rsid w:val="00E92C1F"/>
    <w:rsid w:val="00E92E2D"/>
    <w:rsid w:val="00E9308F"/>
    <w:rsid w:val="00E935E2"/>
    <w:rsid w:val="00E9362B"/>
    <w:rsid w:val="00E938E5"/>
    <w:rsid w:val="00E93CC7"/>
    <w:rsid w:val="00E93DD3"/>
    <w:rsid w:val="00E93FAE"/>
    <w:rsid w:val="00E94BE4"/>
    <w:rsid w:val="00E94E5C"/>
    <w:rsid w:val="00E956BC"/>
    <w:rsid w:val="00E958D6"/>
    <w:rsid w:val="00E95987"/>
    <w:rsid w:val="00E95C95"/>
    <w:rsid w:val="00E95D2B"/>
    <w:rsid w:val="00E96502"/>
    <w:rsid w:val="00E96C28"/>
    <w:rsid w:val="00E96C90"/>
    <w:rsid w:val="00E96D64"/>
    <w:rsid w:val="00E96D7E"/>
    <w:rsid w:val="00E9721D"/>
    <w:rsid w:val="00E97BC7"/>
    <w:rsid w:val="00E97E08"/>
    <w:rsid w:val="00E97E58"/>
    <w:rsid w:val="00EA0135"/>
    <w:rsid w:val="00EA02A2"/>
    <w:rsid w:val="00EA03BF"/>
    <w:rsid w:val="00EA061D"/>
    <w:rsid w:val="00EA0795"/>
    <w:rsid w:val="00EA0C4B"/>
    <w:rsid w:val="00EA0E2A"/>
    <w:rsid w:val="00EA0E73"/>
    <w:rsid w:val="00EA10C4"/>
    <w:rsid w:val="00EA1ACC"/>
    <w:rsid w:val="00EA1F74"/>
    <w:rsid w:val="00EA20A7"/>
    <w:rsid w:val="00EA2346"/>
    <w:rsid w:val="00EA241D"/>
    <w:rsid w:val="00EA2460"/>
    <w:rsid w:val="00EA261B"/>
    <w:rsid w:val="00EA2622"/>
    <w:rsid w:val="00EA2641"/>
    <w:rsid w:val="00EA290A"/>
    <w:rsid w:val="00EA2984"/>
    <w:rsid w:val="00EA2CCC"/>
    <w:rsid w:val="00EA2FB5"/>
    <w:rsid w:val="00EA321B"/>
    <w:rsid w:val="00EA345C"/>
    <w:rsid w:val="00EA358F"/>
    <w:rsid w:val="00EA3943"/>
    <w:rsid w:val="00EA3CDD"/>
    <w:rsid w:val="00EA3FBF"/>
    <w:rsid w:val="00EA41D6"/>
    <w:rsid w:val="00EA4527"/>
    <w:rsid w:val="00EA45A6"/>
    <w:rsid w:val="00EA48EE"/>
    <w:rsid w:val="00EA4A39"/>
    <w:rsid w:val="00EA50F2"/>
    <w:rsid w:val="00EA5410"/>
    <w:rsid w:val="00EA5428"/>
    <w:rsid w:val="00EA5890"/>
    <w:rsid w:val="00EA599D"/>
    <w:rsid w:val="00EA5B0B"/>
    <w:rsid w:val="00EA5B71"/>
    <w:rsid w:val="00EA5CD9"/>
    <w:rsid w:val="00EA5D73"/>
    <w:rsid w:val="00EA60BD"/>
    <w:rsid w:val="00EA65D8"/>
    <w:rsid w:val="00EA6881"/>
    <w:rsid w:val="00EA79C8"/>
    <w:rsid w:val="00EB019B"/>
    <w:rsid w:val="00EB0279"/>
    <w:rsid w:val="00EB027A"/>
    <w:rsid w:val="00EB077F"/>
    <w:rsid w:val="00EB0AE5"/>
    <w:rsid w:val="00EB0E7C"/>
    <w:rsid w:val="00EB0F76"/>
    <w:rsid w:val="00EB107B"/>
    <w:rsid w:val="00EB10B4"/>
    <w:rsid w:val="00EB1159"/>
    <w:rsid w:val="00EB11AD"/>
    <w:rsid w:val="00EB1572"/>
    <w:rsid w:val="00EB1BC9"/>
    <w:rsid w:val="00EB1F2E"/>
    <w:rsid w:val="00EB215A"/>
    <w:rsid w:val="00EB23BE"/>
    <w:rsid w:val="00EB2AD5"/>
    <w:rsid w:val="00EB2CC4"/>
    <w:rsid w:val="00EB2E56"/>
    <w:rsid w:val="00EB301B"/>
    <w:rsid w:val="00EB31BB"/>
    <w:rsid w:val="00EB357F"/>
    <w:rsid w:val="00EB35E8"/>
    <w:rsid w:val="00EB3814"/>
    <w:rsid w:val="00EB43E9"/>
    <w:rsid w:val="00EB4695"/>
    <w:rsid w:val="00EB47E7"/>
    <w:rsid w:val="00EB4A89"/>
    <w:rsid w:val="00EB4B4C"/>
    <w:rsid w:val="00EB4D02"/>
    <w:rsid w:val="00EB5268"/>
    <w:rsid w:val="00EB5392"/>
    <w:rsid w:val="00EB54F2"/>
    <w:rsid w:val="00EB5649"/>
    <w:rsid w:val="00EB595D"/>
    <w:rsid w:val="00EB6295"/>
    <w:rsid w:val="00EB693B"/>
    <w:rsid w:val="00EB6CA3"/>
    <w:rsid w:val="00EB6CD4"/>
    <w:rsid w:val="00EB6DC9"/>
    <w:rsid w:val="00EB703F"/>
    <w:rsid w:val="00EB719E"/>
    <w:rsid w:val="00EB7474"/>
    <w:rsid w:val="00EB74A8"/>
    <w:rsid w:val="00EB77DE"/>
    <w:rsid w:val="00EB7855"/>
    <w:rsid w:val="00EB7AAA"/>
    <w:rsid w:val="00EB7E16"/>
    <w:rsid w:val="00EC0320"/>
    <w:rsid w:val="00EC048A"/>
    <w:rsid w:val="00EC0DF4"/>
    <w:rsid w:val="00EC0EEB"/>
    <w:rsid w:val="00EC114D"/>
    <w:rsid w:val="00EC167D"/>
    <w:rsid w:val="00EC17EC"/>
    <w:rsid w:val="00EC214D"/>
    <w:rsid w:val="00EC2174"/>
    <w:rsid w:val="00EC2199"/>
    <w:rsid w:val="00EC2485"/>
    <w:rsid w:val="00EC2B01"/>
    <w:rsid w:val="00EC2C90"/>
    <w:rsid w:val="00EC2CBE"/>
    <w:rsid w:val="00EC30FA"/>
    <w:rsid w:val="00EC341C"/>
    <w:rsid w:val="00EC39F1"/>
    <w:rsid w:val="00EC3CCB"/>
    <w:rsid w:val="00EC43FC"/>
    <w:rsid w:val="00EC4452"/>
    <w:rsid w:val="00EC4461"/>
    <w:rsid w:val="00EC5256"/>
    <w:rsid w:val="00EC5819"/>
    <w:rsid w:val="00EC5863"/>
    <w:rsid w:val="00EC5BAC"/>
    <w:rsid w:val="00EC5D5F"/>
    <w:rsid w:val="00EC6244"/>
    <w:rsid w:val="00EC68F4"/>
    <w:rsid w:val="00EC6907"/>
    <w:rsid w:val="00EC6A0B"/>
    <w:rsid w:val="00EC6B66"/>
    <w:rsid w:val="00EC6CD5"/>
    <w:rsid w:val="00EC6EFF"/>
    <w:rsid w:val="00EC72E9"/>
    <w:rsid w:val="00EC746A"/>
    <w:rsid w:val="00EC74B8"/>
    <w:rsid w:val="00EC7A61"/>
    <w:rsid w:val="00EC7EF9"/>
    <w:rsid w:val="00EC7F73"/>
    <w:rsid w:val="00ED0364"/>
    <w:rsid w:val="00ED03E4"/>
    <w:rsid w:val="00ED0490"/>
    <w:rsid w:val="00ED07F0"/>
    <w:rsid w:val="00ED0C5C"/>
    <w:rsid w:val="00ED108A"/>
    <w:rsid w:val="00ED113D"/>
    <w:rsid w:val="00ED11FE"/>
    <w:rsid w:val="00ED12DF"/>
    <w:rsid w:val="00ED173A"/>
    <w:rsid w:val="00ED1831"/>
    <w:rsid w:val="00ED1D85"/>
    <w:rsid w:val="00ED2251"/>
    <w:rsid w:val="00ED232D"/>
    <w:rsid w:val="00ED2767"/>
    <w:rsid w:val="00ED2C4F"/>
    <w:rsid w:val="00ED305A"/>
    <w:rsid w:val="00ED310D"/>
    <w:rsid w:val="00ED374B"/>
    <w:rsid w:val="00ED37C0"/>
    <w:rsid w:val="00ED3811"/>
    <w:rsid w:val="00ED3822"/>
    <w:rsid w:val="00ED3845"/>
    <w:rsid w:val="00ED38A4"/>
    <w:rsid w:val="00ED38EE"/>
    <w:rsid w:val="00ED477E"/>
    <w:rsid w:val="00ED48AF"/>
    <w:rsid w:val="00ED48CD"/>
    <w:rsid w:val="00ED4A3F"/>
    <w:rsid w:val="00ED4C64"/>
    <w:rsid w:val="00ED4EFB"/>
    <w:rsid w:val="00ED4FF5"/>
    <w:rsid w:val="00ED513B"/>
    <w:rsid w:val="00ED52D2"/>
    <w:rsid w:val="00ED5334"/>
    <w:rsid w:val="00ED570F"/>
    <w:rsid w:val="00ED58AC"/>
    <w:rsid w:val="00ED5D29"/>
    <w:rsid w:val="00ED622C"/>
    <w:rsid w:val="00ED6254"/>
    <w:rsid w:val="00ED62DF"/>
    <w:rsid w:val="00ED62EE"/>
    <w:rsid w:val="00ED660F"/>
    <w:rsid w:val="00ED6610"/>
    <w:rsid w:val="00ED66FD"/>
    <w:rsid w:val="00ED683D"/>
    <w:rsid w:val="00ED72D9"/>
    <w:rsid w:val="00ED73FA"/>
    <w:rsid w:val="00ED76C1"/>
    <w:rsid w:val="00ED77B3"/>
    <w:rsid w:val="00ED7A2F"/>
    <w:rsid w:val="00ED7AED"/>
    <w:rsid w:val="00ED7B38"/>
    <w:rsid w:val="00ED7D10"/>
    <w:rsid w:val="00ED7EC8"/>
    <w:rsid w:val="00EE0033"/>
    <w:rsid w:val="00EE007E"/>
    <w:rsid w:val="00EE077E"/>
    <w:rsid w:val="00EE08C8"/>
    <w:rsid w:val="00EE08F2"/>
    <w:rsid w:val="00EE1240"/>
    <w:rsid w:val="00EE14B4"/>
    <w:rsid w:val="00EE1594"/>
    <w:rsid w:val="00EE168C"/>
    <w:rsid w:val="00EE16EF"/>
    <w:rsid w:val="00EE1AE0"/>
    <w:rsid w:val="00EE1D1B"/>
    <w:rsid w:val="00EE1E99"/>
    <w:rsid w:val="00EE273D"/>
    <w:rsid w:val="00EE27FF"/>
    <w:rsid w:val="00EE28A9"/>
    <w:rsid w:val="00EE294F"/>
    <w:rsid w:val="00EE2B86"/>
    <w:rsid w:val="00EE2E1A"/>
    <w:rsid w:val="00EE320F"/>
    <w:rsid w:val="00EE3396"/>
    <w:rsid w:val="00EE3BEC"/>
    <w:rsid w:val="00EE3CFF"/>
    <w:rsid w:val="00EE3F3E"/>
    <w:rsid w:val="00EE3F53"/>
    <w:rsid w:val="00EE412D"/>
    <w:rsid w:val="00EE447B"/>
    <w:rsid w:val="00EE4494"/>
    <w:rsid w:val="00EE471B"/>
    <w:rsid w:val="00EE47C5"/>
    <w:rsid w:val="00EE48C8"/>
    <w:rsid w:val="00EE4CFA"/>
    <w:rsid w:val="00EE4DFE"/>
    <w:rsid w:val="00EE5098"/>
    <w:rsid w:val="00EE54B0"/>
    <w:rsid w:val="00EE5604"/>
    <w:rsid w:val="00EE5AAB"/>
    <w:rsid w:val="00EE69E6"/>
    <w:rsid w:val="00EE6F51"/>
    <w:rsid w:val="00EE7274"/>
    <w:rsid w:val="00EE729F"/>
    <w:rsid w:val="00EE7456"/>
    <w:rsid w:val="00EE761F"/>
    <w:rsid w:val="00EE787E"/>
    <w:rsid w:val="00EE7904"/>
    <w:rsid w:val="00EE7A37"/>
    <w:rsid w:val="00EE7A6A"/>
    <w:rsid w:val="00EE7C83"/>
    <w:rsid w:val="00EF00E8"/>
    <w:rsid w:val="00EF00FE"/>
    <w:rsid w:val="00EF0162"/>
    <w:rsid w:val="00EF064C"/>
    <w:rsid w:val="00EF1143"/>
    <w:rsid w:val="00EF1703"/>
    <w:rsid w:val="00EF1EC6"/>
    <w:rsid w:val="00EF20AE"/>
    <w:rsid w:val="00EF20B0"/>
    <w:rsid w:val="00EF2136"/>
    <w:rsid w:val="00EF24BF"/>
    <w:rsid w:val="00EF27CB"/>
    <w:rsid w:val="00EF2999"/>
    <w:rsid w:val="00EF347F"/>
    <w:rsid w:val="00EF36DB"/>
    <w:rsid w:val="00EF37C9"/>
    <w:rsid w:val="00EF38D5"/>
    <w:rsid w:val="00EF3918"/>
    <w:rsid w:val="00EF3B18"/>
    <w:rsid w:val="00EF3BB9"/>
    <w:rsid w:val="00EF3E68"/>
    <w:rsid w:val="00EF41D1"/>
    <w:rsid w:val="00EF41D4"/>
    <w:rsid w:val="00EF42A2"/>
    <w:rsid w:val="00EF4336"/>
    <w:rsid w:val="00EF470B"/>
    <w:rsid w:val="00EF49A2"/>
    <w:rsid w:val="00EF49C6"/>
    <w:rsid w:val="00EF4AFF"/>
    <w:rsid w:val="00EF4DF0"/>
    <w:rsid w:val="00EF512C"/>
    <w:rsid w:val="00EF53C7"/>
    <w:rsid w:val="00EF5650"/>
    <w:rsid w:val="00EF5AF1"/>
    <w:rsid w:val="00EF5EC8"/>
    <w:rsid w:val="00EF6114"/>
    <w:rsid w:val="00EF62F0"/>
    <w:rsid w:val="00EF64AB"/>
    <w:rsid w:val="00EF65D1"/>
    <w:rsid w:val="00EF6638"/>
    <w:rsid w:val="00EF666E"/>
    <w:rsid w:val="00EF690D"/>
    <w:rsid w:val="00EF69A2"/>
    <w:rsid w:val="00EF69EF"/>
    <w:rsid w:val="00EF6AC8"/>
    <w:rsid w:val="00EF6DDE"/>
    <w:rsid w:val="00EF706B"/>
    <w:rsid w:val="00EF73DC"/>
    <w:rsid w:val="00EF763A"/>
    <w:rsid w:val="00EF7890"/>
    <w:rsid w:val="00EF7B75"/>
    <w:rsid w:val="00EF7C65"/>
    <w:rsid w:val="00EF7D05"/>
    <w:rsid w:val="00F0011B"/>
    <w:rsid w:val="00F00188"/>
    <w:rsid w:val="00F00316"/>
    <w:rsid w:val="00F00739"/>
    <w:rsid w:val="00F00F15"/>
    <w:rsid w:val="00F012BD"/>
    <w:rsid w:val="00F013FF"/>
    <w:rsid w:val="00F01AAA"/>
    <w:rsid w:val="00F01AC1"/>
    <w:rsid w:val="00F01B40"/>
    <w:rsid w:val="00F01DC1"/>
    <w:rsid w:val="00F021A3"/>
    <w:rsid w:val="00F02235"/>
    <w:rsid w:val="00F02284"/>
    <w:rsid w:val="00F02E10"/>
    <w:rsid w:val="00F0332B"/>
    <w:rsid w:val="00F039DE"/>
    <w:rsid w:val="00F03B46"/>
    <w:rsid w:val="00F03B6E"/>
    <w:rsid w:val="00F03E80"/>
    <w:rsid w:val="00F042F1"/>
    <w:rsid w:val="00F0434C"/>
    <w:rsid w:val="00F0439D"/>
    <w:rsid w:val="00F043A5"/>
    <w:rsid w:val="00F04B81"/>
    <w:rsid w:val="00F04F0A"/>
    <w:rsid w:val="00F050AB"/>
    <w:rsid w:val="00F051AE"/>
    <w:rsid w:val="00F054F3"/>
    <w:rsid w:val="00F056DD"/>
    <w:rsid w:val="00F058A2"/>
    <w:rsid w:val="00F058C7"/>
    <w:rsid w:val="00F0594B"/>
    <w:rsid w:val="00F05B99"/>
    <w:rsid w:val="00F05C7B"/>
    <w:rsid w:val="00F05EAF"/>
    <w:rsid w:val="00F066AB"/>
    <w:rsid w:val="00F06944"/>
    <w:rsid w:val="00F07004"/>
    <w:rsid w:val="00F077B0"/>
    <w:rsid w:val="00F07A76"/>
    <w:rsid w:val="00F07AB8"/>
    <w:rsid w:val="00F10004"/>
    <w:rsid w:val="00F10343"/>
    <w:rsid w:val="00F1049D"/>
    <w:rsid w:val="00F10615"/>
    <w:rsid w:val="00F1069E"/>
    <w:rsid w:val="00F110A3"/>
    <w:rsid w:val="00F11350"/>
    <w:rsid w:val="00F113AC"/>
    <w:rsid w:val="00F11C7C"/>
    <w:rsid w:val="00F11CC6"/>
    <w:rsid w:val="00F11E08"/>
    <w:rsid w:val="00F121B1"/>
    <w:rsid w:val="00F123AE"/>
    <w:rsid w:val="00F12611"/>
    <w:rsid w:val="00F131E7"/>
    <w:rsid w:val="00F13200"/>
    <w:rsid w:val="00F13655"/>
    <w:rsid w:val="00F13AB0"/>
    <w:rsid w:val="00F13B72"/>
    <w:rsid w:val="00F13D21"/>
    <w:rsid w:val="00F14123"/>
    <w:rsid w:val="00F14761"/>
    <w:rsid w:val="00F14814"/>
    <w:rsid w:val="00F14897"/>
    <w:rsid w:val="00F14982"/>
    <w:rsid w:val="00F14B69"/>
    <w:rsid w:val="00F15042"/>
    <w:rsid w:val="00F150DB"/>
    <w:rsid w:val="00F151C5"/>
    <w:rsid w:val="00F1554B"/>
    <w:rsid w:val="00F15749"/>
    <w:rsid w:val="00F15C12"/>
    <w:rsid w:val="00F16372"/>
    <w:rsid w:val="00F16A0A"/>
    <w:rsid w:val="00F16BAB"/>
    <w:rsid w:val="00F16CEC"/>
    <w:rsid w:val="00F16FD8"/>
    <w:rsid w:val="00F17055"/>
    <w:rsid w:val="00F1707E"/>
    <w:rsid w:val="00F173E3"/>
    <w:rsid w:val="00F17645"/>
    <w:rsid w:val="00F17875"/>
    <w:rsid w:val="00F1799F"/>
    <w:rsid w:val="00F17A82"/>
    <w:rsid w:val="00F17A8D"/>
    <w:rsid w:val="00F17C7F"/>
    <w:rsid w:val="00F17C86"/>
    <w:rsid w:val="00F17E05"/>
    <w:rsid w:val="00F201A9"/>
    <w:rsid w:val="00F20267"/>
    <w:rsid w:val="00F2074D"/>
    <w:rsid w:val="00F209C0"/>
    <w:rsid w:val="00F20A06"/>
    <w:rsid w:val="00F20F4C"/>
    <w:rsid w:val="00F20F9A"/>
    <w:rsid w:val="00F210A9"/>
    <w:rsid w:val="00F21495"/>
    <w:rsid w:val="00F214E8"/>
    <w:rsid w:val="00F215A2"/>
    <w:rsid w:val="00F21A50"/>
    <w:rsid w:val="00F21B71"/>
    <w:rsid w:val="00F21DC6"/>
    <w:rsid w:val="00F21EDB"/>
    <w:rsid w:val="00F21EF2"/>
    <w:rsid w:val="00F22B53"/>
    <w:rsid w:val="00F22CAF"/>
    <w:rsid w:val="00F2310A"/>
    <w:rsid w:val="00F2331C"/>
    <w:rsid w:val="00F23397"/>
    <w:rsid w:val="00F234C1"/>
    <w:rsid w:val="00F23809"/>
    <w:rsid w:val="00F23912"/>
    <w:rsid w:val="00F2391F"/>
    <w:rsid w:val="00F23A0D"/>
    <w:rsid w:val="00F24284"/>
    <w:rsid w:val="00F242A6"/>
    <w:rsid w:val="00F24461"/>
    <w:rsid w:val="00F244A4"/>
    <w:rsid w:val="00F24520"/>
    <w:rsid w:val="00F246B6"/>
    <w:rsid w:val="00F25216"/>
    <w:rsid w:val="00F2552C"/>
    <w:rsid w:val="00F25B1B"/>
    <w:rsid w:val="00F2655B"/>
    <w:rsid w:val="00F26948"/>
    <w:rsid w:val="00F26BA0"/>
    <w:rsid w:val="00F26D14"/>
    <w:rsid w:val="00F26EED"/>
    <w:rsid w:val="00F26FB5"/>
    <w:rsid w:val="00F2710E"/>
    <w:rsid w:val="00F27139"/>
    <w:rsid w:val="00F2737A"/>
    <w:rsid w:val="00F27539"/>
    <w:rsid w:val="00F2765A"/>
    <w:rsid w:val="00F27B93"/>
    <w:rsid w:val="00F300F7"/>
    <w:rsid w:val="00F30553"/>
    <w:rsid w:val="00F30721"/>
    <w:rsid w:val="00F3079B"/>
    <w:rsid w:val="00F30939"/>
    <w:rsid w:val="00F30A36"/>
    <w:rsid w:val="00F30DE3"/>
    <w:rsid w:val="00F30F8C"/>
    <w:rsid w:val="00F311FA"/>
    <w:rsid w:val="00F31557"/>
    <w:rsid w:val="00F3177E"/>
    <w:rsid w:val="00F3189C"/>
    <w:rsid w:val="00F31BD2"/>
    <w:rsid w:val="00F31C15"/>
    <w:rsid w:val="00F327CF"/>
    <w:rsid w:val="00F3295E"/>
    <w:rsid w:val="00F329DD"/>
    <w:rsid w:val="00F32DE2"/>
    <w:rsid w:val="00F32E11"/>
    <w:rsid w:val="00F32EC6"/>
    <w:rsid w:val="00F33108"/>
    <w:rsid w:val="00F332D5"/>
    <w:rsid w:val="00F334FE"/>
    <w:rsid w:val="00F33531"/>
    <w:rsid w:val="00F33A16"/>
    <w:rsid w:val="00F33B62"/>
    <w:rsid w:val="00F33B92"/>
    <w:rsid w:val="00F33CAF"/>
    <w:rsid w:val="00F33D0B"/>
    <w:rsid w:val="00F340E2"/>
    <w:rsid w:val="00F3468A"/>
    <w:rsid w:val="00F34869"/>
    <w:rsid w:val="00F3486F"/>
    <w:rsid w:val="00F34DE0"/>
    <w:rsid w:val="00F34EA6"/>
    <w:rsid w:val="00F34EE0"/>
    <w:rsid w:val="00F352D1"/>
    <w:rsid w:val="00F355E8"/>
    <w:rsid w:val="00F35679"/>
    <w:rsid w:val="00F35867"/>
    <w:rsid w:val="00F35878"/>
    <w:rsid w:val="00F35879"/>
    <w:rsid w:val="00F358CE"/>
    <w:rsid w:val="00F358D6"/>
    <w:rsid w:val="00F35BA3"/>
    <w:rsid w:val="00F35D37"/>
    <w:rsid w:val="00F36204"/>
    <w:rsid w:val="00F36620"/>
    <w:rsid w:val="00F36A73"/>
    <w:rsid w:val="00F36C0C"/>
    <w:rsid w:val="00F36D54"/>
    <w:rsid w:val="00F36D9C"/>
    <w:rsid w:val="00F36E7B"/>
    <w:rsid w:val="00F36EA2"/>
    <w:rsid w:val="00F36FFD"/>
    <w:rsid w:val="00F37002"/>
    <w:rsid w:val="00F371B0"/>
    <w:rsid w:val="00F37308"/>
    <w:rsid w:val="00F37CE9"/>
    <w:rsid w:val="00F37DAE"/>
    <w:rsid w:val="00F4096F"/>
    <w:rsid w:val="00F40B53"/>
    <w:rsid w:val="00F40BCC"/>
    <w:rsid w:val="00F40C14"/>
    <w:rsid w:val="00F4120F"/>
    <w:rsid w:val="00F4140E"/>
    <w:rsid w:val="00F41DF7"/>
    <w:rsid w:val="00F41F0D"/>
    <w:rsid w:val="00F42436"/>
    <w:rsid w:val="00F4259B"/>
    <w:rsid w:val="00F42716"/>
    <w:rsid w:val="00F4272D"/>
    <w:rsid w:val="00F4282F"/>
    <w:rsid w:val="00F428A6"/>
    <w:rsid w:val="00F4304F"/>
    <w:rsid w:val="00F430AE"/>
    <w:rsid w:val="00F430F2"/>
    <w:rsid w:val="00F4315E"/>
    <w:rsid w:val="00F431B8"/>
    <w:rsid w:val="00F43C2B"/>
    <w:rsid w:val="00F43CAC"/>
    <w:rsid w:val="00F43D41"/>
    <w:rsid w:val="00F44234"/>
    <w:rsid w:val="00F44FFD"/>
    <w:rsid w:val="00F45177"/>
    <w:rsid w:val="00F45202"/>
    <w:rsid w:val="00F45442"/>
    <w:rsid w:val="00F459F0"/>
    <w:rsid w:val="00F45A5E"/>
    <w:rsid w:val="00F45C57"/>
    <w:rsid w:val="00F45C7C"/>
    <w:rsid w:val="00F45FF6"/>
    <w:rsid w:val="00F4608A"/>
    <w:rsid w:val="00F461A5"/>
    <w:rsid w:val="00F463CE"/>
    <w:rsid w:val="00F465E3"/>
    <w:rsid w:val="00F472BD"/>
    <w:rsid w:val="00F4758F"/>
    <w:rsid w:val="00F477B7"/>
    <w:rsid w:val="00F501B9"/>
    <w:rsid w:val="00F508BD"/>
    <w:rsid w:val="00F50B0A"/>
    <w:rsid w:val="00F50B94"/>
    <w:rsid w:val="00F50EB5"/>
    <w:rsid w:val="00F5177A"/>
    <w:rsid w:val="00F52150"/>
    <w:rsid w:val="00F52FBF"/>
    <w:rsid w:val="00F5383A"/>
    <w:rsid w:val="00F538DF"/>
    <w:rsid w:val="00F5394D"/>
    <w:rsid w:val="00F53957"/>
    <w:rsid w:val="00F53B97"/>
    <w:rsid w:val="00F53C16"/>
    <w:rsid w:val="00F53E93"/>
    <w:rsid w:val="00F5413C"/>
    <w:rsid w:val="00F55279"/>
    <w:rsid w:val="00F553EC"/>
    <w:rsid w:val="00F558F1"/>
    <w:rsid w:val="00F55FA4"/>
    <w:rsid w:val="00F56037"/>
    <w:rsid w:val="00F56481"/>
    <w:rsid w:val="00F5676D"/>
    <w:rsid w:val="00F56FAC"/>
    <w:rsid w:val="00F57292"/>
    <w:rsid w:val="00F57304"/>
    <w:rsid w:val="00F5740B"/>
    <w:rsid w:val="00F5788B"/>
    <w:rsid w:val="00F57AB4"/>
    <w:rsid w:val="00F57CBE"/>
    <w:rsid w:val="00F57CCD"/>
    <w:rsid w:val="00F6029A"/>
    <w:rsid w:val="00F60560"/>
    <w:rsid w:val="00F60D85"/>
    <w:rsid w:val="00F61231"/>
    <w:rsid w:val="00F614FF"/>
    <w:rsid w:val="00F61E2B"/>
    <w:rsid w:val="00F620FC"/>
    <w:rsid w:val="00F621EC"/>
    <w:rsid w:val="00F628D7"/>
    <w:rsid w:val="00F62F52"/>
    <w:rsid w:val="00F62FA2"/>
    <w:rsid w:val="00F630A3"/>
    <w:rsid w:val="00F630F6"/>
    <w:rsid w:val="00F636C8"/>
    <w:rsid w:val="00F636F5"/>
    <w:rsid w:val="00F63DDB"/>
    <w:rsid w:val="00F63EDB"/>
    <w:rsid w:val="00F6440A"/>
    <w:rsid w:val="00F644A5"/>
    <w:rsid w:val="00F64959"/>
    <w:rsid w:val="00F64E77"/>
    <w:rsid w:val="00F64E7A"/>
    <w:rsid w:val="00F65139"/>
    <w:rsid w:val="00F6545E"/>
    <w:rsid w:val="00F65547"/>
    <w:rsid w:val="00F65677"/>
    <w:rsid w:val="00F66507"/>
    <w:rsid w:val="00F66AAB"/>
    <w:rsid w:val="00F66CAF"/>
    <w:rsid w:val="00F66DDC"/>
    <w:rsid w:val="00F66F88"/>
    <w:rsid w:val="00F66FDE"/>
    <w:rsid w:val="00F672FE"/>
    <w:rsid w:val="00F67580"/>
    <w:rsid w:val="00F67582"/>
    <w:rsid w:val="00F67B93"/>
    <w:rsid w:val="00F67D98"/>
    <w:rsid w:val="00F701F1"/>
    <w:rsid w:val="00F702E8"/>
    <w:rsid w:val="00F705FD"/>
    <w:rsid w:val="00F70C8C"/>
    <w:rsid w:val="00F70DA6"/>
    <w:rsid w:val="00F70EF9"/>
    <w:rsid w:val="00F714AD"/>
    <w:rsid w:val="00F715F1"/>
    <w:rsid w:val="00F7172C"/>
    <w:rsid w:val="00F71CDB"/>
    <w:rsid w:val="00F71D13"/>
    <w:rsid w:val="00F72999"/>
    <w:rsid w:val="00F729D2"/>
    <w:rsid w:val="00F72AF7"/>
    <w:rsid w:val="00F72D75"/>
    <w:rsid w:val="00F72FCD"/>
    <w:rsid w:val="00F733AB"/>
    <w:rsid w:val="00F734D5"/>
    <w:rsid w:val="00F7379C"/>
    <w:rsid w:val="00F73AA7"/>
    <w:rsid w:val="00F7422B"/>
    <w:rsid w:val="00F74B7A"/>
    <w:rsid w:val="00F7501D"/>
    <w:rsid w:val="00F75082"/>
    <w:rsid w:val="00F7520D"/>
    <w:rsid w:val="00F75380"/>
    <w:rsid w:val="00F75AA7"/>
    <w:rsid w:val="00F75B63"/>
    <w:rsid w:val="00F76235"/>
    <w:rsid w:val="00F76C16"/>
    <w:rsid w:val="00F76F32"/>
    <w:rsid w:val="00F76FAE"/>
    <w:rsid w:val="00F771FC"/>
    <w:rsid w:val="00F773BC"/>
    <w:rsid w:val="00F774B4"/>
    <w:rsid w:val="00F774C2"/>
    <w:rsid w:val="00F77526"/>
    <w:rsid w:val="00F77597"/>
    <w:rsid w:val="00F77BFC"/>
    <w:rsid w:val="00F77FBC"/>
    <w:rsid w:val="00F803C7"/>
    <w:rsid w:val="00F8049E"/>
    <w:rsid w:val="00F804E6"/>
    <w:rsid w:val="00F80523"/>
    <w:rsid w:val="00F805A9"/>
    <w:rsid w:val="00F80D98"/>
    <w:rsid w:val="00F80F1C"/>
    <w:rsid w:val="00F81640"/>
    <w:rsid w:val="00F81926"/>
    <w:rsid w:val="00F81AEE"/>
    <w:rsid w:val="00F81D28"/>
    <w:rsid w:val="00F81DDA"/>
    <w:rsid w:val="00F81F10"/>
    <w:rsid w:val="00F8211C"/>
    <w:rsid w:val="00F8245A"/>
    <w:rsid w:val="00F82479"/>
    <w:rsid w:val="00F824C5"/>
    <w:rsid w:val="00F8258D"/>
    <w:rsid w:val="00F82EE9"/>
    <w:rsid w:val="00F82FE9"/>
    <w:rsid w:val="00F83147"/>
    <w:rsid w:val="00F832F9"/>
    <w:rsid w:val="00F83351"/>
    <w:rsid w:val="00F8340E"/>
    <w:rsid w:val="00F83EA4"/>
    <w:rsid w:val="00F84064"/>
    <w:rsid w:val="00F84287"/>
    <w:rsid w:val="00F842A0"/>
    <w:rsid w:val="00F845B2"/>
    <w:rsid w:val="00F845ED"/>
    <w:rsid w:val="00F8466E"/>
    <w:rsid w:val="00F8477E"/>
    <w:rsid w:val="00F8494A"/>
    <w:rsid w:val="00F84B43"/>
    <w:rsid w:val="00F84B5D"/>
    <w:rsid w:val="00F84CB9"/>
    <w:rsid w:val="00F85065"/>
    <w:rsid w:val="00F853B9"/>
    <w:rsid w:val="00F85538"/>
    <w:rsid w:val="00F8558F"/>
    <w:rsid w:val="00F858F8"/>
    <w:rsid w:val="00F85FCC"/>
    <w:rsid w:val="00F86134"/>
    <w:rsid w:val="00F861AA"/>
    <w:rsid w:val="00F8666E"/>
    <w:rsid w:val="00F8673E"/>
    <w:rsid w:val="00F86770"/>
    <w:rsid w:val="00F868EF"/>
    <w:rsid w:val="00F86CC0"/>
    <w:rsid w:val="00F86DE8"/>
    <w:rsid w:val="00F86E5B"/>
    <w:rsid w:val="00F86E74"/>
    <w:rsid w:val="00F872CF"/>
    <w:rsid w:val="00F873AF"/>
    <w:rsid w:val="00F87558"/>
    <w:rsid w:val="00F876C7"/>
    <w:rsid w:val="00F87DA5"/>
    <w:rsid w:val="00F87DFA"/>
    <w:rsid w:val="00F87F5B"/>
    <w:rsid w:val="00F87FD1"/>
    <w:rsid w:val="00F90000"/>
    <w:rsid w:val="00F90097"/>
    <w:rsid w:val="00F900C0"/>
    <w:rsid w:val="00F90129"/>
    <w:rsid w:val="00F902D9"/>
    <w:rsid w:val="00F90503"/>
    <w:rsid w:val="00F9054D"/>
    <w:rsid w:val="00F909A8"/>
    <w:rsid w:val="00F90B42"/>
    <w:rsid w:val="00F9144D"/>
    <w:rsid w:val="00F91972"/>
    <w:rsid w:val="00F91B56"/>
    <w:rsid w:val="00F91EF4"/>
    <w:rsid w:val="00F922D7"/>
    <w:rsid w:val="00F926B5"/>
    <w:rsid w:val="00F92794"/>
    <w:rsid w:val="00F92A8E"/>
    <w:rsid w:val="00F932C5"/>
    <w:rsid w:val="00F9369D"/>
    <w:rsid w:val="00F93D26"/>
    <w:rsid w:val="00F93DBC"/>
    <w:rsid w:val="00F94189"/>
    <w:rsid w:val="00F946B3"/>
    <w:rsid w:val="00F94E71"/>
    <w:rsid w:val="00F94E8C"/>
    <w:rsid w:val="00F94EE6"/>
    <w:rsid w:val="00F951EA"/>
    <w:rsid w:val="00F951FC"/>
    <w:rsid w:val="00F95519"/>
    <w:rsid w:val="00F95806"/>
    <w:rsid w:val="00F95A33"/>
    <w:rsid w:val="00F95C01"/>
    <w:rsid w:val="00F95E1B"/>
    <w:rsid w:val="00F96100"/>
    <w:rsid w:val="00F96160"/>
    <w:rsid w:val="00F9632F"/>
    <w:rsid w:val="00F96674"/>
    <w:rsid w:val="00F968C2"/>
    <w:rsid w:val="00F96946"/>
    <w:rsid w:val="00F96B94"/>
    <w:rsid w:val="00F96D9D"/>
    <w:rsid w:val="00F96E0E"/>
    <w:rsid w:val="00F96FFE"/>
    <w:rsid w:val="00F97212"/>
    <w:rsid w:val="00F9740C"/>
    <w:rsid w:val="00F97725"/>
    <w:rsid w:val="00F97ED9"/>
    <w:rsid w:val="00FA0434"/>
    <w:rsid w:val="00FA0EA7"/>
    <w:rsid w:val="00FA0FAC"/>
    <w:rsid w:val="00FA160A"/>
    <w:rsid w:val="00FA1E75"/>
    <w:rsid w:val="00FA21E2"/>
    <w:rsid w:val="00FA23FC"/>
    <w:rsid w:val="00FA2579"/>
    <w:rsid w:val="00FA2986"/>
    <w:rsid w:val="00FA2E62"/>
    <w:rsid w:val="00FA32A4"/>
    <w:rsid w:val="00FA390D"/>
    <w:rsid w:val="00FA3AD8"/>
    <w:rsid w:val="00FA3AFC"/>
    <w:rsid w:val="00FA3B1F"/>
    <w:rsid w:val="00FA4290"/>
    <w:rsid w:val="00FA43A8"/>
    <w:rsid w:val="00FA45B2"/>
    <w:rsid w:val="00FA4853"/>
    <w:rsid w:val="00FA4B13"/>
    <w:rsid w:val="00FA5645"/>
    <w:rsid w:val="00FA57F9"/>
    <w:rsid w:val="00FA5A0D"/>
    <w:rsid w:val="00FA63F4"/>
    <w:rsid w:val="00FA74D0"/>
    <w:rsid w:val="00FA76A7"/>
    <w:rsid w:val="00FA7A1D"/>
    <w:rsid w:val="00FA7F4B"/>
    <w:rsid w:val="00FB050A"/>
    <w:rsid w:val="00FB05B1"/>
    <w:rsid w:val="00FB06BF"/>
    <w:rsid w:val="00FB0728"/>
    <w:rsid w:val="00FB106D"/>
    <w:rsid w:val="00FB1386"/>
    <w:rsid w:val="00FB13A4"/>
    <w:rsid w:val="00FB14B8"/>
    <w:rsid w:val="00FB155D"/>
    <w:rsid w:val="00FB1852"/>
    <w:rsid w:val="00FB1B8E"/>
    <w:rsid w:val="00FB24B5"/>
    <w:rsid w:val="00FB24BA"/>
    <w:rsid w:val="00FB2570"/>
    <w:rsid w:val="00FB2E65"/>
    <w:rsid w:val="00FB3C44"/>
    <w:rsid w:val="00FB3DA8"/>
    <w:rsid w:val="00FB3DFE"/>
    <w:rsid w:val="00FB3EC0"/>
    <w:rsid w:val="00FB3FB4"/>
    <w:rsid w:val="00FB3FFE"/>
    <w:rsid w:val="00FB423E"/>
    <w:rsid w:val="00FB426B"/>
    <w:rsid w:val="00FB4333"/>
    <w:rsid w:val="00FB4390"/>
    <w:rsid w:val="00FB451F"/>
    <w:rsid w:val="00FB480D"/>
    <w:rsid w:val="00FB48E1"/>
    <w:rsid w:val="00FB4EB3"/>
    <w:rsid w:val="00FB524B"/>
    <w:rsid w:val="00FB53C7"/>
    <w:rsid w:val="00FB53DD"/>
    <w:rsid w:val="00FB56C3"/>
    <w:rsid w:val="00FB5940"/>
    <w:rsid w:val="00FB5962"/>
    <w:rsid w:val="00FB5981"/>
    <w:rsid w:val="00FB5FCA"/>
    <w:rsid w:val="00FB6258"/>
    <w:rsid w:val="00FB62F7"/>
    <w:rsid w:val="00FB6331"/>
    <w:rsid w:val="00FB63D8"/>
    <w:rsid w:val="00FB6759"/>
    <w:rsid w:val="00FB676E"/>
    <w:rsid w:val="00FB67CE"/>
    <w:rsid w:val="00FB6CE3"/>
    <w:rsid w:val="00FB6CF9"/>
    <w:rsid w:val="00FB75F5"/>
    <w:rsid w:val="00FB76D1"/>
    <w:rsid w:val="00FB7A40"/>
    <w:rsid w:val="00FB7BD7"/>
    <w:rsid w:val="00FB7DAB"/>
    <w:rsid w:val="00FC036A"/>
    <w:rsid w:val="00FC0557"/>
    <w:rsid w:val="00FC05AF"/>
    <w:rsid w:val="00FC05D0"/>
    <w:rsid w:val="00FC05F4"/>
    <w:rsid w:val="00FC0C36"/>
    <w:rsid w:val="00FC1071"/>
    <w:rsid w:val="00FC17DE"/>
    <w:rsid w:val="00FC1BCF"/>
    <w:rsid w:val="00FC1ECC"/>
    <w:rsid w:val="00FC2066"/>
    <w:rsid w:val="00FC22A8"/>
    <w:rsid w:val="00FC23DE"/>
    <w:rsid w:val="00FC2745"/>
    <w:rsid w:val="00FC30F1"/>
    <w:rsid w:val="00FC352B"/>
    <w:rsid w:val="00FC35B0"/>
    <w:rsid w:val="00FC3691"/>
    <w:rsid w:val="00FC38EB"/>
    <w:rsid w:val="00FC3AE4"/>
    <w:rsid w:val="00FC3B04"/>
    <w:rsid w:val="00FC3CE1"/>
    <w:rsid w:val="00FC3F33"/>
    <w:rsid w:val="00FC3F89"/>
    <w:rsid w:val="00FC41B0"/>
    <w:rsid w:val="00FC4507"/>
    <w:rsid w:val="00FC45FF"/>
    <w:rsid w:val="00FC49A8"/>
    <w:rsid w:val="00FC53EA"/>
    <w:rsid w:val="00FC5512"/>
    <w:rsid w:val="00FC56B2"/>
    <w:rsid w:val="00FC589A"/>
    <w:rsid w:val="00FC5D4E"/>
    <w:rsid w:val="00FC5FFB"/>
    <w:rsid w:val="00FC60E6"/>
    <w:rsid w:val="00FC638D"/>
    <w:rsid w:val="00FC6ADE"/>
    <w:rsid w:val="00FC6C19"/>
    <w:rsid w:val="00FC6CD4"/>
    <w:rsid w:val="00FC6D20"/>
    <w:rsid w:val="00FC6D26"/>
    <w:rsid w:val="00FC7393"/>
    <w:rsid w:val="00FC74A1"/>
    <w:rsid w:val="00FC7618"/>
    <w:rsid w:val="00FC7AE2"/>
    <w:rsid w:val="00FC7D69"/>
    <w:rsid w:val="00FD0442"/>
    <w:rsid w:val="00FD06E3"/>
    <w:rsid w:val="00FD095C"/>
    <w:rsid w:val="00FD0F9B"/>
    <w:rsid w:val="00FD210A"/>
    <w:rsid w:val="00FD22D5"/>
    <w:rsid w:val="00FD23DE"/>
    <w:rsid w:val="00FD2896"/>
    <w:rsid w:val="00FD29B4"/>
    <w:rsid w:val="00FD29FF"/>
    <w:rsid w:val="00FD2A92"/>
    <w:rsid w:val="00FD2AD2"/>
    <w:rsid w:val="00FD2CA1"/>
    <w:rsid w:val="00FD2EAB"/>
    <w:rsid w:val="00FD2F73"/>
    <w:rsid w:val="00FD30C5"/>
    <w:rsid w:val="00FD38D4"/>
    <w:rsid w:val="00FD3DAF"/>
    <w:rsid w:val="00FD43DA"/>
    <w:rsid w:val="00FD4B94"/>
    <w:rsid w:val="00FD4C96"/>
    <w:rsid w:val="00FD4E7B"/>
    <w:rsid w:val="00FD5B0E"/>
    <w:rsid w:val="00FD61F8"/>
    <w:rsid w:val="00FD6386"/>
    <w:rsid w:val="00FD6504"/>
    <w:rsid w:val="00FD67B3"/>
    <w:rsid w:val="00FD6A5A"/>
    <w:rsid w:val="00FD6AD4"/>
    <w:rsid w:val="00FD710B"/>
    <w:rsid w:val="00FD772E"/>
    <w:rsid w:val="00FD7853"/>
    <w:rsid w:val="00FD7CE8"/>
    <w:rsid w:val="00FE0225"/>
    <w:rsid w:val="00FE03CD"/>
    <w:rsid w:val="00FE05CE"/>
    <w:rsid w:val="00FE09AF"/>
    <w:rsid w:val="00FE0D97"/>
    <w:rsid w:val="00FE0F07"/>
    <w:rsid w:val="00FE0F16"/>
    <w:rsid w:val="00FE112F"/>
    <w:rsid w:val="00FE1259"/>
    <w:rsid w:val="00FE1307"/>
    <w:rsid w:val="00FE16CC"/>
    <w:rsid w:val="00FE2066"/>
    <w:rsid w:val="00FE209D"/>
    <w:rsid w:val="00FE2198"/>
    <w:rsid w:val="00FE24A0"/>
    <w:rsid w:val="00FE250E"/>
    <w:rsid w:val="00FE273C"/>
    <w:rsid w:val="00FE2BAF"/>
    <w:rsid w:val="00FE2E74"/>
    <w:rsid w:val="00FE2ED2"/>
    <w:rsid w:val="00FE3691"/>
    <w:rsid w:val="00FE3761"/>
    <w:rsid w:val="00FE3C6F"/>
    <w:rsid w:val="00FE3FF3"/>
    <w:rsid w:val="00FE41F5"/>
    <w:rsid w:val="00FE4214"/>
    <w:rsid w:val="00FE44CB"/>
    <w:rsid w:val="00FE452A"/>
    <w:rsid w:val="00FE4547"/>
    <w:rsid w:val="00FE461A"/>
    <w:rsid w:val="00FE46FA"/>
    <w:rsid w:val="00FE4830"/>
    <w:rsid w:val="00FE4B5A"/>
    <w:rsid w:val="00FE4D7B"/>
    <w:rsid w:val="00FE50D6"/>
    <w:rsid w:val="00FE53D8"/>
    <w:rsid w:val="00FE583E"/>
    <w:rsid w:val="00FE5C13"/>
    <w:rsid w:val="00FE5F72"/>
    <w:rsid w:val="00FE60B3"/>
    <w:rsid w:val="00FE6393"/>
    <w:rsid w:val="00FE643C"/>
    <w:rsid w:val="00FE66CC"/>
    <w:rsid w:val="00FE66D9"/>
    <w:rsid w:val="00FE6844"/>
    <w:rsid w:val="00FE6BBD"/>
    <w:rsid w:val="00FE6BD0"/>
    <w:rsid w:val="00FE6C79"/>
    <w:rsid w:val="00FE6E4E"/>
    <w:rsid w:val="00FE70DF"/>
    <w:rsid w:val="00FE74EF"/>
    <w:rsid w:val="00FE7AE4"/>
    <w:rsid w:val="00FE7BF8"/>
    <w:rsid w:val="00FE7CBB"/>
    <w:rsid w:val="00FE7D80"/>
    <w:rsid w:val="00FE7DD3"/>
    <w:rsid w:val="00FF028F"/>
    <w:rsid w:val="00FF05B0"/>
    <w:rsid w:val="00FF06DD"/>
    <w:rsid w:val="00FF07A8"/>
    <w:rsid w:val="00FF08DB"/>
    <w:rsid w:val="00FF09C6"/>
    <w:rsid w:val="00FF1247"/>
    <w:rsid w:val="00FF15FC"/>
    <w:rsid w:val="00FF1946"/>
    <w:rsid w:val="00FF1D0F"/>
    <w:rsid w:val="00FF1F80"/>
    <w:rsid w:val="00FF1FCA"/>
    <w:rsid w:val="00FF20E9"/>
    <w:rsid w:val="00FF2111"/>
    <w:rsid w:val="00FF2308"/>
    <w:rsid w:val="00FF2855"/>
    <w:rsid w:val="00FF2B30"/>
    <w:rsid w:val="00FF2F4C"/>
    <w:rsid w:val="00FF35D1"/>
    <w:rsid w:val="00FF372C"/>
    <w:rsid w:val="00FF3820"/>
    <w:rsid w:val="00FF3B9E"/>
    <w:rsid w:val="00FF3EA8"/>
    <w:rsid w:val="00FF40C2"/>
    <w:rsid w:val="00FF4477"/>
    <w:rsid w:val="00FF4535"/>
    <w:rsid w:val="00FF4769"/>
    <w:rsid w:val="00FF4C75"/>
    <w:rsid w:val="00FF4EF4"/>
    <w:rsid w:val="00FF536A"/>
    <w:rsid w:val="00FF54D7"/>
    <w:rsid w:val="00FF55D0"/>
    <w:rsid w:val="00FF591D"/>
    <w:rsid w:val="00FF59C0"/>
    <w:rsid w:val="00FF5D52"/>
    <w:rsid w:val="00FF732B"/>
    <w:rsid w:val="00FF74DA"/>
    <w:rsid w:val="00FF7576"/>
    <w:rsid w:val="00FF7747"/>
    <w:rsid w:val="00FF777F"/>
    <w:rsid w:val="00FF7842"/>
    <w:rsid w:val="00FF7C2C"/>
    <w:rsid w:val="00FF7D0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B068D3"/>
  <w15:chartTrackingRefBased/>
  <w15:docId w15:val="{E26A46B2-A862-4999-9C55-F9BA091EF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header" w:uiPriority="99"/>
    <w:lsdException w:name="footer" w:uiPriority="99"/>
    <w:lsdException w:name="caption" w:semiHidden="1" w:uiPriority="35" w:unhideWhenUsed="1" w:qFormat="1"/>
    <w:lsdException w:name="footnote reference" w:uiPriority="99"/>
    <w:lsdException w:name="endnote reference" w:uiPriority="99"/>
    <w:lsdException w:name="endnote text" w:uiPriority="99"/>
    <w:lsdException w:name="toa heading" w:uiPriority="99"/>
    <w:lsdException w:name="Title" w:uiPriority="10" w:qFormat="1"/>
    <w:lsdException w:name="Default Paragraph Font" w:uiPriority="1"/>
    <w:lsdException w:name="Subtitle" w:uiPriority="11" w:qFormat="1"/>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D3058"/>
    <w:pPr>
      <w:spacing w:after="120" w:line="259" w:lineRule="auto"/>
      <w:jc w:val="both"/>
    </w:pPr>
    <w:rPr>
      <w:rFonts w:ascii="Palatino Linotype" w:eastAsiaTheme="minorHAnsi" w:hAnsi="Palatino Linotype" w:cstheme="minorBidi"/>
      <w:sz w:val="22"/>
      <w:szCs w:val="22"/>
      <w:lang w:eastAsia="en-US"/>
    </w:rPr>
  </w:style>
  <w:style w:type="paragraph" w:styleId="Ttulo1">
    <w:name w:val="heading 1"/>
    <w:basedOn w:val="Normal"/>
    <w:next w:val="Normal"/>
    <w:link w:val="Ttulo1Car"/>
    <w:uiPriority w:val="9"/>
    <w:qFormat/>
    <w:rsid w:val="00DD3058"/>
    <w:pPr>
      <w:keepNext/>
      <w:keepLines/>
      <w:numPr>
        <w:numId w:val="9"/>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DD3058"/>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DD3058"/>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DD3058"/>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DD3058"/>
    <w:pPr>
      <w:keepNext/>
      <w:numPr>
        <w:numId w:val="5"/>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DD3058"/>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DD3058"/>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DD3058"/>
    <w:pPr>
      <w:ind w:left="993"/>
      <w:outlineLvl w:val="7"/>
    </w:pPr>
    <w:rPr>
      <w:color w:val="321547"/>
      <w:szCs w:val="22"/>
      <w:u w:val="dotDotDash"/>
    </w:rPr>
  </w:style>
  <w:style w:type="paragraph" w:styleId="Ttulo9">
    <w:name w:val="heading 9"/>
    <w:basedOn w:val="Ttulo8"/>
    <w:next w:val="Normal"/>
    <w:link w:val="Ttulo9Car"/>
    <w:uiPriority w:val="9"/>
    <w:unhideWhenUsed/>
    <w:qFormat/>
    <w:rsid w:val="00DD3058"/>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DD3058"/>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DD3058"/>
  </w:style>
  <w:style w:type="paragraph" w:styleId="Piedepgina">
    <w:name w:val="footer"/>
    <w:basedOn w:val="Normal"/>
    <w:link w:val="PiedepginaCar"/>
    <w:uiPriority w:val="99"/>
    <w:rsid w:val="006D3501"/>
    <w:pPr>
      <w:tabs>
        <w:tab w:val="center" w:pos="4252"/>
        <w:tab w:val="right" w:pos="8504"/>
      </w:tabs>
    </w:pPr>
  </w:style>
  <w:style w:type="character" w:styleId="Nmerodepgina">
    <w:name w:val="page number"/>
    <w:basedOn w:val="Fuentedeprrafopredeter"/>
    <w:rsid w:val="006D3501"/>
  </w:style>
  <w:style w:type="character" w:styleId="Hipervnculo">
    <w:name w:val="Hyperlink"/>
    <w:basedOn w:val="Fuentedeprrafopredeter"/>
    <w:uiPriority w:val="99"/>
    <w:unhideWhenUsed/>
    <w:rsid w:val="00DD3058"/>
    <w:rPr>
      <w:color w:val="0563C1" w:themeColor="hyperlink"/>
      <w:u w:val="single"/>
    </w:rPr>
  </w:style>
  <w:style w:type="paragraph" w:styleId="Textonotapie">
    <w:name w:val="footnote text"/>
    <w:aliases w:val="Nota a pie de página"/>
    <w:basedOn w:val="Normal"/>
    <w:link w:val="TextonotapieCar"/>
    <w:uiPriority w:val="99"/>
    <w:unhideWhenUsed/>
    <w:qFormat/>
    <w:rsid w:val="00DD3058"/>
    <w:pPr>
      <w:keepLines/>
      <w:spacing w:after="40" w:line="240" w:lineRule="auto"/>
    </w:pPr>
    <w:rPr>
      <w:sz w:val="16"/>
      <w:szCs w:val="20"/>
    </w:rPr>
  </w:style>
  <w:style w:type="character" w:styleId="Refdenotaalpie">
    <w:name w:val="footnote reference"/>
    <w:basedOn w:val="Fuentedeprrafopredeter"/>
    <w:uiPriority w:val="99"/>
    <w:unhideWhenUsed/>
    <w:rsid w:val="00DD3058"/>
    <w:rPr>
      <w:vertAlign w:val="superscript"/>
    </w:rPr>
  </w:style>
  <w:style w:type="table" w:styleId="Tablaconcuadrcula">
    <w:name w:val="Table Grid"/>
    <w:basedOn w:val="Tablanormal"/>
    <w:uiPriority w:val="39"/>
    <w:rsid w:val="00DD3058"/>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semiHidden/>
    <w:rsid w:val="00C96011"/>
    <w:rPr>
      <w:sz w:val="16"/>
      <w:szCs w:val="16"/>
    </w:rPr>
  </w:style>
  <w:style w:type="paragraph" w:styleId="Textocomentario">
    <w:name w:val="annotation text"/>
    <w:basedOn w:val="Normal"/>
    <w:semiHidden/>
    <w:rsid w:val="00C96011"/>
    <w:rPr>
      <w:sz w:val="20"/>
      <w:szCs w:val="20"/>
    </w:rPr>
  </w:style>
  <w:style w:type="paragraph" w:styleId="Asuntodelcomentario">
    <w:name w:val="annotation subject"/>
    <w:basedOn w:val="Textocomentario"/>
    <w:next w:val="Textocomentario"/>
    <w:semiHidden/>
    <w:rsid w:val="00C96011"/>
    <w:rPr>
      <w:b/>
      <w:bCs/>
    </w:rPr>
  </w:style>
  <w:style w:type="paragraph" w:styleId="Textodeglobo">
    <w:name w:val="Balloon Text"/>
    <w:basedOn w:val="Normal"/>
    <w:link w:val="TextodegloboCar"/>
    <w:uiPriority w:val="99"/>
    <w:semiHidden/>
    <w:unhideWhenUsed/>
    <w:rsid w:val="00DD3058"/>
    <w:rPr>
      <w:rFonts w:ascii="Segoe UI" w:hAnsi="Segoe UI" w:cs="Segoe UI"/>
      <w:sz w:val="18"/>
      <w:szCs w:val="18"/>
    </w:rPr>
  </w:style>
  <w:style w:type="paragraph" w:styleId="NormalWeb">
    <w:name w:val="Normal (Web)"/>
    <w:basedOn w:val="Normal"/>
    <w:uiPriority w:val="99"/>
    <w:rsid w:val="00A67257"/>
    <w:pPr>
      <w:spacing w:before="100" w:beforeAutospacing="1" w:after="100" w:afterAutospacing="1"/>
    </w:pPr>
    <w:rPr>
      <w:rFonts w:eastAsia="Batang"/>
      <w:lang w:eastAsia="ko-KR"/>
    </w:rPr>
  </w:style>
  <w:style w:type="paragraph" w:styleId="Listaconvietas">
    <w:name w:val="List Bullet"/>
    <w:basedOn w:val="Normal"/>
    <w:rsid w:val="00773E71"/>
    <w:pPr>
      <w:tabs>
        <w:tab w:val="num" w:pos="360"/>
      </w:tabs>
      <w:ind w:left="360" w:hanging="360"/>
    </w:pPr>
  </w:style>
  <w:style w:type="character" w:styleId="Textoennegrita">
    <w:name w:val="Strong"/>
    <w:uiPriority w:val="22"/>
    <w:qFormat/>
    <w:rsid w:val="00B42CB8"/>
    <w:rPr>
      <w:b/>
      <w:bCs/>
    </w:rPr>
  </w:style>
  <w:style w:type="paragraph" w:styleId="Prrafodelista">
    <w:name w:val="List Paragraph"/>
    <w:basedOn w:val="Normal"/>
    <w:uiPriority w:val="34"/>
    <w:rsid w:val="00DD3058"/>
    <w:pPr>
      <w:ind w:left="720"/>
      <w:contextualSpacing/>
    </w:pPr>
  </w:style>
  <w:style w:type="character" w:customStyle="1" w:styleId="TextonotapieCar">
    <w:name w:val="Texto nota pie Car"/>
    <w:aliases w:val="Nota a pie de página Car"/>
    <w:basedOn w:val="Fuentedeprrafopredeter"/>
    <w:link w:val="Textonotapie"/>
    <w:uiPriority w:val="99"/>
    <w:rsid w:val="00DD3058"/>
    <w:rPr>
      <w:rFonts w:ascii="Palatino Linotype" w:eastAsiaTheme="minorHAnsi" w:hAnsi="Palatino Linotype" w:cstheme="minorBidi"/>
      <w:sz w:val="16"/>
      <w:lang w:eastAsia="en-US"/>
    </w:rPr>
  </w:style>
  <w:style w:type="paragraph" w:styleId="Textonotaalfinal">
    <w:name w:val="endnote text"/>
    <w:basedOn w:val="Normal"/>
    <w:link w:val="TextonotaalfinalCar"/>
    <w:uiPriority w:val="99"/>
    <w:unhideWhenUsed/>
    <w:rsid w:val="00DD3058"/>
    <w:pPr>
      <w:spacing w:after="0" w:line="240" w:lineRule="auto"/>
    </w:pPr>
    <w:rPr>
      <w:sz w:val="20"/>
      <w:szCs w:val="20"/>
    </w:rPr>
  </w:style>
  <w:style w:type="character" w:customStyle="1" w:styleId="TextonotaalfinalCar">
    <w:name w:val="Texto nota al final Car"/>
    <w:basedOn w:val="Fuentedeprrafopredeter"/>
    <w:link w:val="Textonotaalfinal"/>
    <w:uiPriority w:val="99"/>
    <w:rsid w:val="00DD3058"/>
    <w:rPr>
      <w:rFonts w:ascii="Palatino Linotype" w:eastAsiaTheme="minorHAnsi" w:hAnsi="Palatino Linotype" w:cstheme="minorBidi"/>
      <w:lang w:eastAsia="en-US"/>
    </w:rPr>
  </w:style>
  <w:style w:type="character" w:styleId="Refdenotaalfinal">
    <w:name w:val="endnote reference"/>
    <w:basedOn w:val="Fuentedeprrafopredeter"/>
    <w:uiPriority w:val="99"/>
    <w:unhideWhenUsed/>
    <w:rsid w:val="00DD3058"/>
    <w:rPr>
      <w:vertAlign w:val="superscript"/>
    </w:rPr>
  </w:style>
  <w:style w:type="character" w:customStyle="1" w:styleId="Ttulo2Car">
    <w:name w:val="Título 2 Car"/>
    <w:basedOn w:val="Fuentedeprrafopredeter"/>
    <w:link w:val="Ttulo2"/>
    <w:uiPriority w:val="9"/>
    <w:rsid w:val="00DD3058"/>
    <w:rPr>
      <w:rFonts w:ascii="Palatino Linotype" w:eastAsiaTheme="minorHAnsi" w:hAnsi="Palatino Linotype" w:cstheme="minorBidi"/>
      <w:b/>
      <w:bCs/>
      <w:color w:val="5F2987"/>
      <w:sz w:val="22"/>
      <w:szCs w:val="22"/>
      <w:shd w:val="clear" w:color="auto" w:fill="E2EFD9" w:themeFill="accent6" w:themeFillTint="33"/>
      <w:lang w:eastAsia="en-US"/>
    </w:rPr>
  </w:style>
  <w:style w:type="character" w:styleId="Hipervnculovisitado">
    <w:name w:val="FollowedHyperlink"/>
    <w:rsid w:val="00A7745E"/>
    <w:rPr>
      <w:color w:val="800080"/>
      <w:u w:val="single"/>
    </w:rPr>
  </w:style>
  <w:style w:type="character" w:customStyle="1" w:styleId="Ttulo1Car">
    <w:name w:val="Título 1 Car"/>
    <w:basedOn w:val="Fuentedeprrafopredeter"/>
    <w:link w:val="Ttulo1"/>
    <w:uiPriority w:val="9"/>
    <w:rsid w:val="00DD3058"/>
    <w:rPr>
      <w:rFonts w:ascii="Palatino Linotype" w:eastAsiaTheme="minorHAnsi" w:hAnsi="Palatino Linotype" w:cstheme="minorBidi"/>
      <w:b/>
      <w:bCs/>
      <w:caps/>
      <w:color w:val="E2EFD9" w:themeColor="accent6" w:themeTint="33"/>
      <w:sz w:val="22"/>
      <w:szCs w:val="22"/>
      <w:shd w:val="clear" w:color="auto" w:fill="5F2987"/>
      <w:lang w:eastAsia="en-US"/>
    </w:rPr>
  </w:style>
  <w:style w:type="character" w:customStyle="1" w:styleId="Ttulo3Car">
    <w:name w:val="Título 3 Car"/>
    <w:basedOn w:val="Fuentedeprrafopredeter"/>
    <w:link w:val="Ttulo3"/>
    <w:uiPriority w:val="9"/>
    <w:rsid w:val="00DD3058"/>
    <w:rPr>
      <w:rFonts w:ascii="Palatino Linotype" w:eastAsiaTheme="minorHAnsi" w:hAnsi="Palatino Linotype" w:cstheme="minorBidi"/>
      <w:i/>
      <w:iCs/>
      <w:color w:val="5F2987"/>
      <w:sz w:val="22"/>
      <w:szCs w:val="22"/>
      <w:u w:val="single"/>
      <w:lang w:eastAsia="en-US"/>
    </w:rPr>
  </w:style>
  <w:style w:type="character" w:customStyle="1" w:styleId="Ttulo4Car">
    <w:name w:val="Título 4 Car"/>
    <w:basedOn w:val="Fuentedeprrafopredeter"/>
    <w:link w:val="Ttulo4"/>
    <w:uiPriority w:val="9"/>
    <w:rsid w:val="00DD3058"/>
    <w:rPr>
      <w:rFonts w:ascii="Palatino Linotype" w:eastAsiaTheme="majorEastAsia" w:hAnsi="Palatino Linotype" w:cstheme="majorBidi"/>
      <w:b/>
      <w:i/>
      <w:iCs/>
      <w:color w:val="5F2987"/>
      <w:spacing w:val="-4"/>
      <w:sz w:val="22"/>
      <w:szCs w:val="22"/>
      <w:lang w:eastAsia="en-US"/>
    </w:rPr>
  </w:style>
  <w:style w:type="character" w:customStyle="1" w:styleId="Ttulo5Car">
    <w:name w:val="Título 5 Car"/>
    <w:basedOn w:val="Fuentedeprrafopredeter"/>
    <w:link w:val="Ttulo5"/>
    <w:uiPriority w:val="9"/>
    <w:rsid w:val="00DD3058"/>
    <w:rPr>
      <w:rFonts w:ascii="Palatino Linotype" w:eastAsiaTheme="minorHAnsi" w:hAnsi="Palatino Linotype" w:cstheme="minorBidi"/>
      <w:i/>
      <w:iCs/>
      <w:color w:val="5F2987"/>
      <w:spacing w:val="-4"/>
      <w:sz w:val="22"/>
      <w:szCs w:val="22"/>
      <w:u w:val="single"/>
      <w:shd w:val="clear" w:color="auto" w:fill="E2EFD9" w:themeFill="accent6" w:themeFillTint="33"/>
      <w:lang w:eastAsia="en-US"/>
    </w:rPr>
  </w:style>
  <w:style w:type="character" w:customStyle="1" w:styleId="Ttulo6Car">
    <w:name w:val="Título 6 Car"/>
    <w:basedOn w:val="Fuentedeprrafopredeter"/>
    <w:link w:val="Ttulo6"/>
    <w:uiPriority w:val="9"/>
    <w:rsid w:val="00DD3058"/>
    <w:rPr>
      <w:rFonts w:ascii="Palatino Linotype" w:eastAsiaTheme="majorEastAsia" w:hAnsi="Palatino Linotype" w:cstheme="majorBidi"/>
      <w:b/>
      <w:color w:val="5F2987"/>
      <w:sz w:val="22"/>
      <w:szCs w:val="22"/>
      <w:u w:val="single"/>
      <w:lang w:eastAsia="en-US"/>
    </w:rPr>
  </w:style>
  <w:style w:type="character" w:customStyle="1" w:styleId="Ttulo7Car">
    <w:name w:val="Título 7 Car"/>
    <w:basedOn w:val="Fuentedeprrafopredeter"/>
    <w:link w:val="Ttulo7"/>
    <w:uiPriority w:val="9"/>
    <w:rsid w:val="00DD3058"/>
    <w:rPr>
      <w:rFonts w:ascii="Palatino Linotype" w:eastAsiaTheme="majorEastAsia" w:hAnsi="Palatino Linotype" w:cstheme="majorBidi"/>
      <w:i/>
      <w:iCs/>
      <w:color w:val="5F2987"/>
      <w:spacing w:val="-4"/>
      <w:sz w:val="22"/>
      <w:u w:val="dash"/>
      <w:lang w:eastAsia="en-US"/>
    </w:rPr>
  </w:style>
  <w:style w:type="character" w:customStyle="1" w:styleId="Ttulo8Car">
    <w:name w:val="Título 8 Car"/>
    <w:basedOn w:val="Fuentedeprrafopredeter"/>
    <w:link w:val="Ttulo8"/>
    <w:uiPriority w:val="9"/>
    <w:rsid w:val="00DD3058"/>
    <w:rPr>
      <w:rFonts w:ascii="Palatino Linotype" w:eastAsiaTheme="majorEastAsia" w:hAnsi="Palatino Linotype" w:cstheme="majorBidi"/>
      <w:i/>
      <w:iCs/>
      <w:color w:val="321547"/>
      <w:spacing w:val="-4"/>
      <w:sz w:val="22"/>
      <w:szCs w:val="22"/>
      <w:u w:val="dotDotDash"/>
      <w:lang w:eastAsia="en-US"/>
    </w:rPr>
  </w:style>
  <w:style w:type="character" w:customStyle="1" w:styleId="Ttulo9Car">
    <w:name w:val="Título 9 Car"/>
    <w:basedOn w:val="Fuentedeprrafopredeter"/>
    <w:link w:val="Ttulo9"/>
    <w:uiPriority w:val="9"/>
    <w:rsid w:val="00DD3058"/>
    <w:rPr>
      <w:rFonts w:ascii="Palatino Linotype" w:eastAsiaTheme="majorEastAsia" w:hAnsi="Palatino Linotype" w:cstheme="majorBidi"/>
      <w:i/>
      <w:color w:val="240F33"/>
      <w:spacing w:val="-4"/>
      <w:w w:val="99"/>
      <w:sz w:val="21"/>
      <w:szCs w:val="21"/>
      <w:u w:val="dotted"/>
      <w:lang w:eastAsia="en-US"/>
    </w:rPr>
  </w:style>
  <w:style w:type="paragraph" w:styleId="Encabezado">
    <w:name w:val="header"/>
    <w:basedOn w:val="Normal"/>
    <w:link w:val="EncabezadoCar"/>
    <w:uiPriority w:val="99"/>
    <w:unhideWhenUsed/>
    <w:rsid w:val="00DD3058"/>
    <w:pPr>
      <w:tabs>
        <w:tab w:val="center" w:pos="4252"/>
        <w:tab w:val="right" w:pos="8504"/>
      </w:tabs>
    </w:pPr>
  </w:style>
  <w:style w:type="character" w:customStyle="1" w:styleId="EncabezadoCar">
    <w:name w:val="Encabezado Car"/>
    <w:basedOn w:val="Fuentedeprrafopredeter"/>
    <w:link w:val="Encabezado"/>
    <w:uiPriority w:val="99"/>
    <w:rsid w:val="00DD3058"/>
    <w:rPr>
      <w:rFonts w:ascii="Palatino Linotype" w:eastAsiaTheme="minorHAnsi" w:hAnsi="Palatino Linotype" w:cstheme="minorBidi"/>
      <w:sz w:val="22"/>
      <w:szCs w:val="22"/>
      <w:lang w:eastAsia="en-US"/>
    </w:rPr>
  </w:style>
  <w:style w:type="character" w:customStyle="1" w:styleId="HeaderChar">
    <w:name w:val="Header Char"/>
    <w:basedOn w:val="Fuentedeprrafopredeter"/>
    <w:uiPriority w:val="99"/>
    <w:rsid w:val="00DD3058"/>
    <w:rPr>
      <w:rFonts w:ascii="Garamond" w:hAnsi="Garamond"/>
      <w:lang w:val="es-ES"/>
    </w:rPr>
  </w:style>
  <w:style w:type="character" w:customStyle="1" w:styleId="FooterChar">
    <w:name w:val="Footer Char"/>
    <w:basedOn w:val="Fuentedeprrafopredeter"/>
    <w:uiPriority w:val="99"/>
    <w:rsid w:val="00DD3058"/>
    <w:rPr>
      <w:rFonts w:ascii="Garamond" w:hAnsi="Garamond"/>
      <w:lang w:val="es-ES"/>
    </w:rPr>
  </w:style>
  <w:style w:type="character" w:styleId="Textodelmarcadordeposicin">
    <w:name w:val="Placeholder Text"/>
    <w:basedOn w:val="Fuentedeprrafopredeter"/>
    <w:uiPriority w:val="99"/>
    <w:semiHidden/>
    <w:rsid w:val="00DD3058"/>
    <w:rPr>
      <w:color w:val="808080"/>
    </w:rPr>
  </w:style>
  <w:style w:type="paragraph" w:styleId="Ttulo">
    <w:name w:val="Title"/>
    <w:basedOn w:val="Normal"/>
    <w:next w:val="Normal"/>
    <w:link w:val="TtuloCar"/>
    <w:uiPriority w:val="10"/>
    <w:qFormat/>
    <w:rsid w:val="00DD3058"/>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tuloCar">
    <w:name w:val="Título Car"/>
    <w:basedOn w:val="Fuentedeprrafopredeter"/>
    <w:link w:val="Ttulo"/>
    <w:uiPriority w:val="10"/>
    <w:rsid w:val="00DD3058"/>
    <w:rPr>
      <w:rFonts w:ascii="Palatino Linotype" w:eastAsiaTheme="majorEastAsia" w:hAnsi="Palatino Linotype" w:cstheme="majorBidi"/>
      <w:b/>
      <w:iCs/>
      <w:caps/>
      <w:color w:val="5F2987"/>
      <w:spacing w:val="-4"/>
      <w:kern w:val="28"/>
      <w:sz w:val="24"/>
      <w:szCs w:val="56"/>
      <w:lang w:eastAsia="en-US"/>
    </w:rPr>
  </w:style>
  <w:style w:type="character" w:customStyle="1" w:styleId="TitleChar">
    <w:name w:val="Title Char"/>
    <w:basedOn w:val="Fuentedeprrafopredeter"/>
    <w:uiPriority w:val="10"/>
    <w:rsid w:val="00DD3058"/>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DD3058"/>
    <w:rPr>
      <w:rFonts w:ascii="Garamond" w:hAnsi="Garamond"/>
      <w:b/>
      <w:bCs/>
      <w:caps/>
      <w:color w:val="C5E0B3" w:themeColor="accent6" w:themeTint="66"/>
      <w:shd w:val="clear" w:color="auto" w:fill="5F2987"/>
      <w:lang w:val="es-ES"/>
    </w:rPr>
  </w:style>
  <w:style w:type="paragraph" w:customStyle="1" w:styleId="Nivel2">
    <w:name w:val="Nivel 2"/>
    <w:basedOn w:val="Normal"/>
    <w:link w:val="Nivel2Car"/>
    <w:qFormat/>
    <w:rsid w:val="00DD3058"/>
    <w:pPr>
      <w:numPr>
        <w:ilvl w:val="1"/>
        <w:numId w:val="4"/>
      </w:numPr>
      <w:spacing w:after="100"/>
      <w:ind w:left="1049" w:hanging="198"/>
      <w:contextualSpacing/>
    </w:pPr>
  </w:style>
  <w:style w:type="character" w:customStyle="1" w:styleId="Heading2Char">
    <w:name w:val="Heading 2 Char"/>
    <w:basedOn w:val="Fuentedeprrafopredeter"/>
    <w:uiPriority w:val="9"/>
    <w:rsid w:val="00DD3058"/>
    <w:rPr>
      <w:rFonts w:ascii="Garamond" w:hAnsi="Garamond"/>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DD3058"/>
    <w:pPr>
      <w:numPr>
        <w:numId w:val="0"/>
      </w:numPr>
      <w:shd w:val="clear" w:color="auto" w:fill="auto"/>
      <w:spacing w:before="100" w:after="40" w:line="240" w:lineRule="auto"/>
      <w:jc w:val="center"/>
      <w:outlineLvl w:val="9"/>
    </w:pPr>
    <w:rPr>
      <w:rFonts w:eastAsiaTheme="majorEastAsia" w:cstheme="majorBidi"/>
      <w:bCs w:val="0"/>
      <w:i/>
      <w:caps w:val="0"/>
      <w:color w:val="2F5496" w:themeColor="accent1" w:themeShade="BF"/>
      <w:szCs w:val="32"/>
      <w:u w:val="single"/>
      <w:lang w:val="en-US"/>
    </w:rPr>
  </w:style>
  <w:style w:type="paragraph" w:styleId="TDC1">
    <w:name w:val="toc 1"/>
    <w:basedOn w:val="Normal"/>
    <w:next w:val="FinTDC"/>
    <w:autoRedefine/>
    <w:uiPriority w:val="39"/>
    <w:unhideWhenUsed/>
    <w:rsid w:val="00DD3058"/>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DD3058"/>
    <w:pPr>
      <w:keepNext/>
      <w:tabs>
        <w:tab w:val="left" w:pos="482"/>
      </w:tabs>
      <w:spacing w:after="0" w:line="204" w:lineRule="auto"/>
      <w:ind w:left="198"/>
      <w:contextualSpacing/>
      <w:jc w:val="left"/>
    </w:pPr>
    <w:rPr>
      <w:i/>
      <w:noProof/>
      <w:color w:val="7030A0"/>
      <w:sz w:val="18"/>
    </w:rPr>
  </w:style>
  <w:style w:type="character" w:customStyle="1" w:styleId="Heading3Char">
    <w:name w:val="Heading 3 Char"/>
    <w:basedOn w:val="Fuentedeprrafopredeter"/>
    <w:uiPriority w:val="9"/>
    <w:rsid w:val="00DD3058"/>
    <w:rPr>
      <w:rFonts w:ascii="Garamond" w:hAnsi="Garamond"/>
      <w:i/>
      <w:iCs/>
      <w:color w:val="5F2987"/>
      <w:u w:val="single"/>
      <w:lang w:val="es-ES"/>
    </w:rPr>
  </w:style>
  <w:style w:type="paragraph" w:styleId="TDC3">
    <w:name w:val="toc 3"/>
    <w:basedOn w:val="Normal"/>
    <w:next w:val="FinTDC"/>
    <w:autoRedefine/>
    <w:uiPriority w:val="39"/>
    <w:unhideWhenUsed/>
    <w:rsid w:val="00DD3058"/>
    <w:pPr>
      <w:keepNext/>
      <w:tabs>
        <w:tab w:val="right" w:leader="dot" w:pos="9288"/>
      </w:tabs>
      <w:spacing w:after="0" w:line="240" w:lineRule="auto"/>
      <w:ind w:left="822" w:hanging="340"/>
      <w:contextualSpacing/>
      <w:jc w:val="left"/>
    </w:pPr>
    <w:rPr>
      <w:color w:val="7030A0"/>
      <w:sz w:val="14"/>
    </w:rPr>
  </w:style>
  <w:style w:type="character" w:customStyle="1" w:styleId="Heading4Char">
    <w:name w:val="Heading 4 Char"/>
    <w:basedOn w:val="Fuentedeprrafopredeter"/>
    <w:uiPriority w:val="9"/>
    <w:rsid w:val="00DD3058"/>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DD3058"/>
    <w:rPr>
      <w:rFonts w:ascii="Garamond" w:hAnsi="Garamond"/>
      <w:i/>
      <w:iCs/>
      <w:color w:val="5F2987"/>
      <w:u w:val="single"/>
      <w:shd w:val="clear" w:color="auto" w:fill="E2EFD9" w:themeFill="accent6" w:themeFillTint="33"/>
      <w:lang w:val="es-ES"/>
    </w:rPr>
  </w:style>
  <w:style w:type="paragraph" w:customStyle="1" w:styleId="Nocantar">
    <w:name w:val="No cantar"/>
    <w:basedOn w:val="Normal"/>
    <w:link w:val="NocantarChar"/>
    <w:qFormat/>
    <w:rsid w:val="00DD3058"/>
    <w:rPr>
      <w:color w:val="7F7F7F" w:themeColor="text1" w:themeTint="80"/>
      <w:sz w:val="16"/>
    </w:rPr>
  </w:style>
  <w:style w:type="character" w:customStyle="1" w:styleId="NocantarChar">
    <w:name w:val="No cantar Char"/>
    <w:basedOn w:val="Fuentedeprrafopredeter"/>
    <w:link w:val="Nocantar"/>
    <w:rsid w:val="00DD3058"/>
    <w:rPr>
      <w:rFonts w:ascii="Palatino Linotype" w:eastAsiaTheme="minorHAnsi" w:hAnsi="Palatino Linotype" w:cstheme="minorBidi"/>
      <w:color w:val="7F7F7F" w:themeColor="text1" w:themeTint="80"/>
      <w:sz w:val="16"/>
      <w:szCs w:val="22"/>
      <w:lang w:eastAsia="en-US"/>
    </w:rPr>
  </w:style>
  <w:style w:type="paragraph" w:customStyle="1" w:styleId="Introduccinyconclusin">
    <w:name w:val="Introducción y conclusión"/>
    <w:basedOn w:val="Ttulo1"/>
    <w:next w:val="Normal"/>
    <w:link w:val="IntroduccinyconclusinChar"/>
    <w:qFormat/>
    <w:rsid w:val="00DD3058"/>
    <w:pPr>
      <w:numPr>
        <w:numId w:val="0"/>
      </w:numPr>
      <w:ind w:firstLine="142"/>
    </w:pPr>
  </w:style>
  <w:style w:type="character" w:customStyle="1" w:styleId="IntroduccinyconclusinChar">
    <w:name w:val="Introducción y conclusión Char"/>
    <w:basedOn w:val="Ttulo1Car"/>
    <w:link w:val="Introduccinyconclusin"/>
    <w:rsid w:val="00DD3058"/>
    <w:rPr>
      <w:rFonts w:ascii="Palatino Linotype" w:eastAsiaTheme="minorHAnsi" w:hAnsi="Palatino Linotype" w:cstheme="minorBidi"/>
      <w:b/>
      <w:bCs/>
      <w:caps/>
      <w:color w:val="E2EFD9" w:themeColor="accent6" w:themeTint="33"/>
      <w:sz w:val="22"/>
      <w:szCs w:val="22"/>
      <w:shd w:val="clear" w:color="auto" w:fill="5F2987"/>
      <w:lang w:eastAsia="en-US"/>
    </w:rPr>
  </w:style>
  <w:style w:type="numbering" w:customStyle="1" w:styleId="Lista1">
    <w:name w:val="Lista1"/>
    <w:basedOn w:val="Sinlista"/>
    <w:uiPriority w:val="99"/>
    <w:rsid w:val="00DD3058"/>
    <w:pPr>
      <w:numPr>
        <w:numId w:val="6"/>
      </w:numPr>
    </w:pPr>
  </w:style>
  <w:style w:type="paragraph" w:customStyle="1" w:styleId="Nivel1">
    <w:name w:val="Nivel 1"/>
    <w:basedOn w:val="Normal"/>
    <w:qFormat/>
    <w:rsid w:val="00DD3058"/>
    <w:pPr>
      <w:numPr>
        <w:numId w:val="4"/>
      </w:numPr>
      <w:spacing w:before="100" w:after="100"/>
      <w:ind w:left="623" w:hanging="198"/>
    </w:pPr>
  </w:style>
  <w:style w:type="paragraph" w:customStyle="1" w:styleId="Nivel3">
    <w:name w:val="Nivel 3"/>
    <w:basedOn w:val="Nivel2"/>
    <w:link w:val="Nivel3Car"/>
    <w:qFormat/>
    <w:rsid w:val="00DD3058"/>
    <w:pPr>
      <w:numPr>
        <w:ilvl w:val="2"/>
      </w:numPr>
      <w:spacing w:after="0"/>
      <w:ind w:left="1474" w:hanging="198"/>
    </w:pPr>
  </w:style>
  <w:style w:type="paragraph" w:customStyle="1" w:styleId="Letra">
    <w:name w:val="Letra"/>
    <w:basedOn w:val="Nivel1"/>
    <w:qFormat/>
    <w:rsid w:val="00DD3058"/>
    <w:pPr>
      <w:numPr>
        <w:numId w:val="7"/>
      </w:numPr>
      <w:spacing w:before="0" w:after="40"/>
      <w:ind w:left="936" w:hanging="227"/>
    </w:pPr>
  </w:style>
  <w:style w:type="paragraph" w:customStyle="1" w:styleId="Nmero">
    <w:name w:val="Número"/>
    <w:basedOn w:val="Normal"/>
    <w:qFormat/>
    <w:rsid w:val="00DD3058"/>
    <w:pPr>
      <w:numPr>
        <w:numId w:val="8"/>
      </w:numPr>
      <w:spacing w:after="40"/>
      <w:ind w:left="936" w:hanging="227"/>
    </w:pPr>
  </w:style>
  <w:style w:type="character" w:customStyle="1" w:styleId="BalloonTextChar">
    <w:name w:val="Balloon Text Char"/>
    <w:basedOn w:val="Fuentedeprrafopredeter"/>
    <w:uiPriority w:val="99"/>
    <w:semiHidden/>
    <w:rsid w:val="00DD3058"/>
    <w:rPr>
      <w:rFonts w:ascii="Segoe UI" w:hAnsi="Segoe UI" w:cs="Segoe UI"/>
      <w:sz w:val="18"/>
      <w:szCs w:val="18"/>
      <w:lang w:val="es-ES"/>
    </w:rPr>
  </w:style>
  <w:style w:type="paragraph" w:customStyle="1" w:styleId="Notaalopositor">
    <w:name w:val="Nota al opositor"/>
    <w:basedOn w:val="Normal"/>
    <w:link w:val="NotaalopositorChar"/>
    <w:qFormat/>
    <w:rsid w:val="00DD3058"/>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DD3058"/>
    <w:rPr>
      <w:rFonts w:ascii="Palatino Linotype" w:eastAsiaTheme="minorHAnsi" w:hAnsi="Palatino Linotype" w:cstheme="minorBidi"/>
      <w:color w:val="FF0000"/>
      <w:sz w:val="18"/>
      <w:szCs w:val="22"/>
      <w:shd w:val="solid" w:color="FFF2CC" w:themeColor="accent4" w:themeTint="33" w:fill="auto"/>
      <w:lang w:eastAsia="en-US"/>
    </w:rPr>
  </w:style>
  <w:style w:type="character" w:customStyle="1" w:styleId="FootnoteTextChar">
    <w:name w:val="Footnote Text Char"/>
    <w:aliases w:val="Nota a pie de página Char"/>
    <w:basedOn w:val="Fuentedeprrafopredeter"/>
    <w:uiPriority w:val="99"/>
    <w:rsid w:val="00DD3058"/>
    <w:rPr>
      <w:rFonts w:ascii="Garamond" w:hAnsi="Garamond"/>
      <w:sz w:val="16"/>
      <w:szCs w:val="20"/>
      <w:lang w:val="es-ES"/>
    </w:rPr>
  </w:style>
  <w:style w:type="character" w:customStyle="1" w:styleId="Heading6Char">
    <w:name w:val="Heading 6 Char"/>
    <w:basedOn w:val="Fuentedeprrafopredeter"/>
    <w:uiPriority w:val="9"/>
    <w:semiHidden/>
    <w:rsid w:val="00DD3058"/>
    <w:rPr>
      <w:rFonts w:ascii="Garamond" w:eastAsiaTheme="majorEastAsia" w:hAnsi="Garamond" w:cstheme="majorBidi"/>
      <w:b/>
      <w:u w:val="single"/>
      <w:lang w:val="es-ES"/>
    </w:rPr>
  </w:style>
  <w:style w:type="paragraph" w:styleId="Subttulo">
    <w:name w:val="Subtitle"/>
    <w:basedOn w:val="Normal"/>
    <w:next w:val="Normal"/>
    <w:link w:val="SubttuloCar"/>
    <w:uiPriority w:val="11"/>
    <w:qFormat/>
    <w:rsid w:val="00DD3058"/>
    <w:pPr>
      <w:numPr>
        <w:ilvl w:val="1"/>
      </w:numPr>
    </w:pPr>
    <w:rPr>
      <w:rFonts w:eastAsiaTheme="minorEastAsia"/>
      <w:smallCaps/>
      <w:color w:val="5A5A5A" w:themeColor="text1" w:themeTint="A5"/>
    </w:rPr>
  </w:style>
  <w:style w:type="character" w:customStyle="1" w:styleId="SubttuloCar">
    <w:name w:val="Subtítulo Car"/>
    <w:basedOn w:val="Fuentedeprrafopredeter"/>
    <w:link w:val="Subttulo"/>
    <w:uiPriority w:val="11"/>
    <w:rsid w:val="00DD3058"/>
    <w:rPr>
      <w:rFonts w:ascii="Palatino Linotype" w:eastAsiaTheme="minorEastAsia" w:hAnsi="Palatino Linotype" w:cstheme="minorBidi"/>
      <w:smallCaps/>
      <w:color w:val="5A5A5A" w:themeColor="text1" w:themeTint="A5"/>
      <w:sz w:val="22"/>
      <w:szCs w:val="22"/>
      <w:lang w:eastAsia="en-US"/>
    </w:rPr>
  </w:style>
  <w:style w:type="character" w:customStyle="1" w:styleId="SubtitleChar">
    <w:name w:val="Subtitle Char"/>
    <w:basedOn w:val="Fuentedeprrafopredeter"/>
    <w:uiPriority w:val="11"/>
    <w:rsid w:val="00DD3058"/>
    <w:rPr>
      <w:rFonts w:ascii="Garamond" w:eastAsiaTheme="minorEastAsia" w:hAnsi="Garamond"/>
      <w:smallCaps/>
      <w:color w:val="5A5A5A" w:themeColor="text1" w:themeTint="A5"/>
      <w:lang w:val="es-ES"/>
    </w:rPr>
  </w:style>
  <w:style w:type="paragraph" w:customStyle="1" w:styleId="Nivel1SM">
    <w:name w:val="Nivel 1 SM"/>
    <w:basedOn w:val="Nivel1"/>
    <w:qFormat/>
    <w:rsid w:val="00DD3058"/>
    <w:pPr>
      <w:ind w:left="0"/>
    </w:pPr>
  </w:style>
  <w:style w:type="paragraph" w:customStyle="1" w:styleId="Nivel2SM">
    <w:name w:val="Nivel 2 SM"/>
    <w:basedOn w:val="Nivel2"/>
    <w:qFormat/>
    <w:rsid w:val="00DD3058"/>
    <w:pPr>
      <w:ind w:left="567"/>
    </w:pPr>
  </w:style>
  <w:style w:type="paragraph" w:customStyle="1" w:styleId="Nivel3SM">
    <w:name w:val="Nivel 3 SM"/>
    <w:basedOn w:val="Nivel3"/>
    <w:qFormat/>
    <w:rsid w:val="00DD3058"/>
    <w:pPr>
      <w:ind w:left="963"/>
    </w:pPr>
  </w:style>
  <w:style w:type="paragraph" w:styleId="Encabezadodelista">
    <w:name w:val="toa heading"/>
    <w:basedOn w:val="Normal"/>
    <w:next w:val="Normal"/>
    <w:uiPriority w:val="99"/>
    <w:unhideWhenUsed/>
    <w:rsid w:val="00DD3058"/>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DD3058"/>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DD3058"/>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DD3058"/>
    <w:rPr>
      <w:rFonts w:ascii="Palatino Linotype" w:eastAsiaTheme="minorHAnsi" w:hAnsi="Palatino Linotype" w:cstheme="minorBidi"/>
      <w:sz w:val="22"/>
      <w:szCs w:val="22"/>
      <w:shd w:val="clear" w:color="auto" w:fill="E7E6E6" w:themeFill="background2"/>
      <w:lang w:eastAsia="en-US"/>
    </w:rPr>
  </w:style>
  <w:style w:type="character" w:customStyle="1" w:styleId="TextodegloboCar">
    <w:name w:val="Texto de globo Car"/>
    <w:basedOn w:val="Fuentedeprrafopredeter"/>
    <w:link w:val="Textodeglobo"/>
    <w:uiPriority w:val="99"/>
    <w:semiHidden/>
    <w:rsid w:val="00DD3058"/>
    <w:rPr>
      <w:rFonts w:ascii="Segoe UI" w:eastAsiaTheme="minorHAnsi" w:hAnsi="Segoe UI" w:cs="Segoe UI"/>
      <w:sz w:val="18"/>
      <w:szCs w:val="18"/>
      <w:lang w:eastAsia="en-US"/>
    </w:rPr>
  </w:style>
  <w:style w:type="character" w:styleId="Mencinsinresolver">
    <w:name w:val="Unresolved Mention"/>
    <w:basedOn w:val="Fuentedeprrafopredeter"/>
    <w:uiPriority w:val="99"/>
    <w:semiHidden/>
    <w:unhideWhenUsed/>
    <w:rsid w:val="00DD3058"/>
    <w:rPr>
      <w:color w:val="605E5C"/>
      <w:shd w:val="clear" w:color="auto" w:fill="E1DFDD"/>
    </w:rPr>
  </w:style>
  <w:style w:type="paragraph" w:styleId="TDC5">
    <w:name w:val="toc 5"/>
    <w:basedOn w:val="Normal"/>
    <w:next w:val="FinTDC"/>
    <w:autoRedefine/>
    <w:uiPriority w:val="39"/>
    <w:unhideWhenUsed/>
    <w:rsid w:val="00DD3058"/>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DD3058"/>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DD3058"/>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DD3058"/>
    <w:rPr>
      <w:rFonts w:ascii="Palatino Linotype" w:eastAsiaTheme="minorHAnsi" w:hAnsi="Palatino Linotype" w:cstheme="minorBidi"/>
      <w:iCs/>
      <w:noProof/>
      <w:color w:val="171717" w:themeColor="background2" w:themeShade="1A"/>
      <w:lang w:eastAsia="en-US"/>
    </w:rPr>
  </w:style>
  <w:style w:type="paragraph" w:styleId="Bibliografa">
    <w:name w:val="Bibliography"/>
    <w:basedOn w:val="Normal"/>
    <w:next w:val="Normal"/>
    <w:uiPriority w:val="37"/>
    <w:unhideWhenUsed/>
    <w:rsid w:val="00DD3058"/>
    <w:pPr>
      <w:spacing w:line="240" w:lineRule="auto"/>
      <w:ind w:left="567" w:hanging="567"/>
    </w:pPr>
  </w:style>
  <w:style w:type="paragraph" w:customStyle="1" w:styleId="Ttuloimagen">
    <w:name w:val="Título imagen"/>
    <w:basedOn w:val="PiedeImagen"/>
    <w:next w:val="Imagen"/>
    <w:link w:val="TtuloimagenCar"/>
    <w:qFormat/>
    <w:rsid w:val="00DD3058"/>
    <w:pPr>
      <w:keepNext/>
      <w:spacing w:after="0"/>
    </w:pPr>
    <w:rPr>
      <w:i w:val="0"/>
      <w:smallCaps/>
      <w:sz w:val="20"/>
    </w:rPr>
  </w:style>
  <w:style w:type="character" w:customStyle="1" w:styleId="TtuloimagenCar">
    <w:name w:val="Título imagen Car"/>
    <w:basedOn w:val="ImagenCar"/>
    <w:link w:val="Ttuloimagen"/>
    <w:rsid w:val="00DD3058"/>
    <w:rPr>
      <w:rFonts w:ascii="Palatino Linotype" w:eastAsiaTheme="minorHAnsi" w:hAnsi="Palatino Linotype" w:cstheme="minorBidi"/>
      <w:iCs w:val="0"/>
      <w:smallCaps/>
      <w:noProof/>
      <w:color w:val="3B3838" w:themeColor="background2" w:themeShade="40"/>
      <w:lang w:eastAsia="en-US"/>
    </w:rPr>
  </w:style>
  <w:style w:type="paragraph" w:styleId="TDC6">
    <w:name w:val="toc 6"/>
    <w:basedOn w:val="TDC5"/>
    <w:next w:val="FinTDC"/>
    <w:autoRedefine/>
    <w:uiPriority w:val="39"/>
    <w:unhideWhenUsed/>
    <w:rsid w:val="00DD3058"/>
    <w:pPr>
      <w:ind w:left="1100"/>
    </w:pPr>
  </w:style>
  <w:style w:type="paragraph" w:styleId="Sinespaciado">
    <w:name w:val="No Spacing"/>
    <w:link w:val="SinespaciadoCar"/>
    <w:uiPriority w:val="1"/>
    <w:qFormat/>
    <w:rsid w:val="00DD3058"/>
    <w:rPr>
      <w:rFonts w:asciiTheme="minorHAnsi" w:eastAsiaTheme="minorEastAsia" w:hAnsiTheme="minorHAnsi" w:cstheme="minorBidi"/>
      <w:sz w:val="22"/>
      <w:szCs w:val="22"/>
    </w:rPr>
  </w:style>
  <w:style w:type="character" w:customStyle="1" w:styleId="SinespaciadoCar">
    <w:name w:val="Sin espaciado Car"/>
    <w:basedOn w:val="Fuentedeprrafopredeter"/>
    <w:link w:val="Sinespaciado"/>
    <w:uiPriority w:val="1"/>
    <w:rsid w:val="00DD3058"/>
    <w:rPr>
      <w:rFonts w:asciiTheme="minorHAnsi" w:eastAsiaTheme="minorEastAsia" w:hAnsiTheme="minorHAnsi" w:cstheme="minorBidi"/>
      <w:sz w:val="22"/>
      <w:szCs w:val="22"/>
    </w:rPr>
  </w:style>
  <w:style w:type="paragraph" w:customStyle="1" w:styleId="Nmeroromano">
    <w:name w:val="Número romano"/>
    <w:basedOn w:val="Prrafodelista"/>
    <w:qFormat/>
    <w:rsid w:val="00DD3058"/>
    <w:pPr>
      <w:numPr>
        <w:numId w:val="11"/>
      </w:numPr>
      <w:spacing w:after="100"/>
      <w:ind w:left="567" w:hanging="113"/>
    </w:pPr>
  </w:style>
  <w:style w:type="paragraph" w:customStyle="1" w:styleId="Saltodettulos">
    <w:name w:val="Salto de títulos"/>
    <w:basedOn w:val="Normal"/>
    <w:rsid w:val="00DD3058"/>
    <w:pPr>
      <w:spacing w:after="0" w:line="240" w:lineRule="auto"/>
    </w:pPr>
    <w:rPr>
      <w:color w:val="FFFFFF"/>
      <w:sz w:val="2"/>
    </w:rPr>
  </w:style>
  <w:style w:type="paragraph" w:styleId="TDC7">
    <w:name w:val="toc 7"/>
    <w:basedOn w:val="Normal"/>
    <w:next w:val="FinTDC"/>
    <w:autoRedefine/>
    <w:uiPriority w:val="39"/>
    <w:unhideWhenUsed/>
    <w:rsid w:val="00DD3058"/>
    <w:pPr>
      <w:spacing w:after="0" w:line="20" w:lineRule="atLeast"/>
      <w:ind w:left="1418"/>
      <w:jc w:val="left"/>
    </w:pPr>
    <w:rPr>
      <w:i/>
      <w:color w:val="5F2987"/>
      <w:sz w:val="12"/>
    </w:rPr>
  </w:style>
  <w:style w:type="paragraph" w:customStyle="1" w:styleId="FinTDC">
    <w:name w:val="FinTDC"/>
    <w:basedOn w:val="Nivel1"/>
    <w:qFormat/>
    <w:rsid w:val="00DD3058"/>
    <w:pPr>
      <w:numPr>
        <w:numId w:val="0"/>
      </w:numPr>
      <w:spacing w:before="0" w:after="0" w:line="240" w:lineRule="auto"/>
      <w:jc w:val="center"/>
    </w:pPr>
    <w:rPr>
      <w:vanish/>
      <w:sz w:val="2"/>
    </w:rPr>
  </w:style>
  <w:style w:type="paragraph" w:styleId="TDC8">
    <w:name w:val="toc 8"/>
    <w:basedOn w:val="Normal"/>
    <w:next w:val="FinTDC"/>
    <w:autoRedefine/>
    <w:uiPriority w:val="39"/>
    <w:unhideWhenUsed/>
    <w:rsid w:val="00DD3058"/>
    <w:pPr>
      <w:spacing w:after="0" w:line="240" w:lineRule="auto"/>
      <w:jc w:val="left"/>
    </w:pPr>
    <w:rPr>
      <w:sz w:val="15"/>
    </w:rPr>
  </w:style>
  <w:style w:type="paragraph" w:styleId="TDC9">
    <w:name w:val="toc 9"/>
    <w:basedOn w:val="TDC8"/>
    <w:next w:val="FinTDC"/>
    <w:autoRedefine/>
    <w:uiPriority w:val="39"/>
    <w:unhideWhenUsed/>
    <w:rsid w:val="00DD3058"/>
    <w:pPr>
      <w:ind w:left="1760"/>
    </w:pPr>
  </w:style>
  <w:style w:type="paragraph" w:customStyle="1" w:styleId="Apartado0">
    <w:name w:val="Apartado 0"/>
    <w:basedOn w:val="Ttulo1"/>
    <w:next w:val="Normal"/>
    <w:link w:val="Apartado0Car"/>
    <w:qFormat/>
    <w:rsid w:val="00DD3058"/>
    <w:pPr>
      <w:numPr>
        <w:numId w:val="10"/>
      </w:numPr>
      <w:ind w:left="357" w:hanging="357"/>
    </w:pPr>
  </w:style>
  <w:style w:type="character" w:customStyle="1" w:styleId="Apartado0Car">
    <w:name w:val="Apartado 0 Car"/>
    <w:basedOn w:val="Ttulo1Car"/>
    <w:link w:val="Apartado0"/>
    <w:rsid w:val="00DD3058"/>
    <w:rPr>
      <w:rFonts w:ascii="Palatino Linotype" w:eastAsiaTheme="minorHAnsi" w:hAnsi="Palatino Linotype" w:cstheme="minorBidi"/>
      <w:b/>
      <w:bCs/>
      <w:caps/>
      <w:color w:val="E2EFD9" w:themeColor="accent6" w:themeTint="33"/>
      <w:sz w:val="22"/>
      <w:szCs w:val="22"/>
      <w:shd w:val="clear" w:color="auto" w:fill="5F2987"/>
      <w:lang w:eastAsia="en-US"/>
    </w:rPr>
  </w:style>
  <w:style w:type="paragraph" w:customStyle="1" w:styleId="Nivel4">
    <w:name w:val="Nivel 4"/>
    <w:basedOn w:val="Nivel3"/>
    <w:link w:val="Nivel4Car"/>
    <w:qFormat/>
    <w:rsid w:val="00DD3058"/>
    <w:pPr>
      <w:numPr>
        <w:ilvl w:val="3"/>
      </w:numPr>
      <w:ind w:left="1899" w:hanging="198"/>
    </w:pPr>
  </w:style>
  <w:style w:type="paragraph" w:customStyle="1" w:styleId="Nivel5">
    <w:name w:val="Nivel 5"/>
    <w:basedOn w:val="Nivel4"/>
    <w:link w:val="Nivel5Car"/>
    <w:qFormat/>
    <w:rsid w:val="00DD3058"/>
    <w:pPr>
      <w:numPr>
        <w:ilvl w:val="4"/>
      </w:numPr>
      <w:ind w:left="2155" w:hanging="170"/>
    </w:pPr>
  </w:style>
  <w:style w:type="character" w:customStyle="1" w:styleId="Nivel2Car">
    <w:name w:val="Nivel 2 Car"/>
    <w:basedOn w:val="Fuentedeprrafopredeter"/>
    <w:link w:val="Nivel2"/>
    <w:rsid w:val="00DD3058"/>
    <w:rPr>
      <w:rFonts w:ascii="Palatino Linotype" w:eastAsiaTheme="minorHAnsi" w:hAnsi="Palatino Linotype" w:cstheme="minorBidi"/>
      <w:sz w:val="22"/>
      <w:szCs w:val="22"/>
      <w:lang w:eastAsia="en-US"/>
    </w:rPr>
  </w:style>
  <w:style w:type="character" w:customStyle="1" w:styleId="Nivel3Car">
    <w:name w:val="Nivel 3 Car"/>
    <w:basedOn w:val="Nivel2Car"/>
    <w:link w:val="Nivel3"/>
    <w:rsid w:val="00DD3058"/>
    <w:rPr>
      <w:rFonts w:ascii="Palatino Linotype" w:eastAsiaTheme="minorHAnsi" w:hAnsi="Palatino Linotype" w:cstheme="minorBidi"/>
      <w:sz w:val="22"/>
      <w:szCs w:val="22"/>
      <w:lang w:eastAsia="en-US"/>
    </w:rPr>
  </w:style>
  <w:style w:type="character" w:customStyle="1" w:styleId="Nivel4Car">
    <w:name w:val="Nivel 4 Car"/>
    <w:basedOn w:val="Nivel3Car"/>
    <w:link w:val="Nivel4"/>
    <w:rsid w:val="00DD3058"/>
    <w:rPr>
      <w:rFonts w:ascii="Palatino Linotype" w:eastAsiaTheme="minorHAnsi" w:hAnsi="Palatino Linotype" w:cstheme="minorBidi"/>
      <w:sz w:val="22"/>
      <w:szCs w:val="22"/>
      <w:lang w:eastAsia="en-US"/>
    </w:rPr>
  </w:style>
  <w:style w:type="paragraph" w:customStyle="1" w:styleId="Nivel6">
    <w:name w:val="Nivel 6"/>
    <w:basedOn w:val="Nivel5"/>
    <w:link w:val="Nivel6Car"/>
    <w:qFormat/>
    <w:rsid w:val="00DD3058"/>
    <w:pPr>
      <w:numPr>
        <w:ilvl w:val="5"/>
      </w:numPr>
      <w:ind w:left="2438" w:hanging="227"/>
    </w:pPr>
  </w:style>
  <w:style w:type="character" w:customStyle="1" w:styleId="Nivel5Car">
    <w:name w:val="Nivel 5 Car"/>
    <w:basedOn w:val="Nivel4Car"/>
    <w:link w:val="Nivel5"/>
    <w:rsid w:val="00DD3058"/>
    <w:rPr>
      <w:rFonts w:ascii="Palatino Linotype" w:eastAsiaTheme="minorHAnsi" w:hAnsi="Palatino Linotype" w:cstheme="minorBidi"/>
      <w:sz w:val="22"/>
      <w:szCs w:val="22"/>
      <w:lang w:eastAsia="en-US"/>
    </w:rPr>
  </w:style>
  <w:style w:type="paragraph" w:customStyle="1" w:styleId="Nivel7">
    <w:name w:val="Nivel 7"/>
    <w:basedOn w:val="Nivel5"/>
    <w:link w:val="Nivel7Car"/>
    <w:qFormat/>
    <w:rsid w:val="00DD3058"/>
    <w:pPr>
      <w:numPr>
        <w:ilvl w:val="6"/>
      </w:numPr>
      <w:ind w:left="2722" w:hanging="170"/>
    </w:pPr>
  </w:style>
  <w:style w:type="character" w:customStyle="1" w:styleId="Nivel6Car">
    <w:name w:val="Nivel 6 Car"/>
    <w:basedOn w:val="Nivel5Car"/>
    <w:link w:val="Nivel6"/>
    <w:rsid w:val="00DD3058"/>
    <w:rPr>
      <w:rFonts w:ascii="Palatino Linotype" w:eastAsiaTheme="minorHAnsi" w:hAnsi="Palatino Linotype" w:cstheme="minorBidi"/>
      <w:sz w:val="22"/>
      <w:szCs w:val="22"/>
      <w:lang w:eastAsia="en-US"/>
    </w:rPr>
  </w:style>
  <w:style w:type="character" w:customStyle="1" w:styleId="Nivel7Car">
    <w:name w:val="Nivel 7 Car"/>
    <w:basedOn w:val="Nivel5Car"/>
    <w:link w:val="Nivel7"/>
    <w:rsid w:val="00DD3058"/>
    <w:rPr>
      <w:rFonts w:ascii="Palatino Linotype" w:eastAsiaTheme="minorHAnsi" w:hAnsi="Palatino Linotype" w:cstheme="minorBidi"/>
      <w:sz w:val="22"/>
      <w:szCs w:val="22"/>
      <w:lang w:eastAsia="en-US"/>
    </w:rPr>
  </w:style>
  <w:style w:type="paragraph" w:styleId="Descripcin">
    <w:name w:val="caption"/>
    <w:basedOn w:val="Normal"/>
    <w:next w:val="Normal"/>
    <w:uiPriority w:val="35"/>
    <w:unhideWhenUsed/>
    <w:qFormat/>
    <w:rsid w:val="00DD3058"/>
    <w:pPr>
      <w:spacing w:after="200" w:line="240" w:lineRule="auto"/>
    </w:pPr>
    <w:rPr>
      <w:i/>
      <w:iCs/>
      <w:color w:val="44546A" w:themeColor="text2"/>
      <w:sz w:val="18"/>
      <w:szCs w:val="18"/>
    </w:rPr>
  </w:style>
  <w:style w:type="paragraph" w:customStyle="1" w:styleId="Ttulo10">
    <w:name w:val="Título 10"/>
    <w:basedOn w:val="Ttulo9"/>
    <w:link w:val="Ttulo10Car"/>
    <w:qFormat/>
    <w:rsid w:val="00DD3058"/>
    <w:pPr>
      <w:ind w:left="1276"/>
    </w:pPr>
    <w:rPr>
      <w:w w:val="97"/>
    </w:rPr>
  </w:style>
  <w:style w:type="character" w:customStyle="1" w:styleId="Ttulo10Car">
    <w:name w:val="Título 10 Car"/>
    <w:basedOn w:val="Ttulo9Car"/>
    <w:link w:val="Ttulo10"/>
    <w:rsid w:val="00DD3058"/>
    <w:rPr>
      <w:rFonts w:ascii="Palatino Linotype" w:eastAsiaTheme="majorEastAsia" w:hAnsi="Palatino Linotype" w:cstheme="majorBidi"/>
      <w:i/>
      <w:color w:val="240F33"/>
      <w:spacing w:val="-4"/>
      <w:w w:val="97"/>
      <w:sz w:val="21"/>
      <w:szCs w:val="21"/>
      <w:u w:val="dotted"/>
      <w:lang w:eastAsia="en-US"/>
    </w:rPr>
  </w:style>
  <w:style w:type="paragraph" w:customStyle="1" w:styleId="Comentario">
    <w:name w:val="Comentario"/>
    <w:basedOn w:val="Notaalopositor"/>
    <w:qFormat/>
    <w:rsid w:val="00DD3058"/>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DD3058"/>
    <w:pPr>
      <w:numPr>
        <w:ilvl w:val="7"/>
      </w:numPr>
      <w:ind w:left="3005" w:hanging="170"/>
    </w:pPr>
  </w:style>
  <w:style w:type="character" w:customStyle="1" w:styleId="Nivel8Car">
    <w:name w:val="Nivel 8 Car"/>
    <w:basedOn w:val="Nivel7Car"/>
    <w:link w:val="Nivel8"/>
    <w:rsid w:val="00DD3058"/>
    <w:rPr>
      <w:rFonts w:ascii="Palatino Linotype" w:eastAsiaTheme="minorHAnsi" w:hAnsi="Palatino Linotype" w:cstheme="minorBidi"/>
      <w:sz w:val="22"/>
      <w:szCs w:val="22"/>
      <w:lang w:eastAsia="en-US"/>
    </w:rPr>
  </w:style>
  <w:style w:type="paragraph" w:customStyle="1" w:styleId="Advertencia">
    <w:name w:val="Advertencia"/>
    <w:basedOn w:val="Normal"/>
    <w:next w:val="Normal"/>
    <w:link w:val="AdvertenciaCar"/>
    <w:qFormat/>
    <w:rsid w:val="00DD3058"/>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DD3058"/>
    <w:rPr>
      <w:rFonts w:ascii="Palatino Linotype" w:eastAsiaTheme="minorHAnsi" w:hAnsi="Palatino Linotype" w:cstheme="minorBidi"/>
      <w:color w:val="C00000"/>
      <w:sz w:val="22"/>
      <w:szCs w:val="22"/>
      <w:shd w:val="clear" w:color="auto" w:fill="FBE4D5" w:themeFill="accent2" w:themeFillTint="33"/>
      <w:lang w:eastAsia="en-US"/>
    </w:rPr>
  </w:style>
  <w:style w:type="character" w:customStyle="1" w:styleId="PiedepginaCar">
    <w:name w:val="Pie de página Car"/>
    <w:link w:val="Piedepgina"/>
    <w:uiPriority w:val="99"/>
    <w:rsid w:val="00256A21"/>
    <w:rPr>
      <w:rFonts w:ascii="Palatino Linotype" w:eastAsia="Calibri" w:hAnsi="Palatino Linotype" w:cs="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1775378">
      <w:bodyDiv w:val="1"/>
      <w:marLeft w:val="0"/>
      <w:marRight w:val="0"/>
      <w:marTop w:val="0"/>
      <w:marBottom w:val="0"/>
      <w:divBdr>
        <w:top w:val="none" w:sz="0" w:space="0" w:color="auto"/>
        <w:left w:val="none" w:sz="0" w:space="0" w:color="auto"/>
        <w:bottom w:val="none" w:sz="0" w:space="0" w:color="auto"/>
        <w:right w:val="none" w:sz="0" w:space="0" w:color="auto"/>
      </w:divBdr>
    </w:div>
    <w:div w:id="136460680">
      <w:bodyDiv w:val="1"/>
      <w:marLeft w:val="0"/>
      <w:marRight w:val="0"/>
      <w:marTop w:val="0"/>
      <w:marBottom w:val="0"/>
      <w:divBdr>
        <w:top w:val="none" w:sz="0" w:space="0" w:color="auto"/>
        <w:left w:val="none" w:sz="0" w:space="0" w:color="auto"/>
        <w:bottom w:val="none" w:sz="0" w:space="0" w:color="auto"/>
        <w:right w:val="none" w:sz="0" w:space="0" w:color="auto"/>
      </w:divBdr>
      <w:divsChild>
        <w:div w:id="708409386">
          <w:marLeft w:val="0"/>
          <w:marRight w:val="0"/>
          <w:marTop w:val="0"/>
          <w:marBottom w:val="0"/>
          <w:divBdr>
            <w:top w:val="single" w:sz="2" w:space="0" w:color="E1EFA2"/>
            <w:left w:val="single" w:sz="36" w:space="0" w:color="E1EFA2"/>
            <w:bottom w:val="single" w:sz="2" w:space="0" w:color="E1EFA2"/>
            <w:right w:val="single" w:sz="36" w:space="0" w:color="E1EFA2"/>
          </w:divBdr>
          <w:divsChild>
            <w:div w:id="374014247">
              <w:marLeft w:val="0"/>
              <w:marRight w:val="0"/>
              <w:marTop w:val="0"/>
              <w:marBottom w:val="0"/>
              <w:divBdr>
                <w:top w:val="single" w:sz="2" w:space="8" w:color="686923"/>
                <w:left w:val="single" w:sz="6" w:space="8" w:color="686923"/>
                <w:bottom w:val="single" w:sz="2" w:space="8" w:color="686923"/>
                <w:right w:val="single" w:sz="6" w:space="8" w:color="686923"/>
              </w:divBdr>
              <w:divsChild>
                <w:div w:id="1280722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404773">
      <w:bodyDiv w:val="1"/>
      <w:marLeft w:val="0"/>
      <w:marRight w:val="0"/>
      <w:marTop w:val="0"/>
      <w:marBottom w:val="0"/>
      <w:divBdr>
        <w:top w:val="none" w:sz="0" w:space="0" w:color="auto"/>
        <w:left w:val="none" w:sz="0" w:space="0" w:color="auto"/>
        <w:bottom w:val="none" w:sz="0" w:space="0" w:color="auto"/>
        <w:right w:val="none" w:sz="0" w:space="0" w:color="auto"/>
      </w:divBdr>
    </w:div>
    <w:div w:id="245579524">
      <w:bodyDiv w:val="1"/>
      <w:marLeft w:val="0"/>
      <w:marRight w:val="0"/>
      <w:marTop w:val="0"/>
      <w:marBottom w:val="0"/>
      <w:divBdr>
        <w:top w:val="none" w:sz="0" w:space="0" w:color="auto"/>
        <w:left w:val="none" w:sz="0" w:space="0" w:color="auto"/>
        <w:bottom w:val="none" w:sz="0" w:space="0" w:color="auto"/>
        <w:right w:val="none" w:sz="0" w:space="0" w:color="auto"/>
      </w:divBdr>
    </w:div>
    <w:div w:id="269357577">
      <w:bodyDiv w:val="1"/>
      <w:marLeft w:val="0"/>
      <w:marRight w:val="0"/>
      <w:marTop w:val="0"/>
      <w:marBottom w:val="0"/>
      <w:divBdr>
        <w:top w:val="none" w:sz="0" w:space="0" w:color="auto"/>
        <w:left w:val="none" w:sz="0" w:space="0" w:color="auto"/>
        <w:bottom w:val="none" w:sz="0" w:space="0" w:color="auto"/>
        <w:right w:val="none" w:sz="0" w:space="0" w:color="auto"/>
      </w:divBdr>
    </w:div>
    <w:div w:id="524175615">
      <w:bodyDiv w:val="1"/>
      <w:marLeft w:val="0"/>
      <w:marRight w:val="0"/>
      <w:marTop w:val="0"/>
      <w:marBottom w:val="0"/>
      <w:divBdr>
        <w:top w:val="none" w:sz="0" w:space="0" w:color="auto"/>
        <w:left w:val="none" w:sz="0" w:space="0" w:color="auto"/>
        <w:bottom w:val="none" w:sz="0" w:space="0" w:color="auto"/>
        <w:right w:val="none" w:sz="0" w:space="0" w:color="auto"/>
      </w:divBdr>
    </w:div>
    <w:div w:id="635336365">
      <w:bodyDiv w:val="1"/>
      <w:marLeft w:val="0"/>
      <w:marRight w:val="0"/>
      <w:marTop w:val="0"/>
      <w:marBottom w:val="0"/>
      <w:divBdr>
        <w:top w:val="none" w:sz="0" w:space="0" w:color="auto"/>
        <w:left w:val="none" w:sz="0" w:space="0" w:color="auto"/>
        <w:bottom w:val="none" w:sz="0" w:space="0" w:color="auto"/>
        <w:right w:val="none" w:sz="0" w:space="0" w:color="auto"/>
      </w:divBdr>
      <w:divsChild>
        <w:div w:id="1873034288">
          <w:marLeft w:val="0"/>
          <w:marRight w:val="0"/>
          <w:marTop w:val="0"/>
          <w:marBottom w:val="0"/>
          <w:divBdr>
            <w:top w:val="none" w:sz="0" w:space="0" w:color="auto"/>
            <w:left w:val="none" w:sz="0" w:space="0" w:color="auto"/>
            <w:bottom w:val="none" w:sz="0" w:space="0" w:color="auto"/>
            <w:right w:val="none" w:sz="0" w:space="0" w:color="auto"/>
          </w:divBdr>
          <w:divsChild>
            <w:div w:id="77334631">
              <w:marLeft w:val="0"/>
              <w:marRight w:val="0"/>
              <w:marTop w:val="0"/>
              <w:marBottom w:val="0"/>
              <w:divBdr>
                <w:top w:val="none" w:sz="0" w:space="0" w:color="auto"/>
                <w:left w:val="none" w:sz="0" w:space="0" w:color="auto"/>
                <w:bottom w:val="none" w:sz="0" w:space="0" w:color="auto"/>
                <w:right w:val="none" w:sz="0" w:space="0" w:color="auto"/>
              </w:divBdr>
              <w:divsChild>
                <w:div w:id="1558008564">
                  <w:marLeft w:val="0"/>
                  <w:marRight w:val="0"/>
                  <w:marTop w:val="0"/>
                  <w:marBottom w:val="0"/>
                  <w:divBdr>
                    <w:top w:val="none" w:sz="0" w:space="0" w:color="auto"/>
                    <w:left w:val="none" w:sz="0" w:space="0" w:color="auto"/>
                    <w:bottom w:val="none" w:sz="0" w:space="0" w:color="auto"/>
                    <w:right w:val="none" w:sz="0" w:space="0" w:color="auto"/>
                  </w:divBdr>
                  <w:divsChild>
                    <w:div w:id="322316770">
                      <w:marLeft w:val="0"/>
                      <w:marRight w:val="0"/>
                      <w:marTop w:val="0"/>
                      <w:marBottom w:val="0"/>
                      <w:divBdr>
                        <w:top w:val="none" w:sz="0" w:space="0" w:color="auto"/>
                        <w:left w:val="none" w:sz="0" w:space="0" w:color="auto"/>
                        <w:bottom w:val="none" w:sz="0" w:space="0" w:color="auto"/>
                        <w:right w:val="none" w:sz="0" w:space="0" w:color="auto"/>
                      </w:divBdr>
                      <w:divsChild>
                        <w:div w:id="1506166112">
                          <w:marLeft w:val="960"/>
                          <w:marRight w:val="96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637078469">
      <w:bodyDiv w:val="1"/>
      <w:marLeft w:val="0"/>
      <w:marRight w:val="0"/>
      <w:marTop w:val="0"/>
      <w:marBottom w:val="0"/>
      <w:divBdr>
        <w:top w:val="none" w:sz="0" w:space="0" w:color="auto"/>
        <w:left w:val="none" w:sz="0" w:space="0" w:color="auto"/>
        <w:bottom w:val="none" w:sz="0" w:space="0" w:color="auto"/>
        <w:right w:val="none" w:sz="0" w:space="0" w:color="auto"/>
      </w:divBdr>
    </w:div>
    <w:div w:id="705525002">
      <w:bodyDiv w:val="1"/>
      <w:marLeft w:val="0"/>
      <w:marRight w:val="0"/>
      <w:marTop w:val="0"/>
      <w:marBottom w:val="0"/>
      <w:divBdr>
        <w:top w:val="none" w:sz="0" w:space="0" w:color="auto"/>
        <w:left w:val="none" w:sz="0" w:space="0" w:color="auto"/>
        <w:bottom w:val="none" w:sz="0" w:space="0" w:color="auto"/>
        <w:right w:val="none" w:sz="0" w:space="0" w:color="auto"/>
      </w:divBdr>
    </w:div>
    <w:div w:id="774905998">
      <w:bodyDiv w:val="1"/>
      <w:marLeft w:val="0"/>
      <w:marRight w:val="0"/>
      <w:marTop w:val="0"/>
      <w:marBottom w:val="0"/>
      <w:divBdr>
        <w:top w:val="none" w:sz="0" w:space="0" w:color="auto"/>
        <w:left w:val="none" w:sz="0" w:space="0" w:color="auto"/>
        <w:bottom w:val="none" w:sz="0" w:space="0" w:color="auto"/>
        <w:right w:val="none" w:sz="0" w:space="0" w:color="auto"/>
      </w:divBdr>
    </w:div>
    <w:div w:id="861625572">
      <w:bodyDiv w:val="1"/>
      <w:marLeft w:val="0"/>
      <w:marRight w:val="0"/>
      <w:marTop w:val="0"/>
      <w:marBottom w:val="0"/>
      <w:divBdr>
        <w:top w:val="none" w:sz="0" w:space="0" w:color="auto"/>
        <w:left w:val="none" w:sz="0" w:space="0" w:color="auto"/>
        <w:bottom w:val="none" w:sz="0" w:space="0" w:color="auto"/>
        <w:right w:val="none" w:sz="0" w:space="0" w:color="auto"/>
      </w:divBdr>
    </w:div>
    <w:div w:id="935676758">
      <w:bodyDiv w:val="1"/>
      <w:marLeft w:val="0"/>
      <w:marRight w:val="0"/>
      <w:marTop w:val="0"/>
      <w:marBottom w:val="0"/>
      <w:divBdr>
        <w:top w:val="none" w:sz="0" w:space="0" w:color="auto"/>
        <w:left w:val="none" w:sz="0" w:space="0" w:color="auto"/>
        <w:bottom w:val="none" w:sz="0" w:space="0" w:color="auto"/>
        <w:right w:val="none" w:sz="0" w:space="0" w:color="auto"/>
      </w:divBdr>
    </w:div>
    <w:div w:id="937760089">
      <w:bodyDiv w:val="1"/>
      <w:marLeft w:val="0"/>
      <w:marRight w:val="0"/>
      <w:marTop w:val="0"/>
      <w:marBottom w:val="0"/>
      <w:divBdr>
        <w:top w:val="none" w:sz="0" w:space="0" w:color="auto"/>
        <w:left w:val="none" w:sz="0" w:space="0" w:color="auto"/>
        <w:bottom w:val="none" w:sz="0" w:space="0" w:color="auto"/>
        <w:right w:val="none" w:sz="0" w:space="0" w:color="auto"/>
      </w:divBdr>
    </w:div>
    <w:div w:id="974140891">
      <w:bodyDiv w:val="1"/>
      <w:marLeft w:val="0"/>
      <w:marRight w:val="0"/>
      <w:marTop w:val="0"/>
      <w:marBottom w:val="0"/>
      <w:divBdr>
        <w:top w:val="none" w:sz="0" w:space="0" w:color="auto"/>
        <w:left w:val="none" w:sz="0" w:space="0" w:color="auto"/>
        <w:bottom w:val="none" w:sz="0" w:space="0" w:color="auto"/>
        <w:right w:val="none" w:sz="0" w:space="0" w:color="auto"/>
      </w:divBdr>
    </w:div>
    <w:div w:id="980234921">
      <w:bodyDiv w:val="1"/>
      <w:marLeft w:val="0"/>
      <w:marRight w:val="0"/>
      <w:marTop w:val="0"/>
      <w:marBottom w:val="0"/>
      <w:divBdr>
        <w:top w:val="none" w:sz="0" w:space="0" w:color="auto"/>
        <w:left w:val="none" w:sz="0" w:space="0" w:color="auto"/>
        <w:bottom w:val="none" w:sz="0" w:space="0" w:color="auto"/>
        <w:right w:val="none" w:sz="0" w:space="0" w:color="auto"/>
      </w:divBdr>
    </w:div>
    <w:div w:id="993146980">
      <w:bodyDiv w:val="1"/>
      <w:marLeft w:val="0"/>
      <w:marRight w:val="0"/>
      <w:marTop w:val="0"/>
      <w:marBottom w:val="0"/>
      <w:divBdr>
        <w:top w:val="none" w:sz="0" w:space="0" w:color="auto"/>
        <w:left w:val="none" w:sz="0" w:space="0" w:color="auto"/>
        <w:bottom w:val="none" w:sz="0" w:space="0" w:color="auto"/>
        <w:right w:val="none" w:sz="0" w:space="0" w:color="auto"/>
      </w:divBdr>
    </w:div>
    <w:div w:id="1026371647">
      <w:bodyDiv w:val="1"/>
      <w:marLeft w:val="0"/>
      <w:marRight w:val="0"/>
      <w:marTop w:val="0"/>
      <w:marBottom w:val="0"/>
      <w:divBdr>
        <w:top w:val="none" w:sz="0" w:space="0" w:color="auto"/>
        <w:left w:val="none" w:sz="0" w:space="0" w:color="auto"/>
        <w:bottom w:val="none" w:sz="0" w:space="0" w:color="auto"/>
        <w:right w:val="none" w:sz="0" w:space="0" w:color="auto"/>
      </w:divBdr>
    </w:div>
    <w:div w:id="1038090626">
      <w:bodyDiv w:val="1"/>
      <w:marLeft w:val="0"/>
      <w:marRight w:val="0"/>
      <w:marTop w:val="0"/>
      <w:marBottom w:val="0"/>
      <w:divBdr>
        <w:top w:val="none" w:sz="0" w:space="0" w:color="auto"/>
        <w:left w:val="none" w:sz="0" w:space="0" w:color="auto"/>
        <w:bottom w:val="none" w:sz="0" w:space="0" w:color="auto"/>
        <w:right w:val="none" w:sz="0" w:space="0" w:color="auto"/>
      </w:divBdr>
    </w:div>
    <w:div w:id="1041904265">
      <w:bodyDiv w:val="1"/>
      <w:marLeft w:val="0"/>
      <w:marRight w:val="0"/>
      <w:marTop w:val="0"/>
      <w:marBottom w:val="0"/>
      <w:divBdr>
        <w:top w:val="none" w:sz="0" w:space="0" w:color="auto"/>
        <w:left w:val="none" w:sz="0" w:space="0" w:color="auto"/>
        <w:bottom w:val="none" w:sz="0" w:space="0" w:color="auto"/>
        <w:right w:val="none" w:sz="0" w:space="0" w:color="auto"/>
      </w:divBdr>
    </w:div>
    <w:div w:id="1095439855">
      <w:bodyDiv w:val="1"/>
      <w:marLeft w:val="0"/>
      <w:marRight w:val="0"/>
      <w:marTop w:val="0"/>
      <w:marBottom w:val="0"/>
      <w:divBdr>
        <w:top w:val="none" w:sz="0" w:space="0" w:color="auto"/>
        <w:left w:val="none" w:sz="0" w:space="0" w:color="auto"/>
        <w:bottom w:val="none" w:sz="0" w:space="0" w:color="auto"/>
        <w:right w:val="none" w:sz="0" w:space="0" w:color="auto"/>
      </w:divBdr>
      <w:divsChild>
        <w:div w:id="2128814791">
          <w:marLeft w:val="0"/>
          <w:marRight w:val="0"/>
          <w:marTop w:val="0"/>
          <w:marBottom w:val="0"/>
          <w:divBdr>
            <w:top w:val="none" w:sz="0" w:space="0" w:color="auto"/>
            <w:left w:val="none" w:sz="0" w:space="0" w:color="auto"/>
            <w:bottom w:val="none" w:sz="0" w:space="0" w:color="auto"/>
            <w:right w:val="none" w:sz="0" w:space="0" w:color="auto"/>
          </w:divBdr>
          <w:divsChild>
            <w:div w:id="1579438479">
              <w:marLeft w:val="0"/>
              <w:marRight w:val="0"/>
              <w:marTop w:val="0"/>
              <w:marBottom w:val="0"/>
              <w:divBdr>
                <w:top w:val="none" w:sz="0" w:space="0" w:color="auto"/>
                <w:left w:val="none" w:sz="0" w:space="0" w:color="auto"/>
                <w:bottom w:val="none" w:sz="0" w:space="0" w:color="auto"/>
                <w:right w:val="none" w:sz="0" w:space="0" w:color="auto"/>
              </w:divBdr>
              <w:divsChild>
                <w:div w:id="834565377">
                  <w:marLeft w:val="0"/>
                  <w:marRight w:val="0"/>
                  <w:marTop w:val="0"/>
                  <w:marBottom w:val="0"/>
                  <w:divBdr>
                    <w:top w:val="none" w:sz="0" w:space="0" w:color="auto"/>
                    <w:left w:val="none" w:sz="0" w:space="0" w:color="auto"/>
                    <w:bottom w:val="none" w:sz="0" w:space="0" w:color="auto"/>
                    <w:right w:val="none" w:sz="0" w:space="0" w:color="auto"/>
                  </w:divBdr>
                  <w:divsChild>
                    <w:div w:id="1274020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5050669">
      <w:bodyDiv w:val="1"/>
      <w:marLeft w:val="0"/>
      <w:marRight w:val="0"/>
      <w:marTop w:val="0"/>
      <w:marBottom w:val="0"/>
      <w:divBdr>
        <w:top w:val="none" w:sz="0" w:space="0" w:color="auto"/>
        <w:left w:val="none" w:sz="0" w:space="0" w:color="auto"/>
        <w:bottom w:val="none" w:sz="0" w:space="0" w:color="auto"/>
        <w:right w:val="none" w:sz="0" w:space="0" w:color="auto"/>
      </w:divBdr>
    </w:div>
    <w:div w:id="1201285951">
      <w:bodyDiv w:val="1"/>
      <w:marLeft w:val="0"/>
      <w:marRight w:val="0"/>
      <w:marTop w:val="0"/>
      <w:marBottom w:val="0"/>
      <w:divBdr>
        <w:top w:val="none" w:sz="0" w:space="0" w:color="auto"/>
        <w:left w:val="none" w:sz="0" w:space="0" w:color="auto"/>
        <w:bottom w:val="none" w:sz="0" w:space="0" w:color="auto"/>
        <w:right w:val="none" w:sz="0" w:space="0" w:color="auto"/>
      </w:divBdr>
    </w:div>
    <w:div w:id="1407612461">
      <w:bodyDiv w:val="1"/>
      <w:marLeft w:val="0"/>
      <w:marRight w:val="0"/>
      <w:marTop w:val="0"/>
      <w:marBottom w:val="0"/>
      <w:divBdr>
        <w:top w:val="none" w:sz="0" w:space="0" w:color="auto"/>
        <w:left w:val="none" w:sz="0" w:space="0" w:color="auto"/>
        <w:bottom w:val="none" w:sz="0" w:space="0" w:color="auto"/>
        <w:right w:val="none" w:sz="0" w:space="0" w:color="auto"/>
      </w:divBdr>
    </w:div>
    <w:div w:id="1622112072">
      <w:bodyDiv w:val="1"/>
      <w:marLeft w:val="0"/>
      <w:marRight w:val="0"/>
      <w:marTop w:val="0"/>
      <w:marBottom w:val="0"/>
      <w:divBdr>
        <w:top w:val="none" w:sz="0" w:space="0" w:color="auto"/>
        <w:left w:val="none" w:sz="0" w:space="0" w:color="auto"/>
        <w:bottom w:val="none" w:sz="0" w:space="0" w:color="auto"/>
        <w:right w:val="none" w:sz="0" w:space="0" w:color="auto"/>
      </w:divBdr>
      <w:divsChild>
        <w:div w:id="1558511925">
          <w:marLeft w:val="0"/>
          <w:marRight w:val="0"/>
          <w:marTop w:val="0"/>
          <w:marBottom w:val="0"/>
          <w:divBdr>
            <w:top w:val="none" w:sz="0" w:space="0" w:color="auto"/>
            <w:left w:val="none" w:sz="0" w:space="0" w:color="auto"/>
            <w:bottom w:val="none" w:sz="0" w:space="0" w:color="auto"/>
            <w:right w:val="none" w:sz="0" w:space="0" w:color="auto"/>
          </w:divBdr>
          <w:divsChild>
            <w:div w:id="2083286810">
              <w:marLeft w:val="0"/>
              <w:marRight w:val="0"/>
              <w:marTop w:val="0"/>
              <w:marBottom w:val="0"/>
              <w:divBdr>
                <w:top w:val="none" w:sz="0" w:space="0" w:color="auto"/>
                <w:left w:val="none" w:sz="0" w:space="0" w:color="auto"/>
                <w:bottom w:val="none" w:sz="0" w:space="0" w:color="auto"/>
                <w:right w:val="none" w:sz="0" w:space="0" w:color="auto"/>
              </w:divBdr>
              <w:divsChild>
                <w:div w:id="212161935">
                  <w:marLeft w:val="0"/>
                  <w:marRight w:val="0"/>
                  <w:marTop w:val="0"/>
                  <w:marBottom w:val="0"/>
                  <w:divBdr>
                    <w:top w:val="none" w:sz="0" w:space="0" w:color="auto"/>
                    <w:left w:val="none" w:sz="0" w:space="0" w:color="auto"/>
                    <w:bottom w:val="none" w:sz="0" w:space="0" w:color="auto"/>
                    <w:right w:val="none" w:sz="0" w:space="0" w:color="auto"/>
                  </w:divBdr>
                  <w:divsChild>
                    <w:div w:id="1252204243">
                      <w:marLeft w:val="0"/>
                      <w:marRight w:val="0"/>
                      <w:marTop w:val="0"/>
                      <w:marBottom w:val="0"/>
                      <w:divBdr>
                        <w:top w:val="none" w:sz="0" w:space="0" w:color="auto"/>
                        <w:left w:val="none" w:sz="0" w:space="0" w:color="auto"/>
                        <w:bottom w:val="none" w:sz="0" w:space="0" w:color="auto"/>
                        <w:right w:val="none" w:sz="0" w:space="0" w:color="auto"/>
                      </w:divBdr>
                      <w:divsChild>
                        <w:div w:id="458645079">
                          <w:marLeft w:val="0"/>
                          <w:marRight w:val="0"/>
                          <w:marTop w:val="0"/>
                          <w:marBottom w:val="0"/>
                          <w:divBdr>
                            <w:top w:val="none" w:sz="0" w:space="0" w:color="auto"/>
                            <w:left w:val="none" w:sz="0" w:space="0" w:color="auto"/>
                            <w:bottom w:val="none" w:sz="0" w:space="0" w:color="auto"/>
                            <w:right w:val="none" w:sz="0" w:space="0" w:color="auto"/>
                          </w:divBdr>
                          <w:divsChild>
                            <w:div w:id="75235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0660857">
      <w:bodyDiv w:val="1"/>
      <w:marLeft w:val="0"/>
      <w:marRight w:val="0"/>
      <w:marTop w:val="0"/>
      <w:marBottom w:val="0"/>
      <w:divBdr>
        <w:top w:val="none" w:sz="0" w:space="0" w:color="auto"/>
        <w:left w:val="none" w:sz="0" w:space="0" w:color="auto"/>
        <w:bottom w:val="none" w:sz="0" w:space="0" w:color="auto"/>
        <w:right w:val="none" w:sz="0" w:space="0" w:color="auto"/>
      </w:divBdr>
      <w:divsChild>
        <w:div w:id="1389454489">
          <w:marLeft w:val="0"/>
          <w:marRight w:val="0"/>
          <w:marTop w:val="0"/>
          <w:marBottom w:val="0"/>
          <w:divBdr>
            <w:top w:val="none" w:sz="0" w:space="0" w:color="auto"/>
            <w:left w:val="none" w:sz="0" w:space="0" w:color="auto"/>
            <w:bottom w:val="none" w:sz="0" w:space="0" w:color="auto"/>
            <w:right w:val="none" w:sz="0" w:space="0" w:color="auto"/>
          </w:divBdr>
          <w:divsChild>
            <w:div w:id="1309629425">
              <w:marLeft w:val="0"/>
              <w:marRight w:val="0"/>
              <w:marTop w:val="0"/>
              <w:marBottom w:val="0"/>
              <w:divBdr>
                <w:top w:val="none" w:sz="0" w:space="0" w:color="auto"/>
                <w:left w:val="none" w:sz="0" w:space="0" w:color="auto"/>
                <w:bottom w:val="none" w:sz="0" w:space="0" w:color="auto"/>
                <w:right w:val="none" w:sz="0" w:space="0" w:color="auto"/>
              </w:divBdr>
              <w:divsChild>
                <w:div w:id="1478843824">
                  <w:marLeft w:val="0"/>
                  <w:marRight w:val="0"/>
                  <w:marTop w:val="0"/>
                  <w:marBottom w:val="0"/>
                  <w:divBdr>
                    <w:top w:val="none" w:sz="0" w:space="0" w:color="auto"/>
                    <w:left w:val="none" w:sz="0" w:space="0" w:color="auto"/>
                    <w:bottom w:val="none" w:sz="0" w:space="0" w:color="auto"/>
                    <w:right w:val="none" w:sz="0" w:space="0" w:color="auto"/>
                  </w:divBdr>
                  <w:divsChild>
                    <w:div w:id="20888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6540952">
      <w:bodyDiv w:val="1"/>
      <w:marLeft w:val="0"/>
      <w:marRight w:val="0"/>
      <w:marTop w:val="0"/>
      <w:marBottom w:val="0"/>
      <w:divBdr>
        <w:top w:val="none" w:sz="0" w:space="0" w:color="auto"/>
        <w:left w:val="none" w:sz="0" w:space="0" w:color="auto"/>
        <w:bottom w:val="none" w:sz="0" w:space="0" w:color="auto"/>
        <w:right w:val="none" w:sz="0" w:space="0" w:color="auto"/>
      </w:divBdr>
    </w:div>
    <w:div w:id="1794903901">
      <w:bodyDiv w:val="1"/>
      <w:marLeft w:val="0"/>
      <w:marRight w:val="0"/>
      <w:marTop w:val="0"/>
      <w:marBottom w:val="0"/>
      <w:divBdr>
        <w:top w:val="none" w:sz="0" w:space="0" w:color="auto"/>
        <w:left w:val="none" w:sz="0" w:space="0" w:color="auto"/>
        <w:bottom w:val="none" w:sz="0" w:space="0" w:color="auto"/>
        <w:right w:val="none" w:sz="0" w:space="0" w:color="auto"/>
      </w:divBdr>
    </w:div>
    <w:div w:id="1890916510">
      <w:bodyDiv w:val="1"/>
      <w:marLeft w:val="0"/>
      <w:marRight w:val="0"/>
      <w:marTop w:val="0"/>
      <w:marBottom w:val="0"/>
      <w:divBdr>
        <w:top w:val="none" w:sz="0" w:space="0" w:color="auto"/>
        <w:left w:val="none" w:sz="0" w:space="0" w:color="auto"/>
        <w:bottom w:val="none" w:sz="0" w:space="0" w:color="auto"/>
        <w:right w:val="none" w:sz="0" w:space="0" w:color="auto"/>
      </w:divBdr>
    </w:div>
    <w:div w:id="2002853836">
      <w:bodyDiv w:val="1"/>
      <w:marLeft w:val="0"/>
      <w:marRight w:val="0"/>
      <w:marTop w:val="0"/>
      <w:marBottom w:val="0"/>
      <w:divBdr>
        <w:top w:val="none" w:sz="0" w:space="0" w:color="auto"/>
        <w:left w:val="none" w:sz="0" w:space="0" w:color="auto"/>
        <w:bottom w:val="none" w:sz="0" w:space="0" w:color="auto"/>
        <w:right w:val="none" w:sz="0" w:space="0" w:color="auto"/>
      </w:divBdr>
      <w:divsChild>
        <w:div w:id="1256396978">
          <w:marLeft w:val="0"/>
          <w:marRight w:val="0"/>
          <w:marTop w:val="0"/>
          <w:marBottom w:val="0"/>
          <w:divBdr>
            <w:top w:val="none" w:sz="0" w:space="0" w:color="auto"/>
            <w:left w:val="none" w:sz="0" w:space="0" w:color="auto"/>
            <w:bottom w:val="none" w:sz="0" w:space="0" w:color="auto"/>
            <w:right w:val="none" w:sz="0" w:space="0" w:color="auto"/>
          </w:divBdr>
          <w:divsChild>
            <w:div w:id="1019698264">
              <w:marLeft w:val="0"/>
              <w:marRight w:val="0"/>
              <w:marTop w:val="0"/>
              <w:marBottom w:val="0"/>
              <w:divBdr>
                <w:top w:val="none" w:sz="0" w:space="0" w:color="auto"/>
                <w:left w:val="none" w:sz="0" w:space="0" w:color="auto"/>
                <w:bottom w:val="none" w:sz="0" w:space="0" w:color="auto"/>
                <w:right w:val="none" w:sz="0" w:space="0" w:color="auto"/>
              </w:divBdr>
              <w:divsChild>
                <w:div w:id="1029767193">
                  <w:marLeft w:val="0"/>
                  <w:marRight w:val="0"/>
                  <w:marTop w:val="0"/>
                  <w:marBottom w:val="0"/>
                  <w:divBdr>
                    <w:top w:val="none" w:sz="0" w:space="0" w:color="auto"/>
                    <w:left w:val="none" w:sz="0" w:space="0" w:color="auto"/>
                    <w:bottom w:val="none" w:sz="0" w:space="0" w:color="auto"/>
                    <w:right w:val="none" w:sz="0" w:space="0" w:color="auto"/>
                  </w:divBdr>
                  <w:divsChild>
                    <w:div w:id="1284728754">
                      <w:marLeft w:val="0"/>
                      <w:marRight w:val="0"/>
                      <w:marTop w:val="0"/>
                      <w:marBottom w:val="0"/>
                      <w:divBdr>
                        <w:top w:val="none" w:sz="0" w:space="0" w:color="auto"/>
                        <w:left w:val="none" w:sz="0" w:space="0" w:color="auto"/>
                        <w:bottom w:val="none" w:sz="0" w:space="0" w:color="auto"/>
                        <w:right w:val="none" w:sz="0" w:space="0" w:color="auto"/>
                      </w:divBdr>
                      <w:divsChild>
                        <w:div w:id="46149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819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djq8r7X73zU" TargetMode="External"/><Relationship Id="rId13" Type="http://schemas.openxmlformats.org/officeDocument/2006/relationships/image" Target="media/image12.png"/><Relationship Id="rId18" Type="http://schemas.openxmlformats.org/officeDocument/2006/relationships/hyperlink" Target="https://elpais.com/economia/2021-12-23/la-ceoe-da-el-visto-bueno-a-la-ultima-propuesta-para-la-reforma-laboral-y-acerca-el-acuerdo-final.html"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11.png"/><Relationship Id="rId17" Type="http://schemas.openxmlformats.org/officeDocument/2006/relationships/hyperlink" Target="https://www.bbvaresearch.com/publicaciones/espana-la-economia-espanola-en-el-primer-ano-de-la-guerra-de-ucrania/"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doi.org/10.5089/9798400230622.002.A001"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0.png"/><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14.png"/><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hyperlink" Target="https://doi.org/10.2307/1344503" TargetMode="External"/><Relationship Id="rId19" Type="http://schemas.openxmlformats.org/officeDocument/2006/relationships/image" Target="media/image15.png"/><Relationship Id="rId4" Type="http://schemas.openxmlformats.org/officeDocument/2006/relationships/settings" Target="settings.xml"/><Relationship Id="rId9" Type="http://schemas.openxmlformats.org/officeDocument/2006/relationships/image" Target="media/image5.png"/><Relationship Id="rId14" Type="http://schemas.openxmlformats.org/officeDocument/2006/relationships/image" Target="media/image13.png"/><Relationship Id="rId22" Type="http://schemas.openxmlformats.org/officeDocument/2006/relationships/footer" Target="footer1.xm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www.bde.es/f/webbde/SES/Secciones/Publicaciones/PublicacionesSeriadas/DocumentosOcasionales/21/Fich/do2113.pdf" TargetMode="External"/><Relationship Id="rId13" Type="http://schemas.openxmlformats.org/officeDocument/2006/relationships/hyperlink" Target="https://www.ine.es/jaxiT3/Tabla.htm?t=28189&amp;L=0" TargetMode="External"/><Relationship Id="rId3" Type="http://schemas.openxmlformats.org/officeDocument/2006/relationships/image" Target="media/image3.png"/><Relationship Id="rId7" Type="http://schemas.openxmlformats.org/officeDocument/2006/relationships/hyperlink" Target="https://ilostat.ilo.org/es/beyond-the-numbers-exploring-the-relationship-between-collective-bargaining-coverage-and-inequality/" TargetMode="External"/><Relationship Id="rId12" Type="http://schemas.openxmlformats.org/officeDocument/2006/relationships/image" Target="media/image9.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hyperlink" Target="https://www.ine.es/jaxiT3/Tabla.htm?t=4223&amp;L=0" TargetMode="External"/><Relationship Id="rId11" Type="http://schemas.openxmlformats.org/officeDocument/2006/relationships/image" Target="media/image8.png"/><Relationship Id="rId5" Type="http://schemas.openxmlformats.org/officeDocument/2006/relationships/hyperlink" Target="https://ec.europa.eu/eurostat/databrowser/view/yth_empl_100/settings_1/table?lang=es" TargetMode="External"/><Relationship Id="rId10" Type="http://schemas.openxmlformats.org/officeDocument/2006/relationships/image" Target="media/image7.png"/><Relationship Id="rId4" Type="http://schemas.openxmlformats.org/officeDocument/2006/relationships/image" Target="media/image4.png"/><Relationship Id="rId9" Type="http://schemas.openxmlformats.org/officeDocument/2006/relationships/image" Target="media/image6.png"/><Relationship Id="rId14" Type="http://schemas.openxmlformats.org/officeDocument/2006/relationships/hyperlink" Target="https://cincodias.elpais.com/opinion/2023-07-07/perspectivas-del-salario-minimo-en-espana-y-europa.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13A1C64325C54254B9966DA47001B46B"/>
        <w:category>
          <w:name w:val="General"/>
          <w:gallery w:val="placeholder"/>
        </w:category>
        <w:types>
          <w:type w:val="bbPlcHdr"/>
        </w:types>
        <w:behaviors>
          <w:behavior w:val="content"/>
        </w:behaviors>
        <w:guid w:val="{A1916A97-1174-4CCE-9A1B-01D728DD07EC}"/>
      </w:docPartPr>
      <w:docPartBody>
        <w:p w:rsidR="0091347F" w:rsidRDefault="00F11023" w:rsidP="00F11023">
          <w:pPr>
            <w:pStyle w:val="13A1C64325C54254B9966DA47001B46B"/>
          </w:pPr>
          <w:r w:rsidRPr="00722470">
            <w:rPr>
              <w:rStyle w:val="Textodelmarcadordeposicin"/>
            </w:rPr>
            <w:t>[Título]</w:t>
          </w:r>
        </w:p>
      </w:docPartBody>
    </w:docPart>
    <w:docPart>
      <w:docPartPr>
        <w:name w:val="A452A1355A2B4A87A30E218A6444AE24"/>
        <w:category>
          <w:name w:val="General"/>
          <w:gallery w:val="placeholder"/>
        </w:category>
        <w:types>
          <w:type w:val="bbPlcHdr"/>
        </w:types>
        <w:behaviors>
          <w:behavior w:val="content"/>
        </w:behaviors>
        <w:guid w:val="{DA40E04A-71B2-460F-A72E-D91AD43CDC34}"/>
      </w:docPartPr>
      <w:docPartBody>
        <w:p w:rsidR="0091347F" w:rsidRDefault="00F11023" w:rsidP="00F11023">
          <w:pPr>
            <w:pStyle w:val="A452A1355A2B4A87A30E218A6444AE24"/>
          </w:pPr>
          <w:r w:rsidRPr="001B5103">
            <w:rPr>
              <w:rStyle w:val="Textodelmarcadordeposicin"/>
            </w:rPr>
            <w:t>[Title]</w:t>
          </w:r>
        </w:p>
      </w:docPartBody>
    </w:docPart>
    <w:docPart>
      <w:docPartPr>
        <w:name w:val="A0E5901F2A8B48CD84AC473D9CAC8B02"/>
        <w:category>
          <w:name w:val="General"/>
          <w:gallery w:val="placeholder"/>
        </w:category>
        <w:types>
          <w:type w:val="bbPlcHdr"/>
        </w:types>
        <w:behaviors>
          <w:behavior w:val="content"/>
        </w:behaviors>
        <w:guid w:val="{DF070D31-8211-4D24-A9B7-BFE324EFF602}"/>
      </w:docPartPr>
      <w:docPartBody>
        <w:p w:rsidR="0091347F" w:rsidRDefault="00F11023" w:rsidP="00F11023">
          <w:pPr>
            <w:pStyle w:val="A0E5901F2A8B48CD84AC473D9CAC8B02"/>
          </w:pPr>
          <w:r w:rsidRPr="001B5103">
            <w:rPr>
              <w:rStyle w:val="Textodelmarcadordeposicin"/>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023"/>
    <w:rsid w:val="00076852"/>
    <w:rsid w:val="003B0071"/>
    <w:rsid w:val="00416BEE"/>
    <w:rsid w:val="00465408"/>
    <w:rsid w:val="0051305C"/>
    <w:rsid w:val="00530087"/>
    <w:rsid w:val="00565DBA"/>
    <w:rsid w:val="007A4955"/>
    <w:rsid w:val="0091347F"/>
    <w:rsid w:val="00A622B7"/>
    <w:rsid w:val="00C156D0"/>
    <w:rsid w:val="00DD64CC"/>
    <w:rsid w:val="00E30213"/>
    <w:rsid w:val="00ED3F4A"/>
    <w:rsid w:val="00F11023"/>
    <w:rsid w:val="00F9051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s-ES" w:eastAsia="es-E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F11023"/>
    <w:rPr>
      <w:color w:val="808080"/>
    </w:rPr>
  </w:style>
  <w:style w:type="paragraph" w:customStyle="1" w:styleId="13A1C64325C54254B9966DA47001B46B">
    <w:name w:val="13A1C64325C54254B9966DA47001B46B"/>
    <w:rsid w:val="00F11023"/>
  </w:style>
  <w:style w:type="paragraph" w:customStyle="1" w:styleId="A452A1355A2B4A87A30E218A6444AE24">
    <w:name w:val="A452A1355A2B4A87A30E218A6444AE24"/>
    <w:rsid w:val="00F11023"/>
  </w:style>
  <w:style w:type="paragraph" w:customStyle="1" w:styleId="A0E5901F2A8B48CD84AC473D9CAC8B02">
    <w:name w:val="A0E5901F2A8B48CD84AC473D9CAC8B02"/>
    <w:rsid w:val="00F1102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pixelsPerInch w:val="120"/>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AFD0D2-BAD4-4C35-9C4C-E355E0F859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1453</TotalTime>
  <Pages>1</Pages>
  <Words>12414</Words>
  <Characters>68281</Characters>
  <Application>Microsoft Office Word</Application>
  <DocSecurity>0</DocSecurity>
  <Lines>569</Lines>
  <Paragraphs>161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4.A.16</vt:lpstr>
      <vt:lpstr>TEORÍA NEOCLASICA DE LA DEMANDA DEL CONSUMIDOR</vt:lpstr>
    </vt:vector>
  </TitlesOfParts>
  <Company/>
  <LinksUpToDate>false</LinksUpToDate>
  <CharactersWithSpaces>80534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4.A.16</dc:title>
  <dc:subject>Mercado de trabajo en España. Características, funcionamiento y problemas. Las políticas de empleo.</dc:subject>
  <dc:creator>Víctor Gutiérrez Marcos</dc:creator>
  <cp:keywords/>
  <cp:lastModifiedBy>Víctor Gutiérrez Marcos</cp:lastModifiedBy>
  <dcterms:created xsi:type="dcterms:W3CDTF">2023-09-22T17:21:00Z</dcterms:created>
  <dcterms:modified xsi:type="dcterms:W3CDTF">2024-10-01T19:57:00Z</dcterms:modified>
</cp:coreProperties>
</file>