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46182646"/>
    <w:p w14:paraId="4104DDCD" w14:textId="3135460B" w:rsidR="002E4E13" w:rsidRDefault="00000000" w:rsidP="002E4E13">
      <w:pPr>
        <w:pStyle w:val="Ttulo"/>
      </w:pPr>
      <w:sdt>
        <w:sdtPr>
          <w:rPr>
            <w:i/>
            <w:u w:val="single"/>
          </w:rPr>
          <w:alias w:val="Title"/>
          <w:tag w:val=""/>
          <w:id w:val="-780801520"/>
          <w:placeholder>
            <w:docPart w:val="B15DA9CA2F514A54BD1B9C47704CE748"/>
          </w:placeholder>
          <w:dataBinding w:prefixMappings="xmlns:ns0='http://purl.org/dc/elements/1.1/' xmlns:ns1='http://schemas.openxmlformats.org/package/2006/metadata/core-properties' " w:xpath="/ns1:coreProperties[1]/ns0:title[1]" w:storeItemID="{6C3C8BC8-F283-45AE-878A-BAB7291924A1}"/>
          <w:text/>
        </w:sdtPr>
        <w:sdtContent>
          <w:r w:rsidR="002E4E13">
            <w:rPr>
              <w:i/>
              <w:u w:val="single"/>
            </w:rPr>
            <w:t>4.A.14</w:t>
          </w:r>
        </w:sdtContent>
      </w:sdt>
      <w:r w:rsidR="002E4E13">
        <w:t xml:space="preserve"> :</w:t>
      </w:r>
      <w:r w:rsidR="002E4E13" w:rsidRPr="004C0C34">
        <w:t xml:space="preserve"> </w:t>
      </w:r>
      <w:sdt>
        <w:sdtPr>
          <w:alias w:val="Subject"/>
          <w:tag w:val=""/>
          <w:id w:val="-1903059896"/>
          <w:placeholder>
            <w:docPart w:val="C09A35B2CC0E4E2A881185FAED2C115B"/>
          </w:placeholder>
          <w:dataBinding w:prefixMappings="xmlns:ns0='http://purl.org/dc/elements/1.1/' xmlns:ns1='http://schemas.openxmlformats.org/package/2006/metadata/core-properties' " w:xpath="/ns1:coreProperties[1]/ns0:subject[1]" w:storeItemID="{6C3C8BC8-F283-45AE-878A-BAB7291924A1}"/>
          <w:text/>
        </w:sdtPr>
        <w:sdtContent>
          <w:r w:rsidR="002E4E13">
            <w:t>Estructura, problemas y política de comercio interior. Los cambios en la distribución comercial.</w:t>
          </w:r>
        </w:sdtContent>
      </w:sdt>
    </w:p>
    <w:bookmarkEnd w:id="0"/>
    <w:p w14:paraId="6ADBCEBD" w14:textId="66EC0169" w:rsidR="0018722F" w:rsidRDefault="00CE1217" w:rsidP="0018722F">
      <w:pPr>
        <w:pStyle w:val="Introduccinyconclusin"/>
      </w:pPr>
      <w:r w:rsidRPr="006D3F60">
        <w:t>INTRODUCCION</w:t>
      </w:r>
    </w:p>
    <w:p w14:paraId="31FD35CB" w14:textId="77777777" w:rsidR="0018722F" w:rsidRDefault="0018722F" w:rsidP="0018722F">
      <w:pPr>
        <w:pStyle w:val="Nivel1"/>
        <w:keepNext/>
        <w:spacing w:before="0" w:after="0"/>
      </w:pPr>
      <w:bookmarkStart w:id="1" w:name="_Hlk146182657"/>
      <w:r>
        <w:rPr>
          <w:b/>
          <w:bCs/>
          <w:i/>
          <w:iCs/>
        </w:rPr>
        <w:t>Enganche</w:t>
      </w:r>
      <w:r>
        <w:t>:</w:t>
      </w:r>
    </w:p>
    <w:p w14:paraId="16A57FFC" w14:textId="77777777" w:rsidR="00055E64" w:rsidRDefault="00055E64" w:rsidP="00055E64">
      <w:pPr>
        <w:pStyle w:val="Nivel2"/>
        <w:keepNext/>
        <w:spacing w:after="0"/>
      </w:pPr>
      <w:bookmarkStart w:id="2" w:name="_Hlk146452585"/>
      <w:r>
        <w:t xml:space="preserve">La </w:t>
      </w:r>
      <w:r w:rsidRPr="006538B4">
        <w:rPr>
          <w:b/>
          <w:bCs/>
        </w:rPr>
        <w:t>producción</w:t>
      </w:r>
      <w:r>
        <w:t xml:space="preserve"> es la actividad económica principal de una economía. En el marco central de la contabilidad nacional, la </w:t>
      </w:r>
      <w:r w:rsidRPr="006538B4">
        <w:rPr>
          <w:i/>
          <w:iCs/>
        </w:rPr>
        <w:t>cuenta de producción</w:t>
      </w:r>
      <w:r>
        <w:t xml:space="preserve"> es la cuenta germinal que va a permitir la generación de rentas con las que se pueden realizar el consumo final, financiar a otros sectores institucionales, etc.</w:t>
      </w:r>
    </w:p>
    <w:p w14:paraId="662B9BF8" w14:textId="77777777" w:rsidR="00055E64" w:rsidRDefault="00055E64" w:rsidP="00055E64">
      <w:pPr>
        <w:pStyle w:val="Nivel3"/>
      </w:pPr>
      <w:r>
        <w:t>Sin embargo, la producción es una actividad heterogénea, de ahí surge la necesidad de dividir la actividad productiva.</w:t>
      </w:r>
    </w:p>
    <w:p w14:paraId="15A464E1" w14:textId="77777777" w:rsidR="00CF2F66" w:rsidRPr="00E70947" w:rsidRDefault="00CF2F66" w:rsidP="00CF2F66">
      <w:pPr>
        <w:pStyle w:val="Nivel3"/>
        <w:keepNext/>
        <w:rPr>
          <w:spacing w:val="-4"/>
        </w:rPr>
      </w:pPr>
      <w:r w:rsidRPr="00E70947">
        <w:rPr>
          <w:spacing w:val="-4"/>
        </w:rPr>
        <w:t xml:space="preserve">Podemos dividir la actividad económica en 3 grandes sectores: </w:t>
      </w:r>
      <w:r w:rsidRPr="00E70947">
        <w:rPr>
          <w:i/>
          <w:iCs/>
          <w:spacing w:val="-4"/>
        </w:rPr>
        <w:t>primario</w:t>
      </w:r>
      <w:r w:rsidRPr="00E70947">
        <w:rPr>
          <w:spacing w:val="-4"/>
        </w:rPr>
        <w:t xml:space="preserve">, </w:t>
      </w:r>
      <w:r w:rsidRPr="00E70947">
        <w:rPr>
          <w:i/>
          <w:iCs/>
          <w:spacing w:val="-4"/>
        </w:rPr>
        <w:t>secundario</w:t>
      </w:r>
      <w:r w:rsidRPr="00E70947">
        <w:rPr>
          <w:rStyle w:val="Refdenotaalpie"/>
          <w:spacing w:val="-4"/>
        </w:rPr>
        <w:footnoteReference w:id="2"/>
      </w:r>
      <w:r w:rsidRPr="00E70947">
        <w:rPr>
          <w:spacing w:val="-4"/>
        </w:rPr>
        <w:t xml:space="preserve"> y </w:t>
      </w:r>
      <w:r w:rsidRPr="00E70947">
        <w:rPr>
          <w:i/>
          <w:iCs/>
          <w:spacing w:val="-4"/>
        </w:rPr>
        <w:t>terciario</w:t>
      </w:r>
      <w:r w:rsidRPr="00E70947">
        <w:rPr>
          <w:spacing w:val="-4"/>
        </w:rPr>
        <w:t>, que representan respectivamente el 2,57 %, 22,85 % y 74,59 % del PIB nacional</w:t>
      </w:r>
      <w:r w:rsidRPr="00E70947">
        <w:rPr>
          <w:rStyle w:val="Refdenotaalpie"/>
          <w:rFonts w:cs="Times New Roman"/>
          <w:spacing w:val="-4"/>
        </w:rPr>
        <w:footnoteReference w:id="3"/>
      </w:r>
      <w:r w:rsidRPr="00E70947">
        <w:rPr>
          <w:spacing w:val="-4"/>
        </w:rPr>
        <w:t>.</w:t>
      </w:r>
    </w:p>
    <w:p w14:paraId="26513D2B" w14:textId="5EBEBF70" w:rsidR="00CF2F66" w:rsidRDefault="00CF2F66" w:rsidP="00CF2F66">
      <w:pPr>
        <w:pStyle w:val="Nivel4"/>
      </w:pPr>
      <w:r w:rsidRPr="00D53E8F">
        <w:t xml:space="preserve">El </w:t>
      </w:r>
      <w:r w:rsidRPr="009B42D1">
        <w:t>sector terciario, también denominado sector servicios, será el objeto de análisis de nuestra exposición</w:t>
      </w:r>
      <w:r w:rsidRPr="00D53E8F">
        <w:t>.</w:t>
      </w:r>
    </w:p>
    <w:bookmarkEnd w:id="2"/>
    <w:p w14:paraId="45DFAE9A" w14:textId="77777777" w:rsidR="0018722F" w:rsidRDefault="0018722F" w:rsidP="0018722F">
      <w:pPr>
        <w:pStyle w:val="Nivel1"/>
        <w:keepNext/>
        <w:spacing w:after="0"/>
      </w:pPr>
      <w:r>
        <w:rPr>
          <w:b/>
          <w:bCs/>
          <w:i/>
          <w:iCs/>
        </w:rPr>
        <w:t>Relevancia</w:t>
      </w:r>
      <w:bookmarkStart w:id="3" w:name="_Hlk145917891"/>
      <w:r>
        <w:t>:</w:t>
      </w:r>
      <w:bookmarkEnd w:id="3"/>
    </w:p>
    <w:p w14:paraId="22AEA57C" w14:textId="54E2E480" w:rsidR="0018722F" w:rsidRDefault="0018722F" w:rsidP="0018722F">
      <w:pPr>
        <w:pStyle w:val="Nivel2"/>
      </w:pPr>
    </w:p>
    <w:p w14:paraId="210F4ECE" w14:textId="77777777" w:rsidR="0018722F" w:rsidRDefault="0018722F" w:rsidP="0018722F">
      <w:pPr>
        <w:pStyle w:val="Nivel1"/>
        <w:keepNext/>
        <w:spacing w:after="0"/>
      </w:pPr>
      <w:r>
        <w:rPr>
          <w:b/>
          <w:bCs/>
          <w:i/>
          <w:iCs/>
        </w:rPr>
        <w:t>Contextualización</w:t>
      </w:r>
      <w:r>
        <w:t>:</w:t>
      </w:r>
    </w:p>
    <w:p w14:paraId="54218336" w14:textId="77777777" w:rsidR="00055E64" w:rsidRPr="00F5083E" w:rsidRDefault="00055E64" w:rsidP="00055E64">
      <w:pPr>
        <w:pStyle w:val="Nivel2"/>
        <w:keepNext/>
        <w:spacing w:after="0"/>
        <w:rPr>
          <w:spacing w:val="-2"/>
        </w:rPr>
      </w:pPr>
      <w:bookmarkStart w:id="4" w:name="_Hlk151018975"/>
      <w:bookmarkStart w:id="5" w:name="_Hlk146452635"/>
      <w:bookmarkStart w:id="6" w:name="_Hlk146453202"/>
      <w:r w:rsidRPr="00F5083E">
        <w:rPr>
          <w:i/>
          <w:iCs/>
          <w:spacing w:val="-2"/>
        </w:rPr>
        <w:t>Desde un punto de vista histórico</w:t>
      </w:r>
      <w:r w:rsidRPr="00F5083E">
        <w:rPr>
          <w:spacing w:val="-2"/>
        </w:rPr>
        <w:t>, el peso de los distintos sectores no siempre ha sido el mismo.</w:t>
      </w:r>
    </w:p>
    <w:bookmarkEnd w:id="4"/>
    <w:p w14:paraId="5293E622" w14:textId="77777777" w:rsidR="008025E0" w:rsidRDefault="008025E0" w:rsidP="008025E0">
      <w:pPr>
        <w:pStyle w:val="Nivel3"/>
      </w:pPr>
      <w:r>
        <w:t xml:space="preserve">Así, hasta los años 50, la mayor parte de la población activa pertenecía al </w:t>
      </w:r>
      <w:r w:rsidRPr="00E70947">
        <w:rPr>
          <w:i/>
          <w:iCs/>
        </w:rPr>
        <w:t>sector agrario</w:t>
      </w:r>
      <w:r>
        <w:t>. Esto provocaba que los ciclos económicos viniesen marcados por las cosechas y que los productos primarios constituyesen el grueso de las exportaciones.</w:t>
      </w:r>
    </w:p>
    <w:p w14:paraId="0EF099F8" w14:textId="77777777" w:rsidR="008025E0" w:rsidRPr="003500E3" w:rsidRDefault="008025E0" w:rsidP="008025E0">
      <w:pPr>
        <w:pStyle w:val="Nivel3"/>
        <w:keepNext/>
        <w:rPr>
          <w:spacing w:val="-2"/>
        </w:rPr>
      </w:pPr>
      <w:r>
        <w:t xml:space="preserve">Sin embargo, a mediados del siglo XX se inicia un intenso </w:t>
      </w:r>
      <w:r w:rsidRPr="00E70947">
        <w:rPr>
          <w:i/>
          <w:iCs/>
        </w:rPr>
        <w:t>proceso de industrialización</w:t>
      </w:r>
      <w:r>
        <w:t>.</w:t>
      </w:r>
    </w:p>
    <w:p w14:paraId="4C7CBB96" w14:textId="77777777" w:rsidR="00055E64" w:rsidRPr="0062453B" w:rsidRDefault="00055E64" w:rsidP="00055E64">
      <w:pPr>
        <w:pStyle w:val="Nivel4"/>
        <w:rPr>
          <w:spacing w:val="-3"/>
        </w:rPr>
      </w:pPr>
      <w:r w:rsidRPr="0062453B">
        <w:rPr>
          <w:spacing w:val="-3"/>
        </w:rPr>
        <w:t>Inicialmente, la industria se desarrollaba en un contexto de autarquía caracterizado por una fuerte protección comercial y un sector público omnipresente.</w:t>
      </w:r>
    </w:p>
    <w:p w14:paraId="68354F8B" w14:textId="77777777" w:rsidR="00055E64" w:rsidRPr="003500E3" w:rsidRDefault="00055E64" w:rsidP="00055E64">
      <w:pPr>
        <w:pStyle w:val="Nivel4"/>
      </w:pPr>
      <w:r>
        <w:t>No obstante, la aprobación en 1959 del Plan de Estabilización supuso un punto de inflexión al pasar de un modelo de desarrollo autárquico a un modelo caracterizado por la progresiva apertura exterior.</w:t>
      </w:r>
    </w:p>
    <w:p w14:paraId="60397078" w14:textId="77777777" w:rsidR="00055E64" w:rsidRPr="00B90338" w:rsidRDefault="00055E64" w:rsidP="00055E64">
      <w:pPr>
        <w:pStyle w:val="Nivel3"/>
        <w:keepNext/>
        <w:rPr>
          <w:spacing w:val="-2"/>
        </w:rPr>
      </w:pPr>
      <w:r>
        <w:t xml:space="preserve">De este modo, </w:t>
      </w:r>
      <w:r>
        <w:rPr>
          <w:spacing w:val="-2"/>
        </w:rPr>
        <w:t>l</w:t>
      </w:r>
      <w:r w:rsidRPr="00B90338">
        <w:rPr>
          <w:spacing w:val="-2"/>
        </w:rPr>
        <w:t>a economía española ha experimentado un importante cambio a lo largo de las últimas 7 décadas tanto desde un punto de vista político como desde un punto de vista económico.</w:t>
      </w:r>
    </w:p>
    <w:p w14:paraId="169C97CB" w14:textId="77777777" w:rsidR="00055E64" w:rsidRDefault="00055E64" w:rsidP="00055E64">
      <w:pPr>
        <w:pStyle w:val="Nivel4"/>
      </w:pPr>
      <w:r>
        <w:t>Desde un punto de vista político, el país ha pasado de un régimen autoritario a un régimen democrático.</w:t>
      </w:r>
    </w:p>
    <w:p w14:paraId="10780550" w14:textId="77777777" w:rsidR="00055E64" w:rsidRDefault="00055E64" w:rsidP="00055E64">
      <w:pPr>
        <w:pStyle w:val="Nivel4"/>
        <w:keepNext/>
      </w:pPr>
      <w:r>
        <w:t>Desde un punto de vista económico, ha pasado a estar caracterizado por un régimen de autarquía a formar parte del proceso de integración más avanzado del mundo: La Unión Económica y Monetaria Europea.</w:t>
      </w:r>
    </w:p>
    <w:p w14:paraId="67709B3D" w14:textId="77777777" w:rsidR="00055E64" w:rsidRPr="00E4788C" w:rsidRDefault="00055E64" w:rsidP="00055E64">
      <w:pPr>
        <w:pStyle w:val="Nivel5"/>
        <w:rPr>
          <w:spacing w:val="-3"/>
        </w:rPr>
      </w:pPr>
      <w:r w:rsidRPr="00E4788C">
        <w:rPr>
          <w:spacing w:val="-3"/>
        </w:rPr>
        <w:t>A lo largo de estas 7 décadas todos los sectores ya sean del mercado de bienes o de servicios o de factores productivos han sido reformados de cara a adaptarse mejor a un sistema internacional económico cada vez más globalizado.</w:t>
      </w:r>
    </w:p>
    <w:p w14:paraId="66005072" w14:textId="414D7F37" w:rsidR="00055E64" w:rsidRDefault="00055E64" w:rsidP="00055E64">
      <w:pPr>
        <w:pStyle w:val="Nivel5"/>
      </w:pPr>
      <w:r>
        <w:lastRenderedPageBreak/>
        <w:t xml:space="preserve">Además, la economía española ha pasado de estar dominada por el sector agrícola a ser una economía terciaria. La economía española desde hace décadas presenta una economía muy </w:t>
      </w:r>
      <w:proofErr w:type="spellStart"/>
      <w:r>
        <w:t>terciarizada</w:t>
      </w:r>
      <w:proofErr w:type="spellEnd"/>
      <w:r>
        <w:t>: en 1995 el sector servicios ya representaba el 60,4 % del PIB nominal y ocupaba al 64,6 % de la fuerza laboral. Si bien este sector ha seguido avanzando y, en 202</w:t>
      </w:r>
      <w:r w:rsidR="00B678EE">
        <w:t>2</w:t>
      </w:r>
      <w:r>
        <w:t xml:space="preserve">, estas cifras son </w:t>
      </w:r>
      <w:r w:rsidR="00B678EE">
        <w:t>74</w:t>
      </w:r>
      <w:r>
        <w:t>,</w:t>
      </w:r>
      <w:r w:rsidR="00B678EE">
        <w:t>59</w:t>
      </w:r>
      <w:r>
        <w:t> % y 7</w:t>
      </w:r>
      <w:r w:rsidR="00B678EE">
        <w:t>6</w:t>
      </w:r>
      <w:r>
        <w:t>,</w:t>
      </w:r>
      <w:r w:rsidR="00B678EE">
        <w:t>1</w:t>
      </w:r>
      <w:r>
        <w:t> %, respectivamente</w:t>
      </w:r>
      <w:r>
        <w:rPr>
          <w:rStyle w:val="Refdenotaalpie"/>
        </w:rPr>
        <w:footnoteReference w:id="4"/>
      </w:r>
      <w:r>
        <w:t>.</w:t>
      </w:r>
      <w:bookmarkEnd w:id="5"/>
    </w:p>
    <w:p w14:paraId="25EC0D3B" w14:textId="77777777" w:rsidR="00055E64" w:rsidRDefault="00055E64" w:rsidP="00055E64">
      <w:pPr>
        <w:pStyle w:val="Nivel2"/>
        <w:keepNext/>
        <w:spacing w:after="0"/>
      </w:pPr>
      <w:r>
        <w:t xml:space="preserve">Para precisar más las actividades económicas, podemos servirnos de la </w:t>
      </w:r>
      <w:r w:rsidRPr="00021B18">
        <w:rPr>
          <w:i/>
          <w:iCs/>
        </w:rPr>
        <w:t>Clasificación Nacional de Actividades Económicas (CNAE) de 2009</w:t>
      </w:r>
      <w:r>
        <w:t>.</w:t>
      </w:r>
    </w:p>
    <w:p w14:paraId="2335C1A3" w14:textId="77777777" w:rsidR="00055E64" w:rsidRDefault="00055E64" w:rsidP="00055E64">
      <w:pPr>
        <w:pStyle w:val="Nivel3"/>
        <w:keepNext/>
      </w:pPr>
      <w:bookmarkStart w:id="7" w:name="_Hlk146452986"/>
      <w:bookmarkStart w:id="8" w:name="_Hlk146453250"/>
      <w:r>
        <w:t>Esta incluye al sector servicios en actividades desde la letra G hasta la letra U.</w:t>
      </w:r>
    </w:p>
    <w:p w14:paraId="60524495" w14:textId="77777777" w:rsidR="00055E64" w:rsidRDefault="00055E64" w:rsidP="00055E64">
      <w:pPr>
        <w:pStyle w:val="Nivel4"/>
      </w:pPr>
      <w:bookmarkStart w:id="9" w:name="_Hlk146453080"/>
      <w:bookmarkEnd w:id="7"/>
      <w:r>
        <w:t>Por tanto, un primer apunte es la heterogeneidad de actividades del sector servicios: transportes, telecomunicaciones, comercio, hostelería, sanidad, etc.</w:t>
      </w:r>
      <w:bookmarkEnd w:id="9"/>
    </w:p>
    <w:p w14:paraId="4F1DF513" w14:textId="18BD798E" w:rsidR="00055E64" w:rsidRPr="005F147E" w:rsidRDefault="00055E64" w:rsidP="00055E64">
      <w:pPr>
        <w:pStyle w:val="Nivel4"/>
        <w:rPr>
          <w:spacing w:val="-4"/>
        </w:rPr>
      </w:pPr>
      <w:r w:rsidRPr="005F147E">
        <w:rPr>
          <w:spacing w:val="-4"/>
        </w:rPr>
        <w:t xml:space="preserve">Una de las muchas actividades económicas que forman parte del sector servicios es la </w:t>
      </w:r>
      <w:r w:rsidRPr="005F147E">
        <w:rPr>
          <w:i/>
          <w:iCs/>
          <w:spacing w:val="-4"/>
        </w:rPr>
        <w:t>distribución comercial</w:t>
      </w:r>
      <w:r w:rsidRPr="005F147E">
        <w:rPr>
          <w:spacing w:val="-4"/>
        </w:rPr>
        <w:t xml:space="preserve"> que puede definirse como el conjunto de actividades de intermediación entre la producción de bienes y servicios y los consumidores finales.</w:t>
      </w:r>
    </w:p>
    <w:bookmarkEnd w:id="6"/>
    <w:bookmarkEnd w:id="8"/>
    <w:p w14:paraId="5D53EBD2" w14:textId="77777777" w:rsidR="0018722F" w:rsidRDefault="0018722F" w:rsidP="0018722F">
      <w:pPr>
        <w:pStyle w:val="Nivel1"/>
        <w:keepNext/>
        <w:spacing w:after="0"/>
      </w:pPr>
      <w:r>
        <w:rPr>
          <w:b/>
          <w:bCs/>
          <w:i/>
          <w:iCs/>
        </w:rPr>
        <w:t>Problemática</w:t>
      </w:r>
      <w:r>
        <w:t>:</w:t>
      </w:r>
    </w:p>
    <w:p w14:paraId="778AC282" w14:textId="2996A0D6" w:rsidR="0018722F" w:rsidRDefault="0018722F" w:rsidP="0018722F">
      <w:pPr>
        <w:pStyle w:val="Nivel2"/>
      </w:pPr>
      <w:r w:rsidRPr="008E3100">
        <w:t>El objetivo de est</w:t>
      </w:r>
      <w:r>
        <w:t>a</w:t>
      </w:r>
      <w:r w:rsidRPr="008E3100">
        <w:t xml:space="preserve"> </w:t>
      </w:r>
      <w:r>
        <w:t>exposición</w:t>
      </w:r>
      <w:r w:rsidRPr="008E3100">
        <w:t xml:space="preserve"> será llevar a cabo un análisis algo más en profundidad de</w:t>
      </w:r>
      <w:r>
        <w:t xml:space="preserve"> dicho</w:t>
      </w:r>
      <w:r w:rsidRPr="008E3100">
        <w:t xml:space="preserve"> sec</w:t>
      </w:r>
      <w:r>
        <w:t>tor.</w:t>
      </w:r>
    </w:p>
    <w:p w14:paraId="2154F2A9" w14:textId="77777777" w:rsidR="0018722F" w:rsidRDefault="0018722F" w:rsidP="0018722F">
      <w:pPr>
        <w:pStyle w:val="Nivel1"/>
        <w:keepNext/>
        <w:spacing w:after="0"/>
      </w:pPr>
      <w:r>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18722F" w14:paraId="4534528F" w14:textId="77777777" w:rsidTr="00F26378">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208C3F19" w14:textId="33B88DAF" w:rsidR="0018722F" w:rsidRPr="006011AC" w:rsidRDefault="0018722F" w:rsidP="006011AC">
      <w:pPr>
        <w:spacing w:after="0"/>
        <w:rPr>
          <w:sz w:val="2"/>
          <w:szCs w:val="2"/>
        </w:rPr>
      </w:pPr>
      <w:r w:rsidRPr="006011AC">
        <w:rPr>
          <w:sz w:val="2"/>
          <w:szCs w:val="2"/>
        </w:rPr>
        <w:br w:type="page"/>
      </w:r>
      <w:bookmarkEnd w:id="1"/>
    </w:p>
    <w:p w14:paraId="3EF89F90" w14:textId="4FF1479C" w:rsidR="00EA5949" w:rsidRPr="006D3F60" w:rsidRDefault="00340FA0" w:rsidP="00340FA0">
      <w:pPr>
        <w:pStyle w:val="Ttulo1"/>
      </w:pPr>
      <w:bookmarkStart w:id="10" w:name="_Toc177741124"/>
      <w:r>
        <w:lastRenderedPageBreak/>
        <w:t>ANÁLISIS DESCRIPTIVO ESTÁTICO</w:t>
      </w:r>
      <w:bookmarkEnd w:id="10"/>
    </w:p>
    <w:p w14:paraId="76A4DA2B" w14:textId="77777777" w:rsidR="00340FA0" w:rsidRDefault="00340FA0" w:rsidP="00340FA0">
      <w:pPr>
        <w:pStyle w:val="Ttulo2"/>
      </w:pPr>
      <w:bookmarkStart w:id="11" w:name="_Toc177741125"/>
      <w:r>
        <w:t>¿Qué?</w:t>
      </w:r>
      <w:bookmarkEnd w:id="11"/>
    </w:p>
    <w:p w14:paraId="620BD8A8" w14:textId="2DCEEE9D" w:rsidR="005D2441" w:rsidRPr="006D3F60" w:rsidRDefault="005D2441" w:rsidP="00340FA0">
      <w:pPr>
        <w:pStyle w:val="Ttulo3"/>
        <w:spacing w:before="0"/>
      </w:pPr>
      <w:bookmarkStart w:id="12" w:name="_Toc177741126"/>
      <w:r w:rsidRPr="006D3F60">
        <w:t>Delimitación</w:t>
      </w:r>
      <w:bookmarkEnd w:id="12"/>
    </w:p>
    <w:p w14:paraId="06DC34B7" w14:textId="7FF0A3EB" w:rsidR="00D84C9D" w:rsidRDefault="00D84C9D" w:rsidP="00B2719E">
      <w:pPr>
        <w:pStyle w:val="Nivel2SM"/>
      </w:pPr>
      <w:r>
        <w:t xml:space="preserve">La distribución comercial puede definirse como el conjunto de actividades de intermediación entre la </w:t>
      </w:r>
      <w:r w:rsidRPr="00B2719E">
        <w:t>producción</w:t>
      </w:r>
      <w:r>
        <w:t xml:space="preserve"> de bienes y los consumidores finales.</w:t>
      </w:r>
    </w:p>
    <w:p w14:paraId="630E3B57" w14:textId="24262C0B" w:rsidR="00EA5949" w:rsidRPr="006D3F60" w:rsidRDefault="00EA5949" w:rsidP="00247483">
      <w:pPr>
        <w:pStyle w:val="Nivel2SM"/>
        <w:keepNext/>
        <w:spacing w:after="0"/>
      </w:pPr>
      <w:r w:rsidRPr="006D3F60">
        <w:t xml:space="preserve">El sector </w:t>
      </w:r>
      <w:r w:rsidR="005D2441" w:rsidRPr="006D3F60">
        <w:t xml:space="preserve">comercial </w:t>
      </w:r>
      <w:r w:rsidR="00F336D7">
        <w:t>incluye, según la CNAE 2009</w:t>
      </w:r>
      <w:r w:rsidR="009D0110">
        <w:t xml:space="preserve"> (</w:t>
      </w:r>
      <w:r w:rsidR="00B2719E">
        <w:t xml:space="preserve">letra G, </w:t>
      </w:r>
      <w:r w:rsidR="009D0110">
        <w:t>45 a 47)</w:t>
      </w:r>
      <w:r w:rsidR="00F336D7">
        <w:t xml:space="preserve">, varias </w:t>
      </w:r>
      <w:r w:rsidRPr="006D3F60">
        <w:t>actividades:</w:t>
      </w:r>
    </w:p>
    <w:p w14:paraId="34076541" w14:textId="44BA6859" w:rsidR="00EA5949" w:rsidRPr="006D3F60" w:rsidRDefault="00EA5949" w:rsidP="00247483">
      <w:pPr>
        <w:pStyle w:val="Nivel3SM"/>
      </w:pPr>
      <w:r w:rsidRPr="00247483">
        <w:rPr>
          <w:i/>
          <w:iCs/>
          <w:u w:val="single"/>
        </w:rPr>
        <w:t>Comercio al por menor</w:t>
      </w:r>
      <w:r w:rsidRPr="006D3F60">
        <w:t xml:space="preserve">: </w:t>
      </w:r>
      <w:r w:rsidR="0015757B" w:rsidRPr="006D3F60">
        <w:t>T</w:t>
      </w:r>
      <w:r w:rsidRPr="006D3F60">
        <w:t>iendas de alimentación, de ropa, farmacias, ferreterías, mercerías, perfumerías, etc.</w:t>
      </w:r>
    </w:p>
    <w:p w14:paraId="1AC430A1" w14:textId="4BA1DAB9" w:rsidR="00EA5949" w:rsidRPr="006D3F60" w:rsidRDefault="00EA5949" w:rsidP="00247483">
      <w:pPr>
        <w:pStyle w:val="Nivel3SM"/>
      </w:pPr>
      <w:r w:rsidRPr="00247483">
        <w:rPr>
          <w:i/>
          <w:iCs/>
          <w:u w:val="single"/>
        </w:rPr>
        <w:t>Comercio al por mayor</w:t>
      </w:r>
      <w:r w:rsidRPr="006D3F60">
        <w:t xml:space="preserve">: </w:t>
      </w:r>
      <w:r w:rsidR="0015757B" w:rsidRPr="006D3F60">
        <w:t>Comercio</w:t>
      </w:r>
      <w:r w:rsidR="007A4A27">
        <w:t>s</w:t>
      </w:r>
      <w:r w:rsidR="0015757B" w:rsidRPr="006D3F60">
        <w:t xml:space="preserve"> </w:t>
      </w:r>
      <w:r w:rsidRPr="006D3F60">
        <w:t>mayoristas.</w:t>
      </w:r>
    </w:p>
    <w:p w14:paraId="4DA24A27" w14:textId="7A0DF829" w:rsidR="005D2441" w:rsidRPr="006D3F60" w:rsidRDefault="00EA5949" w:rsidP="00247483">
      <w:pPr>
        <w:pStyle w:val="Nivel3SM"/>
      </w:pPr>
      <w:r w:rsidRPr="00247483">
        <w:rPr>
          <w:i/>
          <w:iCs/>
          <w:u w:val="single"/>
        </w:rPr>
        <w:t>Venta y reparación de vehículos a motor</w:t>
      </w:r>
      <w:r w:rsidRPr="006D3F60">
        <w:t xml:space="preserve">: </w:t>
      </w:r>
      <w:r w:rsidR="0015757B" w:rsidRPr="006D3F60">
        <w:t>C</w:t>
      </w:r>
      <w:r w:rsidRPr="006D3F60">
        <w:t>oncesionarios, talleres.</w:t>
      </w:r>
    </w:p>
    <w:p w14:paraId="4AFD5728" w14:textId="76FD88FB" w:rsidR="005D2441" w:rsidRPr="006D3F60" w:rsidRDefault="005D2441" w:rsidP="00340FA0">
      <w:pPr>
        <w:pStyle w:val="Ttulo3"/>
      </w:pPr>
      <w:bookmarkStart w:id="13" w:name="_Toc177741127"/>
      <w:r w:rsidRPr="00340FA0">
        <w:t>Características</w:t>
      </w:r>
      <w:bookmarkEnd w:id="13"/>
    </w:p>
    <w:p w14:paraId="2539D1AB" w14:textId="77777777" w:rsidR="003318D5" w:rsidRDefault="003318D5" w:rsidP="00340FA0">
      <w:pPr>
        <w:pStyle w:val="Ttulo6"/>
        <w:spacing w:before="0"/>
      </w:pPr>
      <w:bookmarkStart w:id="14" w:name="_Toc177741128"/>
      <w:r>
        <w:t>Características generales</w:t>
      </w:r>
      <w:bookmarkEnd w:id="14"/>
    </w:p>
    <w:p w14:paraId="20689382" w14:textId="296E7846" w:rsidR="003318D5" w:rsidRPr="003318D5" w:rsidRDefault="003318D5" w:rsidP="003318D5">
      <w:pPr>
        <w:pStyle w:val="Ttulo7"/>
        <w:spacing w:before="0"/>
      </w:pPr>
      <w:r>
        <w:t>Aspectos relacionados con el crecimiento económico</w:t>
      </w:r>
    </w:p>
    <w:p w14:paraId="5C7A5940" w14:textId="77777777" w:rsidR="003318D5" w:rsidRDefault="003318D5" w:rsidP="003318D5">
      <w:pPr>
        <w:pStyle w:val="Nivel2SM"/>
      </w:pPr>
      <w:r w:rsidRPr="000A282B">
        <w:rPr>
          <w:i/>
          <w:iCs/>
          <w:u w:val="single"/>
        </w:rPr>
        <w:t>Competencia dinámica</w:t>
      </w:r>
      <w:r>
        <w:t>: Continuo proceso de aparición, desaparición y transformación de empresas. Las razones son las menores barreras de entrada y salida, preferencias muy cambiantes, cambio tecnológico y elevada presencia de pymes.</w:t>
      </w:r>
    </w:p>
    <w:p w14:paraId="4B63D190" w14:textId="0AB19B6E" w:rsidR="003318D5" w:rsidRPr="003318D5" w:rsidRDefault="003318D5" w:rsidP="003318D5">
      <w:pPr>
        <w:pStyle w:val="Ttulo7"/>
      </w:pPr>
      <w:r>
        <w:t>Aspectos relacionados con los ciclos económicos</w:t>
      </w:r>
    </w:p>
    <w:p w14:paraId="7059E1A7" w14:textId="0E97468D" w:rsidR="003318D5" w:rsidRPr="003318D5" w:rsidRDefault="003318D5" w:rsidP="003318D5">
      <w:pPr>
        <w:pStyle w:val="Nivel2SM"/>
      </w:pPr>
      <w:r w:rsidRPr="003318D5">
        <w:rPr>
          <w:i/>
          <w:iCs/>
          <w:u w:val="single"/>
        </w:rPr>
        <w:t>Sector estabilizador o suavizador de las fluctuaciones cíclicas</w:t>
      </w:r>
      <w:r>
        <w:t>: Presenta un comportamiento más estable que otros sectores. En épocas de recesión tiende a aumentar su participación en el PIB por no poder reducirse demasiado el paso de los bienes básicos (sector con menor riesgo sistemático, menor coste de capital).</w:t>
      </w:r>
    </w:p>
    <w:p w14:paraId="30CA6B51" w14:textId="77777777" w:rsidR="003318D5" w:rsidRDefault="003318D5" w:rsidP="00340FA0">
      <w:pPr>
        <w:pStyle w:val="Ttulo6"/>
        <w:spacing w:before="0"/>
      </w:pPr>
      <w:bookmarkStart w:id="15" w:name="_Toc177741129"/>
      <w:r>
        <w:t>Características de oferta</w:t>
      </w:r>
      <w:bookmarkEnd w:id="15"/>
    </w:p>
    <w:p w14:paraId="75B570B2" w14:textId="1E6C0361" w:rsidR="005D2441" w:rsidRPr="0007459E" w:rsidRDefault="005D2441" w:rsidP="003318D5">
      <w:pPr>
        <w:pStyle w:val="Ttulo7"/>
        <w:spacing w:before="0"/>
      </w:pPr>
      <w:r w:rsidRPr="006D3F60">
        <w:t>Estructura empresarial</w:t>
      </w:r>
    </w:p>
    <w:p w14:paraId="4CB1451D" w14:textId="20E6A45E" w:rsidR="005D2441" w:rsidRPr="00247483" w:rsidRDefault="005D2441" w:rsidP="00247483">
      <w:pPr>
        <w:pStyle w:val="Nivel2SM"/>
        <w:keepNext/>
        <w:spacing w:after="0"/>
        <w:rPr>
          <w:u w:val="single"/>
        </w:rPr>
      </w:pPr>
      <w:r w:rsidRPr="000A282B">
        <w:rPr>
          <w:i/>
          <w:iCs/>
          <w:u w:val="single"/>
        </w:rPr>
        <w:t>Peso importante en el tejido empresarial español</w:t>
      </w:r>
      <w:r w:rsidR="000A282B" w:rsidRPr="000A282B">
        <w:t>:</w:t>
      </w:r>
    </w:p>
    <w:p w14:paraId="11173DD7" w14:textId="10B4458A" w:rsidR="005D2441" w:rsidRPr="006D3F60" w:rsidRDefault="005D2441" w:rsidP="00247483">
      <w:pPr>
        <w:pStyle w:val="Nivel3SM"/>
      </w:pPr>
      <w:r w:rsidRPr="006D3F60">
        <w:t xml:space="preserve">Particularmente, de las empresas de </w:t>
      </w:r>
      <w:r w:rsidRPr="006D3F60">
        <w:rPr>
          <w:b/>
        </w:rPr>
        <w:t>comercio al por menor</w:t>
      </w:r>
      <w:r w:rsidRPr="006D3F60">
        <w:t>: según el Directorio Central de Empresas, 745.000</w:t>
      </w:r>
      <w:r w:rsidR="00247483">
        <w:t> </w:t>
      </w:r>
      <w:r w:rsidRPr="006D3F60">
        <w:t>empresas de distribución comercial en 2018, de las cuales 450.000</w:t>
      </w:r>
      <w:r w:rsidR="00247483">
        <w:t> </w:t>
      </w:r>
      <w:r w:rsidRPr="006D3F60">
        <w:t>son de comercio al por menor.</w:t>
      </w:r>
    </w:p>
    <w:p w14:paraId="43AC2BA9" w14:textId="4B3C8064" w:rsidR="005D2441" w:rsidRPr="00247483" w:rsidRDefault="005D2441" w:rsidP="00247483">
      <w:pPr>
        <w:pStyle w:val="Nivel2SM"/>
        <w:keepNext/>
        <w:spacing w:after="0"/>
        <w:rPr>
          <w:u w:val="single"/>
        </w:rPr>
      </w:pPr>
      <w:r w:rsidRPr="000A282B">
        <w:rPr>
          <w:i/>
          <w:iCs/>
          <w:u w:val="single"/>
        </w:rPr>
        <w:t>Elevada densidad comercial</w:t>
      </w:r>
      <w:r w:rsidR="000A282B">
        <w:t>:</w:t>
      </w:r>
    </w:p>
    <w:p w14:paraId="3F13C1F8" w14:textId="77777777" w:rsidR="005D2441" w:rsidRPr="006D3F60" w:rsidRDefault="005D2441" w:rsidP="00247483">
      <w:pPr>
        <w:pStyle w:val="Nivel3SM"/>
      </w:pPr>
      <w:r w:rsidRPr="006D3F60">
        <w:t xml:space="preserve">Es decir, </w:t>
      </w:r>
      <w:r w:rsidRPr="006D3F60">
        <w:rPr>
          <w:b/>
        </w:rPr>
        <w:t>elevado número de establecimientos por habitante</w:t>
      </w:r>
      <w:r w:rsidRPr="006D3F60">
        <w:t>, lo cual es un rasgo típico de los países mediterráneos.</w:t>
      </w:r>
    </w:p>
    <w:p w14:paraId="033D88F7" w14:textId="44AFC35A" w:rsidR="005D2441" w:rsidRPr="006D3F60" w:rsidRDefault="005D2441" w:rsidP="00247483">
      <w:pPr>
        <w:pStyle w:val="Nivel3SM"/>
      </w:pPr>
      <w:r w:rsidRPr="006D3F60">
        <w:t>En España hay un promedio de 3,4</w:t>
      </w:r>
      <w:r w:rsidR="00247483">
        <w:t> </w:t>
      </w:r>
      <w:r w:rsidRPr="006D3F60">
        <w:t>tiendas por cada 1</w:t>
      </w:r>
      <w:r w:rsidR="00247483">
        <w:t>.</w:t>
      </w:r>
      <w:r w:rsidRPr="006D3F60">
        <w:t>000</w:t>
      </w:r>
      <w:r w:rsidR="00247483">
        <w:t> </w:t>
      </w:r>
      <w:r w:rsidRPr="006D3F60">
        <w:t>ciudadanos</w:t>
      </w:r>
      <w:r w:rsidR="00247483">
        <w:t xml:space="preserve"> (</w:t>
      </w:r>
      <w:r w:rsidRPr="006D3F60">
        <w:t>2,6 en la UE</w:t>
      </w:r>
      <w:r w:rsidR="00247483">
        <w:t>)</w:t>
      </w:r>
      <w:r w:rsidRPr="006D3F60">
        <w:t>.</w:t>
      </w:r>
    </w:p>
    <w:p w14:paraId="6ABC2CFE" w14:textId="68234211" w:rsidR="005D2441" w:rsidRPr="006D3F60" w:rsidRDefault="005D2441" w:rsidP="00247483">
      <w:pPr>
        <w:pStyle w:val="Nivel2SM"/>
        <w:spacing w:after="0"/>
      </w:pPr>
      <w:r w:rsidRPr="000A282B">
        <w:rPr>
          <w:i/>
          <w:iCs/>
          <w:u w:val="single"/>
        </w:rPr>
        <w:t>Estructura dual</w:t>
      </w:r>
      <w:r w:rsidRPr="006D3F60">
        <w:t>:</w:t>
      </w:r>
    </w:p>
    <w:p w14:paraId="1ABA6160" w14:textId="6B1658CA" w:rsidR="005D2441" w:rsidRPr="006D3F60" w:rsidRDefault="005D2441" w:rsidP="00247483">
      <w:pPr>
        <w:pStyle w:val="Nivel3SM"/>
      </w:pPr>
      <w:r w:rsidRPr="006D3F60">
        <w:t>Elevado número de pymes que coexisten con grandes grupos comerciales</w:t>
      </w:r>
      <w:r w:rsidR="000A282B">
        <w:rPr>
          <w:rStyle w:val="Refdenotaalpie"/>
        </w:rPr>
        <w:footnoteReference w:id="5"/>
      </w:r>
      <w:r w:rsidRPr="006D3F60">
        <w:t>.</w:t>
      </w:r>
    </w:p>
    <w:p w14:paraId="06DC6F39" w14:textId="7B71D492" w:rsidR="00F336D7" w:rsidRPr="0007459E" w:rsidRDefault="005D2441" w:rsidP="00247483">
      <w:pPr>
        <w:pStyle w:val="Nivel2SM"/>
      </w:pPr>
      <w:r w:rsidRPr="006D3F60">
        <w:t>Vamos a desarrollar en profundidad la situación actual de la estructura empresarial de la distribución comercial en España en función de los bienes de venta (bienes de equipo vs. bienes de consumo) y en función del formato.</w:t>
      </w:r>
    </w:p>
    <w:p w14:paraId="26D469E3" w14:textId="2BAA84E2" w:rsidR="00DE6F06" w:rsidRPr="0007459E" w:rsidRDefault="00DE6F06" w:rsidP="006B0500">
      <w:pPr>
        <w:pStyle w:val="Ttulo6"/>
      </w:pPr>
      <w:bookmarkStart w:id="16" w:name="_Toc177741130"/>
      <w:r w:rsidRPr="006D3F60">
        <w:lastRenderedPageBreak/>
        <w:t>Precios</w:t>
      </w:r>
      <w:bookmarkEnd w:id="16"/>
    </w:p>
    <w:p w14:paraId="688C9E57" w14:textId="432BBC26" w:rsidR="00DE6F06" w:rsidRPr="006D3F60" w:rsidRDefault="00DE6F06" w:rsidP="000F39EE">
      <w:pPr>
        <w:pStyle w:val="Nivel2SM"/>
        <w:keepNext/>
        <w:spacing w:after="0"/>
      </w:pPr>
      <w:r w:rsidRPr="006D3F60">
        <w:t xml:space="preserve">Se trata de un sector </w:t>
      </w:r>
      <w:r w:rsidRPr="00555AC1">
        <w:rPr>
          <w:b/>
          <w:bCs/>
        </w:rPr>
        <w:t>tradicionalmente inflacionista</w:t>
      </w:r>
      <w:r w:rsidR="00555AC1">
        <w:t xml:space="preserve">. </w:t>
      </w:r>
      <w:r w:rsidRPr="006D3F60">
        <w:t>La incidencia inflacionista del sector de la distribución comercial en la economía española se explica fundamentalmente por las características de la competencia en el comercio.</w:t>
      </w:r>
    </w:p>
    <w:p w14:paraId="333AB205" w14:textId="4CFCC352" w:rsidR="00DE6F06" w:rsidRPr="006D3F60" w:rsidRDefault="00DE6F06" w:rsidP="00555AC1">
      <w:pPr>
        <w:pStyle w:val="Nivel3SM"/>
        <w:keepNext/>
      </w:pPr>
      <w:r w:rsidRPr="006D3F60">
        <w:t>No obstante</w:t>
      </w:r>
      <w:r w:rsidR="00555AC1">
        <w:t>,</w:t>
      </w:r>
      <w:r w:rsidRPr="006D3F60">
        <w:t xml:space="preserve"> en la actualidad dicho proceso inflacionista está reduciéndose debido entre otros factores a:</w:t>
      </w:r>
    </w:p>
    <w:p w14:paraId="635E57D5" w14:textId="053998DD" w:rsidR="00DE6F06" w:rsidRPr="006D3F60" w:rsidRDefault="00DE6F06" w:rsidP="00555AC1">
      <w:pPr>
        <w:pStyle w:val="Nivel4"/>
        <w:ind w:left="1474"/>
      </w:pPr>
      <w:r w:rsidRPr="006D3F60">
        <w:t>El proceso de liberalización (impulsado por la Directiva de servicios) ha favorecido la caída de los márgenes comerciales.</w:t>
      </w:r>
    </w:p>
    <w:p w14:paraId="34B84DEA" w14:textId="745E0CF5" w:rsidR="00DE6F06" w:rsidRPr="006B0500" w:rsidRDefault="00DE6F06" w:rsidP="00555AC1">
      <w:pPr>
        <w:pStyle w:val="Nivel4"/>
        <w:ind w:left="1474"/>
      </w:pPr>
      <w:r w:rsidRPr="006D3F60">
        <w:t xml:space="preserve">La incorporación de productos y servicios </w:t>
      </w:r>
      <w:r w:rsidRPr="000A282B">
        <w:rPr>
          <w:i/>
          <w:iCs/>
        </w:rPr>
        <w:t>“</w:t>
      </w:r>
      <w:proofErr w:type="spellStart"/>
      <w:r w:rsidRPr="000A282B">
        <w:rPr>
          <w:i/>
          <w:iCs/>
        </w:rPr>
        <w:t>low</w:t>
      </w:r>
      <w:proofErr w:type="spellEnd"/>
      <w:r w:rsidRPr="000A282B">
        <w:rPr>
          <w:i/>
          <w:iCs/>
        </w:rPr>
        <w:t xml:space="preserve"> </w:t>
      </w:r>
      <w:proofErr w:type="spellStart"/>
      <w:r w:rsidRPr="000A282B">
        <w:rPr>
          <w:i/>
          <w:iCs/>
        </w:rPr>
        <w:t>cost</w:t>
      </w:r>
      <w:proofErr w:type="spellEnd"/>
      <w:r w:rsidRPr="000A282B">
        <w:rPr>
          <w:i/>
          <w:iCs/>
        </w:rPr>
        <w:t>”</w:t>
      </w:r>
      <w:r w:rsidRPr="006D3F60">
        <w:t>.</w:t>
      </w:r>
    </w:p>
    <w:p w14:paraId="655832AB" w14:textId="624ECDD7" w:rsidR="00DE6F06" w:rsidRPr="006D3F60" w:rsidRDefault="00340FA0" w:rsidP="00CB1271">
      <w:pPr>
        <w:pStyle w:val="Ttulo3"/>
      </w:pPr>
      <w:bookmarkStart w:id="17" w:name="_Toc177741131"/>
      <w:r>
        <w:t xml:space="preserve">Clasificación: </w:t>
      </w:r>
      <w:r w:rsidR="00DE6F06" w:rsidRPr="006D3F60">
        <w:t>Canales de distribución en función de bienes</w:t>
      </w:r>
      <w:bookmarkEnd w:id="17"/>
    </w:p>
    <w:p w14:paraId="2D89CC2D" w14:textId="513B6AC0" w:rsidR="00DE6F06" w:rsidRPr="006D3F60" w:rsidRDefault="00DE6F06" w:rsidP="00247483">
      <w:pPr>
        <w:pStyle w:val="Ttulo6"/>
        <w:spacing w:before="0"/>
      </w:pPr>
      <w:bookmarkStart w:id="18" w:name="_Toc177741132"/>
      <w:r w:rsidRPr="006D3F60">
        <w:t>Comercialización de bienes de equipo</w:t>
      </w:r>
      <w:bookmarkEnd w:id="18"/>
    </w:p>
    <w:p w14:paraId="1A6AA128" w14:textId="6EC89D34" w:rsidR="00DE6F06" w:rsidRPr="006C268A" w:rsidRDefault="00DE6F06" w:rsidP="006C268A">
      <w:pPr>
        <w:pStyle w:val="Nivel2SM"/>
        <w:keepNext/>
        <w:spacing w:after="0"/>
        <w:rPr>
          <w:u w:val="single"/>
        </w:rPr>
      </w:pPr>
      <w:r w:rsidRPr="00ED0513">
        <w:rPr>
          <w:i/>
          <w:iCs/>
          <w:u w:val="single"/>
        </w:rPr>
        <w:t>Definición de bienes de equipo</w:t>
      </w:r>
      <w:r w:rsidR="00417629">
        <w:t>:</w:t>
      </w:r>
    </w:p>
    <w:p w14:paraId="07B547F6" w14:textId="28ECA1E6" w:rsidR="00DE6F06" w:rsidRPr="006D3F60" w:rsidRDefault="00DE6F06" w:rsidP="00417629">
      <w:pPr>
        <w:pStyle w:val="Nivel3SM"/>
        <w:keepNext/>
      </w:pPr>
      <w:r w:rsidRPr="006D3F60">
        <w:t xml:space="preserve">Aquellos productos cuyo destino económico es la producción de otros bienes y servicios y que permanecen en el proceso productivo </w:t>
      </w:r>
      <w:r w:rsidR="00417629">
        <w:t>(</w:t>
      </w:r>
      <w:r w:rsidRPr="006D3F60">
        <w:t>i.e. a diferencia de los bienes intermedios, no se consumen</w:t>
      </w:r>
      <w:r w:rsidR="00417629">
        <w:t>)</w:t>
      </w:r>
      <w:r w:rsidRPr="006D3F60">
        <w:t>:</w:t>
      </w:r>
    </w:p>
    <w:p w14:paraId="6C6404D1" w14:textId="77777777" w:rsidR="00417629" w:rsidRDefault="00DE6F06" w:rsidP="00417629">
      <w:pPr>
        <w:pStyle w:val="Nivel4"/>
        <w:ind w:left="1474"/>
      </w:pPr>
      <w:r w:rsidRPr="006D3F60">
        <w:t>Maquinaria pesada, herramientas, vehículos de transporte, etc.</w:t>
      </w:r>
    </w:p>
    <w:p w14:paraId="34E0AD09" w14:textId="2B11FEAD" w:rsidR="00DE6F06" w:rsidRPr="006D3F60" w:rsidRDefault="00DE6F06" w:rsidP="006C268A">
      <w:pPr>
        <w:pStyle w:val="Nivel3SM"/>
      </w:pPr>
      <w:r w:rsidRPr="006D3F60">
        <w:t>Los bienes de equipo se caracterizan por tener sus canales específicos de comercialización.</w:t>
      </w:r>
    </w:p>
    <w:p w14:paraId="01A1A336" w14:textId="118F6EAF" w:rsidR="00DE6F06" w:rsidRPr="006D3F60" w:rsidRDefault="00DE6F06" w:rsidP="00522DDE">
      <w:pPr>
        <w:pStyle w:val="Nivel2SM"/>
        <w:keepNext/>
        <w:spacing w:after="0"/>
      </w:pPr>
      <w:r w:rsidRPr="00ED0513">
        <w:rPr>
          <w:i/>
          <w:iCs/>
          <w:u w:val="single"/>
        </w:rPr>
        <w:t>Modelo de comercio interior</w:t>
      </w:r>
      <w:r w:rsidR="00417629">
        <w:t>:</w:t>
      </w:r>
      <w:r w:rsidR="007847A7">
        <w:t xml:space="preserve"> </w:t>
      </w:r>
      <w:r w:rsidRPr="007847A7">
        <w:rPr>
          <w:i/>
          <w:iCs/>
        </w:rPr>
        <w:t>Distribución directa</w:t>
      </w:r>
      <w:r w:rsidR="00417629">
        <w:t>:</w:t>
      </w:r>
    </w:p>
    <w:p w14:paraId="30FEF9B4" w14:textId="29F2700D" w:rsidR="00DE6F06" w:rsidRPr="006D3F60" w:rsidRDefault="00DE6F06" w:rsidP="00417629">
      <w:pPr>
        <w:pStyle w:val="Nivel4"/>
        <w:ind w:left="1474"/>
      </w:pPr>
      <w:r w:rsidRPr="006D3F60">
        <w:t xml:space="preserve">Normalmente </w:t>
      </w:r>
      <w:r w:rsidRPr="006D3F60">
        <w:rPr>
          <w:b/>
        </w:rPr>
        <w:t>no existen intermediarios en la venta</w:t>
      </w:r>
      <w:r w:rsidRPr="006D3F60">
        <w:t xml:space="preserve"> de este tipo de bienes, sino que son los propios fabricantes los que los venden directamente a los compradores.</w:t>
      </w:r>
    </w:p>
    <w:p w14:paraId="40BE32E0" w14:textId="77777777" w:rsidR="00DE6F06" w:rsidRPr="006D3F60" w:rsidRDefault="00DE6F06" w:rsidP="00417629">
      <w:pPr>
        <w:pStyle w:val="Nivel4"/>
        <w:ind w:left="1474"/>
      </w:pPr>
      <w:r w:rsidRPr="006D3F60">
        <w:t>Esto hace que las empresas fabricantes tengan sus propias divisiones comerciales que se ocupan de los estudios de mercado, del trato con los clientes, etc.</w:t>
      </w:r>
    </w:p>
    <w:p w14:paraId="32B84DFD" w14:textId="77777777" w:rsidR="00417629" w:rsidRDefault="00417629" w:rsidP="00417629">
      <w:pPr>
        <w:pStyle w:val="Nivel3SM"/>
        <w:keepNext/>
      </w:pPr>
      <w:r w:rsidRPr="006D3F60">
        <w:t xml:space="preserve">No obstante, en los últimos años se han producido </w:t>
      </w:r>
      <w:r w:rsidRPr="00417629">
        <w:rPr>
          <w:bCs/>
          <w:i/>
          <w:iCs/>
        </w:rPr>
        <w:t>2 hechos que han modificado las tendencias</w:t>
      </w:r>
      <w:r w:rsidRPr="00417629">
        <w:rPr>
          <w:i/>
          <w:iCs/>
        </w:rPr>
        <w:t xml:space="preserve"> generales</w:t>
      </w:r>
      <w:r w:rsidRPr="006D3F60">
        <w:t xml:space="preserve"> en este sector:</w:t>
      </w:r>
    </w:p>
    <w:p w14:paraId="0238611F" w14:textId="0770137C" w:rsidR="00DE6F06" w:rsidRPr="006D3F60" w:rsidRDefault="00417629" w:rsidP="00417629">
      <w:pPr>
        <w:pStyle w:val="Nivel4"/>
        <w:ind w:left="1474"/>
      </w:pPr>
      <w:r>
        <w:t>L</w:t>
      </w:r>
      <w:r w:rsidR="00DE6F06" w:rsidRPr="006D3F60">
        <w:t xml:space="preserve">a </w:t>
      </w:r>
      <w:r w:rsidR="00DE6F06" w:rsidRPr="006D3F60">
        <w:rPr>
          <w:b/>
        </w:rPr>
        <w:t>extensión del leasing</w:t>
      </w:r>
      <w:r w:rsidR="00DE6F06" w:rsidRPr="006D3F60">
        <w:t xml:space="preserve"> y de las </w:t>
      </w:r>
      <w:r w:rsidR="00DE6F06" w:rsidRPr="006D3F60">
        <w:rPr>
          <w:b/>
        </w:rPr>
        <w:t>ferias comerciales</w:t>
      </w:r>
      <w:r w:rsidR="00DE6F06" w:rsidRPr="006D3F60">
        <w:t>.</w:t>
      </w:r>
    </w:p>
    <w:p w14:paraId="3EEBD668" w14:textId="008E3B78" w:rsidR="00DE6F06" w:rsidRPr="006D3F60" w:rsidRDefault="00DE6F06" w:rsidP="006B0500">
      <w:pPr>
        <w:pStyle w:val="Ttulo6"/>
      </w:pPr>
      <w:bookmarkStart w:id="19" w:name="_Toc177741133"/>
      <w:r w:rsidRPr="006D3F60">
        <w:t>Comercialización de bienes de consumo</w:t>
      </w:r>
      <w:bookmarkEnd w:id="19"/>
    </w:p>
    <w:p w14:paraId="788D24B3" w14:textId="2BFC3296" w:rsidR="00DE6F06" w:rsidRPr="006C268A" w:rsidRDefault="00DE6F06" w:rsidP="006C268A">
      <w:pPr>
        <w:pStyle w:val="Nivel2SM"/>
        <w:keepNext/>
        <w:spacing w:after="0"/>
        <w:rPr>
          <w:u w:val="single"/>
        </w:rPr>
      </w:pPr>
      <w:r w:rsidRPr="006C268A">
        <w:rPr>
          <w:u w:val="single"/>
        </w:rPr>
        <w:t>Definición de bienes de consumo</w:t>
      </w:r>
      <w:r w:rsidR="00417629">
        <w:t>:</w:t>
      </w:r>
    </w:p>
    <w:p w14:paraId="194188CD" w14:textId="1CAAA7B2" w:rsidR="00DE6F06" w:rsidRPr="006D3F60" w:rsidRDefault="00DE6F06" w:rsidP="006C268A">
      <w:pPr>
        <w:pStyle w:val="Nivel3SM"/>
      </w:pPr>
      <w:r w:rsidRPr="006D3F60">
        <w:t xml:space="preserve">Aquellos </w:t>
      </w:r>
      <w:r w:rsidRPr="006D3F60">
        <w:rPr>
          <w:b/>
        </w:rPr>
        <w:t>productos de bajo contenido tecnológico destinados al consumo final</w:t>
      </w:r>
      <w:r w:rsidRPr="006D3F60">
        <w:t xml:space="preserve"> (agroalimentación, madera, corcho, y mueble, papel y artes gráficas, textil, confección, cuero y calzado).</w:t>
      </w:r>
    </w:p>
    <w:p w14:paraId="1DD3D37D" w14:textId="0935D9D0" w:rsidR="00DE6F06" w:rsidRPr="006D3F60" w:rsidRDefault="00DE6F06" w:rsidP="0014289F">
      <w:pPr>
        <w:pStyle w:val="Nivel2SM"/>
        <w:keepNext/>
        <w:spacing w:after="0"/>
      </w:pPr>
      <w:r w:rsidRPr="007847A7">
        <w:rPr>
          <w:u w:val="single"/>
        </w:rPr>
        <w:t>Modelo de comercio interior</w:t>
      </w:r>
      <w:r w:rsidR="00417629">
        <w:t>:</w:t>
      </w:r>
      <w:r w:rsidR="007847A7">
        <w:t xml:space="preserve"> </w:t>
      </w:r>
      <w:r w:rsidRPr="007847A7">
        <w:rPr>
          <w:i/>
          <w:iCs/>
        </w:rPr>
        <w:t>Distribución a través de intermediario</w:t>
      </w:r>
      <w:r w:rsidR="00417629">
        <w:t>:</w:t>
      </w:r>
    </w:p>
    <w:p w14:paraId="7CA855CD" w14:textId="64511F0B" w:rsidR="00DE6F06" w:rsidRPr="006D3F60" w:rsidRDefault="00DE6F06" w:rsidP="007847A7">
      <w:pPr>
        <w:pStyle w:val="Nivel3SM"/>
      </w:pPr>
      <w:r w:rsidRPr="006D3F60">
        <w:t xml:space="preserve">Productor </w:t>
      </w:r>
      <w:r w:rsidRPr="006D3F60">
        <w:rPr>
          <w:rFonts w:ascii="Times New Roman" w:hAnsi="Times New Roman" w:cs="Times New Roman"/>
        </w:rPr>
        <w:t>→</w:t>
      </w:r>
      <w:r w:rsidRPr="006D3F60">
        <w:t xml:space="preserve"> Mayorista </w:t>
      </w:r>
      <w:r w:rsidRPr="006D3F60">
        <w:rPr>
          <w:rFonts w:ascii="Times New Roman" w:hAnsi="Times New Roman" w:cs="Times New Roman"/>
        </w:rPr>
        <w:t>→</w:t>
      </w:r>
      <w:r w:rsidRPr="006D3F60">
        <w:t xml:space="preserve"> Minorista </w:t>
      </w:r>
      <w:r w:rsidRPr="006D3F60">
        <w:rPr>
          <w:rFonts w:ascii="Times New Roman" w:hAnsi="Times New Roman" w:cs="Times New Roman"/>
        </w:rPr>
        <w:t>→</w:t>
      </w:r>
      <w:r w:rsidRPr="006D3F60">
        <w:t xml:space="preserve"> Consumidor</w:t>
      </w:r>
      <w:r w:rsidR="00417629">
        <w:t>.</w:t>
      </w:r>
    </w:p>
    <w:p w14:paraId="5E090CEB" w14:textId="4C915D65" w:rsidR="00252E6C" w:rsidRPr="006D3F60" w:rsidRDefault="00252E6C" w:rsidP="00417629">
      <w:pPr>
        <w:pStyle w:val="Nivel3SM"/>
        <w:keepNext/>
      </w:pPr>
      <w:r w:rsidRPr="00417629">
        <w:rPr>
          <w:i/>
          <w:iCs/>
        </w:rPr>
        <w:t>Justificación</w:t>
      </w:r>
      <w:r w:rsidR="00417629">
        <w:t>:</w:t>
      </w:r>
    </w:p>
    <w:p w14:paraId="2AE2163B" w14:textId="252677B7" w:rsidR="007847A7" w:rsidRDefault="007847A7" w:rsidP="00417629">
      <w:pPr>
        <w:pStyle w:val="Nivel4"/>
        <w:ind w:left="1474"/>
      </w:pPr>
      <w:r w:rsidRPr="006D3F60">
        <w:t xml:space="preserve">La principal justificación de la distribución mediante intermediario es </w:t>
      </w:r>
      <w:r>
        <w:t>la</w:t>
      </w:r>
      <w:r w:rsidRPr="006D3F60">
        <w:t xml:space="preserve"> asimetría a nivel geográfic</w:t>
      </w:r>
      <w:r w:rsidR="00802FD2">
        <w:t>o</w:t>
      </w:r>
      <w:r w:rsidRPr="006D3F60">
        <w:t xml:space="preserve"> entre demanda y oferta.</w:t>
      </w:r>
    </w:p>
    <w:p w14:paraId="570335D7" w14:textId="43F14187" w:rsidR="00DE6F06" w:rsidRPr="007847A7" w:rsidRDefault="007847A7" w:rsidP="00417629">
      <w:pPr>
        <w:pStyle w:val="Nivel4"/>
        <w:ind w:left="1474"/>
        <w:rPr>
          <w:spacing w:val="-2"/>
        </w:rPr>
      </w:pPr>
      <w:r w:rsidRPr="007847A7">
        <w:rPr>
          <w:spacing w:val="-2"/>
        </w:rPr>
        <w:t>Además, e</w:t>
      </w:r>
      <w:r w:rsidR="00252E6C" w:rsidRPr="007847A7">
        <w:rPr>
          <w:spacing w:val="-2"/>
        </w:rPr>
        <w:t xml:space="preserve">l intermediario </w:t>
      </w:r>
      <w:r w:rsidR="00DE6F06" w:rsidRPr="007847A7">
        <w:rPr>
          <w:spacing w:val="-2"/>
        </w:rPr>
        <w:t>permite un mayor grado de aprovechamiento de las economías de escala y de la especialización</w:t>
      </w:r>
      <w:r w:rsidR="00252E6C" w:rsidRPr="007847A7">
        <w:rPr>
          <w:spacing w:val="-2"/>
        </w:rPr>
        <w:t xml:space="preserve"> al mismo tiempo que satisface la demanda</w:t>
      </w:r>
      <w:r w:rsidR="00DE6F06" w:rsidRPr="007847A7">
        <w:rPr>
          <w:spacing w:val="-2"/>
        </w:rPr>
        <w:t>.</w:t>
      </w:r>
    </w:p>
    <w:p w14:paraId="5CF3AACC" w14:textId="77777777" w:rsidR="00DE6F06" w:rsidRPr="006D3F60" w:rsidRDefault="00DE6F06" w:rsidP="00417629">
      <w:pPr>
        <w:pStyle w:val="Nivel3SM"/>
        <w:keepNext/>
      </w:pPr>
      <w:r w:rsidRPr="00417629">
        <w:rPr>
          <w:i/>
          <w:iCs/>
        </w:rPr>
        <w:t>Problemas</w:t>
      </w:r>
      <w:r w:rsidRPr="006D3F60">
        <w:t>:</w:t>
      </w:r>
    </w:p>
    <w:p w14:paraId="1A838AB9" w14:textId="1E4EDB2E" w:rsidR="00EA5949" w:rsidRPr="00BF33A9" w:rsidRDefault="00DE6F06" w:rsidP="00417629">
      <w:pPr>
        <w:pStyle w:val="Nivel4"/>
        <w:ind w:left="1474"/>
      </w:pPr>
      <w:r w:rsidRPr="006D3F60">
        <w:t>El principal problema de los canales de comercialización españoles es que éstos son excesivamente largos, por lo que los márgenes acumulados dan lugar a un elevado precio final (de hecho, se calcula que el 40</w:t>
      </w:r>
      <w:r w:rsidR="00247483">
        <w:t> %</w:t>
      </w:r>
      <w:r w:rsidRPr="006D3F60">
        <w:t xml:space="preserve"> del precio corresponde a los márgenes de los intermediarios).</w:t>
      </w:r>
    </w:p>
    <w:p w14:paraId="7C736A64" w14:textId="0DD53C08" w:rsidR="00340FA0" w:rsidRDefault="00340FA0" w:rsidP="00340FA0">
      <w:pPr>
        <w:pStyle w:val="Ttulo3"/>
      </w:pPr>
      <w:bookmarkStart w:id="20" w:name="_Toc177741134"/>
      <w:r>
        <w:t>Fuentes estadísticas</w:t>
      </w:r>
      <w:bookmarkEnd w:id="20"/>
    </w:p>
    <w:p w14:paraId="681D5A9F" w14:textId="252A0BA7" w:rsidR="00B2719E" w:rsidRDefault="00B2719E" w:rsidP="00B2719E">
      <w:pPr>
        <w:pStyle w:val="Nivel2SM"/>
        <w:keepNext/>
        <w:spacing w:after="0"/>
      </w:pPr>
      <w:r w:rsidRPr="00B2719E">
        <w:rPr>
          <w:i/>
          <w:iCs/>
          <w:u w:val="single"/>
        </w:rPr>
        <w:t>Fuentes transversales</w:t>
      </w:r>
      <w:r>
        <w:t>:</w:t>
      </w:r>
    </w:p>
    <w:p w14:paraId="1D24D717" w14:textId="66BCF895" w:rsidR="00B2719E" w:rsidRDefault="00B2719E" w:rsidP="00B2719E">
      <w:pPr>
        <w:pStyle w:val="Nivel3SM"/>
      </w:pPr>
      <w:r w:rsidRPr="00B2719E">
        <w:rPr>
          <w:i/>
          <w:iCs/>
        </w:rPr>
        <w:t>Contabilidad Nacional</w:t>
      </w:r>
      <w:r>
        <w:t xml:space="preserve"> (INE): VAB del sector.</w:t>
      </w:r>
    </w:p>
    <w:p w14:paraId="674E938C" w14:textId="0C3B7329" w:rsidR="00B2719E" w:rsidRDefault="00B2719E" w:rsidP="00B2719E">
      <w:pPr>
        <w:pStyle w:val="Nivel3SM"/>
      </w:pPr>
      <w:r w:rsidRPr="00B2719E">
        <w:rPr>
          <w:i/>
          <w:iCs/>
        </w:rPr>
        <w:t>Anuario Revista ICE de Comercio Exterior</w:t>
      </w:r>
      <w:r>
        <w:t>: Análisis del comportamiento del sector exterior en un año concreto y comparación con el año precedente.</w:t>
      </w:r>
    </w:p>
    <w:p w14:paraId="0B9A2E87" w14:textId="253CB64A" w:rsidR="00B2719E" w:rsidRDefault="00B2719E" w:rsidP="00B2719E">
      <w:pPr>
        <w:pStyle w:val="Nivel3SM"/>
      </w:pPr>
      <w:r w:rsidRPr="00B2719E">
        <w:rPr>
          <w:i/>
          <w:iCs/>
        </w:rPr>
        <w:lastRenderedPageBreak/>
        <w:t>E</w:t>
      </w:r>
      <w:r>
        <w:rPr>
          <w:i/>
          <w:iCs/>
        </w:rPr>
        <w:t xml:space="preserve">ncuesta de </w:t>
      </w:r>
      <w:r w:rsidRPr="00B2719E">
        <w:rPr>
          <w:i/>
          <w:iCs/>
        </w:rPr>
        <w:t>P</w:t>
      </w:r>
      <w:r>
        <w:rPr>
          <w:i/>
          <w:iCs/>
        </w:rPr>
        <w:t xml:space="preserve">oblación </w:t>
      </w:r>
      <w:r w:rsidRPr="00B2719E">
        <w:rPr>
          <w:i/>
          <w:iCs/>
        </w:rPr>
        <w:t>A</w:t>
      </w:r>
      <w:r>
        <w:rPr>
          <w:i/>
          <w:iCs/>
        </w:rPr>
        <w:t>ctiva</w:t>
      </w:r>
      <w:r>
        <w:t xml:space="preserve"> (Trimestral/INE): Diagnóstico de la situación del mercado de trabajo.</w:t>
      </w:r>
    </w:p>
    <w:p w14:paraId="07BC21A8" w14:textId="774CD39B" w:rsidR="00B2719E" w:rsidRDefault="00B2719E" w:rsidP="00B2719E">
      <w:pPr>
        <w:pStyle w:val="Nivel2SM"/>
        <w:keepNext/>
        <w:spacing w:after="0"/>
      </w:pPr>
      <w:r w:rsidRPr="00B2719E">
        <w:rPr>
          <w:i/>
          <w:iCs/>
          <w:u w:val="single"/>
        </w:rPr>
        <w:t>Sector servicios en general</w:t>
      </w:r>
      <w:r>
        <w:t>:</w:t>
      </w:r>
    </w:p>
    <w:p w14:paraId="0078BB9D" w14:textId="628F7658" w:rsidR="00B2719E" w:rsidRDefault="00B2719E" w:rsidP="00B2719E">
      <w:pPr>
        <w:pStyle w:val="Nivel3SM"/>
      </w:pPr>
      <w:r w:rsidRPr="00B2719E">
        <w:rPr>
          <w:i/>
          <w:iCs/>
        </w:rPr>
        <w:t>Índice de actividad del sector servicios</w:t>
      </w:r>
      <w:r>
        <w:t xml:space="preserve"> (Mensual/INE): Se estudia la cifra de negocios y el personal ocupado de las empresas de servicios del mercado no financiero.</w:t>
      </w:r>
    </w:p>
    <w:p w14:paraId="2AADA0F3" w14:textId="77777777" w:rsidR="00B2719E" w:rsidRDefault="00B2719E" w:rsidP="00B2719E">
      <w:pPr>
        <w:pStyle w:val="Nivel2SM"/>
        <w:keepNext/>
        <w:spacing w:after="0"/>
      </w:pPr>
      <w:r w:rsidRPr="00B2719E">
        <w:rPr>
          <w:i/>
          <w:iCs/>
          <w:u w:val="single"/>
        </w:rPr>
        <w:t>Sector del comercio en particular</w:t>
      </w:r>
      <w:r>
        <w:t>:</w:t>
      </w:r>
    </w:p>
    <w:p w14:paraId="7916258D" w14:textId="5BCB8644" w:rsidR="00B2719E" w:rsidRDefault="00B2719E" w:rsidP="00B2719E">
      <w:pPr>
        <w:pStyle w:val="Nivel3SM"/>
      </w:pPr>
      <w:r w:rsidRPr="00B2719E">
        <w:rPr>
          <w:i/>
          <w:iCs/>
        </w:rPr>
        <w:t>Índice de confianza del sector servicios y del comercio al por menor</w:t>
      </w:r>
      <w:r>
        <w:t xml:space="preserve"> (Trimestral/INE): Visión que tienen los responsables de los establecimientos sobre la situación presente y las expectativas d su negocio para el trimestre siguiente.</w:t>
      </w:r>
    </w:p>
    <w:p w14:paraId="1FD38FB8" w14:textId="0804CFD0" w:rsidR="00B2719E" w:rsidRDefault="00B2719E" w:rsidP="00B2719E">
      <w:pPr>
        <w:pStyle w:val="Nivel3SM"/>
      </w:pPr>
      <w:r>
        <w:rPr>
          <w:i/>
          <w:iCs/>
        </w:rPr>
        <w:t>Encuesta estructural de empresas: sector comercio</w:t>
      </w:r>
      <w:r>
        <w:t xml:space="preserve"> (Anual/INE): Permite estudiar características estructurales de empresas dedicadas al sector del comercio.</w:t>
      </w:r>
    </w:p>
    <w:p w14:paraId="44C091AE" w14:textId="7C8F3423" w:rsidR="00B2719E" w:rsidRDefault="00B2719E" w:rsidP="00B2719E">
      <w:pPr>
        <w:pStyle w:val="Nivel3SM"/>
      </w:pPr>
      <w:r>
        <w:rPr>
          <w:i/>
          <w:iCs/>
        </w:rPr>
        <w:t>Encuesta de Comercio Exterior de Servicios</w:t>
      </w:r>
      <w:r>
        <w:t>: Se elabora de acuerdo a la clasificación de la balanza de pagos de servicios pero no incluye servicios turísticos.</w:t>
      </w:r>
    </w:p>
    <w:p w14:paraId="11DF1F0B" w14:textId="48ECAA6D" w:rsidR="00B2719E" w:rsidRPr="00B2719E" w:rsidRDefault="00B2719E" w:rsidP="00B2719E">
      <w:pPr>
        <w:pStyle w:val="Nivel3SM"/>
      </w:pPr>
      <w:r>
        <w:rPr>
          <w:i/>
          <w:iCs/>
        </w:rPr>
        <w:t>Índice de Comercio al por menor</w:t>
      </w:r>
      <w:r>
        <w:t xml:space="preserve"> (Mensual/INE):</w:t>
      </w:r>
      <w:r w:rsidR="00996933">
        <w:t xml:space="preserve"> Investiga la evolución en</w:t>
      </w:r>
      <w:r w:rsidR="00FF4F4A">
        <w:t xml:space="preserve"> </w:t>
      </w:r>
      <w:r w:rsidR="00996933">
        <w:t>el corto plazo de las actividades dedicadas al comercio al por menor, estudiando las ventas a aprecios constantes y la ocupación.</w:t>
      </w:r>
    </w:p>
    <w:p w14:paraId="5A978724" w14:textId="043B9297" w:rsidR="00340FA0" w:rsidRDefault="00340FA0" w:rsidP="00340FA0">
      <w:pPr>
        <w:pStyle w:val="Ttulo2"/>
      </w:pPr>
      <w:bookmarkStart w:id="21" w:name="_Toc177741135"/>
      <w:r>
        <w:t>¿Por qué?</w:t>
      </w:r>
      <w:bookmarkEnd w:id="21"/>
    </w:p>
    <w:p w14:paraId="0B990143" w14:textId="77777777" w:rsidR="00340FA0" w:rsidRDefault="00340FA0" w:rsidP="00340FA0">
      <w:pPr>
        <w:pStyle w:val="Ttulo3"/>
        <w:spacing w:before="0"/>
      </w:pPr>
      <w:bookmarkStart w:id="22" w:name="_Toc177741136"/>
      <w:r>
        <w:t>Relevancia cuantitativa</w:t>
      </w:r>
      <w:bookmarkEnd w:id="22"/>
    </w:p>
    <w:p w14:paraId="2049276F" w14:textId="371F9D0F" w:rsidR="00340FA0" w:rsidRPr="006D3F60" w:rsidRDefault="00340FA0" w:rsidP="00340FA0">
      <w:pPr>
        <w:pStyle w:val="Ttulo6"/>
        <w:spacing w:before="0"/>
      </w:pPr>
      <w:bookmarkStart w:id="23" w:name="_Toc177741137"/>
      <w:r w:rsidRPr="006D3F60">
        <w:t xml:space="preserve">VAB: </w:t>
      </w:r>
      <w:r w:rsidR="007B4AE8">
        <w:t>14</w:t>
      </w:r>
      <w:r>
        <w:t>,</w:t>
      </w:r>
      <w:r w:rsidR="007B4AE8">
        <w:t>04</w:t>
      </w:r>
      <w:r>
        <w:t> %</w:t>
      </w:r>
      <w:r w:rsidRPr="006D3F60">
        <w:t xml:space="preserve"> del VAB de 20</w:t>
      </w:r>
      <w:r>
        <w:t>2</w:t>
      </w:r>
      <w:r w:rsidR="007B4AE8">
        <w:t>2</w:t>
      </w:r>
      <w:bookmarkEnd w:id="23"/>
    </w:p>
    <w:p w14:paraId="317A8034" w14:textId="2066E4D5" w:rsidR="00340FA0" w:rsidRPr="006D3F60" w:rsidRDefault="00340FA0" w:rsidP="00340FA0">
      <w:pPr>
        <w:pStyle w:val="Nivel2SM"/>
      </w:pPr>
      <w:r w:rsidRPr="006D3F60">
        <w:t>Por ramas</w:t>
      </w:r>
      <w:r>
        <w:t xml:space="preserve"> (datos de 2020, los últimos disponibles a 21/09/2023</w:t>
      </w:r>
      <w:r>
        <w:rPr>
          <w:rStyle w:val="Refdenotaalpie"/>
        </w:rPr>
        <w:footnoteReference w:id="6"/>
      </w:r>
      <w:r>
        <w:t>)</w:t>
      </w:r>
      <w:r w:rsidRPr="006D3F60">
        <w:t xml:space="preserve">, domina ligeramente el </w:t>
      </w:r>
      <w:r w:rsidRPr="006D3F60">
        <w:rPr>
          <w:b/>
        </w:rPr>
        <w:t>comercio al por mayor</w:t>
      </w:r>
      <w:r w:rsidRPr="006D3F60">
        <w:t xml:space="preserve"> (4</w:t>
      </w:r>
      <w:r>
        <w:t>9,37 %</w:t>
      </w:r>
      <w:r w:rsidRPr="006D3F60">
        <w:t xml:space="preserve"> del total del VAB del </w:t>
      </w:r>
      <w:r>
        <w:t>subsector</w:t>
      </w:r>
      <w:r w:rsidRPr="006D3F60">
        <w:t xml:space="preserve"> de la distribución comercial), seguido muy de cerca por el </w:t>
      </w:r>
      <w:r w:rsidRPr="006D3F60">
        <w:rPr>
          <w:b/>
        </w:rPr>
        <w:t>comercio al por menor</w:t>
      </w:r>
      <w:r w:rsidRPr="006D3F60">
        <w:t xml:space="preserve"> (</w:t>
      </w:r>
      <w:r>
        <w:t>39,5 %</w:t>
      </w:r>
      <w:r w:rsidRPr="006D3F60">
        <w:t xml:space="preserve">) y, por último, la </w:t>
      </w:r>
      <w:r w:rsidRPr="006D3F60">
        <w:rPr>
          <w:b/>
        </w:rPr>
        <w:t>venta y reparación de vehículos</w:t>
      </w:r>
      <w:r w:rsidRPr="006D3F60">
        <w:t xml:space="preserve"> (1</w:t>
      </w:r>
      <w:r>
        <w:t>1,13 %</w:t>
      </w:r>
      <w:r w:rsidRPr="006D3F60">
        <w:t>).</w:t>
      </w:r>
    </w:p>
    <w:p w14:paraId="0043019D" w14:textId="77777777" w:rsidR="00340FA0" w:rsidRPr="006D3F60" w:rsidRDefault="00340FA0" w:rsidP="00340FA0">
      <w:pPr>
        <w:pStyle w:val="Ttulo6"/>
      </w:pPr>
      <w:bookmarkStart w:id="24" w:name="_Toc177741138"/>
      <w:r w:rsidRPr="006D3F60">
        <w:t>Empleo: 1</w:t>
      </w:r>
      <w:r>
        <w:t>4,</w:t>
      </w:r>
      <w:r w:rsidRPr="006D3F60">
        <w:t>6</w:t>
      </w:r>
      <w:r>
        <w:t> %</w:t>
      </w:r>
      <w:r w:rsidRPr="006D3F60">
        <w:t xml:space="preserve"> del empleo</w:t>
      </w:r>
      <w:r>
        <w:t xml:space="preserve"> en 2022</w:t>
      </w:r>
      <w:bookmarkEnd w:id="24"/>
    </w:p>
    <w:p w14:paraId="25A18DD9" w14:textId="77777777" w:rsidR="00340FA0" w:rsidRPr="006D3F60" w:rsidRDefault="00340FA0" w:rsidP="00340FA0">
      <w:pPr>
        <w:pStyle w:val="Nivel2SM"/>
        <w:keepNext/>
        <w:spacing w:after="0"/>
      </w:pPr>
      <w:r w:rsidRPr="006D3F60">
        <w:t xml:space="preserve">Por ramas, domina claramente el </w:t>
      </w:r>
      <w:r w:rsidRPr="006D3F60">
        <w:rPr>
          <w:b/>
        </w:rPr>
        <w:t>comercio al por</w:t>
      </w:r>
      <w:r w:rsidRPr="006D3F60">
        <w:t xml:space="preserve"> </w:t>
      </w:r>
      <w:r w:rsidRPr="006D3F60">
        <w:rPr>
          <w:b/>
          <w:bCs/>
        </w:rPr>
        <w:t>menor</w:t>
      </w:r>
      <w:r w:rsidRPr="006D3F60">
        <w:t xml:space="preserve"> (6</w:t>
      </w:r>
      <w:r>
        <w:t>1 %</w:t>
      </w:r>
      <w:r w:rsidRPr="006D3F60">
        <w:t xml:space="preserve"> del total de ocupados del </w:t>
      </w:r>
      <w:r>
        <w:t>subsector</w:t>
      </w:r>
      <w:r w:rsidRPr="006D3F60">
        <w:t xml:space="preserve"> de la distribución comercial), seguido por el </w:t>
      </w:r>
      <w:r w:rsidRPr="006D3F60">
        <w:rPr>
          <w:b/>
        </w:rPr>
        <w:t>comercio al por mayor</w:t>
      </w:r>
      <w:r w:rsidRPr="006D3F60">
        <w:t xml:space="preserve"> (2</w:t>
      </w:r>
      <w:r>
        <w:t>8 %</w:t>
      </w:r>
      <w:r w:rsidRPr="006D3F60">
        <w:t xml:space="preserve">) y, por último, la </w:t>
      </w:r>
      <w:r w:rsidRPr="006D3F60">
        <w:rPr>
          <w:b/>
        </w:rPr>
        <w:t>venta y reparación de vehículos</w:t>
      </w:r>
      <w:r w:rsidRPr="006D3F60">
        <w:t xml:space="preserve"> (11</w:t>
      </w:r>
      <w:r>
        <w:t> %</w:t>
      </w:r>
      <w:r w:rsidRPr="006D3F60">
        <w:t>).</w:t>
      </w:r>
    </w:p>
    <w:p w14:paraId="41CB7EF2" w14:textId="1291F02D" w:rsidR="00340FA0" w:rsidRDefault="00340FA0" w:rsidP="00340FA0">
      <w:pPr>
        <w:pStyle w:val="Nivel3SM"/>
      </w:pPr>
      <w:r w:rsidRPr="006D3F60">
        <w:t xml:space="preserve">Esto nos anticipa ya una de las características del sector: la </w:t>
      </w:r>
      <w:r w:rsidRPr="00307687">
        <w:rPr>
          <w:b/>
          <w:bCs/>
        </w:rPr>
        <w:t>baja productividad del trabajo</w:t>
      </w:r>
      <w:r w:rsidR="00307687">
        <w:t>,  especialmente</w:t>
      </w:r>
      <w:r w:rsidRPr="006D3F60">
        <w:t xml:space="preserve"> en la rama del comercio al por meno</w:t>
      </w:r>
      <w:r>
        <w:t>r</w:t>
      </w:r>
      <w:r w:rsidRPr="006D3F60">
        <w:t>.</w:t>
      </w:r>
    </w:p>
    <w:p w14:paraId="36D1EC39" w14:textId="7F838339" w:rsidR="00340FA0" w:rsidRPr="006D3F60" w:rsidRDefault="00340FA0" w:rsidP="00340FA0">
      <w:pPr>
        <w:pStyle w:val="Nivel2SM"/>
        <w:keepNext/>
        <w:spacing w:after="0"/>
      </w:pPr>
      <w:r w:rsidRPr="00FF784A">
        <w:rPr>
          <w:i/>
          <w:iCs/>
          <w:u w:val="single"/>
        </w:rPr>
        <w:t>Otras características</w:t>
      </w:r>
      <w:r w:rsidR="00FF784A">
        <w:t>:</w:t>
      </w:r>
    </w:p>
    <w:p w14:paraId="2E60062C" w14:textId="77777777" w:rsidR="00340FA0" w:rsidRPr="006D3F60" w:rsidRDefault="00340FA0" w:rsidP="00340FA0">
      <w:pPr>
        <w:pStyle w:val="Nivel3SM"/>
      </w:pPr>
      <w:r w:rsidRPr="006D3F60">
        <w:rPr>
          <w:b/>
        </w:rPr>
        <w:t>Baja cualificación</w:t>
      </w:r>
      <w:r w:rsidRPr="006D3F60">
        <w:t xml:space="preserve"> de la mano de obra.</w:t>
      </w:r>
    </w:p>
    <w:p w14:paraId="33B33BB2" w14:textId="77777777" w:rsidR="00FF784A" w:rsidRPr="006D3F60" w:rsidRDefault="00FF784A" w:rsidP="00FF784A">
      <w:pPr>
        <w:pStyle w:val="Nivel3SM"/>
      </w:pPr>
      <w:r w:rsidRPr="006D3F60">
        <w:t xml:space="preserve">Elevada </w:t>
      </w:r>
      <w:r w:rsidRPr="00247483">
        <w:rPr>
          <w:b/>
        </w:rPr>
        <w:t>tasa de empleos a tiempo parcial</w:t>
      </w:r>
      <w:r>
        <w:t xml:space="preserve">: </w:t>
      </w:r>
      <w:r w:rsidRPr="006D3F60">
        <w:t xml:space="preserve">Sobre todo (de nuevo) en el </w:t>
      </w:r>
      <w:r w:rsidRPr="00247483">
        <w:rPr>
          <w:b/>
        </w:rPr>
        <w:t>comercio minorista</w:t>
      </w:r>
      <w:r w:rsidRPr="006D3F60">
        <w:t xml:space="preserve"> (16</w:t>
      </w:r>
      <w:r>
        <w:t> %</w:t>
      </w:r>
      <w:r w:rsidRPr="006D3F60">
        <w:t xml:space="preserve"> de los asalariados del subsector, frente al 12</w:t>
      </w:r>
      <w:r>
        <w:t> %</w:t>
      </w:r>
      <w:r w:rsidRPr="006D3F60">
        <w:t xml:space="preserve"> del total de la economía).</w:t>
      </w:r>
    </w:p>
    <w:p w14:paraId="34D99A0E" w14:textId="77777777" w:rsidR="00340FA0" w:rsidRPr="006D3F60" w:rsidRDefault="00340FA0" w:rsidP="00340FA0">
      <w:pPr>
        <w:pStyle w:val="Nivel3SM"/>
      </w:pPr>
      <w:r w:rsidRPr="006D3F60">
        <w:t xml:space="preserve">Elevado peso del </w:t>
      </w:r>
      <w:r w:rsidRPr="00247483">
        <w:rPr>
          <w:b/>
        </w:rPr>
        <w:t>empleo femenino</w:t>
      </w:r>
      <w:r w:rsidRPr="00247483">
        <w:rPr>
          <w:bCs/>
        </w:rPr>
        <w:t>:</w:t>
      </w:r>
      <w:r>
        <w:rPr>
          <w:bCs/>
        </w:rPr>
        <w:t xml:space="preserve"> </w:t>
      </w:r>
      <w:r w:rsidRPr="006D3F60">
        <w:t xml:space="preserve">Sobre todo en el comercio </w:t>
      </w:r>
      <w:r w:rsidRPr="00247483">
        <w:rPr>
          <w:b/>
        </w:rPr>
        <w:t>minorista</w:t>
      </w:r>
      <w:r w:rsidRPr="006D3F60">
        <w:t xml:space="preserve"> (50</w:t>
      </w:r>
      <w:r>
        <w:t> %</w:t>
      </w:r>
      <w:r w:rsidRPr="006D3F60">
        <w:t xml:space="preserve"> de los ocupados del </w:t>
      </w:r>
      <w:r>
        <w:t>subsector</w:t>
      </w:r>
      <w:r w:rsidRPr="006D3F60">
        <w:t xml:space="preserve"> de la distribución comercial, frente al 45</w:t>
      </w:r>
      <w:r>
        <w:t> %</w:t>
      </w:r>
      <w:r w:rsidRPr="006D3F60">
        <w:t xml:space="preserve"> en la economía en su conjunto).</w:t>
      </w:r>
    </w:p>
    <w:p w14:paraId="31F0F6F6" w14:textId="77777777" w:rsidR="00340FA0" w:rsidRPr="006D3F60" w:rsidRDefault="00340FA0" w:rsidP="00340FA0">
      <w:pPr>
        <w:pStyle w:val="Nivel3SM"/>
      </w:pPr>
      <w:r w:rsidRPr="00247483">
        <w:rPr>
          <w:b/>
        </w:rPr>
        <w:t>Baja</w:t>
      </w:r>
      <w:r w:rsidRPr="006D3F60">
        <w:t xml:space="preserve"> </w:t>
      </w:r>
      <w:r w:rsidRPr="00247483">
        <w:rPr>
          <w:b/>
        </w:rPr>
        <w:t>tasa de temporalidad</w:t>
      </w:r>
      <w:r>
        <w:t xml:space="preserve">: </w:t>
      </w:r>
      <w:r w:rsidRPr="006D3F60">
        <w:t>21</w:t>
      </w:r>
      <w:r>
        <w:t> %</w:t>
      </w:r>
      <w:r w:rsidRPr="006D3F60">
        <w:t xml:space="preserve"> de los asalariados del </w:t>
      </w:r>
      <w:r>
        <w:t>subsector</w:t>
      </w:r>
      <w:r w:rsidRPr="006D3F60">
        <w:t>, frente al 25</w:t>
      </w:r>
      <w:r>
        <w:t> %</w:t>
      </w:r>
      <w:r w:rsidRPr="006D3F60">
        <w:t xml:space="preserve"> del total de la economía.</w:t>
      </w:r>
    </w:p>
    <w:p w14:paraId="043F131D" w14:textId="77777777" w:rsidR="00340FA0" w:rsidRPr="0007459E" w:rsidRDefault="00340FA0" w:rsidP="00340FA0">
      <w:pPr>
        <w:pStyle w:val="Nivel3SM"/>
      </w:pPr>
      <w:r w:rsidRPr="00247483">
        <w:rPr>
          <w:b/>
        </w:rPr>
        <w:t>Estacionalidad</w:t>
      </w:r>
      <w:r w:rsidRPr="006D3F60">
        <w:t>:</w:t>
      </w:r>
      <w:r>
        <w:t xml:space="preserve"> </w:t>
      </w:r>
      <w:r w:rsidRPr="006D3F60">
        <w:t>Los meses con mayor contratación son julio, octubre y diciembre, mientras que agosto es el mes con menor contratación.</w:t>
      </w:r>
    </w:p>
    <w:p w14:paraId="4CA2BFBD" w14:textId="3C896A42" w:rsidR="00340FA0" w:rsidRDefault="00340FA0" w:rsidP="00340FA0">
      <w:pPr>
        <w:pStyle w:val="Ttulo3"/>
      </w:pPr>
      <w:bookmarkStart w:id="25" w:name="_Toc177741139"/>
      <w:r>
        <w:t>Relevancia cualitativa</w:t>
      </w:r>
      <w:bookmarkEnd w:id="25"/>
    </w:p>
    <w:p w14:paraId="34524BF5" w14:textId="736D63D4" w:rsidR="00ED0513" w:rsidRDefault="00ED0513" w:rsidP="00ED0513">
      <w:pPr>
        <w:pStyle w:val="Nivel2SM"/>
      </w:pPr>
    </w:p>
    <w:p w14:paraId="6A5C3F90" w14:textId="77777777" w:rsidR="00340FA0" w:rsidRDefault="00340FA0" w:rsidP="00340FA0">
      <w:pPr>
        <w:pStyle w:val="Ttulo2"/>
      </w:pPr>
      <w:bookmarkStart w:id="26" w:name="_Toc177741140"/>
      <w:r>
        <w:lastRenderedPageBreak/>
        <w:t>¿Cómo?</w:t>
      </w:r>
      <w:bookmarkEnd w:id="26"/>
    </w:p>
    <w:p w14:paraId="16514817" w14:textId="77777777" w:rsidR="00340FA0" w:rsidRDefault="00340FA0" w:rsidP="00340FA0">
      <w:pPr>
        <w:pStyle w:val="Ttulo3"/>
        <w:spacing w:before="0"/>
      </w:pPr>
      <w:bookmarkStart w:id="27" w:name="_Toc177741141"/>
      <w:r>
        <w:t>Distribución sectorial</w:t>
      </w:r>
      <w:bookmarkEnd w:id="27"/>
    </w:p>
    <w:p w14:paraId="3C5DFF6D" w14:textId="77777777" w:rsidR="00ED0513" w:rsidRPr="00ED0513" w:rsidRDefault="00ED0513" w:rsidP="00ED0513">
      <w:pPr>
        <w:pStyle w:val="Nivel2SM"/>
      </w:pPr>
    </w:p>
    <w:p w14:paraId="6C7E93AB" w14:textId="01D59256" w:rsidR="00340FA0" w:rsidRDefault="00340FA0" w:rsidP="00340FA0">
      <w:pPr>
        <w:pStyle w:val="Ttulo3"/>
      </w:pPr>
      <w:bookmarkStart w:id="28" w:name="_Toc177741142"/>
      <w:r>
        <w:t>Distribución geográfica</w:t>
      </w:r>
      <w:bookmarkEnd w:id="28"/>
    </w:p>
    <w:p w14:paraId="08E7DC49" w14:textId="459F53B4" w:rsidR="008F43D4" w:rsidRPr="008F43D4" w:rsidRDefault="008F43D4" w:rsidP="008F43D4">
      <w:pPr>
        <w:pStyle w:val="Nivel2SM"/>
      </w:pPr>
      <w:r>
        <w:t xml:space="preserve">Especialización regional: Destacan las regiones del </w:t>
      </w:r>
      <w:r w:rsidRPr="00A92C37">
        <w:rPr>
          <w:i/>
          <w:iCs/>
        </w:rPr>
        <w:t>corredor mediterráneo</w:t>
      </w:r>
      <w:r>
        <w:t>.</w:t>
      </w:r>
    </w:p>
    <w:p w14:paraId="2CC3ABAA" w14:textId="77777777" w:rsidR="00340FA0" w:rsidRDefault="00340FA0" w:rsidP="00340FA0">
      <w:pPr>
        <w:pStyle w:val="Ttulo2"/>
      </w:pPr>
      <w:bookmarkStart w:id="29" w:name="_Toc177741143"/>
      <w:r>
        <w:t>¿Quién?</w:t>
      </w:r>
      <w:bookmarkEnd w:id="29"/>
    </w:p>
    <w:p w14:paraId="738602F3" w14:textId="77777777" w:rsidR="00340FA0" w:rsidRDefault="00340FA0" w:rsidP="00340FA0">
      <w:pPr>
        <w:pStyle w:val="Ttulo3"/>
        <w:spacing w:before="0"/>
      </w:pPr>
      <w:bookmarkStart w:id="30" w:name="_Toc177741144"/>
      <w:r>
        <w:t>Demanda interna</w:t>
      </w:r>
      <w:bookmarkEnd w:id="30"/>
    </w:p>
    <w:p w14:paraId="10918B54" w14:textId="77777777" w:rsidR="00ED0513" w:rsidRPr="00ED0513" w:rsidRDefault="00ED0513" w:rsidP="00ED0513">
      <w:pPr>
        <w:pStyle w:val="Nivel2SM"/>
      </w:pPr>
    </w:p>
    <w:p w14:paraId="7E22EAC4" w14:textId="3EEDD216" w:rsidR="00340FA0" w:rsidRDefault="00340FA0" w:rsidP="00340FA0">
      <w:pPr>
        <w:pStyle w:val="Ttulo3"/>
      </w:pPr>
      <w:bookmarkStart w:id="31" w:name="_Toc177741145"/>
      <w:r>
        <w:t>Demanda externa</w:t>
      </w:r>
      <w:bookmarkEnd w:id="31"/>
    </w:p>
    <w:p w14:paraId="5A175BEA" w14:textId="77777777" w:rsidR="003318D5" w:rsidRPr="006D3F60" w:rsidRDefault="003318D5" w:rsidP="003318D5">
      <w:pPr>
        <w:pStyle w:val="Nivel2SM"/>
        <w:keepNext/>
        <w:spacing w:after="0"/>
      </w:pPr>
      <w:r w:rsidRPr="006D3F60">
        <w:t>Las empresas españolas de comercio han pasado en los últimos 30</w:t>
      </w:r>
      <w:r>
        <w:t> </w:t>
      </w:r>
      <w:r w:rsidRPr="006D3F60">
        <w:t xml:space="preserve">años de estar muy cerradas al exterior a desarrollar un </w:t>
      </w:r>
      <w:r w:rsidRPr="003318D5">
        <w:rPr>
          <w:i/>
          <w:iCs/>
          <w:u w:val="single"/>
        </w:rPr>
        <w:t>intenso proceso de internacionalización</w:t>
      </w:r>
      <w:r w:rsidRPr="006D3F60">
        <w:t xml:space="preserve">. El principal factor para dicha evolución ha sido principalmente la </w:t>
      </w:r>
      <w:r w:rsidRPr="003318D5">
        <w:rPr>
          <w:i/>
          <w:iCs/>
        </w:rPr>
        <w:t>crisis financiera</w:t>
      </w:r>
      <w:r w:rsidRPr="006D3F60">
        <w:t xml:space="preserve"> que provocó una fuerte </w:t>
      </w:r>
      <w:r w:rsidRPr="003318D5">
        <w:rPr>
          <w:i/>
          <w:iCs/>
        </w:rPr>
        <w:t>caída de la demanda interna</w:t>
      </w:r>
      <w:r w:rsidRPr="006D3F60">
        <w:t>.</w:t>
      </w:r>
    </w:p>
    <w:p w14:paraId="4D2E13B2" w14:textId="77777777" w:rsidR="003318D5" w:rsidRPr="006D3F60" w:rsidRDefault="003318D5" w:rsidP="003318D5">
      <w:pPr>
        <w:pStyle w:val="Nivel3SM"/>
      </w:pPr>
      <w:r w:rsidRPr="006D3F60">
        <w:t>Así, empresas que nunca habían desarrollado su actividad en el exterior decidieron ampliar mercados, aumentado tanto el número de empresas exportadoras.</w:t>
      </w:r>
    </w:p>
    <w:p w14:paraId="7BB67EE2" w14:textId="77777777" w:rsidR="003318D5" w:rsidRPr="006D3F60" w:rsidRDefault="003318D5" w:rsidP="003318D5">
      <w:pPr>
        <w:pStyle w:val="Nivel2SM"/>
        <w:keepNext/>
        <w:spacing w:after="0"/>
      </w:pPr>
      <w:r w:rsidRPr="006D3F60">
        <w:t>Así, y según datos del INE, en torno a un 11,2</w:t>
      </w:r>
      <w:r>
        <w:t> %</w:t>
      </w:r>
      <w:r w:rsidRPr="006D3F60">
        <w:t xml:space="preserve"> de las ventas del comercio se destinan al exterior.</w:t>
      </w:r>
    </w:p>
    <w:p w14:paraId="232EA189" w14:textId="77777777" w:rsidR="003318D5" w:rsidRPr="006D3F60" w:rsidRDefault="003318D5" w:rsidP="003318D5">
      <w:pPr>
        <w:pStyle w:val="Nivel3SM"/>
      </w:pPr>
      <w:r w:rsidRPr="006D3F60">
        <w:t>Teniendo en cuenta que en los últimos años la contribución de la demanda externa al crecimiento ha sido positiva gracias al favorable incremento de las exportaciones, resulta indispensable continuar reforzando la internacionalización de las empresas españolas (sobre todo pymes) para contribuir a su competitividad y aportar valor a la economía en su conjunto.</w:t>
      </w:r>
    </w:p>
    <w:p w14:paraId="3764EC8C" w14:textId="79D51210" w:rsidR="006945DE" w:rsidRPr="00BF33A9" w:rsidRDefault="00340FA0" w:rsidP="00C90F7F">
      <w:pPr>
        <w:pStyle w:val="Ttulo1"/>
      </w:pPr>
      <w:bookmarkStart w:id="32" w:name="_Toc177741146"/>
      <w:r>
        <w:t>PERSPECTIVA DINÁMICA</w:t>
      </w:r>
      <w:bookmarkEnd w:id="32"/>
    </w:p>
    <w:p w14:paraId="6B713E77" w14:textId="36832A6B" w:rsidR="00340FA0" w:rsidRDefault="00340FA0" w:rsidP="008310EA">
      <w:pPr>
        <w:pStyle w:val="Ttulo2"/>
      </w:pPr>
      <w:bookmarkStart w:id="33" w:name="_Toc177741147"/>
      <w:r>
        <w:t>Evolución histórica</w:t>
      </w:r>
      <w:r w:rsidR="00CD6689">
        <w:t xml:space="preserve"> a nivel general</w:t>
      </w:r>
      <w:bookmarkEnd w:id="33"/>
    </w:p>
    <w:p w14:paraId="13CA80C1" w14:textId="322A454D" w:rsidR="000D41C3" w:rsidRDefault="000D41C3" w:rsidP="007847A7">
      <w:pPr>
        <w:pStyle w:val="Ttulo6"/>
        <w:spacing w:before="0"/>
      </w:pPr>
      <w:bookmarkStart w:id="34" w:name="_Toc177741148"/>
      <w:r>
        <w:t>Postguerra: Problemas de abastecimiento</w:t>
      </w:r>
      <w:bookmarkEnd w:id="34"/>
    </w:p>
    <w:p w14:paraId="7AAB92BD" w14:textId="2D156929" w:rsidR="000D41C3" w:rsidRPr="000D41C3" w:rsidRDefault="000D41C3" w:rsidP="000D41C3">
      <w:pPr>
        <w:pStyle w:val="Nivel2SM"/>
        <w:rPr>
          <w:spacing w:val="-3"/>
        </w:rPr>
      </w:pPr>
      <w:r w:rsidRPr="000D41C3">
        <w:rPr>
          <w:spacing w:val="-3"/>
        </w:rPr>
        <w:t xml:space="preserve">En la década de 1940 y 1950, España se encuentra en una situación de postguerra y de aislamiento, lo que lleva a </w:t>
      </w:r>
      <w:r w:rsidRPr="000D41C3">
        <w:rPr>
          <w:b/>
          <w:bCs/>
          <w:spacing w:val="-3"/>
        </w:rPr>
        <w:t>problemas de abastecimiento</w:t>
      </w:r>
      <w:r w:rsidRPr="000D41C3">
        <w:rPr>
          <w:spacing w:val="-3"/>
        </w:rPr>
        <w:t xml:space="preserve"> y a un </w:t>
      </w:r>
      <w:r w:rsidRPr="000D41C3">
        <w:rPr>
          <w:i/>
          <w:iCs/>
          <w:spacing w:val="-3"/>
        </w:rPr>
        <w:t>elevado grado de intervención pública</w:t>
      </w:r>
      <w:r w:rsidRPr="000D41C3">
        <w:rPr>
          <w:spacing w:val="-3"/>
        </w:rPr>
        <w:t>.</w:t>
      </w:r>
    </w:p>
    <w:p w14:paraId="3964B450" w14:textId="0387B83D" w:rsidR="000D41C3" w:rsidRPr="000D41C3" w:rsidRDefault="000D41C3" w:rsidP="000D41C3">
      <w:pPr>
        <w:pStyle w:val="Nivel2SM"/>
      </w:pPr>
      <w:r>
        <w:t>Esta intervención incluirá</w:t>
      </w:r>
      <w:r w:rsidRPr="00A30598">
        <w:rPr>
          <w:bCs/>
        </w:rPr>
        <w:t xml:space="preserve"> controles de precios (sobre todo de productos vitales para la industrialización), controles de distribución (cartillas de racionamiento)</w:t>
      </w:r>
      <w:r>
        <w:rPr>
          <w:rStyle w:val="Refdenotaalpie"/>
          <w:bCs/>
        </w:rPr>
        <w:footnoteReference w:id="7"/>
      </w:r>
      <w:r>
        <w:rPr>
          <w:bCs/>
        </w:rPr>
        <w:t>,</w:t>
      </w:r>
      <w:r w:rsidRPr="00A30598">
        <w:rPr>
          <w:bCs/>
        </w:rPr>
        <w:t xml:space="preserve"> etc.</w:t>
      </w:r>
    </w:p>
    <w:p w14:paraId="77A5FAA8" w14:textId="1519A48D" w:rsidR="00EA5949" w:rsidRPr="006D3F60" w:rsidRDefault="0015757B" w:rsidP="007847A7">
      <w:pPr>
        <w:pStyle w:val="Ttulo6"/>
        <w:spacing w:before="0"/>
      </w:pPr>
      <w:bookmarkStart w:id="35" w:name="_Toc177741149"/>
      <w:r w:rsidRPr="006D3F60">
        <w:t>Hasta 1980</w:t>
      </w:r>
      <w:r w:rsidR="006945DE" w:rsidRPr="006D3F60">
        <w:t>: Minifundismo comercial</w:t>
      </w:r>
      <w:bookmarkEnd w:id="35"/>
    </w:p>
    <w:p w14:paraId="7001C0D3" w14:textId="144529A9" w:rsidR="006945DE" w:rsidRDefault="0015757B" w:rsidP="00245B52">
      <w:pPr>
        <w:pStyle w:val="Nivel2SM"/>
        <w:keepNext/>
        <w:spacing w:after="0"/>
      </w:pPr>
      <w:r w:rsidRPr="006D3F60">
        <w:t xml:space="preserve">Hasta este momento el comercio interior se caracteriza principalmente por un </w:t>
      </w:r>
      <w:r w:rsidRPr="006D3F60">
        <w:rPr>
          <w:b/>
        </w:rPr>
        <w:t>minifundismo comercial</w:t>
      </w:r>
      <w:r w:rsidRPr="006D3F60">
        <w:t xml:space="preserve"> </w:t>
      </w:r>
      <w:r w:rsidR="006945DE" w:rsidRPr="006D3F60">
        <w:t xml:space="preserve">caracterizado por </w:t>
      </w:r>
      <w:r w:rsidR="006945DE" w:rsidRPr="007847A7">
        <w:rPr>
          <w:i/>
          <w:iCs/>
        </w:rPr>
        <w:t>empresas familiares</w:t>
      </w:r>
      <w:r w:rsidR="006945DE" w:rsidRPr="006D3F60">
        <w:t xml:space="preserve"> y una </w:t>
      </w:r>
      <w:r w:rsidR="006945DE" w:rsidRPr="007847A7">
        <w:rPr>
          <w:i/>
          <w:iCs/>
        </w:rPr>
        <w:t>demanda poco sofisticada</w:t>
      </w:r>
      <w:r w:rsidR="006945DE" w:rsidRPr="00C53DD6">
        <w:rPr>
          <w:i/>
          <w:iCs/>
        </w:rPr>
        <w:t xml:space="preserve"> </w:t>
      </w:r>
      <w:r w:rsidR="00C53DD6" w:rsidRPr="00C53DD6">
        <w:rPr>
          <w:i/>
          <w:iCs/>
        </w:rPr>
        <w:t xml:space="preserve">por el </w:t>
      </w:r>
      <w:r w:rsidR="006945DE" w:rsidRPr="007847A7">
        <w:rPr>
          <w:i/>
          <w:iCs/>
        </w:rPr>
        <w:t>reducido nivel de renta p</w:t>
      </w:r>
      <w:r w:rsidR="00247483" w:rsidRPr="007847A7">
        <w:rPr>
          <w:i/>
          <w:iCs/>
        </w:rPr>
        <w:t>er cápita</w:t>
      </w:r>
      <w:r w:rsidR="006945DE" w:rsidRPr="006D3F60">
        <w:t>.</w:t>
      </w:r>
    </w:p>
    <w:p w14:paraId="26B4CAB0" w14:textId="7D935842" w:rsidR="00245B52" w:rsidRDefault="00245B52" w:rsidP="00245B52">
      <w:pPr>
        <w:pStyle w:val="Nivel3SM"/>
        <w:keepNext/>
      </w:pPr>
      <w:r>
        <w:rPr>
          <w:i/>
          <w:iCs/>
        </w:rPr>
        <w:t>Por el lado de la oferta</w:t>
      </w:r>
      <w:r>
        <w:t>:</w:t>
      </w:r>
    </w:p>
    <w:p w14:paraId="39E84D6F" w14:textId="167F30CB" w:rsidR="00245B52" w:rsidRDefault="00CF2631" w:rsidP="00245B52">
      <w:pPr>
        <w:pStyle w:val="Nivel4"/>
        <w:ind w:left="1474"/>
      </w:pPr>
      <w:r>
        <w:t>Atomización empresarial. Se trata de pymes de 1 o 2 empleados y establecimientos de dimensión reducida (menos de 100 m</w:t>
      </w:r>
      <w:r w:rsidRPr="00CF2631">
        <w:rPr>
          <w:vertAlign w:val="superscript"/>
        </w:rPr>
        <w:t>2</w:t>
      </w:r>
      <w:r>
        <w:t>).</w:t>
      </w:r>
    </w:p>
    <w:p w14:paraId="44358662" w14:textId="202218AC" w:rsidR="00CF2631" w:rsidRDefault="00CF2631" w:rsidP="00245B52">
      <w:pPr>
        <w:pStyle w:val="Nivel4"/>
        <w:ind w:left="1474"/>
      </w:pPr>
      <w:r>
        <w:t>Empresas familiares, intensivas en trabajo, poca tecnología y cualificación del capital humano.</w:t>
      </w:r>
    </w:p>
    <w:p w14:paraId="298F04E0" w14:textId="491A7F6B" w:rsidR="00CF2631" w:rsidRDefault="00CF2631" w:rsidP="00CF2631">
      <w:pPr>
        <w:pStyle w:val="Nivel4"/>
        <w:ind w:left="1474"/>
      </w:pPr>
      <w:r>
        <w:lastRenderedPageBreak/>
        <w:t>Contabilidad deficiente, desconocimiento de la rentabilidad propia.</w:t>
      </w:r>
    </w:p>
    <w:p w14:paraId="6EBAC0DE" w14:textId="775DCAC8" w:rsidR="00CF2631" w:rsidRPr="006D3F60" w:rsidRDefault="00CF2631" w:rsidP="00CF2631">
      <w:pPr>
        <w:pStyle w:val="Nivel4"/>
        <w:ind w:left="1474"/>
      </w:pPr>
      <w:r>
        <w:t>Oferta poco diversificada en términos de variedad y capital.</w:t>
      </w:r>
    </w:p>
    <w:p w14:paraId="61E19713" w14:textId="07C13746" w:rsidR="00245B52" w:rsidRDefault="00245B52" w:rsidP="00245B52">
      <w:pPr>
        <w:pStyle w:val="Nivel3SM"/>
        <w:keepNext/>
      </w:pPr>
      <w:r>
        <w:rPr>
          <w:i/>
          <w:iCs/>
        </w:rPr>
        <w:t>Por el lado de la demanda</w:t>
      </w:r>
      <w:r>
        <w:t>:</w:t>
      </w:r>
    </w:p>
    <w:p w14:paraId="2C04F2AF" w14:textId="5FD2ACE6" w:rsidR="00CF2631" w:rsidRDefault="00CF2631" w:rsidP="00CF2631">
      <w:pPr>
        <w:pStyle w:val="Nivel4"/>
        <w:ind w:left="1474"/>
      </w:pPr>
      <w:r>
        <w:t>Bajo poder adquisitivo: Demanda concentrada en productos básicos y poco diversificados.</w:t>
      </w:r>
    </w:p>
    <w:p w14:paraId="1BC2C157" w14:textId="5D6C33DC" w:rsidR="00CF2631" w:rsidRDefault="00CF2631" w:rsidP="00CF2631">
      <w:pPr>
        <w:pStyle w:val="Nivel4"/>
        <w:ind w:left="1474"/>
      </w:pPr>
      <w:r>
        <w:t>Además, las compras se realizan prácticamente de manera diaria por las dificultades de almacenamiento.</w:t>
      </w:r>
    </w:p>
    <w:p w14:paraId="0E4F5185" w14:textId="52D585CF" w:rsidR="006945DE" w:rsidRPr="00BF33A9" w:rsidRDefault="006945DE" w:rsidP="00BF33A9">
      <w:pPr>
        <w:pStyle w:val="Ttulo6"/>
      </w:pPr>
      <w:bookmarkStart w:id="36" w:name="_Toc177741150"/>
      <w:r w:rsidRPr="006D3F60">
        <w:t>1980</w:t>
      </w:r>
      <w:r w:rsidR="00F74440">
        <w:t>-</w:t>
      </w:r>
      <w:r w:rsidR="00C55DF9">
        <w:t>2008</w:t>
      </w:r>
      <w:r w:rsidRPr="006D3F60">
        <w:t>: Dualismo comercial</w:t>
      </w:r>
      <w:r w:rsidR="00C55DF9">
        <w:t xml:space="preserve"> y polimorfismo</w:t>
      </w:r>
      <w:bookmarkEnd w:id="36"/>
    </w:p>
    <w:p w14:paraId="272BD920" w14:textId="77777777" w:rsidR="00CF2631" w:rsidRDefault="00CF2631" w:rsidP="00CF2631">
      <w:pPr>
        <w:pStyle w:val="Nivel2SM"/>
        <w:keepNext/>
        <w:spacing w:after="0"/>
      </w:pPr>
      <w:r>
        <w:t>Sin embargo, a partir de la década de 1980 se comienzan a producir una serie de cambios, que llevan a que:</w:t>
      </w:r>
    </w:p>
    <w:p w14:paraId="0CDC24E6" w14:textId="77777777" w:rsidR="00C55DF9" w:rsidRDefault="006945DE" w:rsidP="00C55DF9">
      <w:pPr>
        <w:pStyle w:val="Nivel3SM"/>
      </w:pPr>
      <w:r w:rsidRPr="006D3F60">
        <w:t xml:space="preserve">Durante la década de los 90 nos encontramos con un dualismo comercial caracterizado por una </w:t>
      </w:r>
      <w:r w:rsidRPr="007847A7">
        <w:rPr>
          <w:b/>
          <w:bCs/>
        </w:rPr>
        <w:t>fuerte dualidad</w:t>
      </w:r>
      <w:r w:rsidRPr="006D3F60">
        <w:t xml:space="preserve"> entre </w:t>
      </w:r>
      <w:r w:rsidRPr="007847A7">
        <w:rPr>
          <w:i/>
          <w:iCs/>
        </w:rPr>
        <w:t>grandes superficies</w:t>
      </w:r>
      <w:r w:rsidRPr="006D3F60">
        <w:t xml:space="preserve"> y </w:t>
      </w:r>
      <w:r w:rsidRPr="007847A7">
        <w:rPr>
          <w:i/>
          <w:iCs/>
        </w:rPr>
        <w:t>pequeños comercios</w:t>
      </w:r>
      <w:r w:rsidRPr="006D3F60">
        <w:t xml:space="preserve"> y un aumento de la renta p</w:t>
      </w:r>
      <w:r w:rsidR="006C268A">
        <w:t xml:space="preserve">er </w:t>
      </w:r>
      <w:r w:rsidRPr="006D3F60">
        <w:t>c</w:t>
      </w:r>
      <w:r w:rsidR="006C268A">
        <w:t>ápita</w:t>
      </w:r>
      <w:r w:rsidRPr="006D3F60">
        <w:t xml:space="preserve"> con demandas cada vez más sofisticadas.</w:t>
      </w:r>
    </w:p>
    <w:p w14:paraId="4A9F49C9" w14:textId="62389485" w:rsidR="00C55DF9" w:rsidRDefault="00C55DF9" w:rsidP="00C55DF9">
      <w:pPr>
        <w:pStyle w:val="Nivel3SM"/>
      </w:pPr>
      <w:r w:rsidRPr="00C55DF9">
        <w:rPr>
          <w:b/>
          <w:bCs/>
        </w:rPr>
        <w:t>P</w:t>
      </w:r>
      <w:r w:rsidRPr="00C53DD6">
        <w:rPr>
          <w:b/>
          <w:bCs/>
        </w:rPr>
        <w:t>olimorfismo</w:t>
      </w:r>
      <w:r w:rsidRPr="006D3F60">
        <w:t xml:space="preserve"> </w:t>
      </w:r>
      <w:r>
        <w:t xml:space="preserve">desde finales de siglo, que </w:t>
      </w:r>
      <w:r w:rsidRPr="006D3F60">
        <w:t xml:space="preserve">surge de la </w:t>
      </w:r>
      <w:r w:rsidRPr="00C53DD6">
        <w:rPr>
          <w:i/>
          <w:iCs/>
        </w:rPr>
        <w:t>necesidad de adaptar la oferta a nuevas necesidades de demanda</w:t>
      </w:r>
      <w:r w:rsidRPr="006D3F60">
        <w:t xml:space="preserve"> derivadas de una consolidación del aumento de la renta </w:t>
      </w:r>
      <w:r>
        <w:t>per cápita</w:t>
      </w:r>
      <w:r w:rsidRPr="006D3F60">
        <w:t>.</w:t>
      </w:r>
    </w:p>
    <w:p w14:paraId="12E0AB85" w14:textId="568A25E2" w:rsidR="006945DE" w:rsidRPr="00FA33AD" w:rsidRDefault="00CF2631" w:rsidP="00CF2631">
      <w:pPr>
        <w:pStyle w:val="Nivel2SM"/>
        <w:keepNext/>
        <w:spacing w:after="0"/>
        <w:rPr>
          <w:spacing w:val="-2"/>
        </w:rPr>
      </w:pPr>
      <w:r w:rsidRPr="00FA33AD">
        <w:rPr>
          <w:spacing w:val="-2"/>
        </w:rPr>
        <w:t xml:space="preserve">Esto se explica por una serie de </w:t>
      </w:r>
      <w:r w:rsidRPr="00FA33AD">
        <w:rPr>
          <w:b/>
          <w:bCs/>
          <w:spacing w:val="-2"/>
        </w:rPr>
        <w:t>cambios en favor de nuevas formas de distribución comercial</w:t>
      </w:r>
      <w:r w:rsidRPr="00FA33AD">
        <w:rPr>
          <w:spacing w:val="-2"/>
        </w:rPr>
        <w:t>.</w:t>
      </w:r>
    </w:p>
    <w:p w14:paraId="10DD3D9A" w14:textId="6456D33D" w:rsidR="00CF2631" w:rsidRDefault="00CF2631" w:rsidP="00CF2631">
      <w:pPr>
        <w:pStyle w:val="Nivel3SM"/>
        <w:keepNext/>
      </w:pPr>
      <w:r w:rsidRPr="00FA33AD">
        <w:rPr>
          <w:i/>
          <w:iCs/>
          <w:u w:val="single"/>
        </w:rPr>
        <w:t>Factores de oferta</w:t>
      </w:r>
      <w:r>
        <w:t>:</w:t>
      </w:r>
    </w:p>
    <w:p w14:paraId="0A513969" w14:textId="493B2DF3" w:rsidR="00CF2631" w:rsidRDefault="00CF2631" w:rsidP="00CF2631">
      <w:pPr>
        <w:pStyle w:val="Nivel4"/>
        <w:ind w:left="1474"/>
      </w:pPr>
      <w:r>
        <w:t>Aumento considerable de los costes de producción (entre ellos el coste de los alquileres y mayores costes salariales).</w:t>
      </w:r>
    </w:p>
    <w:p w14:paraId="0D290BCF" w14:textId="76BC0FC9" w:rsidR="00CF2631" w:rsidRDefault="00CF2631" w:rsidP="00CF2631">
      <w:pPr>
        <w:pStyle w:val="Nivel4"/>
        <w:ind w:left="1474"/>
      </w:pPr>
      <w:r>
        <w:t>Reducción proporcional de las empresas familiares: la mejor situación económica hace que exista un alto coste de oportunidad asociado a mantener a toda una familia empleada en la empresa familiar.</w:t>
      </w:r>
    </w:p>
    <w:p w14:paraId="21D5294D" w14:textId="3AF1AA9B" w:rsidR="00CF2631" w:rsidRDefault="00CF2631" w:rsidP="00CF2631">
      <w:pPr>
        <w:pStyle w:val="Nivel4"/>
        <w:ind w:left="1474"/>
      </w:pPr>
      <w:r>
        <w:t>Además, tiene lugar una creciente internacionalización del sector gracias a la penetración de capital extranjero, sobre todo en la distribución.</w:t>
      </w:r>
    </w:p>
    <w:p w14:paraId="59C8340D" w14:textId="279A7E67" w:rsidR="00CF2631" w:rsidRDefault="00CF2631" w:rsidP="00CF2631">
      <w:pPr>
        <w:pStyle w:val="Nivel4"/>
        <w:ind w:left="1474"/>
      </w:pPr>
      <w:r>
        <w:t>Por otro lado, se produce una creciente concentración y numerosos procesos de asociacionismo empresarial que tratan de aprovechar las economías de alcance y de escala crecientes.</w:t>
      </w:r>
    </w:p>
    <w:p w14:paraId="5004CE78" w14:textId="5B930E92" w:rsidR="00CF2631" w:rsidRDefault="00CF2631" w:rsidP="00CF2631">
      <w:pPr>
        <w:pStyle w:val="Nivel4"/>
        <w:ind w:left="1474"/>
      </w:pPr>
      <w:r>
        <w:t xml:space="preserve">Esta mayor concentración de la distribución hace que se produzca un trasvase de rentas desde los productores hacia los distribuidores, que pasan a contar con un mayor poder de negociación. Ante esta situación, muchos productores optan por tomar posiciones en la distribución. Análogamente, los distribuidores </w:t>
      </w:r>
      <w:proofErr w:type="spellStart"/>
      <w:r>
        <w:t>contrarreaccionan</w:t>
      </w:r>
      <w:proofErr w:type="spellEnd"/>
      <w:r>
        <w:t xml:space="preserve"> creando sus propias marcas (marcas blancas) que reducen aún más el poder de negociación de los productores y proveedores.</w:t>
      </w:r>
    </w:p>
    <w:p w14:paraId="07A45FE1" w14:textId="3EF3B22A" w:rsidR="00CF2631" w:rsidRDefault="00CF2631" w:rsidP="00CF2631">
      <w:pPr>
        <w:pStyle w:val="Nivel4"/>
        <w:ind w:left="1474"/>
      </w:pPr>
      <w:r>
        <w:t>Estas empresas de mayor tamaño cuentan además con una mayor capacidad para implementar innovaciones técnicas y de gestión como lectores ópticos, dinero electrónico, programas de fidelización de clientes, servicios a domicilio, automatización de la gestión de almacenes, etc. Todo ello ha permitido que desde el año 2000 la productividad en el sector de la distribución comercial haya crecido a una tasa del 1,9 %.</w:t>
      </w:r>
    </w:p>
    <w:p w14:paraId="083A50F1" w14:textId="00D297B5" w:rsidR="00CF2631" w:rsidRDefault="00CF2631" w:rsidP="00CF2631">
      <w:pPr>
        <w:pStyle w:val="Nivel3SM"/>
        <w:keepNext/>
      </w:pPr>
      <w:r w:rsidRPr="00FA33AD">
        <w:rPr>
          <w:i/>
          <w:iCs/>
          <w:u w:val="single"/>
        </w:rPr>
        <w:t>Factores de demanda</w:t>
      </w:r>
      <w:r>
        <w:t>:</w:t>
      </w:r>
    </w:p>
    <w:p w14:paraId="27C75539" w14:textId="2070430E" w:rsidR="00CF2631" w:rsidRDefault="00FA33AD" w:rsidP="00CF2631">
      <w:pPr>
        <w:pStyle w:val="Nivel4"/>
        <w:ind w:left="1474"/>
      </w:pPr>
      <w:r>
        <w:t>El desarrollo económico ha aumentado la renta disponible de las familias, lo que ha dado lugar a un aumento de la demanda en lo que se refiere a calidad y variedad.</w:t>
      </w:r>
    </w:p>
    <w:p w14:paraId="785A9D80" w14:textId="752E32C8" w:rsidR="00FA33AD" w:rsidRDefault="00FA33AD" w:rsidP="00CF2631">
      <w:pPr>
        <w:pStyle w:val="Nivel4"/>
        <w:ind w:left="1474"/>
      </w:pPr>
      <w:r>
        <w:t>El mayor uso de vehículos y de electrodomésticos de refrigeración y almacenamiento permiten realizar compras más esporádicas y en mayor volumen.</w:t>
      </w:r>
    </w:p>
    <w:p w14:paraId="40D27165" w14:textId="3158BBC4" w:rsidR="00FA33AD" w:rsidRDefault="00FA33AD" w:rsidP="00CF2631">
      <w:pPr>
        <w:pStyle w:val="Nivel4"/>
        <w:ind w:left="1474"/>
      </w:pPr>
      <w:r>
        <w:t>Se han producido cambios socio-económicos, como la mayor incorporación de la mujer al mercado laboral, la tendencia de la concentración de la población en núcleos urbanos, la mayor valoración del tiempo de ocio, etc. Todo ello ha tenido una importante repercusión en los horarios de apertura de los establecimientos.</w:t>
      </w:r>
    </w:p>
    <w:p w14:paraId="24F04A22" w14:textId="14531C38" w:rsidR="00FA33AD" w:rsidRDefault="00FA33AD" w:rsidP="00FA33AD">
      <w:pPr>
        <w:pStyle w:val="Nivel4"/>
        <w:keepNext/>
        <w:ind w:left="1474"/>
      </w:pPr>
      <w:proofErr w:type="gramStart"/>
      <w:r>
        <w:lastRenderedPageBreak/>
        <w:t>Otros cambios a mencionar</w:t>
      </w:r>
      <w:proofErr w:type="gramEnd"/>
      <w:r>
        <w:t xml:space="preserve"> son:</w:t>
      </w:r>
    </w:p>
    <w:p w14:paraId="51563840" w14:textId="7B0439E8" w:rsidR="00FA33AD" w:rsidRDefault="00FA33AD" w:rsidP="00FA33AD">
      <w:pPr>
        <w:pStyle w:val="Nivel5"/>
        <w:ind w:left="1871"/>
      </w:pPr>
      <w:r>
        <w:t>Mayor envejecimiento de la población (menor demanda de productos infantiles y mayor demanda de otros productos y servicios (p.ej. entregas a domicilio)).</w:t>
      </w:r>
    </w:p>
    <w:p w14:paraId="4BA176B1" w14:textId="4F228BD3" w:rsidR="00FA33AD" w:rsidRDefault="00FA33AD" w:rsidP="00FA33AD">
      <w:pPr>
        <w:pStyle w:val="Nivel5"/>
        <w:ind w:left="1871"/>
      </w:pPr>
      <w:r>
        <w:t>Aumento del número de hogares unipersonales, lo que supone, por ejemplo, la introducción de envases más pequeños.</w:t>
      </w:r>
    </w:p>
    <w:p w14:paraId="6E8A2F46" w14:textId="77809C2B" w:rsidR="00FA33AD" w:rsidRDefault="00FA33AD" w:rsidP="00FA33AD">
      <w:pPr>
        <w:pStyle w:val="Nivel5"/>
        <w:ind w:left="1871"/>
      </w:pPr>
      <w:r>
        <w:t>Cambios en las preferencias: mayor preocupación por la calidad de los productos, el medioambiente o los ingredientes.</w:t>
      </w:r>
    </w:p>
    <w:p w14:paraId="4B237ED2" w14:textId="290672B0" w:rsidR="00FA33AD" w:rsidRPr="006D3F60" w:rsidRDefault="00FA33AD" w:rsidP="00FA33AD">
      <w:pPr>
        <w:pStyle w:val="Nivel2SM"/>
      </w:pPr>
      <w:r>
        <w:t>Todos estos factores hacen que a día de hoy el sistema de distribución comercial sea menos intensivo en mano de obra poco cualificada y más intensivo tanto en capital físico como humano. No obstante, estos cambios no han hecho desaparecer e sistema de distribución comercial tradicional, sino que ha día de hoy nos encontramos con el sistema de polimorfismo mencionado.</w:t>
      </w:r>
    </w:p>
    <w:p w14:paraId="5A62751A" w14:textId="0836151A" w:rsidR="006945DE" w:rsidRPr="00BF33A9" w:rsidRDefault="006945DE" w:rsidP="00BF33A9">
      <w:pPr>
        <w:pStyle w:val="Ttulo6"/>
      </w:pPr>
      <w:bookmarkStart w:id="37" w:name="_Toc177741151"/>
      <w:r w:rsidRPr="006D3F60">
        <w:t>2008</w:t>
      </w:r>
      <w:r w:rsidR="00F74440">
        <w:t>-</w:t>
      </w:r>
      <w:r w:rsidRPr="006D3F60">
        <w:t>Actualidad: Periodo de adaptación</w:t>
      </w:r>
      <w:bookmarkEnd w:id="37"/>
    </w:p>
    <w:p w14:paraId="6D613499" w14:textId="2F09C3F3" w:rsidR="006945DE" w:rsidRPr="006D3F60" w:rsidRDefault="006945DE" w:rsidP="00247483">
      <w:pPr>
        <w:pStyle w:val="Nivel2SM"/>
        <w:keepNext/>
        <w:spacing w:after="0"/>
      </w:pPr>
      <w:r w:rsidRPr="006D3F60">
        <w:t xml:space="preserve">Se podría definir como un periodo en donde continúa la estructura de </w:t>
      </w:r>
      <w:r w:rsidRPr="00FA33AD">
        <w:rPr>
          <w:i/>
          <w:iCs/>
        </w:rPr>
        <w:t>polimorfismo comercial</w:t>
      </w:r>
      <w:r w:rsidRPr="006D3F60">
        <w:t xml:space="preserve"> pero donde se ha producido un </w:t>
      </w:r>
      <w:r w:rsidRPr="001D6B18">
        <w:rPr>
          <w:b/>
          <w:bCs/>
        </w:rPr>
        <w:t>proceso de adaptación</w:t>
      </w:r>
      <w:r w:rsidRPr="006D3F60">
        <w:t>:</w:t>
      </w:r>
    </w:p>
    <w:p w14:paraId="6242372E" w14:textId="0F7285C0" w:rsidR="006945DE" w:rsidRPr="006D3F60" w:rsidRDefault="006945DE" w:rsidP="00247483">
      <w:pPr>
        <w:pStyle w:val="Nivel3SM"/>
        <w:keepNext/>
      </w:pPr>
      <w:r w:rsidRPr="00247483">
        <w:rPr>
          <w:i/>
          <w:iCs/>
        </w:rPr>
        <w:t>La crisis económica</w:t>
      </w:r>
      <w:r w:rsidR="00247483">
        <w:t>:</w:t>
      </w:r>
    </w:p>
    <w:p w14:paraId="70ED12DD" w14:textId="0ABD2126" w:rsidR="006945DE" w:rsidRPr="006D3F60" w:rsidRDefault="006945DE" w:rsidP="00247483">
      <w:pPr>
        <w:pStyle w:val="Nivel4"/>
        <w:ind w:left="1474"/>
      </w:pPr>
      <w:r w:rsidRPr="006D3F60">
        <w:t xml:space="preserve">Las </w:t>
      </w:r>
      <w:r w:rsidR="002318EA">
        <w:t xml:space="preserve">empresas </w:t>
      </w:r>
      <w:r w:rsidRPr="006D3F60">
        <w:t>que no desaparecieron modificaron su estrategia (reducción de precios, marcas blancas aumento de calidad y valor añadido).</w:t>
      </w:r>
    </w:p>
    <w:p w14:paraId="244F58C6" w14:textId="0193527C" w:rsidR="006945DE" w:rsidRPr="006D3F60" w:rsidRDefault="006945DE" w:rsidP="00247483">
      <w:pPr>
        <w:pStyle w:val="Nivel3SM"/>
        <w:keepNext/>
      </w:pPr>
      <w:r w:rsidRPr="00247483">
        <w:rPr>
          <w:i/>
          <w:iCs/>
        </w:rPr>
        <w:t>Auge del comercio electrónico</w:t>
      </w:r>
      <w:r w:rsidR="00247483">
        <w:t>:</w:t>
      </w:r>
    </w:p>
    <w:p w14:paraId="7C93D786" w14:textId="2E98B9EC" w:rsidR="006945DE" w:rsidRPr="00210DF3" w:rsidRDefault="006945DE" w:rsidP="00247483">
      <w:pPr>
        <w:pStyle w:val="Nivel4"/>
        <w:ind w:left="1474"/>
      </w:pPr>
      <w:r w:rsidRPr="006D3F60">
        <w:t xml:space="preserve">Además, este periodo se caracteriza por un auge exponencial del comercio </w:t>
      </w:r>
      <w:r w:rsidRPr="00210DF3">
        <w:t>electrónico y las nuevas formas de compra como las realizadas a través de aplicaciones móviles.</w:t>
      </w:r>
    </w:p>
    <w:p w14:paraId="0F05598F" w14:textId="34216B9A" w:rsidR="00252E6C" w:rsidRPr="006065FE" w:rsidRDefault="006945DE" w:rsidP="004001BA">
      <w:pPr>
        <w:pStyle w:val="Nivel4"/>
        <w:keepNext/>
        <w:ind w:left="1474"/>
        <w:rPr>
          <w:spacing w:val="-3"/>
        </w:rPr>
      </w:pPr>
      <w:r w:rsidRPr="006065FE">
        <w:rPr>
          <w:spacing w:val="-3"/>
        </w:rPr>
        <w:t>Muchas empresas se adaptan a este formato para sobrevivir o incluso cierran sus tiendas físicas para centrarse en el negocio online, con un ahorro considerable de costes.</w:t>
      </w:r>
    </w:p>
    <w:p w14:paraId="2B0F13C1" w14:textId="4D04572C" w:rsidR="00252E6C" w:rsidRDefault="006945DE" w:rsidP="004001BA">
      <w:pPr>
        <w:pStyle w:val="Nivel5"/>
        <w:ind w:left="1871"/>
      </w:pPr>
      <w:r w:rsidRPr="00210DF3">
        <w:t xml:space="preserve">Se invierte en ciertos casos la estrategia empresarial de las </w:t>
      </w:r>
      <w:r w:rsidR="00451ED7" w:rsidRPr="00210DF3">
        <w:t>pymes</w:t>
      </w:r>
      <w:r w:rsidRPr="00210DF3">
        <w:t>, estableciéndose en un primer momento online y ampliando a tiendas físicas en caso</w:t>
      </w:r>
      <w:r w:rsidRPr="006D3F60">
        <w:t xml:space="preserve"> de éxito.</w:t>
      </w:r>
    </w:p>
    <w:p w14:paraId="6EE6A5DD" w14:textId="58332D72" w:rsidR="004001BA" w:rsidRPr="006D3F60" w:rsidRDefault="004001BA" w:rsidP="00247483">
      <w:pPr>
        <w:pStyle w:val="Nivel4"/>
        <w:ind w:left="1474"/>
      </w:pPr>
      <w:r>
        <w:t xml:space="preserve">En cualquier caso, estas empresas se enfrentan a retos como a la competencia de empresas de referencia en el comercio electrónico como Amazon o </w:t>
      </w:r>
      <w:proofErr w:type="spellStart"/>
      <w:r>
        <w:t>Aliexpress</w:t>
      </w:r>
      <w:proofErr w:type="spellEnd"/>
      <w:r>
        <w:t xml:space="preserve"> que permiten poner en contacto a comerciantes y compradores de zonas muy alejadas del mundo a muy bajo coste.</w:t>
      </w:r>
    </w:p>
    <w:p w14:paraId="5095EF6F" w14:textId="26085168" w:rsidR="006945DE" w:rsidRDefault="006945DE" w:rsidP="00247483">
      <w:pPr>
        <w:pStyle w:val="Nivel2SM"/>
      </w:pPr>
      <w:r w:rsidRPr="006D3F60">
        <w:t xml:space="preserve">En definitiva, de trata de una etapa de </w:t>
      </w:r>
      <w:r w:rsidR="00252E6C" w:rsidRPr="006D3F60">
        <w:t xml:space="preserve">reestructuración y </w:t>
      </w:r>
      <w:r w:rsidRPr="006D3F60">
        <w:t>adaptación económica y tecnológica.</w:t>
      </w:r>
    </w:p>
    <w:p w14:paraId="17D92925" w14:textId="78DF4088" w:rsidR="00067FB5" w:rsidRDefault="00067FB5" w:rsidP="00067FB5">
      <w:pPr>
        <w:pStyle w:val="Ttulo6"/>
      </w:pPr>
      <w:bookmarkStart w:id="38" w:name="_Toc177741152"/>
      <w:r>
        <w:t>Impacto de la pandemia</w:t>
      </w:r>
      <w:bookmarkEnd w:id="38"/>
    </w:p>
    <w:p w14:paraId="434038CF" w14:textId="77777777" w:rsidR="008B02FF" w:rsidRPr="00067FB5" w:rsidRDefault="008B02FF" w:rsidP="00067FB5">
      <w:pPr>
        <w:pStyle w:val="Nivel2SM"/>
      </w:pPr>
    </w:p>
    <w:p w14:paraId="64E53459" w14:textId="4EF71A49" w:rsidR="00D707F6" w:rsidRPr="00BF33A9" w:rsidRDefault="00340FA0" w:rsidP="00340FA0">
      <w:pPr>
        <w:pStyle w:val="Ttulo2"/>
      </w:pPr>
      <w:bookmarkStart w:id="39" w:name="_Toc177741153"/>
      <w:r w:rsidRPr="006D3F60">
        <w:t>Situación actual de la distribución comercial</w:t>
      </w:r>
      <w:bookmarkEnd w:id="39"/>
    </w:p>
    <w:p w14:paraId="33DF6F77" w14:textId="208ADC4E" w:rsidR="007847A7" w:rsidRPr="00BF33A9" w:rsidRDefault="007847A7" w:rsidP="00CD6689">
      <w:pPr>
        <w:pStyle w:val="Ttulo3"/>
        <w:numPr>
          <w:ilvl w:val="2"/>
          <w:numId w:val="60"/>
        </w:numPr>
        <w:spacing w:before="0"/>
      </w:pPr>
      <w:bookmarkStart w:id="40" w:name="_Toc177741154"/>
      <w:r>
        <w:t>Visión general</w:t>
      </w:r>
      <w:bookmarkEnd w:id="40"/>
    </w:p>
    <w:p w14:paraId="02654BAA" w14:textId="01411428" w:rsidR="007847A7" w:rsidRPr="006D3F60" w:rsidRDefault="007847A7" w:rsidP="00BA3C55">
      <w:pPr>
        <w:pStyle w:val="Nivel1SM"/>
        <w:spacing w:before="0"/>
      </w:pPr>
      <w:r w:rsidRPr="006D3F60">
        <w:t xml:space="preserve">Hemos visto </w:t>
      </w:r>
      <w:r w:rsidR="00BA3C55">
        <w:t>que</w:t>
      </w:r>
      <w:r w:rsidRPr="006D3F60">
        <w:t xml:space="preserve"> la industria del comercio interior ha experimentado un importante cambio a lo largo de las últimas décadas que han dado lugar al sistema de polimorfismo actual. Profundizamos a continuación algo más en los </w:t>
      </w:r>
      <w:r w:rsidRPr="002318EA">
        <w:rPr>
          <w:i/>
          <w:iCs/>
        </w:rPr>
        <w:t>factores de demanda</w:t>
      </w:r>
      <w:r w:rsidRPr="006D3F60">
        <w:t xml:space="preserve"> (algunos ya mencionados) y </w:t>
      </w:r>
      <w:r w:rsidRPr="002318EA">
        <w:rPr>
          <w:i/>
          <w:iCs/>
        </w:rPr>
        <w:t>de oferta</w:t>
      </w:r>
      <w:r w:rsidRPr="006D3F60">
        <w:t xml:space="preserve"> que han llevado a dicha estructura del comercio en la actualidad.</w:t>
      </w:r>
    </w:p>
    <w:p w14:paraId="03147262" w14:textId="77777777" w:rsidR="007847A7" w:rsidRPr="00BF33A9" w:rsidRDefault="007847A7" w:rsidP="007847A7">
      <w:pPr>
        <w:pStyle w:val="Ttulo6"/>
      </w:pPr>
      <w:bookmarkStart w:id="41" w:name="_Toc177741155"/>
      <w:r w:rsidRPr="006D3F60">
        <w:t>Factores de demanda</w:t>
      </w:r>
      <w:bookmarkEnd w:id="41"/>
    </w:p>
    <w:p w14:paraId="4274C0DE" w14:textId="77777777" w:rsidR="007847A7" w:rsidRPr="002318EA" w:rsidRDefault="007847A7" w:rsidP="007847A7">
      <w:pPr>
        <w:pStyle w:val="Nivel2SM"/>
        <w:keepNext/>
        <w:spacing w:after="0"/>
        <w:rPr>
          <w:i/>
          <w:iCs/>
          <w:u w:val="single"/>
        </w:rPr>
      </w:pPr>
      <w:r w:rsidRPr="002318EA">
        <w:rPr>
          <w:i/>
          <w:iCs/>
          <w:u w:val="single"/>
        </w:rPr>
        <w:t>Demanda moderna</w:t>
      </w:r>
    </w:p>
    <w:p w14:paraId="1417D605" w14:textId="14AD56AB" w:rsidR="007847A7" w:rsidRPr="006D3F60" w:rsidRDefault="007847A7" w:rsidP="007847A7">
      <w:pPr>
        <w:pStyle w:val="Nivel3SM"/>
      </w:pPr>
      <w:r w:rsidRPr="002318EA">
        <w:rPr>
          <w:i/>
          <w:iCs/>
        </w:rPr>
        <w:t>Mayor poder adquisitivo</w:t>
      </w:r>
      <w:r w:rsidRPr="006D3F60">
        <w:t>, lo que da lugar a una mayor demanda de productos y variedades.</w:t>
      </w:r>
    </w:p>
    <w:p w14:paraId="717A33B0" w14:textId="58E2A9DF" w:rsidR="007847A7" w:rsidRPr="006D3F60" w:rsidRDefault="007847A7" w:rsidP="007847A7">
      <w:pPr>
        <w:pStyle w:val="Nivel3SM"/>
      </w:pPr>
      <w:r w:rsidRPr="002318EA">
        <w:rPr>
          <w:i/>
          <w:iCs/>
        </w:rPr>
        <w:t>Mayor capacidad de desplazamiento</w:t>
      </w:r>
      <w:r w:rsidRPr="006D3F60">
        <w:t xml:space="preserve"> (coches, mejores comunicaciones)</w:t>
      </w:r>
      <w:r>
        <w:t>.</w:t>
      </w:r>
    </w:p>
    <w:p w14:paraId="781DD7C7" w14:textId="57A0032B" w:rsidR="007847A7" w:rsidRPr="006D3F60" w:rsidRDefault="007847A7" w:rsidP="007847A7">
      <w:pPr>
        <w:pStyle w:val="Nivel3SM"/>
      </w:pPr>
      <w:r w:rsidRPr="002318EA">
        <w:rPr>
          <w:i/>
          <w:iCs/>
        </w:rPr>
        <w:t>Mayor capacidad de almacenamiento</w:t>
      </w:r>
      <w:r w:rsidRPr="006D3F60">
        <w:t xml:space="preserve"> (neveras, congeladores)</w:t>
      </w:r>
      <w:r>
        <w:t>.</w:t>
      </w:r>
    </w:p>
    <w:p w14:paraId="2BEBDC6A" w14:textId="30A67EA2" w:rsidR="007847A7" w:rsidRPr="006D3F60" w:rsidRDefault="007847A7" w:rsidP="007847A7">
      <w:pPr>
        <w:pStyle w:val="Nivel3SM"/>
      </w:pPr>
      <w:r w:rsidRPr="002318EA">
        <w:rPr>
          <w:i/>
          <w:iCs/>
        </w:rPr>
        <w:t>Organizaciones de defensa de los consumidores</w:t>
      </w:r>
      <w:r w:rsidRPr="006D3F60">
        <w:t>.</w:t>
      </w:r>
    </w:p>
    <w:p w14:paraId="1273905F" w14:textId="77777777" w:rsidR="007847A7" w:rsidRPr="002318EA" w:rsidRDefault="007847A7" w:rsidP="007847A7">
      <w:pPr>
        <w:pStyle w:val="Nivel2SM"/>
        <w:keepNext/>
        <w:spacing w:after="0"/>
        <w:rPr>
          <w:i/>
          <w:iCs/>
          <w:u w:val="single"/>
        </w:rPr>
      </w:pPr>
      <w:r w:rsidRPr="002318EA">
        <w:rPr>
          <w:i/>
          <w:iCs/>
          <w:u w:val="single"/>
        </w:rPr>
        <w:lastRenderedPageBreak/>
        <w:t>Cambios sociodemográficos</w:t>
      </w:r>
    </w:p>
    <w:p w14:paraId="76765963" w14:textId="243D1838" w:rsidR="007847A7" w:rsidRPr="006D3F60" w:rsidRDefault="007847A7" w:rsidP="007847A7">
      <w:pPr>
        <w:pStyle w:val="Nivel3SM"/>
      </w:pPr>
      <w:r w:rsidRPr="00157B26">
        <w:rPr>
          <w:i/>
          <w:iCs/>
        </w:rPr>
        <w:t>Incorporación de la mujer al mercado de trabajo</w:t>
      </w:r>
      <w:r w:rsidR="002318EA">
        <w:t>, que</w:t>
      </w:r>
      <w:r w:rsidRPr="006D3F60">
        <w:t xml:space="preserve"> originó un cambio en los hábitos de compra de las familias.</w:t>
      </w:r>
    </w:p>
    <w:p w14:paraId="355012BE" w14:textId="2B137A7F" w:rsidR="007847A7" w:rsidRPr="006D3F60" w:rsidRDefault="007847A7" w:rsidP="007847A7">
      <w:pPr>
        <w:pStyle w:val="Nivel3SM"/>
      </w:pPr>
      <w:r w:rsidRPr="00157B26">
        <w:rPr>
          <w:i/>
          <w:iCs/>
        </w:rPr>
        <w:t>Tendencia a la concentración</w:t>
      </w:r>
      <w:r w:rsidR="002318EA" w:rsidRPr="002318EA">
        <w:rPr>
          <w:i/>
          <w:iCs/>
        </w:rPr>
        <w:t xml:space="preserve"> d</w:t>
      </w:r>
      <w:r w:rsidRPr="002318EA">
        <w:rPr>
          <w:i/>
          <w:iCs/>
        </w:rPr>
        <w:t>e la población en grandes núcleos urbanos</w:t>
      </w:r>
      <w:r w:rsidRPr="006D3F60">
        <w:t>.</w:t>
      </w:r>
    </w:p>
    <w:p w14:paraId="5BEBCC87" w14:textId="66E39985" w:rsidR="007847A7" w:rsidRPr="006D3F60" w:rsidRDefault="007847A7" w:rsidP="007847A7">
      <w:pPr>
        <w:pStyle w:val="Nivel3SM"/>
      </w:pPr>
      <w:r w:rsidRPr="00157B26">
        <w:rPr>
          <w:i/>
          <w:iCs/>
        </w:rPr>
        <w:t>Envejecimiento de la población</w:t>
      </w:r>
      <w:r w:rsidR="002318EA">
        <w:t>.</w:t>
      </w:r>
      <w:r>
        <w:t xml:space="preserve"> </w:t>
      </w:r>
      <w:r w:rsidRPr="006D3F60">
        <w:t>Esto supuso, por ejemplo, una menor demanda de productos infantiles y una mayor demanda de otros productos y servicios (entregas a domicilio, legibilidad de etiquetas, etc.).</w:t>
      </w:r>
    </w:p>
    <w:p w14:paraId="00123827" w14:textId="77777777" w:rsidR="007847A7" w:rsidRPr="006D3F60" w:rsidRDefault="007847A7" w:rsidP="007847A7">
      <w:pPr>
        <w:pStyle w:val="Nivel3SM"/>
      </w:pPr>
      <w:r w:rsidRPr="00157B26">
        <w:rPr>
          <w:i/>
          <w:iCs/>
        </w:rPr>
        <w:t>Aumento del número de hogares unipersonales</w:t>
      </w:r>
      <w:r>
        <w:t xml:space="preserve">: </w:t>
      </w:r>
      <w:r w:rsidRPr="006D3F60">
        <w:t>Lo que supuso, por ejemplo, la introducción de envases más pequeños.</w:t>
      </w:r>
    </w:p>
    <w:p w14:paraId="5600F33A" w14:textId="77777777" w:rsidR="007847A7" w:rsidRPr="006D3F60" w:rsidRDefault="007847A7" w:rsidP="007847A7">
      <w:pPr>
        <w:pStyle w:val="Nivel3SM"/>
      </w:pPr>
      <w:r w:rsidRPr="00157B26">
        <w:rPr>
          <w:i/>
          <w:iCs/>
        </w:rPr>
        <w:t>Cambios en los gustos</w:t>
      </w:r>
      <w:r w:rsidRPr="006D3F60">
        <w:t>:</w:t>
      </w:r>
      <w:r>
        <w:t xml:space="preserve"> </w:t>
      </w:r>
      <w:r w:rsidRPr="006D3F60">
        <w:t>Aumenta la preocupación de los consumidores por la calidad de los productos, por el respeto al medio ambiente, por la trazabilidad de los productos y por la forma en que se han producido.</w:t>
      </w:r>
    </w:p>
    <w:p w14:paraId="7D7FE7B6" w14:textId="77777777" w:rsidR="007847A7" w:rsidRPr="002318EA" w:rsidRDefault="007847A7" w:rsidP="007847A7">
      <w:pPr>
        <w:pStyle w:val="Nivel2SM"/>
        <w:keepNext/>
        <w:spacing w:after="0"/>
        <w:rPr>
          <w:i/>
          <w:iCs/>
          <w:u w:val="single"/>
        </w:rPr>
      </w:pPr>
      <w:r w:rsidRPr="002318EA">
        <w:rPr>
          <w:i/>
          <w:iCs/>
          <w:u w:val="single"/>
        </w:rPr>
        <w:t>Crisis económica</w:t>
      </w:r>
    </w:p>
    <w:p w14:paraId="2EE93152" w14:textId="77777777" w:rsidR="007847A7" w:rsidRPr="006D3F60" w:rsidRDefault="007847A7" w:rsidP="007847A7">
      <w:pPr>
        <w:pStyle w:val="Nivel3SM"/>
      </w:pPr>
      <w:r w:rsidRPr="006D3F60">
        <w:t xml:space="preserve">Durante el periodo de crisis </w:t>
      </w:r>
      <w:r w:rsidRPr="006D3F60">
        <w:rPr>
          <w:b/>
        </w:rPr>
        <w:t>aumentó el gasto no discrecional</w:t>
      </w:r>
      <w:r w:rsidRPr="006D3F60">
        <w:t xml:space="preserve"> (vivienda, electricidad, alimentación, etc.) y </w:t>
      </w:r>
      <w:r w:rsidRPr="006D3F60">
        <w:rPr>
          <w:b/>
        </w:rPr>
        <w:t>se reducen gastos discrecionales</w:t>
      </w:r>
      <w:r w:rsidRPr="006D3F60">
        <w:t xml:space="preserve"> (ocio, equipamiento del hogar, ropa, etc</w:t>
      </w:r>
      <w:r>
        <w:t>.</w:t>
      </w:r>
      <w:r w:rsidRPr="006D3F60">
        <w:t>).</w:t>
      </w:r>
    </w:p>
    <w:p w14:paraId="4315E889" w14:textId="77777777" w:rsidR="007847A7" w:rsidRPr="006D3F60" w:rsidRDefault="007847A7" w:rsidP="007847A7">
      <w:pPr>
        <w:pStyle w:val="Nivel3SM"/>
      </w:pPr>
      <w:r w:rsidRPr="006D3F60">
        <w:t xml:space="preserve">Además, el consumidor </w:t>
      </w:r>
      <w:r w:rsidRPr="006D3F60">
        <w:rPr>
          <w:b/>
        </w:rPr>
        <w:t>desplazó sus compras</w:t>
      </w:r>
      <w:r w:rsidRPr="006D3F60">
        <w:t xml:space="preserve"> hacia establecimientos y marcas con mejor </w:t>
      </w:r>
      <w:r w:rsidRPr="006D3F60">
        <w:rPr>
          <w:b/>
        </w:rPr>
        <w:t>relación calidad precio</w:t>
      </w:r>
      <w:r w:rsidRPr="006D3F60">
        <w:t xml:space="preserve"> (</w:t>
      </w:r>
      <w:r w:rsidRPr="006D3F60">
        <w:rPr>
          <w:b/>
        </w:rPr>
        <w:t>marcas blancas, promociones</w:t>
      </w:r>
      <w:r w:rsidRPr="006D3F60">
        <w:t>).</w:t>
      </w:r>
    </w:p>
    <w:p w14:paraId="3A86B021" w14:textId="77777777" w:rsidR="007847A7" w:rsidRPr="006D3F60" w:rsidRDefault="007847A7" w:rsidP="007847A7">
      <w:pPr>
        <w:pStyle w:val="Nivel3SM"/>
        <w:keepNext/>
      </w:pPr>
      <w:r w:rsidRPr="006D3F60">
        <w:t>No obstante, esta situación ha comenzado a recuperarse lentamente en los últimos años.</w:t>
      </w:r>
    </w:p>
    <w:p w14:paraId="5C1FAC17" w14:textId="77777777" w:rsidR="007847A7" w:rsidRPr="006D3F60" w:rsidRDefault="007847A7" w:rsidP="007847A7">
      <w:pPr>
        <w:pStyle w:val="Nivel4"/>
        <w:ind w:left="1474"/>
      </w:pPr>
      <w:r w:rsidRPr="006D3F60">
        <w:t>Descenso del porcentaje de consumidores que elaboran lista antes de realizar las compras, y de aquellos que manifiestan haber modificado su forma de comprar para fomentar el ahorro.</w:t>
      </w:r>
    </w:p>
    <w:p w14:paraId="4619E0D9" w14:textId="39AA38C7" w:rsidR="007847A7" w:rsidRPr="006D3F60" w:rsidRDefault="007847A7" w:rsidP="007847A7">
      <w:pPr>
        <w:pStyle w:val="Nivel3SM"/>
      </w:pPr>
      <w:r>
        <w:t>En cualquier caso,</w:t>
      </w:r>
      <w:r w:rsidRPr="006D3F60">
        <w:t xml:space="preserve"> la </w:t>
      </w:r>
      <w:r w:rsidR="00276857">
        <w:t>pandemia</w:t>
      </w:r>
      <w:r w:rsidRPr="006D3F60">
        <w:t xml:space="preserve"> ha provocado el temor de una nueva recesión entre los consumidores que podría dificultar alcanzar la plena recuperación del sector.</w:t>
      </w:r>
    </w:p>
    <w:p w14:paraId="69D3AD49" w14:textId="77777777" w:rsidR="007847A7" w:rsidRPr="00BF33A9" w:rsidRDefault="007847A7" w:rsidP="007847A7">
      <w:pPr>
        <w:pStyle w:val="Ttulo6"/>
      </w:pPr>
      <w:bookmarkStart w:id="42" w:name="_Toc177741156"/>
      <w:r w:rsidRPr="006D3F60">
        <w:t>Factores de oferta</w:t>
      </w:r>
      <w:bookmarkEnd w:id="42"/>
    </w:p>
    <w:p w14:paraId="78ABBC28" w14:textId="77777777" w:rsidR="007847A7" w:rsidRPr="002318EA" w:rsidRDefault="007847A7" w:rsidP="00283414">
      <w:pPr>
        <w:pStyle w:val="Nivel2SM"/>
        <w:keepNext/>
        <w:spacing w:after="0"/>
        <w:rPr>
          <w:i/>
          <w:iCs/>
          <w:u w:val="single"/>
        </w:rPr>
      </w:pPr>
      <w:r w:rsidRPr="002318EA">
        <w:rPr>
          <w:i/>
          <w:iCs/>
          <w:u w:val="single"/>
        </w:rPr>
        <w:t>Aumento de los costes</w:t>
      </w:r>
    </w:p>
    <w:p w14:paraId="0EE1A5FF" w14:textId="35D2966C" w:rsidR="007847A7" w:rsidRPr="00276857" w:rsidRDefault="007847A7" w:rsidP="00955094">
      <w:pPr>
        <w:pStyle w:val="Nivel3SM"/>
        <w:keepNext/>
      </w:pPr>
      <w:r w:rsidRPr="00276857">
        <w:t>Tradicionalmente, el comercio en España se había basado en los bajos costes del negocio.</w:t>
      </w:r>
      <w:r w:rsidR="00276857" w:rsidRPr="00276857">
        <w:t xml:space="preserve"> </w:t>
      </w:r>
      <w:r w:rsidRPr="00276857">
        <w:t>Sin embargo, a partir de los años</w:t>
      </w:r>
      <w:r w:rsidR="00283414" w:rsidRPr="00276857">
        <w:t> </w:t>
      </w:r>
      <w:r w:rsidRPr="00276857">
        <w:t>80, los costes de producción empiezan a aumentar sensiblemente debido a:</w:t>
      </w:r>
    </w:p>
    <w:p w14:paraId="01A9DF76" w14:textId="5250FD3D" w:rsidR="007847A7" w:rsidRPr="006D3F60" w:rsidRDefault="007847A7" w:rsidP="00283414">
      <w:pPr>
        <w:pStyle w:val="Nivel4"/>
        <w:ind w:left="1474"/>
      </w:pPr>
      <w:r w:rsidRPr="00276857">
        <w:rPr>
          <w:i/>
          <w:iCs/>
        </w:rPr>
        <w:t>Aumento del salario medio</w:t>
      </w:r>
      <w:r w:rsidRPr="006D3F60">
        <w:t xml:space="preserve"> de la economía y de las </w:t>
      </w:r>
      <w:r w:rsidRPr="00276857">
        <w:rPr>
          <w:i/>
          <w:iCs/>
        </w:rPr>
        <w:t>cotizaciones a la Seguridad Social</w:t>
      </w:r>
      <w:r w:rsidR="00276857">
        <w:t>.</w:t>
      </w:r>
    </w:p>
    <w:p w14:paraId="6CEE71B4" w14:textId="261F0B9C" w:rsidR="007847A7" w:rsidRPr="006D3F60" w:rsidRDefault="007847A7" w:rsidP="00283414">
      <w:pPr>
        <w:pStyle w:val="Nivel4"/>
        <w:ind w:left="1474"/>
      </w:pPr>
      <w:r w:rsidRPr="00276857">
        <w:rPr>
          <w:bCs/>
          <w:i/>
          <w:iCs/>
        </w:rPr>
        <w:t>Pérdida del carácter familiar de los negocios</w:t>
      </w:r>
      <w:r w:rsidRPr="006D3F60">
        <w:t xml:space="preserve"> por la incorporación de la mujer al mercado laboral (que antes regentaba gran número de estos negocios) y por el coste de oportunidad que supone emplear a la familia ante mayores remuneraciones en otros trabajos</w:t>
      </w:r>
      <w:r w:rsidR="00276857">
        <w:t>.</w:t>
      </w:r>
    </w:p>
    <w:p w14:paraId="128CFD4E" w14:textId="77777777" w:rsidR="007847A7" w:rsidRPr="006D3F60" w:rsidRDefault="007847A7" w:rsidP="00283414">
      <w:pPr>
        <w:pStyle w:val="Nivel4"/>
        <w:ind w:left="1474"/>
      </w:pPr>
      <w:r w:rsidRPr="00276857">
        <w:rPr>
          <w:i/>
          <w:iCs/>
        </w:rPr>
        <w:t>Encarecimiento del suelo urbano</w:t>
      </w:r>
      <w:r w:rsidRPr="006D3F60">
        <w:t>.</w:t>
      </w:r>
    </w:p>
    <w:p w14:paraId="45DE628A" w14:textId="77777777" w:rsidR="007847A7" w:rsidRPr="00283414" w:rsidRDefault="007847A7" w:rsidP="00283414">
      <w:pPr>
        <w:pStyle w:val="Nivel2SM"/>
        <w:keepNext/>
        <w:spacing w:after="0"/>
        <w:rPr>
          <w:i/>
          <w:iCs/>
          <w:u w:val="single"/>
        </w:rPr>
      </w:pPr>
      <w:r w:rsidRPr="00283414">
        <w:rPr>
          <w:i/>
          <w:iCs/>
          <w:u w:val="single"/>
        </w:rPr>
        <w:t>Intensificación de la competencia</w:t>
      </w:r>
    </w:p>
    <w:p w14:paraId="7F7733BA" w14:textId="77777777" w:rsidR="007847A7" w:rsidRPr="00276857" w:rsidRDefault="007847A7" w:rsidP="003D0FE0">
      <w:pPr>
        <w:pStyle w:val="Nivel3SM"/>
        <w:keepNext/>
        <w:rPr>
          <w:spacing w:val="-2"/>
        </w:rPr>
      </w:pPr>
      <w:r w:rsidRPr="00276857">
        <w:rPr>
          <w:spacing w:val="-2"/>
        </w:rPr>
        <w:t xml:space="preserve">La </w:t>
      </w:r>
      <w:r w:rsidRPr="00276857">
        <w:rPr>
          <w:bCs/>
          <w:i/>
          <w:iCs/>
          <w:spacing w:val="-2"/>
        </w:rPr>
        <w:t>mejora de las redes de transporte</w:t>
      </w:r>
      <w:r w:rsidRPr="00276857">
        <w:rPr>
          <w:spacing w:val="-2"/>
        </w:rPr>
        <w:t xml:space="preserve"> y la </w:t>
      </w:r>
      <w:r w:rsidRPr="00276857">
        <w:rPr>
          <w:bCs/>
          <w:i/>
          <w:iCs/>
          <w:spacing w:val="-2"/>
        </w:rPr>
        <w:t>entrada en la UE</w:t>
      </w:r>
      <w:r w:rsidRPr="00276857">
        <w:rPr>
          <w:spacing w:val="-2"/>
        </w:rPr>
        <w:t xml:space="preserve"> conllevaron a una </w:t>
      </w:r>
      <w:r w:rsidRPr="00276857">
        <w:rPr>
          <w:bCs/>
          <w:spacing w:val="-2"/>
        </w:rPr>
        <w:t>intensificación de la competencia</w:t>
      </w:r>
      <w:r w:rsidRPr="00276857">
        <w:rPr>
          <w:spacing w:val="-2"/>
        </w:rPr>
        <w:t>, de manera que el sector del comercio interior, tradicionalmente aislado de la competencia, se ha visto afectado por el aumento de la presencia de empresas extranjeras.</w:t>
      </w:r>
    </w:p>
    <w:p w14:paraId="1B08607B" w14:textId="77777777" w:rsidR="007847A7" w:rsidRPr="006D3F60" w:rsidRDefault="007847A7" w:rsidP="003D0FE0">
      <w:pPr>
        <w:pStyle w:val="Nivel4"/>
        <w:ind w:left="1474"/>
      </w:pPr>
      <w:r w:rsidRPr="00276857">
        <w:t>Especialmente francesas, que no sólo se han establecido sino que han ido adquiriendo franquicias</w:t>
      </w:r>
      <w:r w:rsidRPr="006D3F60">
        <w:t xml:space="preserve"> de empresas nacionales, de mayor tamaño que las españolas (supermercados, hipermercados). </w:t>
      </w:r>
    </w:p>
    <w:p w14:paraId="2B6A168B" w14:textId="77777777" w:rsidR="007847A7" w:rsidRPr="006D3F60" w:rsidRDefault="007847A7" w:rsidP="003D0FE0">
      <w:pPr>
        <w:pStyle w:val="Nivel3SM"/>
      </w:pPr>
      <w:r w:rsidRPr="006D3F60">
        <w:t xml:space="preserve">Esto ha supuesto, además, una </w:t>
      </w:r>
      <w:r w:rsidRPr="006D3F60">
        <w:rPr>
          <w:b/>
        </w:rPr>
        <w:t>importación de tecnología extranjera</w:t>
      </w:r>
      <w:r w:rsidRPr="006D3F60">
        <w:t xml:space="preserve">, en forma de </w:t>
      </w:r>
      <w:r w:rsidRPr="006D3F60">
        <w:rPr>
          <w:b/>
        </w:rPr>
        <w:t>nuevos métodos de gestión</w:t>
      </w:r>
      <w:r w:rsidRPr="006D3F60">
        <w:t xml:space="preserve"> y </w:t>
      </w:r>
      <w:r w:rsidRPr="006D3F60">
        <w:rPr>
          <w:b/>
        </w:rPr>
        <w:t>comercialización</w:t>
      </w:r>
      <w:r w:rsidRPr="006D3F60">
        <w:t>.</w:t>
      </w:r>
    </w:p>
    <w:p w14:paraId="1FEF8D64" w14:textId="366DD6BC" w:rsidR="007847A7" w:rsidRPr="006D3F60" w:rsidRDefault="007847A7" w:rsidP="003D0FE0">
      <w:pPr>
        <w:pStyle w:val="Nivel2SM"/>
        <w:keepNext/>
        <w:spacing w:after="0"/>
      </w:pPr>
      <w:r w:rsidRPr="003D0FE0">
        <w:rPr>
          <w:u w:val="single"/>
        </w:rPr>
        <w:t>Proliferación de marcas</w:t>
      </w:r>
      <w:r w:rsidRPr="006D3F60">
        <w:t>.</w:t>
      </w:r>
    </w:p>
    <w:p w14:paraId="44100653" w14:textId="77777777" w:rsidR="007847A7" w:rsidRPr="006D3F60" w:rsidRDefault="007847A7" w:rsidP="003D0FE0">
      <w:pPr>
        <w:pStyle w:val="Nivel3SM"/>
      </w:pPr>
      <w:r w:rsidRPr="006D3F60">
        <w:t>Aumenta la competencia en calidad y no tanto en precios. Las marcas buscan la diferenciación de su producto respecto a sus competidores, de modo que puedan fidelizar a la clientela y aumentar el margen.</w:t>
      </w:r>
    </w:p>
    <w:p w14:paraId="35CF858E" w14:textId="77777777" w:rsidR="007847A7" w:rsidRPr="003D0FE0" w:rsidRDefault="007847A7" w:rsidP="003D0FE0">
      <w:pPr>
        <w:pStyle w:val="Nivel2SM"/>
        <w:keepNext/>
        <w:spacing w:after="0"/>
        <w:rPr>
          <w:i/>
          <w:iCs/>
          <w:u w:val="single"/>
        </w:rPr>
      </w:pPr>
      <w:r w:rsidRPr="003D0FE0">
        <w:rPr>
          <w:i/>
          <w:iCs/>
          <w:u w:val="single"/>
        </w:rPr>
        <w:lastRenderedPageBreak/>
        <w:t>Cambios en la cadena de valor (por la globalización y necesidad de crecer)</w:t>
      </w:r>
    </w:p>
    <w:p w14:paraId="359B2784" w14:textId="6DEB369E" w:rsidR="007847A7" w:rsidRPr="006D3F60" w:rsidRDefault="007847A7" w:rsidP="003D0FE0">
      <w:pPr>
        <w:pStyle w:val="Nivel3SM"/>
      </w:pPr>
      <w:r w:rsidRPr="003D0FE0">
        <w:rPr>
          <w:i/>
          <w:iCs/>
        </w:rPr>
        <w:t>Concentración</w:t>
      </w:r>
      <w:r w:rsidR="003D0FE0">
        <w:t xml:space="preserve">: </w:t>
      </w:r>
      <w:r w:rsidRPr="006D3F60">
        <w:t>Se produce una concentración empresarial, con una fuerte presencia de capital extranjero (sobre todo de Francia, seguida a cierta distancia de Alemania y EEUU).</w:t>
      </w:r>
    </w:p>
    <w:p w14:paraId="067A7C99" w14:textId="2040108A" w:rsidR="007847A7" w:rsidRPr="006D3F60" w:rsidRDefault="007847A7" w:rsidP="003D0FE0">
      <w:pPr>
        <w:pStyle w:val="Nivel3SM"/>
      </w:pPr>
      <w:r w:rsidRPr="003D0FE0">
        <w:rPr>
          <w:i/>
          <w:iCs/>
        </w:rPr>
        <w:t>Mayor asociacionismo empresarial</w:t>
      </w:r>
      <w:r w:rsidR="003D0FE0">
        <w:t>.</w:t>
      </w:r>
      <w:r w:rsidRPr="003D0FE0">
        <w:t xml:space="preserve"> </w:t>
      </w:r>
      <w:r w:rsidR="003D0FE0">
        <w:t>Por ejemplo</w:t>
      </w:r>
      <w:r w:rsidRPr="006D3F60">
        <w:t xml:space="preserve"> los pequeños comercios forman centrales de compras, lo que les permite aumentar su poder de mercado.</w:t>
      </w:r>
    </w:p>
    <w:p w14:paraId="49CE9C6A" w14:textId="44A341CB" w:rsidR="007847A7" w:rsidRPr="006D3F60" w:rsidRDefault="007847A7" w:rsidP="003D0FE0">
      <w:pPr>
        <w:pStyle w:val="Nivel3SM"/>
      </w:pPr>
      <w:r w:rsidRPr="003D0FE0">
        <w:rPr>
          <w:i/>
          <w:iCs/>
        </w:rPr>
        <w:t>Aumento de las empresas de distribución</w:t>
      </w:r>
      <w:r w:rsidR="003D0FE0">
        <w:t xml:space="preserve">. </w:t>
      </w:r>
      <w:r w:rsidRPr="003D0FE0">
        <w:t>Con</w:t>
      </w:r>
      <w:r w:rsidRPr="006D3F60">
        <w:t xml:space="preserve"> dicho aumento incrementa también el ámbito de operación de las empresas, muchas de las cuales operan ya a escala nacional, además de la internacionalización de la distribución comercial en España.</w:t>
      </w:r>
    </w:p>
    <w:p w14:paraId="168C8A64" w14:textId="002555B3" w:rsidR="007847A7" w:rsidRPr="003D0FE0" w:rsidRDefault="007847A7" w:rsidP="00094D62">
      <w:pPr>
        <w:pStyle w:val="Nivel2SM"/>
        <w:keepNext/>
        <w:spacing w:after="0"/>
        <w:rPr>
          <w:u w:val="single"/>
        </w:rPr>
      </w:pPr>
      <w:r w:rsidRPr="003D0FE0">
        <w:rPr>
          <w:i/>
          <w:iCs/>
          <w:u w:val="single"/>
        </w:rPr>
        <w:t>Nuevas tecnologías</w:t>
      </w:r>
      <w:r w:rsidR="003D0FE0" w:rsidRPr="003D0FE0">
        <w:t>,</w:t>
      </w:r>
      <w:r w:rsidR="003D0FE0">
        <w:t xml:space="preserve"> s</w:t>
      </w:r>
      <w:r w:rsidRPr="006D3F60">
        <w:t>obre todo explotadas por las grandes empresas. Entre las muchas innovaciones destacamos:</w:t>
      </w:r>
    </w:p>
    <w:p w14:paraId="7BDEE3F9" w14:textId="269E41A1" w:rsidR="007847A7" w:rsidRPr="006D3F60" w:rsidRDefault="007847A7" w:rsidP="003D0FE0">
      <w:pPr>
        <w:pStyle w:val="Nivel3SM"/>
      </w:pPr>
      <w:r w:rsidRPr="006D3F60">
        <w:t xml:space="preserve">Las nuevas </w:t>
      </w:r>
      <w:r w:rsidRPr="00C03451">
        <w:rPr>
          <w:i/>
          <w:iCs/>
        </w:rPr>
        <w:t>tecnologías de congelación</w:t>
      </w:r>
      <w:r w:rsidRPr="006D3F60">
        <w:t xml:space="preserve"> han hecho disminuir el carácter perecedero de muchos alimentos, y han incidido, también, en la existencia de una única compra a la semana.</w:t>
      </w:r>
    </w:p>
    <w:p w14:paraId="30DCAF16" w14:textId="0F7B6F3D" w:rsidR="007847A7" w:rsidRPr="006D3F60" w:rsidRDefault="007847A7" w:rsidP="003D0FE0">
      <w:pPr>
        <w:pStyle w:val="Nivel3SM"/>
        <w:keepNext/>
      </w:pPr>
      <w:r w:rsidRPr="003D0FE0">
        <w:rPr>
          <w:i/>
          <w:iCs/>
        </w:rPr>
        <w:t>Nuevas TIC</w:t>
      </w:r>
      <w:r w:rsidR="003D0FE0">
        <w:t>:</w:t>
      </w:r>
    </w:p>
    <w:p w14:paraId="1D359A90" w14:textId="69813D4E" w:rsidR="007847A7" w:rsidRPr="006D3F60" w:rsidRDefault="007847A7" w:rsidP="003D0FE0">
      <w:pPr>
        <w:pStyle w:val="Nivel4"/>
        <w:ind w:left="1474"/>
      </w:pPr>
      <w:r w:rsidRPr="006D3F60">
        <w:t xml:space="preserve">Han supuesto una </w:t>
      </w:r>
      <w:r w:rsidRPr="006D3F60">
        <w:rPr>
          <w:b/>
        </w:rPr>
        <w:t>mejora en los métodos de gestión y control</w:t>
      </w:r>
      <w:r w:rsidRPr="006D3F60">
        <w:t xml:space="preserve"> (técnicas </w:t>
      </w:r>
      <w:proofErr w:type="spellStart"/>
      <w:r w:rsidRPr="00DA527A">
        <w:rPr>
          <w:i/>
          <w:iCs/>
        </w:rPr>
        <w:t>just</w:t>
      </w:r>
      <w:proofErr w:type="spellEnd"/>
      <w:r w:rsidRPr="00DA527A">
        <w:rPr>
          <w:i/>
          <w:iCs/>
        </w:rPr>
        <w:t xml:space="preserve"> </w:t>
      </w:r>
      <w:proofErr w:type="gramStart"/>
      <w:r w:rsidRPr="00DA527A">
        <w:rPr>
          <w:i/>
          <w:iCs/>
        </w:rPr>
        <w:t>in time</w:t>
      </w:r>
      <w:proofErr w:type="gramEnd"/>
      <w:r w:rsidRPr="006D3F60">
        <w:t xml:space="preserve">, etiquetado electrónico) que permiten disminuir los </w:t>
      </w:r>
      <w:r w:rsidRPr="006D3F60">
        <w:rPr>
          <w:b/>
        </w:rPr>
        <w:t>costes de almacenamiento</w:t>
      </w:r>
      <w:r w:rsidRPr="006D3F60">
        <w:t xml:space="preserve"> y permite conocer la </w:t>
      </w:r>
      <w:r w:rsidRPr="006D3F60">
        <w:rPr>
          <w:b/>
        </w:rPr>
        <w:t>evolución de la demanda</w:t>
      </w:r>
      <w:r w:rsidRPr="006D3F60">
        <w:t xml:space="preserve"> (gustos).</w:t>
      </w:r>
    </w:p>
    <w:p w14:paraId="2C77494D" w14:textId="77777777" w:rsidR="007847A7" w:rsidRPr="006D3F60" w:rsidRDefault="007847A7" w:rsidP="003D0FE0">
      <w:pPr>
        <w:pStyle w:val="Nivel4"/>
        <w:ind w:left="1474"/>
      </w:pPr>
      <w:r w:rsidRPr="006D3F60">
        <w:t xml:space="preserve">Además permiten la </w:t>
      </w:r>
      <w:r w:rsidRPr="006D3F60">
        <w:rPr>
          <w:b/>
        </w:rPr>
        <w:t>centralización en un único centro</w:t>
      </w:r>
      <w:r w:rsidRPr="006D3F60">
        <w:t xml:space="preserve"> de las </w:t>
      </w:r>
      <w:r w:rsidRPr="006D3F60">
        <w:rPr>
          <w:b/>
        </w:rPr>
        <w:t>tareas de almacenamiento</w:t>
      </w:r>
      <w:r w:rsidRPr="006D3F60">
        <w:t xml:space="preserve"> y venta al público les permite aprovechar economías de escala.</w:t>
      </w:r>
    </w:p>
    <w:p w14:paraId="7743D148" w14:textId="0D672A90" w:rsidR="007847A7" w:rsidRPr="006D3F60" w:rsidRDefault="007847A7" w:rsidP="003D0FE0">
      <w:pPr>
        <w:pStyle w:val="Nivel3SM"/>
        <w:keepNext/>
      </w:pPr>
      <w:r w:rsidRPr="003D0FE0">
        <w:rPr>
          <w:i/>
          <w:iCs/>
        </w:rPr>
        <w:t>Formas de pago</w:t>
      </w:r>
      <w:r w:rsidR="003D0FE0">
        <w:t>:</w:t>
      </w:r>
    </w:p>
    <w:p w14:paraId="1DDA0685" w14:textId="2DF7BA94" w:rsidR="007847A7" w:rsidRPr="006D3F60" w:rsidRDefault="007847A7" w:rsidP="003D0FE0">
      <w:pPr>
        <w:pStyle w:val="Nivel4"/>
        <w:ind w:left="1474"/>
      </w:pPr>
      <w:r w:rsidRPr="003D0FE0">
        <w:rPr>
          <w:i/>
          <w:iCs/>
        </w:rPr>
        <w:t>Cambios en los sistemas de cobro</w:t>
      </w:r>
      <w:r w:rsidRPr="006D3F60">
        <w:t xml:space="preserve">: Se manifiesta en la aparición de fenómenos como el </w:t>
      </w:r>
      <w:proofErr w:type="spellStart"/>
      <w:r w:rsidRPr="006D3F60">
        <w:t>factoring</w:t>
      </w:r>
      <w:proofErr w:type="spellEnd"/>
      <w:r w:rsidRPr="006D3F60">
        <w:t xml:space="preserve"> (i.e. la empresa cede sus facturas pendientes de cobro a una empresa especializada, que le paga a cambio una cuota, y asume el riesgo de impago).</w:t>
      </w:r>
    </w:p>
    <w:p w14:paraId="322BC684" w14:textId="245B9C20" w:rsidR="007847A7" w:rsidRPr="006D3F60" w:rsidRDefault="007847A7" w:rsidP="003D0FE0">
      <w:pPr>
        <w:pStyle w:val="Nivel4"/>
        <w:ind w:left="1474"/>
      </w:pPr>
      <w:r w:rsidRPr="003D0FE0">
        <w:rPr>
          <w:i/>
          <w:iCs/>
        </w:rPr>
        <w:t>Cambios en los sistemas de pago</w:t>
      </w:r>
      <w:r w:rsidRPr="006D3F60">
        <w:t>: Se manifiesta en la difusión de las tarjetas de crédito como medio pago.</w:t>
      </w:r>
    </w:p>
    <w:p w14:paraId="546B96D6" w14:textId="2E4B9943" w:rsidR="007847A7" w:rsidRPr="003D0FE0" w:rsidRDefault="00C03451" w:rsidP="003D0FE0">
      <w:pPr>
        <w:pStyle w:val="Nivel2SM"/>
        <w:keepNext/>
        <w:spacing w:after="0"/>
        <w:rPr>
          <w:i/>
          <w:iCs/>
          <w:u w:val="single"/>
        </w:rPr>
      </w:pPr>
      <w:r w:rsidRPr="00C03451">
        <w:rPr>
          <w:i/>
          <w:iCs/>
          <w:u w:val="single"/>
        </w:rPr>
        <w:t>Auge del modelo 2P (precio + proximidad)</w:t>
      </w:r>
      <w:r>
        <w:t>:</w:t>
      </w:r>
    </w:p>
    <w:p w14:paraId="44C133FC" w14:textId="0CD4232D" w:rsidR="007847A7" w:rsidRPr="006D3F60" w:rsidRDefault="007847A7" w:rsidP="003D0FE0">
      <w:pPr>
        <w:pStyle w:val="Nivel3SM"/>
      </w:pPr>
      <w:r w:rsidRPr="006D3F60">
        <w:t>De esta forma, la proximidad/cercanía y los buenos precios más allá de las ofertas, son los principales condicionantes a la hora de elegir el consumo.</w:t>
      </w:r>
    </w:p>
    <w:p w14:paraId="42F415A0" w14:textId="3026DBA6" w:rsidR="007847A7" w:rsidRPr="006D3F60" w:rsidRDefault="007847A7" w:rsidP="003D0FE0">
      <w:pPr>
        <w:pStyle w:val="Nivel3SM"/>
      </w:pPr>
      <w:r w:rsidRPr="006D3F60">
        <w:t xml:space="preserve">Esto ha producido una desenfrenada carrera de las cadenas por </w:t>
      </w:r>
      <w:r w:rsidR="00C03451">
        <w:t>“</w:t>
      </w:r>
      <w:r w:rsidRPr="006D3F60">
        <w:t>abrir m</w:t>
      </w:r>
      <w:r w:rsidRPr="00C03451">
        <w:rPr>
          <w:vertAlign w:val="superscript"/>
        </w:rPr>
        <w:t>2</w:t>
      </w:r>
      <w:r w:rsidR="00C03451">
        <w:t>”</w:t>
      </w:r>
      <w:r w:rsidRPr="006D3F60">
        <w:t xml:space="preserve"> cerca del consumidor. Ejemplo de este proceso es la estrategia de la cadena francesa Carrefour desarrollando diferentes formatos en función de la cercanía a las grandes ciudades (Hipermercado Carrefour </w:t>
      </w:r>
      <w:proofErr w:type="spellStart"/>
      <w:r w:rsidRPr="006D3F60">
        <w:t>Planet</w:t>
      </w:r>
      <w:proofErr w:type="spellEnd"/>
      <w:r w:rsidRPr="006D3F60">
        <w:t xml:space="preserve"> en las afueras de las ciudades y Supermercado Carrefour </w:t>
      </w:r>
      <w:proofErr w:type="spellStart"/>
      <w:r w:rsidRPr="006D3F60">
        <w:t>Market</w:t>
      </w:r>
      <w:proofErr w:type="spellEnd"/>
      <w:r w:rsidRPr="006D3F60">
        <w:t xml:space="preserve"> en el centro de </w:t>
      </w:r>
      <w:proofErr w:type="gramStart"/>
      <w:r w:rsidRPr="006D3F60">
        <w:t>las mismas</w:t>
      </w:r>
      <w:proofErr w:type="gramEnd"/>
      <w:r w:rsidRPr="006D3F60">
        <w:t>).</w:t>
      </w:r>
    </w:p>
    <w:p w14:paraId="5152DF83" w14:textId="205FFC1D" w:rsidR="00A36D28" w:rsidRPr="006D3F60" w:rsidRDefault="00A36D28" w:rsidP="00340FA0">
      <w:pPr>
        <w:pStyle w:val="Ttulo3"/>
      </w:pPr>
      <w:bookmarkStart w:id="43" w:name="_Toc177741157"/>
      <w:r w:rsidRPr="006D3F60">
        <w:t>Comercio mayorist</w:t>
      </w:r>
      <w:r w:rsidR="00BF33A9">
        <w:t>a</w:t>
      </w:r>
      <w:bookmarkEnd w:id="43"/>
    </w:p>
    <w:p w14:paraId="0650974F" w14:textId="37F9D339" w:rsidR="00640938" w:rsidRPr="00BF33A9" w:rsidRDefault="00640938" w:rsidP="00892D0C">
      <w:pPr>
        <w:pStyle w:val="Ttulo6"/>
        <w:spacing w:before="0"/>
      </w:pPr>
      <w:bookmarkStart w:id="44" w:name="_Toc177741158"/>
      <w:r w:rsidRPr="006D3F60">
        <w:t>Definición</w:t>
      </w:r>
      <w:bookmarkEnd w:id="44"/>
    </w:p>
    <w:p w14:paraId="53D5E142" w14:textId="11B29029" w:rsidR="00640938" w:rsidRPr="006D3F60" w:rsidRDefault="00640938" w:rsidP="00247483">
      <w:pPr>
        <w:pStyle w:val="Nivel2SM"/>
      </w:pPr>
      <w:r w:rsidRPr="006D3F60">
        <w:t xml:space="preserve">El comercio mayorista es </w:t>
      </w:r>
      <w:r w:rsidR="001437FB" w:rsidRPr="006D3F60">
        <w:t xml:space="preserve">aquella función distributiva que </w:t>
      </w:r>
      <w:r w:rsidRPr="006D3F60">
        <w:t xml:space="preserve">se caracteriza por </w:t>
      </w:r>
      <w:r w:rsidRPr="006D3F60">
        <w:rPr>
          <w:b/>
        </w:rPr>
        <w:t xml:space="preserve">adquirir productos </w:t>
      </w:r>
      <w:r w:rsidRPr="006D3F60">
        <w:t>a</w:t>
      </w:r>
      <w:r w:rsidRPr="006D3F60">
        <w:rPr>
          <w:b/>
        </w:rPr>
        <w:t xml:space="preserve"> fabricantes </w:t>
      </w:r>
      <w:r w:rsidRPr="006D3F60">
        <w:t>y</w:t>
      </w:r>
      <w:r w:rsidRPr="006D3F60">
        <w:rPr>
          <w:b/>
        </w:rPr>
        <w:t xml:space="preserve"> otros mayoristas</w:t>
      </w:r>
      <w:r w:rsidRPr="006D3F60">
        <w:t xml:space="preserve"> y </w:t>
      </w:r>
      <w:r w:rsidRPr="006D3F60">
        <w:rPr>
          <w:b/>
        </w:rPr>
        <w:t>distribuirlos</w:t>
      </w:r>
      <w:r w:rsidRPr="006D3F60">
        <w:t xml:space="preserve"> a otros </w:t>
      </w:r>
      <w:r w:rsidRPr="006D3F60">
        <w:rPr>
          <w:b/>
        </w:rPr>
        <w:t>mayoristas</w:t>
      </w:r>
      <w:r w:rsidR="001437FB" w:rsidRPr="006D3F60">
        <w:t xml:space="preserve"> </w:t>
      </w:r>
      <w:r w:rsidR="001437FB" w:rsidRPr="006D3F60">
        <w:rPr>
          <w:b/>
        </w:rPr>
        <w:t>o minoristas</w:t>
      </w:r>
      <w:r w:rsidRPr="006D3F60">
        <w:t xml:space="preserve">, pero </w:t>
      </w:r>
      <w:r w:rsidRPr="006D3F60">
        <w:rPr>
          <w:b/>
        </w:rPr>
        <w:t>no</w:t>
      </w:r>
      <w:r w:rsidRPr="006D3F60">
        <w:t xml:space="preserve"> a los </w:t>
      </w:r>
      <w:r w:rsidRPr="006D3F60">
        <w:rPr>
          <w:b/>
        </w:rPr>
        <w:t>consumidores finales</w:t>
      </w:r>
      <w:r w:rsidRPr="006D3F60">
        <w:t xml:space="preserve">. Son, por tanto, los </w:t>
      </w:r>
      <w:r w:rsidRPr="006D3F60">
        <w:rPr>
          <w:b/>
        </w:rPr>
        <w:t>intermediarios</w:t>
      </w:r>
      <w:r w:rsidRPr="006D3F60">
        <w:t xml:space="preserve"> entre los </w:t>
      </w:r>
      <w:r w:rsidRPr="006D3F60">
        <w:rPr>
          <w:b/>
        </w:rPr>
        <w:t>fabricantes</w:t>
      </w:r>
      <w:r w:rsidRPr="006D3F60">
        <w:t xml:space="preserve"> y el </w:t>
      </w:r>
      <w:r w:rsidRPr="006D3F60">
        <w:rPr>
          <w:b/>
        </w:rPr>
        <w:t>negocio detallista</w:t>
      </w:r>
      <w:r w:rsidRPr="006D3F60">
        <w:t>.</w:t>
      </w:r>
    </w:p>
    <w:p w14:paraId="6EFE0757" w14:textId="0A51357C" w:rsidR="00A36D28" w:rsidRPr="00BF33A9" w:rsidRDefault="00640938" w:rsidP="00892D0C">
      <w:pPr>
        <w:pStyle w:val="Ttulo6"/>
      </w:pPr>
      <w:bookmarkStart w:id="45" w:name="_Toc177741159"/>
      <w:r w:rsidRPr="006D3F60">
        <w:t>Configuración</w:t>
      </w:r>
      <w:bookmarkEnd w:id="45"/>
    </w:p>
    <w:p w14:paraId="6E19640E" w14:textId="6FD115D7" w:rsidR="00F336D7" w:rsidRPr="00BF33A9" w:rsidRDefault="00640938" w:rsidP="00247483">
      <w:pPr>
        <w:pStyle w:val="Nivel2SM"/>
        <w:rPr>
          <w:u w:val="single"/>
        </w:rPr>
      </w:pPr>
      <w:r w:rsidRPr="006D3F60">
        <w:t xml:space="preserve">El comercio mayorista se configura como un </w:t>
      </w:r>
      <w:r w:rsidRPr="00247483">
        <w:rPr>
          <w:b/>
          <w:bCs/>
        </w:rPr>
        <w:t>centro de concurrencia</w:t>
      </w:r>
      <w:r w:rsidRPr="006D3F60">
        <w:t xml:space="preserve"> en el que </w:t>
      </w:r>
      <w:r w:rsidRPr="00247483">
        <w:rPr>
          <w:b/>
          <w:bCs/>
        </w:rPr>
        <w:t>operan los diversos agentes económicos</w:t>
      </w:r>
      <w:r w:rsidRPr="006D3F60">
        <w:t xml:space="preserve"> vinculados con </w:t>
      </w:r>
      <w:r w:rsidRPr="003E3CB4">
        <w:rPr>
          <w:b/>
          <w:bCs/>
        </w:rPr>
        <w:t>la</w:t>
      </w:r>
      <w:r w:rsidRPr="006D3F60">
        <w:t xml:space="preserve"> </w:t>
      </w:r>
      <w:r w:rsidRPr="00247483">
        <w:rPr>
          <w:b/>
          <w:bCs/>
        </w:rPr>
        <w:t>producción, el comercio y el consumo</w:t>
      </w:r>
      <w:r w:rsidRPr="006D3F60">
        <w:t>.</w:t>
      </w:r>
    </w:p>
    <w:p w14:paraId="02B6413E" w14:textId="47B146DA" w:rsidR="00CA1448" w:rsidRPr="00BF33A9" w:rsidRDefault="00CA1448" w:rsidP="00892D0C">
      <w:pPr>
        <w:pStyle w:val="Ttulo6"/>
      </w:pPr>
      <w:bookmarkStart w:id="46" w:name="_Toc177741160"/>
      <w:r w:rsidRPr="006D3F60">
        <w:lastRenderedPageBreak/>
        <w:t>Formas comerciales</w:t>
      </w:r>
      <w:r w:rsidR="001437FB" w:rsidRPr="006D3F60">
        <w:t xml:space="preserve"> en la actualidad</w:t>
      </w:r>
      <w:bookmarkEnd w:id="46"/>
    </w:p>
    <w:p w14:paraId="4667CAD6" w14:textId="5EF6EA93" w:rsidR="00CA1448" w:rsidRPr="006D3F60" w:rsidRDefault="00CA1448" w:rsidP="009D0110">
      <w:pPr>
        <w:pStyle w:val="Nivel2SM"/>
        <w:keepNext/>
        <w:spacing w:after="0"/>
      </w:pPr>
      <w:r w:rsidRPr="006D3F60">
        <w:t>Entre las formas comerciales mayoristas que han tenido mayor protagonismo en el entorno distributivo español destacan:</w:t>
      </w:r>
    </w:p>
    <w:p w14:paraId="5F31DA5F" w14:textId="77777777" w:rsidR="00A72D86" w:rsidRDefault="00CA1448" w:rsidP="00A72D86">
      <w:pPr>
        <w:pStyle w:val="Nivel3SM"/>
        <w:keepNext/>
      </w:pPr>
      <w:r w:rsidRPr="008010C9">
        <w:rPr>
          <w:i/>
          <w:iCs/>
          <w:u w:val="single"/>
        </w:rPr>
        <w:t>Unidades Alimentarias Modernas</w:t>
      </w:r>
      <w:r w:rsidR="009D0110" w:rsidRPr="009D0110">
        <w:t>:</w:t>
      </w:r>
      <w:r w:rsidR="009D0110">
        <w:t xml:space="preserve"> </w:t>
      </w:r>
      <w:r w:rsidRPr="006D3F60">
        <w:t xml:space="preserve">En España funciona una red de Unidades Alimentarias de </w:t>
      </w:r>
      <w:r w:rsidRPr="00A72D86">
        <w:rPr>
          <w:i/>
          <w:iCs/>
        </w:rPr>
        <w:t>MERCASA</w:t>
      </w:r>
      <w:r w:rsidRPr="006D3F60">
        <w:t>, empresa dependiente de</w:t>
      </w:r>
      <w:r w:rsidR="00A72D86">
        <w:t xml:space="preserve"> la SEPI (</w:t>
      </w:r>
      <w:r w:rsidR="00A72D86" w:rsidRPr="00A72D86">
        <w:t>Sociedad Estatal de Participaciones Industriales</w:t>
      </w:r>
      <w:r w:rsidR="00A72D86">
        <w:t>)</w:t>
      </w:r>
      <w:r w:rsidRPr="006D3F60">
        <w:t xml:space="preserve"> y del </w:t>
      </w:r>
      <w:r w:rsidR="00A72D86" w:rsidRPr="00A72D86">
        <w:t>Ministerio de Agricultura, Pesca y Alimentación</w:t>
      </w:r>
      <w:r w:rsidR="00A72D86">
        <w:t xml:space="preserve"> (MAPA)</w:t>
      </w:r>
      <w:r w:rsidRPr="006D3F60">
        <w:t>.</w:t>
      </w:r>
    </w:p>
    <w:p w14:paraId="16DD5680" w14:textId="06AE1394" w:rsidR="00CA1448" w:rsidRPr="006D3F60" w:rsidRDefault="00CA1448" w:rsidP="00A72D86">
      <w:pPr>
        <w:pStyle w:val="Nivel4"/>
        <w:ind w:left="1474"/>
      </w:pPr>
      <w:r w:rsidRPr="006D3F60">
        <w:t>Las unidades alimentarias se denominan Mercas y son un total de 23</w:t>
      </w:r>
      <w:r w:rsidR="00BF33A9">
        <w:t> </w:t>
      </w:r>
      <w:r w:rsidRPr="006D3F60">
        <w:t xml:space="preserve">distribuidas por toda la geografía española (ej. </w:t>
      </w:r>
      <w:proofErr w:type="spellStart"/>
      <w:r w:rsidRPr="006D3F60">
        <w:t>Mercamadrid</w:t>
      </w:r>
      <w:proofErr w:type="spellEnd"/>
      <w:r w:rsidRPr="006D3F60">
        <w:t xml:space="preserve">, </w:t>
      </w:r>
      <w:proofErr w:type="spellStart"/>
      <w:r w:rsidRPr="006D3F60">
        <w:t>Mercabarna</w:t>
      </w:r>
      <w:proofErr w:type="spellEnd"/>
      <w:r w:rsidRPr="006D3F60">
        <w:t xml:space="preserve">, </w:t>
      </w:r>
      <w:proofErr w:type="spellStart"/>
      <w:r w:rsidRPr="006D3F60">
        <w:t>etc</w:t>
      </w:r>
      <w:proofErr w:type="spellEnd"/>
      <w:r w:rsidRPr="006D3F60">
        <w:t>).</w:t>
      </w:r>
    </w:p>
    <w:p w14:paraId="16B3D897" w14:textId="4747F687" w:rsidR="00CA1448" w:rsidRPr="006D3F60" w:rsidRDefault="00A72D86" w:rsidP="009D0110">
      <w:pPr>
        <w:pStyle w:val="Nivel3SM"/>
      </w:pPr>
      <w:r>
        <w:rPr>
          <w:i/>
          <w:iCs/>
          <w:u w:val="single"/>
        </w:rPr>
        <w:t>A</w:t>
      </w:r>
      <w:r w:rsidR="00CA1448" w:rsidRPr="008010C9">
        <w:rPr>
          <w:i/>
          <w:iCs/>
          <w:u w:val="single"/>
        </w:rPr>
        <w:t>utoservicios mayoristas</w:t>
      </w:r>
      <w:r w:rsidR="009D0110">
        <w:t xml:space="preserve">: </w:t>
      </w:r>
      <w:r w:rsidR="00CA1448" w:rsidRPr="006D3F60">
        <w:t>Dirigidos a los minoristas (restaurantes, bares, hoteles)</w:t>
      </w:r>
      <w:r w:rsidR="00C37B77">
        <w:t>.</w:t>
      </w:r>
      <w:r w:rsidR="00CA1448" w:rsidRPr="006D3F60">
        <w:t xml:space="preserve"> </w:t>
      </w:r>
      <w:r w:rsidR="00C37B77">
        <w:t>T</w:t>
      </w:r>
      <w:r w:rsidR="00CA1448" w:rsidRPr="006D3F60">
        <w:t>uvieron un gran desarrollo inicial pero el gran desarrollo de las grandes superficies ha limitado su importancia. Ej. Makro.</w:t>
      </w:r>
    </w:p>
    <w:p w14:paraId="7F98BFDE" w14:textId="080354EE" w:rsidR="00CA1448" w:rsidRPr="006D3F60" w:rsidRDefault="00A72D86" w:rsidP="009D0110">
      <w:pPr>
        <w:pStyle w:val="Nivel3SM"/>
      </w:pPr>
      <w:r>
        <w:rPr>
          <w:i/>
          <w:iCs/>
          <w:u w:val="single"/>
        </w:rPr>
        <w:t>C</w:t>
      </w:r>
      <w:r w:rsidR="00CA1448" w:rsidRPr="008010C9">
        <w:rPr>
          <w:i/>
          <w:iCs/>
          <w:u w:val="single"/>
        </w:rPr>
        <w:t>entrales de distribución</w:t>
      </w:r>
      <w:r w:rsidR="009D0110">
        <w:t xml:space="preserve">: </w:t>
      </w:r>
      <w:r w:rsidR="00CA1448" w:rsidRPr="006D3F60">
        <w:t>Que realizan servicios para el canal mayorista (almacenamiento o transporte).</w:t>
      </w:r>
    </w:p>
    <w:p w14:paraId="0A30BDC3" w14:textId="4FE1379C" w:rsidR="00CA1448" w:rsidRPr="00BF33A9" w:rsidRDefault="00CA1448" w:rsidP="00892D0C">
      <w:pPr>
        <w:pStyle w:val="Ttulo6"/>
      </w:pPr>
      <w:bookmarkStart w:id="47" w:name="_Toc177741161"/>
      <w:r w:rsidRPr="006D3F60">
        <w:t>Comercio electrónico</w:t>
      </w:r>
      <w:bookmarkEnd w:id="47"/>
    </w:p>
    <w:p w14:paraId="2B3C1448" w14:textId="5E63C559" w:rsidR="00CA1448" w:rsidRPr="006D3F60" w:rsidRDefault="00CA1448" w:rsidP="009D0110">
      <w:pPr>
        <w:pStyle w:val="Nivel2SM"/>
        <w:keepNext/>
        <w:spacing w:after="0"/>
      </w:pPr>
      <w:r w:rsidRPr="006D3F60">
        <w:t>También debemos hacer hincapié en la entrada cada vez mayor del comercio electrónico a nivel de comercio mayorista.</w:t>
      </w:r>
    </w:p>
    <w:p w14:paraId="5CAFFC19" w14:textId="25F4672D" w:rsidR="000A27F1" w:rsidRDefault="00CA1448" w:rsidP="009D0110">
      <w:pPr>
        <w:pStyle w:val="Nivel3SM"/>
      </w:pPr>
      <w:r w:rsidRPr="006D3F60">
        <w:t xml:space="preserve">Como iniciativa destaca especialmente </w:t>
      </w:r>
      <w:proofErr w:type="spellStart"/>
      <w:r w:rsidRPr="006D3F60">
        <w:t>Mercachef</w:t>
      </w:r>
      <w:proofErr w:type="spellEnd"/>
      <w:r w:rsidRPr="006D3F60">
        <w:t xml:space="preserve">, la primera plataforma que une a mayoristas con sus clientes a través del canal online, impulsado por </w:t>
      </w:r>
      <w:proofErr w:type="spellStart"/>
      <w:r w:rsidRPr="006D3F60">
        <w:t>Mercasa</w:t>
      </w:r>
      <w:proofErr w:type="spellEnd"/>
      <w:r w:rsidRPr="006D3F60">
        <w:t>.</w:t>
      </w:r>
    </w:p>
    <w:p w14:paraId="44616B71" w14:textId="2C26F6E6" w:rsidR="00424C3C" w:rsidRDefault="00424C3C" w:rsidP="00340FA0">
      <w:pPr>
        <w:pStyle w:val="Ttulo3"/>
      </w:pPr>
      <w:bookmarkStart w:id="48" w:name="_Toc177741162"/>
      <w:r w:rsidRPr="006D3F60">
        <w:t>Comercio minorista</w:t>
      </w:r>
      <w:bookmarkEnd w:id="48"/>
    </w:p>
    <w:p w14:paraId="7FC6FBA3" w14:textId="23C55B56" w:rsidR="00977682" w:rsidRPr="00977682" w:rsidRDefault="00977682" w:rsidP="00F358A3">
      <w:pPr>
        <w:pStyle w:val="Nivel1SM"/>
        <w:spacing w:before="0"/>
      </w:pPr>
      <w:r>
        <w:t xml:space="preserve">Distinguiremos </w:t>
      </w:r>
      <w:r w:rsidR="00F358A3">
        <w:rPr>
          <w:i/>
          <w:iCs/>
        </w:rPr>
        <w:t>distribución alimentaria</w:t>
      </w:r>
      <w:r w:rsidR="00F358A3">
        <w:t xml:space="preserve"> y </w:t>
      </w:r>
      <w:r w:rsidR="00F358A3">
        <w:rPr>
          <w:i/>
          <w:iCs/>
        </w:rPr>
        <w:t>distribución no alimentaria.</w:t>
      </w:r>
    </w:p>
    <w:p w14:paraId="322AF56B" w14:textId="77777777" w:rsidR="00D707F6" w:rsidRDefault="00D707F6" w:rsidP="00A339D6">
      <w:pPr>
        <w:pStyle w:val="Ttulo6"/>
      </w:pPr>
      <w:bookmarkStart w:id="49" w:name="_Toc177741163"/>
      <w:r w:rsidRPr="006D3F60">
        <w:t>Distribución alimentaria</w:t>
      </w:r>
      <w:bookmarkEnd w:id="49"/>
    </w:p>
    <w:p w14:paraId="47A9C882" w14:textId="4AF48454" w:rsidR="00977682" w:rsidRPr="00AF0BE0" w:rsidRDefault="00000000" w:rsidP="00977682">
      <w:pPr>
        <w:pStyle w:val="Cajadeanotaciones"/>
        <w:keepNext/>
        <w:rPr>
          <w:sz w:val="19"/>
          <w:szCs w:val="19"/>
        </w:rPr>
      </w:pPr>
      <w:hyperlink r:id="rId8" w:history="1">
        <w:r w:rsidR="00977682" w:rsidRPr="0071787E">
          <w:rPr>
            <w:rStyle w:val="Hipervnculo"/>
            <w:sz w:val="19"/>
            <w:szCs w:val="19"/>
          </w:rPr>
          <w:t>https://www.europapress.es/economia/noticia-lidl-cadena-mas-crece-va-2023-mientras-mercadona-consolida-liderazgo-20230920110332.html</w:t>
        </w:r>
      </w:hyperlink>
    </w:p>
    <w:p w14:paraId="248E2620" w14:textId="1068403A" w:rsidR="00D707F6" w:rsidRPr="006D3F60" w:rsidRDefault="00D707F6" w:rsidP="0018636B">
      <w:pPr>
        <w:pStyle w:val="Nivel2SM"/>
        <w:keepNext/>
        <w:spacing w:after="0"/>
      </w:pPr>
      <w:r w:rsidRPr="0018636B">
        <w:rPr>
          <w:u w:val="single"/>
        </w:rPr>
        <w:t>Concentración</w:t>
      </w:r>
      <w:r w:rsidRPr="006D3F60">
        <w:t>:</w:t>
      </w:r>
    </w:p>
    <w:p w14:paraId="0D7BDBBE" w14:textId="4669B8FA" w:rsidR="00D707F6" w:rsidRDefault="00D707F6" w:rsidP="0018636B">
      <w:pPr>
        <w:pStyle w:val="Nivel3SM"/>
      </w:pPr>
      <w:r w:rsidRPr="006D3F60">
        <w:t xml:space="preserve">Las </w:t>
      </w:r>
      <w:r w:rsidR="00761011">
        <w:t>7</w:t>
      </w:r>
      <w:r w:rsidR="00A339D6">
        <w:t> </w:t>
      </w:r>
      <w:r w:rsidRPr="006D3F60">
        <w:t>principales cadenas de distribución alimentaria acapa</w:t>
      </w:r>
      <w:r w:rsidR="007C4D74">
        <w:t>ra</w:t>
      </w:r>
      <w:r w:rsidRPr="006D3F60">
        <w:t xml:space="preserve">n en </w:t>
      </w:r>
      <w:r w:rsidR="00AF1F57" w:rsidRPr="006D3F60">
        <w:t>20</w:t>
      </w:r>
      <w:r w:rsidR="007C4D74">
        <w:t>23</w:t>
      </w:r>
      <w:r w:rsidR="00AF1F57" w:rsidRPr="006D3F60">
        <w:t xml:space="preserve"> </w:t>
      </w:r>
      <w:r w:rsidRPr="006D3F60">
        <w:t xml:space="preserve">el </w:t>
      </w:r>
      <w:r w:rsidR="00543FC1" w:rsidRPr="006D3F60">
        <w:t>5</w:t>
      </w:r>
      <w:r w:rsidR="00761011">
        <w:t>8</w:t>
      </w:r>
      <w:r w:rsidR="00247483">
        <w:t> %</w:t>
      </w:r>
      <w:r w:rsidRPr="006D3F60">
        <w:t xml:space="preserve"> del mercado según datos de la consultora Kantar </w:t>
      </w:r>
      <w:proofErr w:type="spellStart"/>
      <w:r w:rsidRPr="006D3F60">
        <w:t>Worldpanel</w:t>
      </w:r>
      <w:proofErr w:type="spellEnd"/>
      <w:r w:rsidRPr="006D3F60">
        <w:t xml:space="preserve">: Mercadona (líder indiscutible, </w:t>
      </w:r>
      <w:r w:rsidR="00AF1F57" w:rsidRPr="006D3F60">
        <w:t>2</w:t>
      </w:r>
      <w:r w:rsidR="007C4D74">
        <w:t>6,6</w:t>
      </w:r>
      <w:r w:rsidR="00247483">
        <w:t> %</w:t>
      </w:r>
      <w:r w:rsidRPr="006D3F60">
        <w:t>), Carrefour</w:t>
      </w:r>
      <w:r w:rsidR="00C90F7F">
        <w:rPr>
          <w:rStyle w:val="Refdenotaalpie"/>
        </w:rPr>
        <w:footnoteReference w:id="8"/>
      </w:r>
      <w:r w:rsidRPr="006D3F60">
        <w:t xml:space="preserve"> (</w:t>
      </w:r>
      <w:r w:rsidR="007C4D74">
        <w:t>9,9</w:t>
      </w:r>
      <w:r w:rsidR="00247483">
        <w:t> %</w:t>
      </w:r>
      <w:r w:rsidRPr="006D3F60">
        <w:t>),</w:t>
      </w:r>
      <w:r w:rsidR="007C4D74">
        <w:t xml:space="preserve"> Lidl (6,3 %),</w:t>
      </w:r>
      <w:r w:rsidRPr="006D3F60">
        <w:t xml:space="preserve"> Eroski (</w:t>
      </w:r>
      <w:r w:rsidR="007C4D74">
        <w:t>4,4</w:t>
      </w:r>
      <w:r w:rsidR="00247483">
        <w:t> %</w:t>
      </w:r>
      <w:r w:rsidRPr="006D3F60">
        <w:t>),</w:t>
      </w:r>
      <w:r w:rsidR="007C4D74">
        <w:t xml:space="preserve"> </w:t>
      </w:r>
      <w:r w:rsidR="007C4D74" w:rsidRPr="006D3F60">
        <w:t>Día (</w:t>
      </w:r>
      <w:r w:rsidR="007C4D74">
        <w:t>4,3 %</w:t>
      </w:r>
      <w:r w:rsidR="007C4D74" w:rsidRPr="006D3F60">
        <w:t>)</w:t>
      </w:r>
      <w:r w:rsidR="007C4D74">
        <w:t>, Consum (3,4 %) y</w:t>
      </w:r>
      <w:r w:rsidRPr="006D3F60">
        <w:t xml:space="preserve"> </w:t>
      </w:r>
      <w:proofErr w:type="spellStart"/>
      <w:r w:rsidR="007C4D74">
        <w:t>Alcampo</w:t>
      </w:r>
      <w:proofErr w:type="spellEnd"/>
      <w:r w:rsidRPr="006D3F60">
        <w:t xml:space="preserve"> (</w:t>
      </w:r>
      <w:r w:rsidR="007C4D74">
        <w:t>3,1</w:t>
      </w:r>
      <w:r w:rsidR="00247483">
        <w:t> %</w:t>
      </w:r>
      <w:r w:rsidRPr="006D3F60">
        <w:t>)</w:t>
      </w:r>
      <w:r w:rsidR="00543FC1" w:rsidRPr="006D3F60">
        <w:rPr>
          <w:rStyle w:val="Refdenotaalpie"/>
        </w:rPr>
        <w:footnoteReference w:id="9"/>
      </w:r>
      <w:r w:rsidR="007C4D74">
        <w:t>.</w:t>
      </w:r>
    </w:p>
    <w:p w14:paraId="7B93D21C" w14:textId="71280582" w:rsidR="00977682" w:rsidRDefault="00977682" w:rsidP="00977682">
      <w:pPr>
        <w:pStyle w:val="Nivel3SM"/>
        <w:numPr>
          <w:ilvl w:val="0"/>
          <w:numId w:val="0"/>
        </w:numPr>
        <w:ind w:left="963"/>
        <w:jc w:val="center"/>
      </w:pPr>
      <w:r w:rsidRPr="00977682">
        <w:rPr>
          <w:noProof/>
        </w:rPr>
        <w:drawing>
          <wp:inline distT="0" distB="0" distL="0" distR="0" wp14:anchorId="742DECB1" wp14:editId="63114835">
            <wp:extent cx="3392145" cy="1512000"/>
            <wp:effectExtent l="0" t="0" r="0" b="0"/>
            <wp:docPr id="921740734" name="Imagen 1" descr="Gráfico,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740734" name="Imagen 1" descr="Gráfico, Histograma&#10;&#10;Descripción generada automáticamente"/>
                    <pic:cNvPicPr/>
                  </pic:nvPicPr>
                  <pic:blipFill>
                    <a:blip r:embed="rId9"/>
                    <a:stretch>
                      <a:fillRect/>
                    </a:stretch>
                  </pic:blipFill>
                  <pic:spPr>
                    <a:xfrm>
                      <a:off x="0" y="0"/>
                      <a:ext cx="3392145" cy="1512000"/>
                    </a:xfrm>
                    <a:prstGeom prst="rect">
                      <a:avLst/>
                    </a:prstGeom>
                  </pic:spPr>
                </pic:pic>
              </a:graphicData>
            </a:graphic>
          </wp:inline>
        </w:drawing>
      </w:r>
      <w:r w:rsidRPr="00977682">
        <w:rPr>
          <w:noProof/>
        </w:rPr>
        <w:drawing>
          <wp:inline distT="0" distB="0" distL="0" distR="0" wp14:anchorId="2768458A" wp14:editId="1807678D">
            <wp:extent cx="1209600" cy="1512000"/>
            <wp:effectExtent l="0" t="0" r="0" b="0"/>
            <wp:docPr id="1911186986"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186986" name="Imagen 1" descr="Interfaz de usuario gráfica, Aplicación&#10;&#10;Descripción generada automáticamente"/>
                    <pic:cNvPicPr/>
                  </pic:nvPicPr>
                  <pic:blipFill>
                    <a:blip r:embed="rId10"/>
                    <a:stretch>
                      <a:fillRect/>
                    </a:stretch>
                  </pic:blipFill>
                  <pic:spPr>
                    <a:xfrm>
                      <a:off x="0" y="0"/>
                      <a:ext cx="1209600" cy="1512000"/>
                    </a:xfrm>
                    <a:prstGeom prst="rect">
                      <a:avLst/>
                    </a:prstGeom>
                  </pic:spPr>
                </pic:pic>
              </a:graphicData>
            </a:graphic>
          </wp:inline>
        </w:drawing>
      </w:r>
    </w:p>
    <w:p w14:paraId="5519D2B4" w14:textId="64D44C60" w:rsidR="007C4D74" w:rsidRPr="006D3F60" w:rsidRDefault="007C4D74" w:rsidP="00843811">
      <w:pPr>
        <w:pStyle w:val="Nivel3SM"/>
      </w:pPr>
      <w:r w:rsidRPr="007C4D74">
        <w:t>Lidl</w:t>
      </w:r>
      <w:r>
        <w:t xml:space="preserve"> es</w:t>
      </w:r>
      <w:r w:rsidRPr="007C4D74">
        <w:t xml:space="preserve"> la cadena que más crece en lo que va de 2023, mientras Mercadona consolida su liderazgo</w:t>
      </w:r>
      <w:r>
        <w:t xml:space="preserve">. </w:t>
      </w:r>
      <w:r w:rsidRPr="007C4D74">
        <w:t xml:space="preserve">En concreto, el crecimiento de Lidl se dio en el primer trimestre del año tras ganar negocio de todos sus competidores, pero sobre todo de Mercadona, según el </w:t>
      </w:r>
      <w:r w:rsidRPr="007C4D74">
        <w:lastRenderedPageBreak/>
        <w:t>análisis.</w:t>
      </w:r>
      <w:r>
        <w:t xml:space="preserve"> </w:t>
      </w:r>
      <w:r w:rsidRPr="007C4D74">
        <w:t>Todo ello en un contexto positivo para la distribución, que crece en su conjunto un 7,8</w:t>
      </w:r>
      <w:r w:rsidR="00977682">
        <w:t> </w:t>
      </w:r>
      <w:r w:rsidRPr="007C4D74">
        <w:t>% (dentro y fuera del hogar), impulsada por la inflación</w:t>
      </w:r>
      <w:r w:rsidR="009D29BB">
        <w:rPr>
          <w:rStyle w:val="Refdenotaalpie"/>
        </w:rPr>
        <w:footnoteReference w:id="10"/>
      </w:r>
      <w:r w:rsidRPr="007C4D74">
        <w:t>.</w:t>
      </w:r>
    </w:p>
    <w:p w14:paraId="63A9CE14" w14:textId="77777777" w:rsidR="00D707F6" w:rsidRPr="006D3F60" w:rsidRDefault="00D707F6" w:rsidP="0018636B">
      <w:pPr>
        <w:pStyle w:val="Nivel2SM"/>
        <w:keepNext/>
        <w:spacing w:after="0"/>
      </w:pPr>
      <w:r w:rsidRPr="0018636B">
        <w:rPr>
          <w:u w:val="single"/>
        </w:rPr>
        <w:t>Distribución por formato</w:t>
      </w:r>
      <w:r w:rsidRPr="006D3F60">
        <w:t>:</w:t>
      </w:r>
    </w:p>
    <w:p w14:paraId="0453CF1A" w14:textId="03F4F120" w:rsidR="00D707F6" w:rsidRPr="006D3F60" w:rsidRDefault="00D707F6" w:rsidP="0018636B">
      <w:pPr>
        <w:pStyle w:val="Nivel3SM"/>
        <w:keepNext/>
      </w:pPr>
      <w:r w:rsidRPr="0018636B">
        <w:rPr>
          <w:i/>
          <w:iCs/>
          <w:u w:val="single"/>
        </w:rPr>
        <w:t>Supermercados</w:t>
      </w:r>
      <w:r w:rsidRPr="006D3F60">
        <w:t xml:space="preserve"> </w:t>
      </w:r>
      <w:r w:rsidR="00F82734" w:rsidRPr="006D3F60">
        <w:t>(42</w:t>
      </w:r>
      <w:r w:rsidR="00247483">
        <w:t> %</w:t>
      </w:r>
      <w:r w:rsidR="00F82734" w:rsidRPr="006D3F60">
        <w:t xml:space="preserve"> del gasto)</w:t>
      </w:r>
      <w:r w:rsidR="0018636B">
        <w:t>:</w:t>
      </w:r>
    </w:p>
    <w:p w14:paraId="642785B5" w14:textId="6A17F2C6" w:rsidR="00D707F6" w:rsidRPr="006D3F60" w:rsidRDefault="00D707F6" w:rsidP="0018636B">
      <w:pPr>
        <w:pStyle w:val="Nivel4"/>
        <w:keepNext/>
        <w:ind w:left="1474"/>
      </w:pPr>
      <w:r w:rsidRPr="006D3F60">
        <w:t xml:space="preserve">Los supermercados son formatos con una </w:t>
      </w:r>
      <w:r w:rsidRPr="006D3F60">
        <w:rPr>
          <w:b/>
        </w:rPr>
        <w:t>superficie intermedia</w:t>
      </w:r>
      <w:r w:rsidR="00F82734" w:rsidRPr="006D3F60">
        <w:rPr>
          <w:b/>
        </w:rPr>
        <w:t xml:space="preserve"> </w:t>
      </w:r>
      <w:r w:rsidR="00F82734" w:rsidRPr="006D3F60">
        <w:t xml:space="preserve">(i.e. más de </w:t>
      </w:r>
      <w:r w:rsidR="00F82734" w:rsidRPr="006D3F60">
        <w:rPr>
          <w:b/>
        </w:rPr>
        <w:t>400</w:t>
      </w:r>
      <w:r w:rsidR="003D0FE0">
        <w:rPr>
          <w:b/>
        </w:rPr>
        <w:t> </w:t>
      </w:r>
      <w:r w:rsidR="00F82734" w:rsidRPr="006D3F60">
        <w:rPr>
          <w:b/>
        </w:rPr>
        <w:t>m</w:t>
      </w:r>
      <w:r w:rsidR="00F82734" w:rsidRPr="003D0FE0">
        <w:rPr>
          <w:b/>
          <w:vertAlign w:val="superscript"/>
        </w:rPr>
        <w:t>2</w:t>
      </w:r>
      <w:r w:rsidR="00F82734" w:rsidRPr="006D3F60">
        <w:t xml:space="preserve"> pero menos de </w:t>
      </w:r>
      <w:r w:rsidR="00F82734" w:rsidRPr="006D3F60">
        <w:rPr>
          <w:b/>
        </w:rPr>
        <w:t>2.500</w:t>
      </w:r>
      <w:r w:rsidR="003D0FE0">
        <w:rPr>
          <w:b/>
        </w:rPr>
        <w:t> </w:t>
      </w:r>
      <w:r w:rsidR="00F82734" w:rsidRPr="006D3F60">
        <w:rPr>
          <w:b/>
        </w:rPr>
        <w:t>m</w:t>
      </w:r>
      <w:r w:rsidR="00F82734" w:rsidRPr="003D0FE0">
        <w:rPr>
          <w:b/>
          <w:vertAlign w:val="superscript"/>
        </w:rPr>
        <w:t>2</w:t>
      </w:r>
      <w:r w:rsidR="00F82734" w:rsidRPr="006D3F60">
        <w:t>)</w:t>
      </w:r>
      <w:r w:rsidRPr="006D3F60">
        <w:t>, que permite:</w:t>
      </w:r>
    </w:p>
    <w:p w14:paraId="5B415B4D" w14:textId="0A0ED559" w:rsidR="00D707F6" w:rsidRPr="006D3F60" w:rsidRDefault="00D707F6" w:rsidP="0018636B">
      <w:pPr>
        <w:pStyle w:val="Nivel5"/>
        <w:ind w:left="1871"/>
      </w:pPr>
      <w:r w:rsidRPr="006D3F60">
        <w:t>Aprovechar las ventajas de los sistemas modernos de distribución.</w:t>
      </w:r>
    </w:p>
    <w:p w14:paraId="75587E0C" w14:textId="77777777" w:rsidR="00D707F6" w:rsidRPr="006D3F60" w:rsidRDefault="00D707F6" w:rsidP="0018636B">
      <w:pPr>
        <w:pStyle w:val="Nivel5"/>
        <w:ind w:left="1871"/>
      </w:pPr>
      <w:r w:rsidRPr="006D3F60">
        <w:t>Mantener la cercanía al consumidor.</w:t>
      </w:r>
    </w:p>
    <w:p w14:paraId="1B7C4DCA" w14:textId="77777777" w:rsidR="00D707F6" w:rsidRPr="006D3F60" w:rsidRDefault="00D707F6" w:rsidP="0018636B">
      <w:pPr>
        <w:pStyle w:val="Nivel4"/>
        <w:ind w:left="1474"/>
      </w:pPr>
      <w:r w:rsidRPr="006D3F60">
        <w:t xml:space="preserve">Estos formatos cada vez ofrecen servicios de </w:t>
      </w:r>
      <w:r w:rsidRPr="006D3F60">
        <w:rPr>
          <w:b/>
        </w:rPr>
        <w:t>mayor valor añadido</w:t>
      </w:r>
      <w:r w:rsidRPr="006D3F60">
        <w:t xml:space="preserve"> (p.ej. envío a domicilio).</w:t>
      </w:r>
    </w:p>
    <w:p w14:paraId="0AC0F815" w14:textId="06746432" w:rsidR="00D707F6" w:rsidRPr="006D3F60" w:rsidRDefault="00D707F6" w:rsidP="0018636B">
      <w:pPr>
        <w:pStyle w:val="Nivel4"/>
        <w:ind w:left="1474"/>
      </w:pPr>
      <w:r w:rsidRPr="006D3F60">
        <w:t>Ejemplos de supermercados son Mercadona y Caprabo.</w:t>
      </w:r>
    </w:p>
    <w:p w14:paraId="39DA3389" w14:textId="4F394F30" w:rsidR="00D707F6" w:rsidRPr="006D3F60" w:rsidRDefault="00D707F6" w:rsidP="0018636B">
      <w:pPr>
        <w:pStyle w:val="Nivel3SM"/>
        <w:keepNext/>
      </w:pPr>
      <w:r w:rsidRPr="0018636B">
        <w:rPr>
          <w:i/>
          <w:iCs/>
          <w:u w:val="single"/>
        </w:rPr>
        <w:t>Tiendas tradicionales</w:t>
      </w:r>
      <w:r w:rsidR="00F82734" w:rsidRPr="006D3F60">
        <w:t xml:space="preserve"> (</w:t>
      </w:r>
      <w:r w:rsidRPr="006D3F60">
        <w:t>19</w:t>
      </w:r>
      <w:r w:rsidR="00247483">
        <w:t> %</w:t>
      </w:r>
      <w:r w:rsidRPr="006D3F60">
        <w:t xml:space="preserve"> del total del gasto</w:t>
      </w:r>
      <w:r w:rsidR="00F82734" w:rsidRPr="006D3F60">
        <w:t>)</w:t>
      </w:r>
      <w:r w:rsidR="0018636B">
        <w:t>:</w:t>
      </w:r>
    </w:p>
    <w:p w14:paraId="78CF1AEE" w14:textId="77777777" w:rsidR="00D707F6" w:rsidRPr="006D3F60" w:rsidRDefault="00D707F6" w:rsidP="0018636B">
      <w:pPr>
        <w:pStyle w:val="Nivel4"/>
        <w:ind w:left="1474"/>
      </w:pPr>
      <w:r w:rsidRPr="006D3F60">
        <w:t xml:space="preserve">Suelen ser </w:t>
      </w:r>
      <w:r w:rsidRPr="006D3F60">
        <w:rPr>
          <w:b/>
        </w:rPr>
        <w:t>empresas familiares</w:t>
      </w:r>
      <w:r w:rsidRPr="006D3F60">
        <w:t xml:space="preserve"> en el </w:t>
      </w:r>
      <w:r w:rsidRPr="006D3F60">
        <w:rPr>
          <w:b/>
        </w:rPr>
        <w:t>centro</w:t>
      </w:r>
      <w:r w:rsidRPr="006D3F60">
        <w:t xml:space="preserve"> de las ciudades/pueblos.</w:t>
      </w:r>
    </w:p>
    <w:p w14:paraId="3C491EEA" w14:textId="36A9FFA8" w:rsidR="00D707F6" w:rsidRPr="006D3F60" w:rsidRDefault="00D707F6" w:rsidP="0018636B">
      <w:pPr>
        <w:pStyle w:val="Nivel4"/>
        <w:ind w:left="1474"/>
      </w:pPr>
      <w:r w:rsidRPr="006D3F60">
        <w:t xml:space="preserve">Estas tiendas </w:t>
      </w:r>
      <w:r w:rsidRPr="006D3F60">
        <w:rPr>
          <w:b/>
        </w:rPr>
        <w:t>no pueden competir en precios</w:t>
      </w:r>
      <w:r w:rsidRPr="006D3F60">
        <w:t xml:space="preserve"> con las grandes superficies, por lo que basan su </w:t>
      </w:r>
      <w:r w:rsidRPr="006D3F60">
        <w:rPr>
          <w:b/>
        </w:rPr>
        <w:t>competencia en otros factores</w:t>
      </w:r>
      <w:r w:rsidRPr="006D3F60">
        <w:t xml:space="preserve"> como</w:t>
      </w:r>
      <w:r w:rsidR="00E324CC" w:rsidRPr="006D3F60">
        <w:t xml:space="preserve"> localización, calidad…</w:t>
      </w:r>
    </w:p>
    <w:p w14:paraId="728273DC" w14:textId="3134C77D" w:rsidR="00D707F6" w:rsidRPr="006D3F60" w:rsidRDefault="00D707F6" w:rsidP="0018636B">
      <w:pPr>
        <w:pStyle w:val="Nivel3SM"/>
        <w:keepNext/>
      </w:pPr>
      <w:r w:rsidRPr="0018636B">
        <w:rPr>
          <w:i/>
          <w:iCs/>
          <w:u w:val="single"/>
        </w:rPr>
        <w:t>Establecimientos de descuento</w:t>
      </w:r>
      <w:r w:rsidRPr="006D3F60">
        <w:t xml:space="preserve"> </w:t>
      </w:r>
      <w:r w:rsidR="00F8263A" w:rsidRPr="006D3F60">
        <w:t>(</w:t>
      </w:r>
      <w:r w:rsidRPr="006D3F60">
        <w:t>15</w:t>
      </w:r>
      <w:r w:rsidR="00247483">
        <w:t> %</w:t>
      </w:r>
      <w:r w:rsidRPr="006D3F60">
        <w:t xml:space="preserve"> del total del gasto</w:t>
      </w:r>
      <w:r w:rsidR="00E324CC" w:rsidRPr="006D3F60">
        <w:t>)</w:t>
      </w:r>
      <w:r w:rsidR="00DB7C88">
        <w:t>:</w:t>
      </w:r>
    </w:p>
    <w:p w14:paraId="11A3B5C3" w14:textId="619E593F" w:rsidR="00D707F6" w:rsidRPr="006D3F60" w:rsidRDefault="00D707F6" w:rsidP="0018636B">
      <w:pPr>
        <w:pStyle w:val="Nivel4"/>
        <w:ind w:left="1474"/>
      </w:pPr>
      <w:r w:rsidRPr="006D3F60">
        <w:t xml:space="preserve">Han ganado </w:t>
      </w:r>
      <w:r w:rsidRPr="006D3F60">
        <w:rPr>
          <w:b/>
        </w:rPr>
        <w:t>cuota</w:t>
      </w:r>
      <w:r w:rsidRPr="006D3F60">
        <w:t xml:space="preserve"> de mercado </w:t>
      </w:r>
      <w:r w:rsidRPr="006D3F60">
        <w:rPr>
          <w:b/>
        </w:rPr>
        <w:t>durante la crisis</w:t>
      </w:r>
      <w:r w:rsidRPr="006D3F60">
        <w:t xml:space="preserve">, adelantando a los </w:t>
      </w:r>
      <w:r w:rsidRPr="006D3F60">
        <w:rPr>
          <w:b/>
        </w:rPr>
        <w:t>hipermercados</w:t>
      </w:r>
      <w:r w:rsidRPr="006D3F60">
        <w:t xml:space="preserve">. Se trata de un </w:t>
      </w:r>
      <w:r w:rsidRPr="006D3F60">
        <w:rPr>
          <w:b/>
        </w:rPr>
        <w:t>formato comercial parecido</w:t>
      </w:r>
      <w:r w:rsidRPr="006D3F60">
        <w:t xml:space="preserve"> al de los supermercados, pero con </w:t>
      </w:r>
      <w:r w:rsidRPr="006D3F60">
        <w:rPr>
          <w:b/>
        </w:rPr>
        <w:t>algunas diferencias</w:t>
      </w:r>
      <w:r w:rsidR="00E324CC" w:rsidRPr="006D3F60">
        <w:t xml:space="preserve"> sobre todo en precios al hacer un uso más extenso de las marcas blancas entre otros.</w:t>
      </w:r>
    </w:p>
    <w:p w14:paraId="26F8AF2E" w14:textId="367FC626" w:rsidR="00D707F6" w:rsidRPr="006D3F60" w:rsidRDefault="00D707F6" w:rsidP="0018636B">
      <w:pPr>
        <w:pStyle w:val="Nivel4"/>
        <w:ind w:left="1474"/>
      </w:pPr>
      <w:r w:rsidRPr="006D3F60">
        <w:t xml:space="preserve">Los principales ejemplos de este tipo de establecimientos son Día, Lidl y </w:t>
      </w:r>
      <w:proofErr w:type="spellStart"/>
      <w:r w:rsidRPr="006D3F60">
        <w:t>Aldi</w:t>
      </w:r>
      <w:proofErr w:type="spellEnd"/>
      <w:r w:rsidRPr="006D3F60">
        <w:t>.</w:t>
      </w:r>
    </w:p>
    <w:p w14:paraId="21ABCEC5" w14:textId="69DAA1E7" w:rsidR="00D707F6" w:rsidRPr="006D3F60" w:rsidRDefault="00D707F6" w:rsidP="0018636B">
      <w:pPr>
        <w:pStyle w:val="Nivel3SM"/>
        <w:keepNext/>
      </w:pPr>
      <w:r w:rsidRPr="0018636B">
        <w:rPr>
          <w:i/>
          <w:iCs/>
          <w:u w:val="single"/>
        </w:rPr>
        <w:t>Hipermercados</w:t>
      </w:r>
      <w:r w:rsidR="00F8263A" w:rsidRPr="006D3F60">
        <w:t xml:space="preserve"> (</w:t>
      </w:r>
      <w:r w:rsidRPr="006D3F60">
        <w:t>14</w:t>
      </w:r>
      <w:r w:rsidR="00247483">
        <w:t> %</w:t>
      </w:r>
      <w:r w:rsidRPr="006D3F60">
        <w:t xml:space="preserve"> del total del gasto</w:t>
      </w:r>
      <w:r w:rsidR="00F8263A" w:rsidRPr="006D3F60">
        <w:t>)</w:t>
      </w:r>
      <w:r w:rsidR="00DB7C88">
        <w:t>:</w:t>
      </w:r>
    </w:p>
    <w:p w14:paraId="57281C27" w14:textId="12D2A7E5" w:rsidR="00D707F6" w:rsidRPr="006D3F60" w:rsidRDefault="00D707F6" w:rsidP="0018636B">
      <w:pPr>
        <w:pStyle w:val="Nivel4"/>
        <w:ind w:left="1474"/>
      </w:pPr>
      <w:r w:rsidRPr="006D3F60">
        <w:t xml:space="preserve">Son aquellos con </w:t>
      </w:r>
      <w:r w:rsidRPr="006D3F60">
        <w:rPr>
          <w:b/>
        </w:rPr>
        <w:t>más de 2.500</w:t>
      </w:r>
      <w:r w:rsidR="0018636B">
        <w:rPr>
          <w:b/>
        </w:rPr>
        <w:t> </w:t>
      </w:r>
      <w:r w:rsidRPr="006D3F60">
        <w:rPr>
          <w:b/>
        </w:rPr>
        <w:t>m</w:t>
      </w:r>
      <w:r w:rsidRPr="0018636B">
        <w:rPr>
          <w:b/>
          <w:vertAlign w:val="superscript"/>
        </w:rPr>
        <w:t>2</w:t>
      </w:r>
      <w:r w:rsidRPr="006D3F60">
        <w:t>.</w:t>
      </w:r>
    </w:p>
    <w:p w14:paraId="38CCF409" w14:textId="77777777" w:rsidR="00D707F6" w:rsidRPr="006D3F60" w:rsidRDefault="00D707F6" w:rsidP="0018636B">
      <w:pPr>
        <w:pStyle w:val="Nivel4"/>
        <w:ind w:left="1474"/>
      </w:pPr>
      <w:r w:rsidRPr="006D3F60">
        <w:t xml:space="preserve">Presentan un </w:t>
      </w:r>
      <w:r w:rsidRPr="006D3F60">
        <w:rPr>
          <w:b/>
        </w:rPr>
        <w:t>surtido muy variado</w:t>
      </w:r>
      <w:r w:rsidRPr="006D3F60">
        <w:t xml:space="preserve"> (alimentación, electrónica, jardinería, juguetes, etc.), aunque su mayor fuente de ingresos lo constituye la </w:t>
      </w:r>
      <w:r w:rsidRPr="006D3F60">
        <w:rPr>
          <w:b/>
        </w:rPr>
        <w:t>alimentación (~2/3)</w:t>
      </w:r>
      <w:r w:rsidRPr="006D3F60">
        <w:t>.</w:t>
      </w:r>
    </w:p>
    <w:p w14:paraId="29BADE61" w14:textId="77777777" w:rsidR="00D707F6" w:rsidRPr="006D3F60" w:rsidRDefault="00D707F6" w:rsidP="0018636B">
      <w:pPr>
        <w:pStyle w:val="Nivel4"/>
        <w:ind w:left="1474"/>
      </w:pPr>
      <w:r w:rsidRPr="006D3F60">
        <w:t>Suelen situarse en el extrarradio de las ciudades por la gran superficie que requieren, y se suelen rodear de tiendas especializadas que ofrecen bienes y servicios especializados (cafeterías, tiendas de costuras, etc.).</w:t>
      </w:r>
    </w:p>
    <w:p w14:paraId="00F1F24E" w14:textId="77777777" w:rsidR="00D707F6" w:rsidRPr="006D3F60" w:rsidRDefault="00D707F6" w:rsidP="0018636B">
      <w:pPr>
        <w:pStyle w:val="Nivel4"/>
        <w:ind w:left="1474"/>
      </w:pPr>
      <w:r w:rsidRPr="006D3F60">
        <w:t xml:space="preserve">Los </w:t>
      </w:r>
      <w:r w:rsidRPr="006D3F60">
        <w:rPr>
          <w:b/>
        </w:rPr>
        <w:t>precios</w:t>
      </w:r>
      <w:r w:rsidRPr="006D3F60">
        <w:t xml:space="preserve"> son </w:t>
      </w:r>
      <w:r w:rsidRPr="006D3F60">
        <w:rPr>
          <w:b/>
        </w:rPr>
        <w:t>muy competitivos</w:t>
      </w:r>
      <w:r w:rsidRPr="006D3F60">
        <w:t xml:space="preserve"> por la elevada rotación de stocks y por las economías de escala.</w:t>
      </w:r>
    </w:p>
    <w:p w14:paraId="5CE93D40" w14:textId="77777777" w:rsidR="00D707F6" w:rsidRPr="006D3F60" w:rsidRDefault="00D707F6" w:rsidP="0018636B">
      <w:pPr>
        <w:pStyle w:val="Nivel4"/>
        <w:ind w:left="1474"/>
      </w:pPr>
      <w:r w:rsidRPr="006D3F60">
        <w:t xml:space="preserve">Ejemplos de hipermercados son Carrefour, </w:t>
      </w:r>
      <w:proofErr w:type="spellStart"/>
      <w:r w:rsidRPr="006D3F60">
        <w:t>Alcampo</w:t>
      </w:r>
      <w:proofErr w:type="spellEnd"/>
      <w:r w:rsidRPr="006D3F60">
        <w:t>, Eroski e Hipercor.</w:t>
      </w:r>
    </w:p>
    <w:p w14:paraId="72DBD6D0" w14:textId="5BE83AE7" w:rsidR="00D707F6" w:rsidRPr="006D3F60" w:rsidRDefault="00D707F6" w:rsidP="0018636B">
      <w:pPr>
        <w:pStyle w:val="Nivel3SM"/>
        <w:keepNext/>
      </w:pPr>
      <w:r w:rsidRPr="0018636B">
        <w:rPr>
          <w:i/>
          <w:iCs/>
          <w:u w:val="single"/>
        </w:rPr>
        <w:t>Resto de formatos</w:t>
      </w:r>
      <w:r w:rsidRPr="006D3F60">
        <w:t xml:space="preserve"> </w:t>
      </w:r>
      <w:r w:rsidR="00F8263A" w:rsidRPr="006D3F60">
        <w:t>(</w:t>
      </w:r>
      <w:r w:rsidRPr="006D3F60">
        <w:t>10</w:t>
      </w:r>
      <w:r w:rsidR="00247483">
        <w:t> %</w:t>
      </w:r>
      <w:r w:rsidRPr="006D3F60">
        <w:t xml:space="preserve"> del total del gasto</w:t>
      </w:r>
      <w:r w:rsidR="00F8263A" w:rsidRPr="006D3F60">
        <w:t>)</w:t>
      </w:r>
      <w:r w:rsidR="00DB7C88">
        <w:t>:</w:t>
      </w:r>
    </w:p>
    <w:p w14:paraId="651C0BE3" w14:textId="3605E20B" w:rsidR="007527FD" w:rsidRPr="006D3F60" w:rsidRDefault="00D707F6" w:rsidP="0018636B">
      <w:pPr>
        <w:pStyle w:val="Nivel4"/>
        <w:ind w:left="1474"/>
      </w:pPr>
      <w:r w:rsidRPr="006D3F60">
        <w:t xml:space="preserve">Se trata de mercadillos, bodegas, tiendas de conveniencia (i.e. horario comercial superior a </w:t>
      </w:r>
      <w:r w:rsidR="00F8263A" w:rsidRPr="006D3F60">
        <w:t>18</w:t>
      </w:r>
      <w:r w:rsidR="0018636B">
        <w:t> </w:t>
      </w:r>
      <w:r w:rsidR="00F8263A" w:rsidRPr="006D3F60">
        <w:t xml:space="preserve">horas diarias –p.ej. </w:t>
      </w:r>
      <w:proofErr w:type="spellStart"/>
      <w:r w:rsidR="00F8263A" w:rsidRPr="006D3F60">
        <w:t>Opencor</w:t>
      </w:r>
      <w:proofErr w:type="spellEnd"/>
      <w:r w:rsidRPr="006D3F60">
        <w:t>), etc.</w:t>
      </w:r>
    </w:p>
    <w:p w14:paraId="3EC06DC8" w14:textId="33162AD0" w:rsidR="00D707F6" w:rsidRPr="005540D0" w:rsidRDefault="007527FD" w:rsidP="005540D0">
      <w:pPr>
        <w:pStyle w:val="Ttulo6"/>
      </w:pPr>
      <w:bookmarkStart w:id="50" w:name="_Toc177741164"/>
      <w:r w:rsidRPr="006D3F60">
        <w:t>Distribución no</w:t>
      </w:r>
      <w:r w:rsidR="00C574D2">
        <w:t> </w:t>
      </w:r>
      <w:r w:rsidRPr="006D3F60">
        <w:t>alimentaria</w:t>
      </w:r>
      <w:bookmarkEnd w:id="50"/>
    </w:p>
    <w:p w14:paraId="77406067" w14:textId="4E197BF1" w:rsidR="007527FD" w:rsidRPr="006D3F60" w:rsidRDefault="007527FD" w:rsidP="0018636B">
      <w:pPr>
        <w:pStyle w:val="Nivel2SM"/>
        <w:keepNext/>
        <w:spacing w:after="0"/>
      </w:pPr>
      <w:r w:rsidRPr="00C574D2">
        <w:rPr>
          <w:b/>
          <w:bCs/>
        </w:rPr>
        <w:t>Concentración</w:t>
      </w:r>
      <w:r w:rsidR="00C574D2">
        <w:t>:</w:t>
      </w:r>
    </w:p>
    <w:p w14:paraId="76E2671F" w14:textId="34823409" w:rsidR="007527FD" w:rsidRPr="00C574D2" w:rsidRDefault="007527FD" w:rsidP="0018636B">
      <w:pPr>
        <w:pStyle w:val="Nivel3SM"/>
      </w:pPr>
      <w:r w:rsidRPr="006D3F60">
        <w:t>Aunque el dom</w:t>
      </w:r>
      <w:r w:rsidRPr="00C574D2">
        <w:t xml:space="preserve">inio de los grandes grupos es mayor en la rama de distribución alimentaria, </w:t>
      </w:r>
      <w:r w:rsidRPr="00C574D2">
        <w:rPr>
          <w:i/>
          <w:iCs/>
        </w:rPr>
        <w:t>también hay grupos con un peso muy importante en la distribución no alimentaria minorista</w:t>
      </w:r>
      <w:r w:rsidRPr="00C574D2">
        <w:t>, entre los que hay que destacar El Corte Inglés e Inditex.</w:t>
      </w:r>
    </w:p>
    <w:p w14:paraId="669B0AC4" w14:textId="77777777" w:rsidR="007527FD" w:rsidRPr="006D3F60" w:rsidRDefault="007527FD" w:rsidP="0018636B">
      <w:pPr>
        <w:pStyle w:val="Nivel2SM"/>
        <w:keepNext/>
        <w:spacing w:after="0"/>
      </w:pPr>
      <w:r w:rsidRPr="00C574D2">
        <w:rPr>
          <w:b/>
          <w:bCs/>
        </w:rPr>
        <w:lastRenderedPageBreak/>
        <w:t>Formatos</w:t>
      </w:r>
      <w:r w:rsidRPr="006D3F60">
        <w:t>:</w:t>
      </w:r>
    </w:p>
    <w:p w14:paraId="3FA0C57D" w14:textId="06DFD057" w:rsidR="007527FD" w:rsidRPr="006D3F60" w:rsidRDefault="007527FD" w:rsidP="0018636B">
      <w:pPr>
        <w:pStyle w:val="Nivel3SM"/>
        <w:keepNext/>
      </w:pPr>
      <w:r w:rsidRPr="0018636B">
        <w:rPr>
          <w:i/>
          <w:iCs/>
          <w:u w:val="single"/>
        </w:rPr>
        <w:t>Grandes almacenes</w:t>
      </w:r>
      <w:r w:rsidR="006F5C18">
        <w:t>:</w:t>
      </w:r>
    </w:p>
    <w:p w14:paraId="671E543D" w14:textId="77777777" w:rsidR="009A79F3" w:rsidRPr="009A79F3" w:rsidRDefault="007527FD" w:rsidP="0018636B">
      <w:pPr>
        <w:pStyle w:val="Nivel4"/>
        <w:ind w:left="1474"/>
      </w:pPr>
      <w:r w:rsidRPr="009A79F3">
        <w:t xml:space="preserve">Se trata de </w:t>
      </w:r>
      <w:r w:rsidRPr="009A79F3">
        <w:rPr>
          <w:b/>
        </w:rPr>
        <w:t>grandes superficies</w:t>
      </w:r>
      <w:r w:rsidRPr="009A79F3">
        <w:t xml:space="preserve"> especializadas en </w:t>
      </w:r>
      <w:r w:rsidRPr="009A79F3">
        <w:rPr>
          <w:b/>
        </w:rPr>
        <w:t>textil</w:t>
      </w:r>
      <w:r w:rsidRPr="009A79F3">
        <w:t xml:space="preserve"> con una amplia gama de productos, y suelen tener una </w:t>
      </w:r>
      <w:r w:rsidRPr="009A79F3">
        <w:rPr>
          <w:b/>
        </w:rPr>
        <w:t>localización céntrica, alto valor añadido y especial atención al cliente</w:t>
      </w:r>
      <w:r w:rsidRPr="009A79F3">
        <w:t>.</w:t>
      </w:r>
    </w:p>
    <w:p w14:paraId="15C52068" w14:textId="0D1B3073" w:rsidR="007527FD" w:rsidRPr="009A79F3" w:rsidRDefault="007527FD" w:rsidP="0018636B">
      <w:pPr>
        <w:pStyle w:val="Nivel4"/>
        <w:ind w:left="1474"/>
      </w:pPr>
      <w:r w:rsidRPr="009A79F3">
        <w:t xml:space="preserve">El líder absoluto en España es El Corte Inglés (las empresas con este formato que han entrado en España no han tenido éxito –p.ej. </w:t>
      </w:r>
      <w:proofErr w:type="spellStart"/>
      <w:r w:rsidRPr="009A79F3">
        <w:t>Mark</w:t>
      </w:r>
      <w:r w:rsidR="008717B4" w:rsidRPr="009A79F3">
        <w:t>s</w:t>
      </w:r>
      <w:r w:rsidRPr="009A79F3">
        <w:t>&amp;Spencer</w:t>
      </w:r>
      <w:proofErr w:type="spellEnd"/>
      <w:r w:rsidRPr="009A79F3">
        <w:t>–).</w:t>
      </w:r>
    </w:p>
    <w:p w14:paraId="46790102" w14:textId="159CE901" w:rsidR="007527FD" w:rsidRPr="006D3F60" w:rsidRDefault="007527FD" w:rsidP="0018636B">
      <w:pPr>
        <w:pStyle w:val="Nivel3SM"/>
        <w:keepNext/>
      </w:pPr>
      <w:r w:rsidRPr="0018636B">
        <w:rPr>
          <w:i/>
          <w:iCs/>
          <w:u w:val="single"/>
        </w:rPr>
        <w:t>Centros comerciales</w:t>
      </w:r>
      <w:r w:rsidR="006F5C18">
        <w:t>:</w:t>
      </w:r>
    </w:p>
    <w:p w14:paraId="77F85F5E" w14:textId="012E4E49" w:rsidR="001D12CB" w:rsidRPr="006D3F60" w:rsidRDefault="00E324CC" w:rsidP="0018636B">
      <w:pPr>
        <w:pStyle w:val="Nivel4"/>
        <w:ind w:left="1474"/>
      </w:pPr>
      <w:r w:rsidRPr="006D3F60">
        <w:t xml:space="preserve">Es </w:t>
      </w:r>
      <w:r w:rsidR="007527FD" w:rsidRPr="006D3F60">
        <w:t>un conjunto de establecimientos comerciales minoristas independientes pero integrados en un espacio superior a 5.000</w:t>
      </w:r>
      <w:r w:rsidR="006F5C18">
        <w:t> </w:t>
      </w:r>
      <w:r w:rsidR="007527FD" w:rsidRPr="006D3F60">
        <w:t>m</w:t>
      </w:r>
      <w:r w:rsidR="007527FD" w:rsidRPr="006F5C18">
        <w:rPr>
          <w:vertAlign w:val="superscript"/>
        </w:rPr>
        <w:t>2</w:t>
      </w:r>
      <w:r w:rsidR="007527FD" w:rsidRPr="006D3F60">
        <w:t xml:space="preserve"> cuya planificación y dirección se rige por un criterio de unidad, y que dispone de imagen propia. </w:t>
      </w:r>
    </w:p>
    <w:p w14:paraId="2B2891A7" w14:textId="012CDAA4" w:rsidR="007527FD" w:rsidRPr="006D3F60" w:rsidRDefault="007527FD" w:rsidP="0018636B">
      <w:pPr>
        <w:pStyle w:val="Nivel4"/>
        <w:ind w:left="1474"/>
      </w:pPr>
      <w:r w:rsidRPr="006D3F60">
        <w:t>Suelen tener un factor locomotor (p.ej. hipermercado o gran almacén). En España existen más de 500</w:t>
      </w:r>
      <w:r w:rsidR="006F5C18">
        <w:t> </w:t>
      </w:r>
      <w:r w:rsidRPr="006D3F60">
        <w:t>cent</w:t>
      </w:r>
      <w:r w:rsidR="0097755D" w:rsidRPr="006D3F60">
        <w:t>ros comerciales de diverso tipo</w:t>
      </w:r>
      <w:r w:rsidRPr="006D3F60">
        <w:t>.</w:t>
      </w:r>
    </w:p>
    <w:p w14:paraId="1BAAAA2B" w14:textId="313E7F84" w:rsidR="007527FD" w:rsidRPr="006D3F60" w:rsidRDefault="00E324CC" w:rsidP="0018636B">
      <w:pPr>
        <w:pStyle w:val="Nivel3SM"/>
        <w:keepNext/>
      </w:pPr>
      <w:r w:rsidRPr="0018636B">
        <w:rPr>
          <w:i/>
          <w:iCs/>
          <w:u w:val="single"/>
        </w:rPr>
        <w:t>Centros especializados</w:t>
      </w:r>
      <w:r w:rsidR="007527FD" w:rsidRPr="006D3F60">
        <w:t>:</w:t>
      </w:r>
    </w:p>
    <w:p w14:paraId="7D4EFB8D" w14:textId="77777777" w:rsidR="007527FD" w:rsidRPr="006D3F60" w:rsidRDefault="007527FD" w:rsidP="0018636B">
      <w:pPr>
        <w:pStyle w:val="Nivel4"/>
        <w:ind w:left="1474"/>
      </w:pPr>
      <w:r w:rsidRPr="006D3F60">
        <w:t xml:space="preserve">Deportes (Decathlon), muebles (IKEA), jardinería (Leroy </w:t>
      </w:r>
      <w:proofErr w:type="spellStart"/>
      <w:r w:rsidRPr="006D3F60">
        <w:t>Merlin</w:t>
      </w:r>
      <w:proofErr w:type="spellEnd"/>
      <w:r w:rsidRPr="006D3F60">
        <w:t>), electrónica (</w:t>
      </w:r>
      <w:proofErr w:type="spellStart"/>
      <w:r w:rsidRPr="006D3F60">
        <w:t>MediaMarkt</w:t>
      </w:r>
      <w:proofErr w:type="spellEnd"/>
      <w:r w:rsidRPr="006D3F60">
        <w:t>), juguetes (</w:t>
      </w:r>
      <w:proofErr w:type="spellStart"/>
      <w:r w:rsidRPr="006D3F60">
        <w:t>Toys’R</w:t>
      </w:r>
      <w:proofErr w:type="spellEnd"/>
      <w:r w:rsidRPr="006D3F60">
        <w:t xml:space="preserve"> </w:t>
      </w:r>
      <w:proofErr w:type="spellStart"/>
      <w:r w:rsidRPr="006D3F60">
        <w:t>Us</w:t>
      </w:r>
      <w:proofErr w:type="spellEnd"/>
      <w:r w:rsidRPr="006D3F60">
        <w:t>), cultura (FNAC).</w:t>
      </w:r>
    </w:p>
    <w:p w14:paraId="7E19AF4D" w14:textId="46D8AB25" w:rsidR="001437FB" w:rsidRPr="006D3F60" w:rsidRDefault="00252E6C" w:rsidP="0018636B">
      <w:pPr>
        <w:pStyle w:val="Nivel3SM"/>
      </w:pPr>
      <w:r w:rsidRPr="0018636B">
        <w:rPr>
          <w:i/>
          <w:iCs/>
          <w:u w:val="single"/>
        </w:rPr>
        <w:t>Otras</w:t>
      </w:r>
      <w:r w:rsidR="00E82ACB">
        <w:t>: E</w:t>
      </w:r>
      <w:r w:rsidR="00E324CC" w:rsidRPr="006D3F60">
        <w:t>staciones de servicio, farmacias, tiendas de marca, centros de ocio, centro de fabricantes (Factory)</w:t>
      </w:r>
      <w:r w:rsidR="008717B4">
        <w:t>…</w:t>
      </w:r>
    </w:p>
    <w:p w14:paraId="0579833B" w14:textId="3FEFD8EA" w:rsidR="001437FB" w:rsidRPr="006D3F60" w:rsidRDefault="001437FB" w:rsidP="00892D0C">
      <w:pPr>
        <w:pStyle w:val="Ttulo6"/>
      </w:pPr>
      <w:bookmarkStart w:id="51" w:name="_Toc177741165"/>
      <w:r w:rsidRPr="006D3F60">
        <w:t>Comercio electrónico</w:t>
      </w:r>
      <w:bookmarkEnd w:id="51"/>
    </w:p>
    <w:p w14:paraId="627E463F" w14:textId="4DFD057E" w:rsidR="001437FB" w:rsidRPr="005540D0" w:rsidRDefault="001437FB" w:rsidP="00892D0C">
      <w:pPr>
        <w:pStyle w:val="Ttulo7"/>
        <w:spacing w:before="0"/>
      </w:pPr>
      <w:r w:rsidRPr="006D3F60">
        <w:t>Introducción</w:t>
      </w:r>
    </w:p>
    <w:p w14:paraId="57BA800E" w14:textId="45AEC0E5" w:rsidR="005D2441" w:rsidRPr="00CB6C91" w:rsidRDefault="001437FB" w:rsidP="0018636B">
      <w:pPr>
        <w:pStyle w:val="Nivel2SM"/>
        <w:keepNext/>
        <w:spacing w:after="0"/>
        <w:rPr>
          <w:spacing w:val="-4"/>
        </w:rPr>
      </w:pPr>
      <w:r w:rsidRPr="00CB6C91">
        <w:rPr>
          <w:spacing w:val="-4"/>
        </w:rPr>
        <w:t xml:space="preserve">El </w:t>
      </w:r>
      <w:r w:rsidRPr="00CB6C91">
        <w:rPr>
          <w:b/>
          <w:bCs/>
          <w:spacing w:val="-4"/>
        </w:rPr>
        <w:t>comercio electrónico</w:t>
      </w:r>
      <w:r w:rsidRPr="00CB6C91">
        <w:rPr>
          <w:spacing w:val="-4"/>
        </w:rPr>
        <w:t xml:space="preserve"> avanza de forma imparable en España</w:t>
      </w:r>
      <w:r w:rsidR="005D2441" w:rsidRPr="00CB6C91">
        <w:rPr>
          <w:spacing w:val="-4"/>
        </w:rPr>
        <w:t xml:space="preserve"> </w:t>
      </w:r>
      <w:r w:rsidR="00E324CC" w:rsidRPr="00CB6C91">
        <w:rPr>
          <w:spacing w:val="-4"/>
        </w:rPr>
        <w:t>al igual que en el resto del mundo.</w:t>
      </w:r>
    </w:p>
    <w:p w14:paraId="51E5ADD7" w14:textId="77DFF4CB" w:rsidR="001437FB" w:rsidRPr="006D3F60" w:rsidRDefault="001437FB" w:rsidP="0018636B">
      <w:pPr>
        <w:pStyle w:val="Nivel3SM"/>
      </w:pPr>
      <w:r w:rsidRPr="006D3F60">
        <w:t xml:space="preserve">Según BBVA </w:t>
      </w:r>
      <w:proofErr w:type="spellStart"/>
      <w:r w:rsidRPr="006D3F60">
        <w:t>Research</w:t>
      </w:r>
      <w:proofErr w:type="spellEnd"/>
      <w:r w:rsidRPr="006D3F60">
        <w:t>, el e-</w:t>
      </w:r>
      <w:proofErr w:type="spellStart"/>
      <w:r w:rsidRPr="006D3F60">
        <w:t>commerce</w:t>
      </w:r>
      <w:proofErr w:type="spellEnd"/>
      <w:r w:rsidRPr="006D3F60">
        <w:t xml:space="preserve"> representa ya el 20</w:t>
      </w:r>
      <w:r w:rsidR="00247483">
        <w:t> %</w:t>
      </w:r>
      <w:r w:rsidRPr="006D3F60">
        <w:t xml:space="preserve"> de las transacciones con tarjeta en 2018, frente al 11</w:t>
      </w:r>
      <w:r w:rsidR="00247483">
        <w:t> %</w:t>
      </w:r>
      <w:r w:rsidRPr="006D3F60">
        <w:t xml:space="preserve"> en 2015</w:t>
      </w:r>
      <w:r w:rsidR="00295FB2">
        <w:t xml:space="preserve"> y con la pandemia la tendencia se intensificó</w:t>
      </w:r>
      <w:r w:rsidRPr="006D3F60">
        <w:t>.</w:t>
      </w:r>
    </w:p>
    <w:p w14:paraId="56953F8B" w14:textId="56B0BD74" w:rsidR="008223D6" w:rsidRPr="006D3F60" w:rsidRDefault="001437FB" w:rsidP="0018636B">
      <w:pPr>
        <w:pStyle w:val="Nivel3SM"/>
      </w:pPr>
      <w:r w:rsidRPr="006D3F60">
        <w:t>La facturación del e-</w:t>
      </w:r>
      <w:proofErr w:type="spellStart"/>
      <w:r w:rsidRPr="006D3F60">
        <w:t>commerce</w:t>
      </w:r>
      <w:proofErr w:type="spellEnd"/>
      <w:r w:rsidRPr="006D3F60">
        <w:t xml:space="preserve"> multiplica por 8 las ventas de 10</w:t>
      </w:r>
      <w:r w:rsidR="00CD37D3">
        <w:t> </w:t>
      </w:r>
      <w:r w:rsidRPr="006D3F60">
        <w:t>años antes.</w:t>
      </w:r>
    </w:p>
    <w:p w14:paraId="3ABDE790" w14:textId="1A601FC8" w:rsidR="008223D6" w:rsidRPr="006D3F60" w:rsidRDefault="008223D6" w:rsidP="0018636B">
      <w:pPr>
        <w:pStyle w:val="Nivel2SM"/>
      </w:pPr>
      <w:r w:rsidRPr="006D3F60">
        <w:t>Comentamos a continuación los principales cambios que ha provocado el comercio electrónico sobre el sector.</w:t>
      </w:r>
    </w:p>
    <w:p w14:paraId="549FEC2D" w14:textId="3B572CD8" w:rsidR="001437FB" w:rsidRPr="006D3F60" w:rsidRDefault="008223D6" w:rsidP="00892D0C">
      <w:pPr>
        <w:pStyle w:val="Ttulo7"/>
      </w:pPr>
      <w:r w:rsidRPr="006D3F60">
        <w:t>Gigantes del e-</w:t>
      </w:r>
      <w:proofErr w:type="spellStart"/>
      <w:r w:rsidRPr="006D3F60">
        <w:t>commerc</w:t>
      </w:r>
      <w:r w:rsidR="0007171F">
        <w:t>e</w:t>
      </w:r>
      <w:proofErr w:type="spellEnd"/>
    </w:p>
    <w:p w14:paraId="7DF1A2E8" w14:textId="44B28A3A" w:rsidR="008223D6" w:rsidRPr="006D3F60" w:rsidRDefault="008223D6" w:rsidP="0018636B">
      <w:pPr>
        <w:pStyle w:val="Nivel2SM"/>
        <w:keepNext/>
        <w:spacing w:after="0"/>
      </w:pPr>
      <w:bookmarkStart w:id="52" w:name="_Hlk11242410"/>
      <w:r w:rsidRPr="006D3F60">
        <w:t xml:space="preserve">Las nuevas tecnologías junto con el comercio electrónico han provocado que hayan surgido las grandes plataformas globales de distribución: Amazon y </w:t>
      </w:r>
      <w:proofErr w:type="spellStart"/>
      <w:r w:rsidRPr="006D3F60">
        <w:t>Aliexpress</w:t>
      </w:r>
      <w:proofErr w:type="spellEnd"/>
      <w:r w:rsidRPr="006D3F60">
        <w:t xml:space="preserve"> (Alibaba).</w:t>
      </w:r>
    </w:p>
    <w:p w14:paraId="1702C6EF" w14:textId="21D368D7" w:rsidR="008223D6" w:rsidRPr="006D3F60" w:rsidRDefault="00C90F7F" w:rsidP="0018636B">
      <w:pPr>
        <w:pStyle w:val="Nivel3SM"/>
      </w:pPr>
      <w:r>
        <w:t>E</w:t>
      </w:r>
      <w:r w:rsidR="00F336D7">
        <w:t>xpanden</w:t>
      </w:r>
      <w:r w:rsidR="008223D6" w:rsidRPr="006D3F60">
        <w:t xml:space="preserve"> el comercio minorista a nivel mundial centralizando todas las compras de forma electrónica a través de una única plataforma.</w:t>
      </w:r>
    </w:p>
    <w:p w14:paraId="2B2073AF" w14:textId="20D4DA46" w:rsidR="008223D6" w:rsidRPr="006D3F60" w:rsidRDefault="008223D6" w:rsidP="0018636B">
      <w:pPr>
        <w:pStyle w:val="Nivel2SM"/>
        <w:keepNext/>
        <w:spacing w:after="0"/>
      </w:pPr>
      <w:r w:rsidRPr="006D3F60">
        <w:t>Para ello</w:t>
      </w:r>
      <w:r w:rsidR="004C5B73">
        <w:t>,</w:t>
      </w:r>
      <w:r w:rsidRPr="006D3F60">
        <w:t xml:space="preserve"> se basan en un sistema de grandes almacenes distribuidos a nivel mundial que permiten satisfacer la demanda rápidamente.</w:t>
      </w:r>
    </w:p>
    <w:p w14:paraId="61AE3D85" w14:textId="4E9E3A2E" w:rsidR="008223D6" w:rsidRPr="006D3F60" w:rsidRDefault="008223D6" w:rsidP="0007171F">
      <w:pPr>
        <w:pStyle w:val="Nivel3SM"/>
        <w:keepNext/>
      </w:pPr>
      <w:r w:rsidRPr="006D3F60">
        <w:t>Por ejemplo</w:t>
      </w:r>
      <w:r w:rsidR="00015DAF">
        <w:t>,</w:t>
      </w:r>
      <w:r w:rsidRPr="006D3F60">
        <w:t xml:space="preserve"> Amazon ha llevado a cabo numerosas inversiones </w:t>
      </w:r>
      <w:r w:rsidR="00015DAF" w:rsidRPr="006D3F60">
        <w:t xml:space="preserve">en España </w:t>
      </w:r>
      <w:r w:rsidRPr="006D3F60">
        <w:t>de cara a atender la demanda del cliente.</w:t>
      </w:r>
    </w:p>
    <w:p w14:paraId="747AF1AD" w14:textId="0C0FA358" w:rsidR="008223D6" w:rsidRPr="006D3F60" w:rsidRDefault="008223D6" w:rsidP="0007171F">
      <w:pPr>
        <w:pStyle w:val="Nivel4"/>
        <w:ind w:left="1474"/>
      </w:pPr>
      <w:r w:rsidRPr="006D3F60">
        <w:t>Implementación de un macrocentro logístico en Toledo y dos instalaciones adicionales más en Madrid además del que se ha construido en el Prat de Barcelona.</w:t>
      </w:r>
    </w:p>
    <w:p w14:paraId="478933DA" w14:textId="7C5B33AA" w:rsidR="00E324CC" w:rsidRPr="005540D0" w:rsidRDefault="008223D6" w:rsidP="0007171F">
      <w:pPr>
        <w:pStyle w:val="Nivel4"/>
        <w:ind w:left="1474"/>
      </w:pPr>
      <w:r w:rsidRPr="006D3F60">
        <w:t>Creación de una red de 25</w:t>
      </w:r>
      <w:r w:rsidR="0007171F">
        <w:t> </w:t>
      </w:r>
      <w:r w:rsidRPr="006D3F60">
        <w:t>naves por todo el país para atender la creciente demanda.</w:t>
      </w:r>
      <w:bookmarkEnd w:id="52"/>
    </w:p>
    <w:p w14:paraId="2A454B0F" w14:textId="4EFA2396" w:rsidR="008223D6" w:rsidRPr="006D3F60" w:rsidRDefault="008223D6" w:rsidP="00892D0C">
      <w:pPr>
        <w:pStyle w:val="Ttulo7"/>
      </w:pPr>
      <w:r w:rsidRPr="006D3F60">
        <w:t>Concepto de “drive”</w:t>
      </w:r>
    </w:p>
    <w:p w14:paraId="25C7054E" w14:textId="788D7044" w:rsidR="008223D6" w:rsidRPr="009763B1" w:rsidRDefault="008223D6" w:rsidP="0018636B">
      <w:pPr>
        <w:pStyle w:val="Nivel2SM"/>
        <w:rPr>
          <w:spacing w:val="-3"/>
        </w:rPr>
      </w:pPr>
      <w:r w:rsidRPr="009763B1">
        <w:rPr>
          <w:spacing w:val="-3"/>
        </w:rPr>
        <w:t xml:space="preserve">El concepto “drive” se extiende por todo el mundo. Este sistema de compra por Internet y </w:t>
      </w:r>
      <w:r w:rsidRPr="009763B1">
        <w:rPr>
          <w:i/>
          <w:iCs/>
          <w:spacing w:val="-3"/>
        </w:rPr>
        <w:t>recogida del pedido en el centro comercial</w:t>
      </w:r>
      <w:r w:rsidRPr="009763B1">
        <w:rPr>
          <w:spacing w:val="-3"/>
        </w:rPr>
        <w:t xml:space="preserve"> mediante el vehículo particular del comprador está en pleno desarrollo. Sus principales ventajas para el cliente son, fundamentalmente, el ahorro de tiempo.</w:t>
      </w:r>
    </w:p>
    <w:p w14:paraId="61551A3F" w14:textId="2201B09A" w:rsidR="008223D6" w:rsidRPr="005540D0" w:rsidRDefault="00AC6CB9" w:rsidP="00892D0C">
      <w:pPr>
        <w:pStyle w:val="Ttulo7"/>
      </w:pPr>
      <w:r w:rsidRPr="006D3F60">
        <w:t>Irrupción del teléfono móvil inteligente</w:t>
      </w:r>
      <w:r w:rsidR="00892D0C">
        <w:t xml:space="preserve"> y el 5G</w:t>
      </w:r>
    </w:p>
    <w:p w14:paraId="2A1F6DEA" w14:textId="40AA86A8" w:rsidR="008223D6" w:rsidRPr="005540D0" w:rsidRDefault="00AC6CB9" w:rsidP="0018636B">
      <w:pPr>
        <w:pStyle w:val="Nivel2SM"/>
      </w:pPr>
      <w:r w:rsidRPr="006D3F60">
        <w:t>El teléfono móvil inteligente es uno de los dispositivos móviles que acompaña al consumidor allá donde va, por ello las empresas de distribución y gran consumo están empezando a aprovechar las posibilidades que ofrecen este tipo de terminales para mejorar la experiencia de compra del cliente.</w:t>
      </w:r>
    </w:p>
    <w:p w14:paraId="7F8A4A76" w14:textId="44F664FB" w:rsidR="001D12CB" w:rsidRPr="006D3F60" w:rsidRDefault="001D12CB" w:rsidP="00C90F7F">
      <w:pPr>
        <w:pStyle w:val="Ttulo2"/>
      </w:pPr>
      <w:bookmarkStart w:id="53" w:name="_Toc177741166"/>
      <w:r w:rsidRPr="006D3F60">
        <w:lastRenderedPageBreak/>
        <w:t xml:space="preserve">Problemas </w:t>
      </w:r>
      <w:r w:rsidR="00C90F7F">
        <w:t xml:space="preserve">y retos </w:t>
      </w:r>
      <w:r w:rsidRPr="006D3F60">
        <w:t>de la distribución comercial</w:t>
      </w:r>
      <w:bookmarkEnd w:id="53"/>
    </w:p>
    <w:p w14:paraId="757BAC8C" w14:textId="6C44A567" w:rsidR="0099599F" w:rsidRPr="006D3F60" w:rsidRDefault="007527FD" w:rsidP="00C90F7F">
      <w:pPr>
        <w:pStyle w:val="Ttulo3"/>
        <w:spacing w:before="0"/>
      </w:pPr>
      <w:bookmarkStart w:id="54" w:name="_Toc177741167"/>
      <w:r w:rsidRPr="006D3F60">
        <w:t>Poder de negociación de los mayoristas</w:t>
      </w:r>
      <w:bookmarkEnd w:id="54"/>
    </w:p>
    <w:p w14:paraId="24977F28" w14:textId="68F20EAE" w:rsidR="007527FD" w:rsidRPr="006D3F60" w:rsidRDefault="007527FD" w:rsidP="0007171F">
      <w:pPr>
        <w:pStyle w:val="Nivel2SM"/>
        <w:keepNext/>
        <w:spacing w:after="0"/>
      </w:pPr>
      <w:r w:rsidRPr="006D3F60">
        <w:t>La creciente concentración empresarial en el segmento mayorista da lugar a un poder de mercado que coloca en una situación de debilidad tanto a los productores en origen como a los comercializadores en destino, pues tanto los unos como los otros tienen un reducido poder de mercado frente a los mayoristas/intermediarios.</w:t>
      </w:r>
    </w:p>
    <w:p w14:paraId="62F5E497" w14:textId="51C59748" w:rsidR="0097755D" w:rsidRPr="006D3F60" w:rsidRDefault="00382A96" w:rsidP="0018636B">
      <w:pPr>
        <w:pStyle w:val="Nivel3SM"/>
      </w:pPr>
      <w:r w:rsidRPr="006D3F60">
        <w:t xml:space="preserve">Este comportamiento se </w:t>
      </w:r>
      <w:r w:rsidR="00AC6CB9" w:rsidRPr="006D3F60">
        <w:t>ha traducido además</w:t>
      </w:r>
      <w:r w:rsidRPr="006D3F60">
        <w:t xml:space="preserve"> en un </w:t>
      </w:r>
      <w:r w:rsidRPr="006D3F60">
        <w:rPr>
          <w:b/>
        </w:rPr>
        <w:t>aumento de los márgenes</w:t>
      </w:r>
      <w:r w:rsidRPr="006D3F60">
        <w:t xml:space="preserve"> del </w:t>
      </w:r>
      <w:r w:rsidRPr="006D3F60">
        <w:rPr>
          <w:b/>
        </w:rPr>
        <w:t>comercio mayorista</w:t>
      </w:r>
      <w:r w:rsidRPr="006D3F60">
        <w:t xml:space="preserve">, que, a su vez, se traduce en una </w:t>
      </w:r>
      <w:r w:rsidRPr="006D3F60">
        <w:rPr>
          <w:b/>
        </w:rPr>
        <w:t>mayor inflación</w:t>
      </w:r>
      <w:r w:rsidRPr="006D3F60">
        <w:t>.</w:t>
      </w:r>
    </w:p>
    <w:p w14:paraId="55CC9591" w14:textId="3FA17EB2" w:rsidR="0097755D" w:rsidRPr="008F2C1A" w:rsidRDefault="0097755D" w:rsidP="0007171F">
      <w:pPr>
        <w:pStyle w:val="Nivel3SM"/>
      </w:pPr>
      <w:r w:rsidRPr="006D3F60">
        <w:t xml:space="preserve">Con el fin de ganar poder de mercado frente a los mayoristas y repartirse de una forma más equitativa las plusvalías, ha venido cobrando </w:t>
      </w:r>
      <w:r w:rsidRPr="007A657F">
        <w:rPr>
          <w:bCs/>
        </w:rPr>
        <w:t>mayor importancia el</w:t>
      </w:r>
      <w:r w:rsidRPr="006D3F60">
        <w:rPr>
          <w:b/>
        </w:rPr>
        <w:t xml:space="preserve"> asociacionismo</w:t>
      </w:r>
      <w:r w:rsidRPr="006D3F60">
        <w:t xml:space="preserve">, método por el cual un grupo de productores o de comercializadores se une para formar una </w:t>
      </w:r>
      <w:r w:rsidRPr="006D3F60">
        <w:rPr>
          <w:b/>
        </w:rPr>
        <w:t>central o cooperativa de ventas o de compras</w:t>
      </w:r>
      <w:r w:rsidRPr="006D3F60">
        <w:t>, respectivamente, en vez de negociar a título individual.</w:t>
      </w:r>
    </w:p>
    <w:p w14:paraId="2D8C20A2" w14:textId="69CA4C13" w:rsidR="007527FD" w:rsidRPr="008F2C1A" w:rsidRDefault="007527FD" w:rsidP="00C90F7F">
      <w:pPr>
        <w:pStyle w:val="Ttulo3"/>
      </w:pPr>
      <w:bookmarkStart w:id="55" w:name="_Toc177741168"/>
      <w:r w:rsidRPr="006D3F60">
        <w:t>Reducida productividad: Sobre todo en el comercio minorista</w:t>
      </w:r>
      <w:bookmarkEnd w:id="55"/>
    </w:p>
    <w:p w14:paraId="09EBB4B6" w14:textId="209CAB8F" w:rsidR="007527FD" w:rsidRPr="006D3F60" w:rsidRDefault="007527FD" w:rsidP="0007171F">
      <w:pPr>
        <w:pStyle w:val="Nivel2SM"/>
      </w:pPr>
      <w:r w:rsidRPr="006D3F60">
        <w:t xml:space="preserve">La productividad media (ventas por ocupado) en el conjunto de la distribución comercial fue de </w:t>
      </w:r>
      <w:r w:rsidR="00543FC1" w:rsidRPr="006D3F60">
        <w:t>243</w:t>
      </w:r>
      <w:r w:rsidRPr="006D3F60">
        <w:t>.000</w:t>
      </w:r>
      <w:r w:rsidR="00471F25">
        <w:t> </w:t>
      </w:r>
      <w:r w:rsidRPr="006D3F60">
        <w:t xml:space="preserve">€/trabajador/año, según datos de la Encuesta Anual de Comercio del año </w:t>
      </w:r>
      <w:r w:rsidR="00F336D7">
        <w:t xml:space="preserve">2017, </w:t>
      </w:r>
      <w:r w:rsidRPr="006D3F60">
        <w:t>en línea con media de la UE</w:t>
      </w:r>
      <w:r w:rsidR="00F336D7">
        <w:t>-28</w:t>
      </w:r>
      <w:r w:rsidRPr="006D3F60">
        <w:t>.</w:t>
      </w:r>
    </w:p>
    <w:p w14:paraId="32805846" w14:textId="77777777" w:rsidR="007527FD" w:rsidRPr="006D3F60" w:rsidRDefault="007527FD" w:rsidP="0007171F">
      <w:pPr>
        <w:pStyle w:val="Nivel2SM"/>
        <w:keepNext/>
        <w:spacing w:after="0"/>
      </w:pPr>
      <w:r w:rsidRPr="006D3F60">
        <w:t>Notables diferencias entre sectores:</w:t>
      </w:r>
    </w:p>
    <w:p w14:paraId="00C74B14" w14:textId="77885F8B" w:rsidR="007527FD" w:rsidRPr="006D3F60" w:rsidRDefault="007527FD" w:rsidP="0007171F">
      <w:pPr>
        <w:pStyle w:val="Nivel3SM"/>
      </w:pPr>
      <w:r w:rsidRPr="006D3F60">
        <w:t xml:space="preserve">Productividad media en comercio mayorista: </w:t>
      </w:r>
      <w:r w:rsidR="00543FC1" w:rsidRPr="006D3F60">
        <w:t>410</w:t>
      </w:r>
      <w:r w:rsidRPr="006D3F60">
        <w:t>.000</w:t>
      </w:r>
      <w:r w:rsidR="0007171F">
        <w:t> </w:t>
      </w:r>
      <w:r w:rsidRPr="006D3F60">
        <w:t>€/ocupado.</w:t>
      </w:r>
    </w:p>
    <w:p w14:paraId="5B7BC6A7" w14:textId="636D333A" w:rsidR="007527FD" w:rsidRPr="006D3F60" w:rsidRDefault="007527FD" w:rsidP="0007171F">
      <w:pPr>
        <w:pStyle w:val="Nivel3SM"/>
      </w:pPr>
      <w:r w:rsidRPr="006D3F60">
        <w:t xml:space="preserve">Productividad media en comercio minorista: </w:t>
      </w:r>
      <w:r w:rsidR="00543FC1" w:rsidRPr="006D3F60">
        <w:t>132</w:t>
      </w:r>
      <w:r w:rsidRPr="006D3F60">
        <w:t>.000</w:t>
      </w:r>
      <w:r w:rsidR="0007171F">
        <w:t> </w:t>
      </w:r>
      <w:r w:rsidRPr="006D3F60">
        <w:t>€/ocupado.</w:t>
      </w:r>
    </w:p>
    <w:p w14:paraId="3680DBC5" w14:textId="77777777" w:rsidR="007527FD" w:rsidRPr="0007171F" w:rsidRDefault="007527FD" w:rsidP="0007171F">
      <w:pPr>
        <w:pStyle w:val="Nivel2SM"/>
        <w:keepNext/>
        <w:spacing w:after="0"/>
        <w:rPr>
          <w:u w:val="single"/>
        </w:rPr>
      </w:pPr>
      <w:r w:rsidRPr="0007171F">
        <w:rPr>
          <w:u w:val="single"/>
        </w:rPr>
        <w:t>Explicación de la menor productividad del comercio español</w:t>
      </w:r>
    </w:p>
    <w:p w14:paraId="5ADCB124" w14:textId="108BB6E1" w:rsidR="00382A96" w:rsidRPr="006D3F60" w:rsidRDefault="00382A96" w:rsidP="0007171F">
      <w:pPr>
        <w:pStyle w:val="Nivel3SM"/>
      </w:pPr>
      <w:r w:rsidRPr="006D3F60">
        <w:t xml:space="preserve">Elevada atomización empresarial. </w:t>
      </w:r>
    </w:p>
    <w:p w14:paraId="0240F1DF" w14:textId="686B7744" w:rsidR="00382A96" w:rsidRPr="006D3F60" w:rsidRDefault="00382A96" w:rsidP="0007171F">
      <w:pPr>
        <w:pStyle w:val="Nivel3SM"/>
      </w:pPr>
      <w:r w:rsidRPr="006D3F60">
        <w:t xml:space="preserve">Intensidad en la mano de obra poco cualificada. </w:t>
      </w:r>
    </w:p>
    <w:p w14:paraId="45CD563B" w14:textId="3EE21B47" w:rsidR="007527FD" w:rsidRPr="006D3F60" w:rsidRDefault="007527FD" w:rsidP="0007171F">
      <w:pPr>
        <w:pStyle w:val="Nivel3SM"/>
      </w:pPr>
      <w:r w:rsidRPr="006D3F60">
        <w:t xml:space="preserve">Otros problemas ligados a las innovaciones tecnológicas. </w:t>
      </w:r>
    </w:p>
    <w:p w14:paraId="394BB53E" w14:textId="5F0B530B" w:rsidR="007527FD" w:rsidRPr="006D3F60" w:rsidRDefault="007527FD" w:rsidP="00C90F7F">
      <w:pPr>
        <w:pStyle w:val="Ttulo3"/>
      </w:pPr>
      <w:bookmarkStart w:id="56" w:name="_Toc177741169"/>
      <w:r w:rsidRPr="006D3F60">
        <w:t>Protección del consumidor</w:t>
      </w:r>
      <w:bookmarkEnd w:id="56"/>
    </w:p>
    <w:p w14:paraId="2874E12B" w14:textId="1A5AE30B" w:rsidR="007527FD" w:rsidRPr="006D3F60" w:rsidRDefault="007527FD" w:rsidP="0007171F">
      <w:pPr>
        <w:pStyle w:val="Nivel2SM"/>
        <w:keepNext/>
        <w:spacing w:after="0"/>
      </w:pPr>
      <w:r w:rsidRPr="006D3F60">
        <w:t>El consumidor requiere protección en determinados ámbitos:</w:t>
      </w:r>
    </w:p>
    <w:p w14:paraId="26EEF9B3" w14:textId="77777777" w:rsidR="007527FD" w:rsidRPr="006D3F60" w:rsidRDefault="007527FD" w:rsidP="0007171F">
      <w:pPr>
        <w:pStyle w:val="Nivel3SM"/>
      </w:pPr>
      <w:r w:rsidRPr="006D3F60">
        <w:t>Precios excesivos por colusión (área de la defensa de la competencia)</w:t>
      </w:r>
    </w:p>
    <w:p w14:paraId="38EE2204" w14:textId="77777777" w:rsidR="007527FD" w:rsidRPr="006D3F60" w:rsidRDefault="007527FD" w:rsidP="0007171F">
      <w:pPr>
        <w:pStyle w:val="Nivel3SM"/>
      </w:pPr>
      <w:r w:rsidRPr="006D3F60">
        <w:t>Publicidad engañosa</w:t>
      </w:r>
    </w:p>
    <w:p w14:paraId="229BD310" w14:textId="77777777" w:rsidR="007527FD" w:rsidRPr="006D3F60" w:rsidRDefault="007527FD" w:rsidP="0007171F">
      <w:pPr>
        <w:pStyle w:val="Nivel3SM"/>
      </w:pPr>
      <w:r w:rsidRPr="006D3F60">
        <w:t>Calidad y seguridad de los productos</w:t>
      </w:r>
    </w:p>
    <w:p w14:paraId="7B1662BC" w14:textId="2BC4DF62" w:rsidR="001E2DA3" w:rsidRPr="006D3F60" w:rsidRDefault="007527FD" w:rsidP="00C90F7F">
      <w:pPr>
        <w:pStyle w:val="Ttulo1"/>
      </w:pPr>
      <w:bookmarkStart w:id="57" w:name="_Toc177741170"/>
      <w:r w:rsidRPr="006D3F60">
        <w:t>POLÍTICA DE COMERCIO INTERIOR</w:t>
      </w:r>
      <w:bookmarkEnd w:id="57"/>
    </w:p>
    <w:p w14:paraId="68595014" w14:textId="77777777" w:rsidR="00071636" w:rsidRDefault="00071636" w:rsidP="00071636">
      <w:pPr>
        <w:pStyle w:val="Ttulo2"/>
      </w:pPr>
      <w:bookmarkStart w:id="58" w:name="_Toc177741171"/>
      <w:r>
        <w:t>Evolución histórica</w:t>
      </w:r>
      <w:bookmarkEnd w:id="58"/>
    </w:p>
    <w:p w14:paraId="1196FC77" w14:textId="77777777" w:rsidR="00071636" w:rsidRDefault="00071636" w:rsidP="00071636">
      <w:pPr>
        <w:pStyle w:val="Ttulo2"/>
      </w:pPr>
      <w:bookmarkStart w:id="59" w:name="_Toc177741172"/>
      <w:r>
        <w:t>Justificación de teoría económica y objetivos</w:t>
      </w:r>
      <w:bookmarkEnd w:id="59"/>
    </w:p>
    <w:p w14:paraId="3D7AC9E0" w14:textId="445B9E5A" w:rsidR="00071636" w:rsidRDefault="00071636" w:rsidP="00071636">
      <w:pPr>
        <w:pStyle w:val="Ttulo2"/>
      </w:pPr>
      <w:bookmarkStart w:id="60" w:name="_Toc177741173"/>
      <w:r>
        <w:t>Marco jurídico-institucional</w:t>
      </w:r>
      <w:bookmarkEnd w:id="60"/>
    </w:p>
    <w:p w14:paraId="5CBB2324" w14:textId="38B69B8C" w:rsidR="004410B4" w:rsidRPr="008F2C1A" w:rsidRDefault="00071636" w:rsidP="00071636">
      <w:pPr>
        <w:pStyle w:val="Ttulo3"/>
        <w:spacing w:before="0"/>
      </w:pPr>
      <w:bookmarkStart w:id="61" w:name="_Toc177741174"/>
      <w:r>
        <w:t>Nivel de c</w:t>
      </w:r>
      <w:r w:rsidR="004410B4" w:rsidRPr="006D3F60">
        <w:t>ompetencias</w:t>
      </w:r>
      <w:bookmarkEnd w:id="61"/>
    </w:p>
    <w:p w14:paraId="08FB0B33" w14:textId="7BD50F7B" w:rsidR="00F72979" w:rsidRPr="006D3F60" w:rsidRDefault="004410B4" w:rsidP="0078347E">
      <w:pPr>
        <w:pStyle w:val="Nivel2SM"/>
        <w:keepNext/>
        <w:spacing w:after="0"/>
      </w:pPr>
      <w:r w:rsidRPr="006D3F60">
        <w:t xml:space="preserve">Las </w:t>
      </w:r>
      <w:r w:rsidRPr="0078347E">
        <w:rPr>
          <w:b/>
          <w:bCs/>
        </w:rPr>
        <w:t>competencias</w:t>
      </w:r>
      <w:r w:rsidRPr="006D3F60">
        <w:t xml:space="preserve"> en esta materia se encuentran repartidas entre </w:t>
      </w:r>
      <w:r w:rsidR="00F72979" w:rsidRPr="006D3F60">
        <w:t xml:space="preserve">UE, </w:t>
      </w:r>
      <w:r w:rsidRPr="006D3F60">
        <w:t xml:space="preserve">Estado, CCAA y </w:t>
      </w:r>
      <w:r w:rsidR="00767717">
        <w:t>CCLL:</w:t>
      </w:r>
    </w:p>
    <w:p w14:paraId="555D5609" w14:textId="1509F7C5" w:rsidR="00081E85" w:rsidRPr="0078347E" w:rsidRDefault="00081E85" w:rsidP="0078347E">
      <w:pPr>
        <w:pStyle w:val="Nivel3SM"/>
        <w:keepNext/>
      </w:pPr>
      <w:r w:rsidRPr="0078347E">
        <w:rPr>
          <w:i/>
          <w:iCs/>
          <w:u w:val="single"/>
        </w:rPr>
        <w:t>Unión Europea</w:t>
      </w:r>
      <w:r w:rsidR="0078347E" w:rsidRPr="0078347E">
        <w:t>:</w:t>
      </w:r>
    </w:p>
    <w:p w14:paraId="26D3AB57" w14:textId="75C0A050" w:rsidR="00081E85" w:rsidRDefault="00767717" w:rsidP="00767717">
      <w:pPr>
        <w:pStyle w:val="Nivel4"/>
        <w:keepNext/>
        <w:ind w:left="1474"/>
      </w:pPr>
      <w:r>
        <w:t>Siguiendo al TFUE, l</w:t>
      </w:r>
      <w:r w:rsidR="00F72979" w:rsidRPr="006D3F60">
        <w:t xml:space="preserve">a UE tiene competencias con el objeto de </w:t>
      </w:r>
      <w:r w:rsidR="00F72979" w:rsidRPr="00767717">
        <w:rPr>
          <w:bCs/>
        </w:rPr>
        <w:t>salvaguardar el mercado único</w:t>
      </w:r>
      <w:r>
        <w:t>:</w:t>
      </w:r>
    </w:p>
    <w:p w14:paraId="31955CC8" w14:textId="18CADB9B" w:rsidR="00767717" w:rsidRPr="00767717" w:rsidRDefault="00767717" w:rsidP="00767717">
      <w:pPr>
        <w:pStyle w:val="Nivel5"/>
        <w:ind w:left="1871"/>
        <w:rPr>
          <w:spacing w:val="-2"/>
        </w:rPr>
      </w:pPr>
      <w:r w:rsidRPr="00767717">
        <w:rPr>
          <w:spacing w:val="-2"/>
        </w:rPr>
        <w:t>Art. 3: Competencia exclusiva sobre el establecimiento de normas sobre competencia necesarias para el funcionamiento del mercado interior (</w:t>
      </w:r>
      <w:r>
        <w:rPr>
          <w:spacing w:val="-2"/>
        </w:rPr>
        <w:t>esto</w:t>
      </w:r>
      <w:r w:rsidRPr="00767717">
        <w:rPr>
          <w:spacing w:val="-2"/>
        </w:rPr>
        <w:t xml:space="preserve"> incluye aspectos de la distribución comercial relacionados con el mercado interior).</w:t>
      </w:r>
    </w:p>
    <w:p w14:paraId="521E4DCF" w14:textId="47E2F533" w:rsidR="00767717" w:rsidRPr="006D3F60" w:rsidRDefault="00767717" w:rsidP="00767717">
      <w:pPr>
        <w:pStyle w:val="Nivel5"/>
        <w:ind w:left="1871"/>
      </w:pPr>
      <w:r>
        <w:t>Art. 4: Competencia compartida en el ámbito del mercado interior.</w:t>
      </w:r>
    </w:p>
    <w:p w14:paraId="6F441719" w14:textId="3A72EFD9" w:rsidR="00081E85" w:rsidRPr="006D3F60" w:rsidRDefault="00081E85" w:rsidP="0078347E">
      <w:pPr>
        <w:pStyle w:val="Nivel3SM"/>
        <w:keepNext/>
      </w:pPr>
      <w:r w:rsidRPr="0078347E">
        <w:rPr>
          <w:i/>
          <w:iCs/>
          <w:u w:val="single"/>
        </w:rPr>
        <w:t>Estado</w:t>
      </w:r>
      <w:r w:rsidR="0078347E">
        <w:t>:</w:t>
      </w:r>
    </w:p>
    <w:p w14:paraId="0DF231F3" w14:textId="7F05ADC3" w:rsidR="00081E85" w:rsidRPr="006D3F60" w:rsidRDefault="00081E85" w:rsidP="0078347E">
      <w:pPr>
        <w:pStyle w:val="Nivel4"/>
        <w:ind w:left="1474"/>
      </w:pPr>
      <w:r w:rsidRPr="006D3F60">
        <w:t xml:space="preserve">Competencias normativas sobre la </w:t>
      </w:r>
      <w:r w:rsidRPr="006D3F60">
        <w:rPr>
          <w:b/>
        </w:rPr>
        <w:t>regulación</w:t>
      </w:r>
      <w:r w:rsidRPr="006D3F60">
        <w:t xml:space="preserve"> de las </w:t>
      </w:r>
      <w:r w:rsidRPr="006D3F60">
        <w:rPr>
          <w:b/>
        </w:rPr>
        <w:t>condiciones básicas</w:t>
      </w:r>
      <w:r w:rsidRPr="006D3F60">
        <w:t xml:space="preserve"> (para asegurar la igualdad de todos los ciudadanos) y la </w:t>
      </w:r>
      <w:r w:rsidRPr="006D3F60">
        <w:rPr>
          <w:b/>
        </w:rPr>
        <w:t>legislación civil y mercantil</w:t>
      </w:r>
      <w:r w:rsidRPr="006D3F60">
        <w:t>.</w:t>
      </w:r>
    </w:p>
    <w:p w14:paraId="768E8A52" w14:textId="02440DC0" w:rsidR="00081E85" w:rsidRPr="006D3F60" w:rsidRDefault="00081E85" w:rsidP="0078347E">
      <w:pPr>
        <w:pStyle w:val="Nivel4"/>
        <w:ind w:left="1474"/>
      </w:pPr>
      <w:r w:rsidRPr="006D3F60">
        <w:lastRenderedPageBreak/>
        <w:t>La autoridad encargada de esta materia es la Secretaría de Estado de Comercio (Ministerio de Industria</w:t>
      </w:r>
      <w:r w:rsidR="00706F12">
        <w:t>, Comercio</w:t>
      </w:r>
      <w:r w:rsidRPr="006D3F60">
        <w:t xml:space="preserve"> y </w:t>
      </w:r>
      <w:r w:rsidR="00706F12">
        <w:t>Turismo</w:t>
      </w:r>
      <w:r w:rsidRPr="006D3F60">
        <w:t>).</w:t>
      </w:r>
    </w:p>
    <w:p w14:paraId="3BD7743B" w14:textId="002C16B9" w:rsidR="00F72979" w:rsidRPr="0078347E" w:rsidRDefault="00F72979" w:rsidP="0078347E">
      <w:pPr>
        <w:pStyle w:val="Nivel3SM"/>
      </w:pPr>
      <w:r w:rsidRPr="006D3F60">
        <w:t xml:space="preserve">Las </w:t>
      </w:r>
      <w:r w:rsidRPr="0078347E">
        <w:rPr>
          <w:i/>
          <w:iCs/>
          <w:u w:val="single"/>
        </w:rPr>
        <w:t>CC.AA.</w:t>
      </w:r>
      <w:r w:rsidRPr="006D3F60">
        <w:t xml:space="preserve"> tienen competencias en la </w:t>
      </w:r>
      <w:r w:rsidRPr="0078347E">
        <w:rPr>
          <w:b/>
        </w:rPr>
        <w:t>concesión de licencias</w:t>
      </w:r>
      <w:r w:rsidRPr="006D3F60">
        <w:t xml:space="preserve"> de actividad y en los </w:t>
      </w:r>
      <w:r w:rsidRPr="0078347E">
        <w:rPr>
          <w:b/>
        </w:rPr>
        <w:t>desarrollos reglamentarios</w:t>
      </w:r>
      <w:r w:rsidRPr="006D3F60">
        <w:t xml:space="preserve"> de la </w:t>
      </w:r>
      <w:r w:rsidRPr="0078347E">
        <w:rPr>
          <w:b/>
        </w:rPr>
        <w:t>normativa nacional</w:t>
      </w:r>
      <w:r w:rsidRPr="006D3F60">
        <w:t xml:space="preserve"> que así se establezca.</w:t>
      </w:r>
    </w:p>
    <w:p w14:paraId="147C0356" w14:textId="36706ECE" w:rsidR="00F72979" w:rsidRPr="0078347E" w:rsidRDefault="00F72979" w:rsidP="0078347E">
      <w:pPr>
        <w:pStyle w:val="Nivel3SM"/>
      </w:pPr>
      <w:r w:rsidRPr="006D3F60">
        <w:t xml:space="preserve">Las </w:t>
      </w:r>
      <w:r w:rsidRPr="0078347E">
        <w:rPr>
          <w:i/>
          <w:iCs/>
          <w:u w:val="single"/>
        </w:rPr>
        <w:t>CC.LL.</w:t>
      </w:r>
      <w:r w:rsidRPr="006D3F60">
        <w:t xml:space="preserve"> tienen competencias en la </w:t>
      </w:r>
      <w:r w:rsidRPr="0078347E">
        <w:rPr>
          <w:b/>
        </w:rPr>
        <w:t>concesión de licencias</w:t>
      </w:r>
      <w:r w:rsidRPr="006D3F60">
        <w:t xml:space="preserve"> para localizar un comercio en una zona determinada.</w:t>
      </w:r>
    </w:p>
    <w:p w14:paraId="77C2FA25" w14:textId="4762363E" w:rsidR="001859CE" w:rsidRPr="006D3F60" w:rsidRDefault="001859CE" w:rsidP="0007171F">
      <w:pPr>
        <w:pStyle w:val="Nivel2SM"/>
      </w:pPr>
      <w:r w:rsidRPr="006D3F60">
        <w:t xml:space="preserve">A continuación abordaremos la normativa a nivel comunitario, y posteriormente a nivel nacional, separando las </w:t>
      </w:r>
      <w:r w:rsidR="00F72979" w:rsidRPr="006D3F60">
        <w:t>competencias</w:t>
      </w:r>
      <w:r w:rsidRPr="006D3F60">
        <w:t xml:space="preserve"> estatales, autonómicas y locales.</w:t>
      </w:r>
    </w:p>
    <w:p w14:paraId="569BA0A0" w14:textId="767743F9" w:rsidR="00071636" w:rsidRDefault="00071636" w:rsidP="00071636">
      <w:pPr>
        <w:pStyle w:val="Ttulo3"/>
      </w:pPr>
      <w:bookmarkStart w:id="62" w:name="_Toc177741175"/>
      <w:r>
        <w:t>Fundamentos jurídicos</w:t>
      </w:r>
      <w:bookmarkEnd w:id="62"/>
    </w:p>
    <w:p w14:paraId="440F4586" w14:textId="7018130F" w:rsidR="009B42D1" w:rsidRDefault="009B42D1" w:rsidP="00AC4397">
      <w:pPr>
        <w:pStyle w:val="Notaalopositor"/>
      </w:pPr>
      <w:r>
        <w:t>Podría ser más fácil de memorizar con otra estructura:</w:t>
      </w:r>
    </w:p>
    <w:p w14:paraId="7A95B4DA" w14:textId="690C1EF9" w:rsidR="00AC4397" w:rsidRDefault="00AC4397" w:rsidP="00AC4397">
      <w:pPr>
        <w:pStyle w:val="Notaalopositor"/>
      </w:pPr>
      <w:r>
        <w:t>1. Libertad de establecimiento.</w:t>
      </w:r>
    </w:p>
    <w:p w14:paraId="40A0DDF7" w14:textId="060568DA" w:rsidR="00AC4397" w:rsidRDefault="00AC4397" w:rsidP="00AC4397">
      <w:pPr>
        <w:pStyle w:val="Notaalopositor"/>
      </w:pPr>
      <w:r>
        <w:t>2. Unidad de mercado en el territorio nacional.</w:t>
      </w:r>
    </w:p>
    <w:p w14:paraId="040D03A6" w14:textId="7AF1BD61" w:rsidR="00AC4397" w:rsidRDefault="00AC4397" w:rsidP="00AC4397">
      <w:pPr>
        <w:pStyle w:val="Notaalopositor"/>
      </w:pPr>
      <w:r>
        <w:t>3. Regulación de horarios y calendarios comerciales.</w:t>
      </w:r>
    </w:p>
    <w:p w14:paraId="0ABFEDC6" w14:textId="287BB44C" w:rsidR="00AC4397" w:rsidRDefault="00AC4397" w:rsidP="00AC4397">
      <w:pPr>
        <w:pStyle w:val="Notaalopositor"/>
      </w:pPr>
      <w:r>
        <w:t>4. Políticas relativas a la defensa de determinados colectivos (</w:t>
      </w:r>
      <w:r>
        <w:rPr>
          <w:i/>
          <w:iCs/>
        </w:rPr>
        <w:t>(i)</w:t>
      </w:r>
      <w:r>
        <w:t xml:space="preserve"> consumidores y usuarios; y </w:t>
      </w:r>
      <w:r>
        <w:rPr>
          <w:i/>
          <w:iCs/>
        </w:rPr>
        <w:t>(</w:t>
      </w:r>
      <w:proofErr w:type="spellStart"/>
      <w:r>
        <w:rPr>
          <w:i/>
          <w:iCs/>
        </w:rPr>
        <w:t>ii</w:t>
      </w:r>
      <w:proofErr w:type="spellEnd"/>
      <w:r>
        <w:rPr>
          <w:i/>
          <w:iCs/>
        </w:rPr>
        <w:t>)</w:t>
      </w:r>
      <w:r>
        <w:t xml:space="preserve"> Regulación de pago a proveedores; y </w:t>
      </w:r>
      <w:r>
        <w:rPr>
          <w:i/>
          <w:iCs/>
        </w:rPr>
        <w:t>(</w:t>
      </w:r>
      <w:proofErr w:type="spellStart"/>
      <w:r>
        <w:rPr>
          <w:i/>
          <w:iCs/>
        </w:rPr>
        <w:t>iii</w:t>
      </w:r>
      <w:proofErr w:type="spellEnd"/>
      <w:r>
        <w:rPr>
          <w:i/>
          <w:iCs/>
        </w:rPr>
        <w:t>)</w:t>
      </w:r>
      <w:r>
        <w:t> Productores).</w:t>
      </w:r>
    </w:p>
    <w:p w14:paraId="7D77F0ED" w14:textId="77777777" w:rsidR="00424DA3" w:rsidRDefault="00AC4397" w:rsidP="00AC4397">
      <w:pPr>
        <w:pStyle w:val="Notaalopositor"/>
      </w:pPr>
      <w:r>
        <w:t>5. Vigilancia de precios</w:t>
      </w:r>
      <w:r w:rsidR="00424DA3">
        <w:t>.</w:t>
      </w:r>
    </w:p>
    <w:p w14:paraId="6FDCE58C" w14:textId="4E0B134C" w:rsidR="00AC4397" w:rsidRPr="00AC4397" w:rsidRDefault="00424DA3" w:rsidP="00AC4397">
      <w:pPr>
        <w:pStyle w:val="Notaalopositor"/>
      </w:pPr>
      <w:r>
        <w:t xml:space="preserve">6. Prevención de pérdidas </w:t>
      </w:r>
      <w:r w:rsidR="009B1FD2">
        <w:t>y</w:t>
      </w:r>
      <w:r>
        <w:t xml:space="preserve"> el desperdicio alimentario (ODS)</w:t>
      </w:r>
      <w:r w:rsidR="00AC4397">
        <w:t>.</w:t>
      </w:r>
    </w:p>
    <w:p w14:paraId="323AB3F8" w14:textId="3513E096" w:rsidR="00E27BD4" w:rsidRPr="006D3F60" w:rsidRDefault="001859CE" w:rsidP="00071636">
      <w:pPr>
        <w:pStyle w:val="Ttulo6"/>
        <w:spacing w:before="0"/>
      </w:pPr>
      <w:bookmarkStart w:id="63" w:name="_Toc177741176"/>
      <w:r w:rsidRPr="006D3F60">
        <w:t xml:space="preserve">Normativa </w:t>
      </w:r>
      <w:r w:rsidR="003216B1">
        <w:t>europe</w:t>
      </w:r>
      <w:r w:rsidRPr="006D3F60">
        <w:t>a</w:t>
      </w:r>
      <w:bookmarkEnd w:id="63"/>
    </w:p>
    <w:p w14:paraId="1116F5E2" w14:textId="77777777" w:rsidR="001859CE" w:rsidRPr="006D3F60" w:rsidRDefault="00E27BD4" w:rsidP="00E800B4">
      <w:pPr>
        <w:pStyle w:val="Nivel1SM"/>
        <w:spacing w:before="0"/>
      </w:pPr>
      <w:r w:rsidRPr="006D3F60">
        <w:t xml:space="preserve">Las principales actividades legislativas de la Unión Europea relativas al comercio tienen como fin conseguir una </w:t>
      </w:r>
      <w:r w:rsidRPr="00E800B4">
        <w:rPr>
          <w:b/>
          <w:bCs/>
        </w:rPr>
        <w:t>armonización de legislaciones nacionales</w:t>
      </w:r>
      <w:r w:rsidRPr="006D3F60">
        <w:t xml:space="preserve"> y, por consiguiente, la consecución y </w:t>
      </w:r>
      <w:r w:rsidRPr="00E800B4">
        <w:rPr>
          <w:b/>
          <w:bCs/>
        </w:rPr>
        <w:t>mejora del mercado interior</w:t>
      </w:r>
      <w:r w:rsidRPr="006D3F60">
        <w:t>.</w:t>
      </w:r>
    </w:p>
    <w:p w14:paraId="4464214A" w14:textId="25AEDEC1" w:rsidR="00E27BD4" w:rsidRPr="006D3F60" w:rsidRDefault="00E27BD4" w:rsidP="00071636">
      <w:pPr>
        <w:pStyle w:val="Ttulo7"/>
      </w:pPr>
      <w:r w:rsidRPr="006D3F60">
        <w:t xml:space="preserve">Directiva </w:t>
      </w:r>
      <w:proofErr w:type="spellStart"/>
      <w:r w:rsidR="008F2C1A">
        <w:t>Bolkestein</w:t>
      </w:r>
      <w:proofErr w:type="spellEnd"/>
    </w:p>
    <w:p w14:paraId="62A79E03" w14:textId="4E64629E" w:rsidR="00081E85" w:rsidRPr="006D3F60" w:rsidRDefault="00E27BD4" w:rsidP="0007171F">
      <w:pPr>
        <w:pStyle w:val="Nivel2SM"/>
        <w:keepNext/>
        <w:spacing w:after="0"/>
      </w:pPr>
      <w:r w:rsidRPr="006D3F60">
        <w:t>En el año</w:t>
      </w:r>
      <w:r w:rsidR="0007171F">
        <w:t> </w:t>
      </w:r>
      <w:r w:rsidRPr="006D3F60">
        <w:t xml:space="preserve">2006 se adoptó la Directiva </w:t>
      </w:r>
      <w:proofErr w:type="spellStart"/>
      <w:r w:rsidR="008F2C1A">
        <w:t>Bolkestein</w:t>
      </w:r>
      <w:proofErr w:type="spellEnd"/>
      <w:r w:rsidRPr="006D3F60">
        <w:t xml:space="preserve"> que tenía como gran objetivo la creación de un verdadero mercado interior de servicios para 2010, haciendo efectiva la </w:t>
      </w:r>
      <w:r w:rsidRPr="00152A4C">
        <w:rPr>
          <w:i/>
          <w:iCs/>
        </w:rPr>
        <w:t>libertad de circulación de servicios</w:t>
      </w:r>
      <w:r w:rsidRPr="006D3F60">
        <w:t>.</w:t>
      </w:r>
    </w:p>
    <w:p w14:paraId="380120EC" w14:textId="4E19DD97" w:rsidR="00081E85" w:rsidRPr="006D3F60" w:rsidRDefault="00081E85" w:rsidP="0007171F">
      <w:pPr>
        <w:pStyle w:val="Nivel3SM"/>
      </w:pPr>
      <w:r w:rsidRPr="006D3F60">
        <w:t>Esta Directiva, adoptada por el Parlamento y el Consejo en 2006 (y que debía transponerse como muy tarde en 2009), tiene entre sus rasgos característicos la aplicación de una serie de principio de forma horizontal</w:t>
      </w:r>
      <w:r w:rsidR="004D20D6">
        <w:t xml:space="preserve"> (i.e. no sólo afectan al sector del comercio), evitando así costosos procesos de armonización sectorial</w:t>
      </w:r>
      <w:r w:rsidR="004D20D6">
        <w:rPr>
          <w:rStyle w:val="Refdenotaalpie"/>
        </w:rPr>
        <w:footnoteReference w:id="11"/>
      </w:r>
      <w:r w:rsidRPr="006D3F60">
        <w:t>.</w:t>
      </w:r>
    </w:p>
    <w:p w14:paraId="21E9B2BE" w14:textId="40072862" w:rsidR="00E27BD4" w:rsidRPr="006D3F60" w:rsidRDefault="00081E85" w:rsidP="0007171F">
      <w:pPr>
        <w:pStyle w:val="Nivel2SM"/>
      </w:pPr>
      <w:r w:rsidRPr="006D3F60">
        <w:t>No obstante, e</w:t>
      </w:r>
      <w:r w:rsidR="00E27BD4" w:rsidRPr="006D3F60">
        <w:t xml:space="preserve">n España, y por la importante naturaleza del sector de la distribución comercial, se optó por abordar la </w:t>
      </w:r>
      <w:r w:rsidRPr="006D3F60">
        <w:t>transpo</w:t>
      </w:r>
      <w:r w:rsidR="00F230AA">
        <w:t>sició</w:t>
      </w:r>
      <w:r w:rsidRPr="006D3F60">
        <w:t>n</w:t>
      </w:r>
      <w:r w:rsidR="00E27BD4" w:rsidRPr="006D3F60">
        <w:t xml:space="preserve"> de esta directiva a través de una </w:t>
      </w:r>
      <w:r w:rsidR="00E27BD4" w:rsidRPr="006D3F60">
        <w:rPr>
          <w:b/>
        </w:rPr>
        <w:t>reforma específica</w:t>
      </w:r>
      <w:r w:rsidR="00E27BD4" w:rsidRPr="006D3F60">
        <w:t xml:space="preserve"> de la </w:t>
      </w:r>
      <w:r w:rsidR="00E27BD4" w:rsidRPr="006D3F60">
        <w:rPr>
          <w:b/>
        </w:rPr>
        <w:t>Ley de Comercio Minorista de 1996</w:t>
      </w:r>
      <w:r w:rsidR="00E27BD4" w:rsidRPr="006D3F60">
        <w:t xml:space="preserve">, quedando por tanto el sector de la distribución comercial </w:t>
      </w:r>
      <w:r w:rsidR="00E27BD4" w:rsidRPr="006D3F60">
        <w:rPr>
          <w:b/>
        </w:rPr>
        <w:t>excluido de las leyes ómnibus y paraguas</w:t>
      </w:r>
      <w:r w:rsidR="00E800B4">
        <w:rPr>
          <w:bCs/>
        </w:rPr>
        <w:t xml:space="preserve"> (y que veremos a continuación)</w:t>
      </w:r>
      <w:r w:rsidR="00E27BD4" w:rsidRPr="006D3F60">
        <w:t>.</w:t>
      </w:r>
    </w:p>
    <w:p w14:paraId="10DC2C20" w14:textId="39C99266" w:rsidR="00E27BD4" w:rsidRPr="006D3F60" w:rsidRDefault="00E27BD4" w:rsidP="00071636">
      <w:pPr>
        <w:pStyle w:val="Ttulo7"/>
      </w:pPr>
      <w:r w:rsidRPr="006D3F60">
        <w:t>Otras Directivas Comunitarias</w:t>
      </w:r>
    </w:p>
    <w:p w14:paraId="4267076D" w14:textId="75DEFD73" w:rsidR="00081E85" w:rsidRPr="006D3F60" w:rsidRDefault="00081E85" w:rsidP="0007171F">
      <w:pPr>
        <w:pStyle w:val="Nivel2SM"/>
        <w:keepNext/>
        <w:spacing w:after="0"/>
      </w:pPr>
      <w:r w:rsidRPr="006D3F60">
        <w:t>Entre otras se incluyen Directivas sobre:</w:t>
      </w:r>
    </w:p>
    <w:p w14:paraId="0A7191E4" w14:textId="0256B0A9" w:rsidR="00081E85" w:rsidRPr="006D3F60" w:rsidRDefault="00081E85" w:rsidP="0007171F">
      <w:pPr>
        <w:pStyle w:val="Nivel3SM"/>
      </w:pPr>
      <w:r w:rsidRPr="0052409B">
        <w:rPr>
          <w:i/>
          <w:iCs/>
          <w:u w:val="single"/>
        </w:rPr>
        <w:t>Publicidad engañosa y publicidad comparativa</w:t>
      </w:r>
      <w:r w:rsidRPr="0052409B">
        <w:rPr>
          <w:bCs/>
        </w:rPr>
        <w:t xml:space="preserve"> (2006)</w:t>
      </w:r>
      <w:r w:rsidR="0007171F" w:rsidRPr="0007171F">
        <w:t xml:space="preserve">: </w:t>
      </w:r>
      <w:r w:rsidRPr="006D3F60">
        <w:t>Objetivo de proteger al comerciante y regular la competencia comparativa evitando el “todo vale”.</w:t>
      </w:r>
    </w:p>
    <w:p w14:paraId="25326A28" w14:textId="6C84680E" w:rsidR="00081E85" w:rsidRPr="0007171F" w:rsidRDefault="00081E85" w:rsidP="0007171F">
      <w:pPr>
        <w:pStyle w:val="Nivel3SM"/>
        <w:rPr>
          <w:b/>
          <w:bCs/>
        </w:rPr>
      </w:pPr>
      <w:r w:rsidRPr="0052409B">
        <w:rPr>
          <w:i/>
          <w:iCs/>
          <w:u w:val="single"/>
        </w:rPr>
        <w:t>Servicios de pago en el mercado interior</w:t>
      </w:r>
      <w:r w:rsidRPr="0052409B">
        <w:rPr>
          <w:bCs/>
        </w:rPr>
        <w:t xml:space="preserve"> (2007)</w:t>
      </w:r>
      <w:r w:rsidR="0007171F" w:rsidRPr="0007171F">
        <w:rPr>
          <w:bCs/>
        </w:rPr>
        <w:t>:</w:t>
      </w:r>
      <w:r w:rsidR="0007171F">
        <w:rPr>
          <w:bCs/>
        </w:rPr>
        <w:t xml:space="preserve"> </w:t>
      </w:r>
      <w:r w:rsidRPr="006D3F60">
        <w:t xml:space="preserve">Crea una zona única de pagos en euros (Single Euro </w:t>
      </w:r>
      <w:proofErr w:type="spellStart"/>
      <w:r w:rsidRPr="006D3F60">
        <w:t>Payment</w:t>
      </w:r>
      <w:proofErr w:type="spellEnd"/>
      <w:r w:rsidRPr="006D3F60">
        <w:t xml:space="preserve"> </w:t>
      </w:r>
      <w:proofErr w:type="spellStart"/>
      <w:r w:rsidRPr="006D3F60">
        <w:t>Area</w:t>
      </w:r>
      <w:proofErr w:type="spellEnd"/>
      <w:r w:rsidR="0052409B">
        <w:t>,</w:t>
      </w:r>
      <w:r w:rsidRPr="006D3F60">
        <w:t xml:space="preserve"> SEPA) de forma que los pagos electrónicos transfronterizos se realicen con igual facilidad y en las mismas condiciones que los nacionales.</w:t>
      </w:r>
    </w:p>
    <w:p w14:paraId="4F3B2D29" w14:textId="79F17AB6" w:rsidR="00E27BD4" w:rsidRPr="0007171F" w:rsidRDefault="00081E85" w:rsidP="0007171F">
      <w:pPr>
        <w:pStyle w:val="Nivel3SM"/>
        <w:rPr>
          <w:b/>
          <w:bCs/>
        </w:rPr>
      </w:pPr>
      <w:r w:rsidRPr="0052409B">
        <w:rPr>
          <w:i/>
          <w:iCs/>
          <w:u w:val="single"/>
        </w:rPr>
        <w:lastRenderedPageBreak/>
        <w:t>Crédito al consumo</w:t>
      </w:r>
      <w:r w:rsidRPr="0052409B">
        <w:rPr>
          <w:bCs/>
        </w:rPr>
        <w:t xml:space="preserve"> (2008)</w:t>
      </w:r>
      <w:r w:rsidR="0007171F" w:rsidRPr="0007171F">
        <w:rPr>
          <w:bCs/>
        </w:rPr>
        <w:t>:</w:t>
      </w:r>
      <w:r w:rsidR="0007171F">
        <w:rPr>
          <w:bCs/>
        </w:rPr>
        <w:t xml:space="preserve"> </w:t>
      </w:r>
      <w:r w:rsidRPr="006D3F60">
        <w:t>Establece un marco regulatorio armonizado que permite y promueva la contratación transfronteriza, garantizando además una protección uniforme a los consumidores.</w:t>
      </w:r>
    </w:p>
    <w:p w14:paraId="59F584CF" w14:textId="0AE4788D" w:rsidR="00484ED4" w:rsidRPr="008F2C1A" w:rsidRDefault="002D6B53" w:rsidP="0007171F">
      <w:pPr>
        <w:pStyle w:val="Nivel3SM"/>
        <w:rPr>
          <w:u w:val="single"/>
        </w:rPr>
      </w:pPr>
      <w:r w:rsidRPr="0052409B">
        <w:rPr>
          <w:i/>
          <w:iCs/>
          <w:u w:val="single"/>
        </w:rPr>
        <w:t>Prácticas comerciales desleales</w:t>
      </w:r>
      <w:r w:rsidRPr="0052409B">
        <w:rPr>
          <w:bCs/>
        </w:rPr>
        <w:t xml:space="preserve"> (2005)</w:t>
      </w:r>
      <w:r w:rsidR="003E01F0" w:rsidRPr="003E01F0">
        <w:rPr>
          <w:bCs/>
        </w:rPr>
        <w:t>.</w:t>
      </w:r>
    </w:p>
    <w:p w14:paraId="2C34DE19" w14:textId="1F1362E2" w:rsidR="00484ED4" w:rsidRPr="006D3F60" w:rsidRDefault="00484ED4" w:rsidP="00071636">
      <w:pPr>
        <w:pStyle w:val="Ttulo6"/>
      </w:pPr>
      <w:bookmarkStart w:id="64" w:name="_Toc177741177"/>
      <w:r w:rsidRPr="006D3F60">
        <w:t xml:space="preserve">Normativa </w:t>
      </w:r>
      <w:r w:rsidR="00F72979" w:rsidRPr="006D3F60">
        <w:t>Estatal</w:t>
      </w:r>
      <w:bookmarkEnd w:id="64"/>
    </w:p>
    <w:p w14:paraId="00FDC575" w14:textId="6D660C42" w:rsidR="00F72979" w:rsidRPr="006D3F60" w:rsidRDefault="00F72979" w:rsidP="00071636">
      <w:pPr>
        <w:pStyle w:val="Ttulo7"/>
        <w:spacing w:before="0"/>
      </w:pPr>
      <w:r w:rsidRPr="006D3F60">
        <w:t>Ley 7/1996 de Ordenación del Comercio Minorista</w:t>
      </w:r>
    </w:p>
    <w:p w14:paraId="073128D7" w14:textId="03F87695" w:rsidR="004F3EE4" w:rsidRPr="00642ED7" w:rsidRDefault="004F3EE4" w:rsidP="007A657F">
      <w:pPr>
        <w:pStyle w:val="Nivel2SM"/>
        <w:keepNext/>
        <w:spacing w:after="0"/>
        <w:rPr>
          <w:b/>
          <w:bCs/>
        </w:rPr>
      </w:pPr>
      <w:r w:rsidRPr="00642ED7">
        <w:rPr>
          <w:b/>
          <w:bCs/>
        </w:rPr>
        <w:t>Concepto</w:t>
      </w:r>
    </w:p>
    <w:p w14:paraId="0C8FA2A8" w14:textId="7C64616A" w:rsidR="00F72979" w:rsidRPr="006D3F60" w:rsidRDefault="00F72979" w:rsidP="007A657F">
      <w:pPr>
        <w:pStyle w:val="Nivel3SM"/>
      </w:pPr>
      <w:r w:rsidRPr="006D3F60">
        <w:t xml:space="preserve">Establece el </w:t>
      </w:r>
      <w:r w:rsidR="004F3EE4" w:rsidRPr="004E6BD1">
        <w:rPr>
          <w:bCs/>
          <w:i/>
          <w:iCs/>
        </w:rPr>
        <w:t>marco</w:t>
      </w:r>
      <w:r w:rsidRPr="004E6BD1">
        <w:rPr>
          <w:bCs/>
          <w:i/>
          <w:iCs/>
        </w:rPr>
        <w:t xml:space="preserve"> jurídico general</w:t>
      </w:r>
      <w:r w:rsidRPr="006D3F60">
        <w:t xml:space="preserve"> del comercio minorista.</w:t>
      </w:r>
    </w:p>
    <w:p w14:paraId="5CD1EB57" w14:textId="35CBCCE8" w:rsidR="00F72979" w:rsidRPr="006D3F60" w:rsidRDefault="004F3EE4" w:rsidP="007A657F">
      <w:pPr>
        <w:pStyle w:val="Nivel2SM"/>
        <w:keepNext/>
        <w:spacing w:after="0"/>
      </w:pPr>
      <w:r w:rsidRPr="00F230AA">
        <w:t xml:space="preserve">Implementa las siguientes </w:t>
      </w:r>
      <w:r w:rsidRPr="00642ED7">
        <w:rPr>
          <w:b/>
          <w:bCs/>
        </w:rPr>
        <w:t>novedades</w:t>
      </w:r>
      <w:r w:rsidR="00F72979" w:rsidRPr="006D3F60">
        <w:t>:</w:t>
      </w:r>
    </w:p>
    <w:p w14:paraId="5D690CF1" w14:textId="4CE34490" w:rsidR="00E41B27" w:rsidRPr="006D3F60" w:rsidRDefault="00E41B27" w:rsidP="007A657F">
      <w:pPr>
        <w:pStyle w:val="Nivel3SM"/>
        <w:keepNext/>
      </w:pPr>
      <w:r w:rsidRPr="00310F9B">
        <w:rPr>
          <w:i/>
          <w:iCs/>
          <w:u w:val="single"/>
        </w:rPr>
        <w:t>Principios generales</w:t>
      </w:r>
      <w:r w:rsidR="00AA7FF2">
        <w:t>:</w:t>
      </w:r>
    </w:p>
    <w:p w14:paraId="22B2099B" w14:textId="2DD62F12" w:rsidR="00E41B27" w:rsidRPr="00F230AA" w:rsidRDefault="00A658F3" w:rsidP="007A657F">
      <w:pPr>
        <w:pStyle w:val="Nivel4"/>
        <w:keepNext/>
        <w:ind w:left="1474"/>
      </w:pPr>
      <w:r w:rsidRPr="00310F9B">
        <w:rPr>
          <w:i/>
          <w:iCs/>
        </w:rPr>
        <w:t>Libertad de apertura y establecimiento</w:t>
      </w:r>
      <w:r w:rsidRPr="00F230AA">
        <w:t xml:space="preserve"> (otros incluyen ampliación, traslado</w:t>
      </w:r>
      <w:r w:rsidR="003D0FE0" w:rsidRPr="00F230AA">
        <w:t>…</w:t>
      </w:r>
      <w:r w:rsidRPr="00F230AA">
        <w:t>).</w:t>
      </w:r>
    </w:p>
    <w:p w14:paraId="3623E908" w14:textId="13B8A7E5" w:rsidR="00E41B27" w:rsidRPr="006D3F60" w:rsidRDefault="00E41B27" w:rsidP="007A657F">
      <w:pPr>
        <w:pStyle w:val="Nivel5"/>
        <w:ind w:left="1871"/>
      </w:pPr>
      <w:r w:rsidRPr="006D3F60">
        <w:t xml:space="preserve">No obstante, las </w:t>
      </w:r>
      <w:r w:rsidRPr="00310F9B">
        <w:t xml:space="preserve">libertades anteriores </w:t>
      </w:r>
      <w:r w:rsidR="00A658F3" w:rsidRPr="00310F9B">
        <w:t xml:space="preserve">quedarán sometidas a un </w:t>
      </w:r>
      <w:r w:rsidR="00885668" w:rsidRPr="00310F9B">
        <w:t xml:space="preserve">régimen de </w:t>
      </w:r>
      <w:r w:rsidR="00A658F3" w:rsidRPr="00310F9B">
        <w:t xml:space="preserve">autorización </w:t>
      </w:r>
      <w:r w:rsidR="003C754B" w:rsidRPr="00310F9B">
        <w:t xml:space="preserve">por razones de interés general: </w:t>
      </w:r>
      <w:r w:rsidR="00A658F3" w:rsidRPr="00310F9B">
        <w:t xml:space="preserve">cuando las instalaciones necesarias para el ejercicio de la actividad </w:t>
      </w:r>
      <w:r w:rsidR="003C754B" w:rsidRPr="00310F9B">
        <w:t xml:space="preserve">puedan </w:t>
      </w:r>
      <w:r w:rsidR="00A658F3" w:rsidRPr="00310F9B">
        <w:t>generar daños sobre el medio ambiente, el entorno urbano y el patrimonio histórico-artístico.</w:t>
      </w:r>
    </w:p>
    <w:p w14:paraId="52781523" w14:textId="20A4D03F" w:rsidR="00A658F3" w:rsidRPr="007A657F" w:rsidRDefault="00A658F3" w:rsidP="007A657F">
      <w:pPr>
        <w:pStyle w:val="Nivel4"/>
        <w:ind w:left="1474"/>
        <w:rPr>
          <w:u w:val="single"/>
        </w:rPr>
      </w:pPr>
      <w:r w:rsidRPr="00310F9B">
        <w:rPr>
          <w:i/>
          <w:iCs/>
        </w:rPr>
        <w:t>Garantías y servicios post venta</w:t>
      </w:r>
      <w:r w:rsidR="007A657F">
        <w:t xml:space="preserve">: </w:t>
      </w:r>
      <w:r w:rsidRPr="006D3F60">
        <w:t>Los productos puestos a la venta se podrán ofrecer acompañados de una garantía comercial y servicio posterior a dicha venta.</w:t>
      </w:r>
    </w:p>
    <w:p w14:paraId="2C579323" w14:textId="5A5BAF21" w:rsidR="00A658F3" w:rsidRPr="007A657F" w:rsidRDefault="00A658F3" w:rsidP="007A657F">
      <w:pPr>
        <w:pStyle w:val="Nivel4"/>
        <w:ind w:left="1474"/>
        <w:rPr>
          <w:u w:val="single"/>
        </w:rPr>
      </w:pPr>
      <w:r w:rsidRPr="00310F9B">
        <w:rPr>
          <w:i/>
          <w:iCs/>
        </w:rPr>
        <w:t>Existe libertad en la determinación de precios post venta</w:t>
      </w:r>
      <w:r w:rsidRPr="006D3F60">
        <w:t>. No obstante</w:t>
      </w:r>
      <w:r w:rsidR="00F230AA">
        <w:t>,</w:t>
      </w:r>
      <w:r w:rsidRPr="006D3F60">
        <w:t xml:space="preserve"> el gobierno podrá fijar los precios o márgenes de ciertos productos como por ejemplo los de primera necesidad.</w:t>
      </w:r>
    </w:p>
    <w:p w14:paraId="2E30386D" w14:textId="0ACFAF9E" w:rsidR="00F72979" w:rsidRPr="006D3F60" w:rsidRDefault="00F72979" w:rsidP="007A657F">
      <w:pPr>
        <w:pStyle w:val="Nivel4"/>
        <w:ind w:left="1474"/>
      </w:pPr>
      <w:r w:rsidRPr="00310F9B">
        <w:rPr>
          <w:bCs/>
          <w:i/>
          <w:iCs/>
        </w:rPr>
        <w:t>Prohibición de venta al público a pérdida</w:t>
      </w:r>
      <w:r w:rsidRPr="006D3F60">
        <w:t xml:space="preserve">, salvo productos </w:t>
      </w:r>
      <w:r w:rsidR="004F3EE4" w:rsidRPr="006D3F60">
        <w:t>perecederos</w:t>
      </w:r>
      <w:r w:rsidRPr="006D3F60">
        <w:t xml:space="preserve"> en fechas próximas a su caducidad o artículos de salgo o liquidación.</w:t>
      </w:r>
    </w:p>
    <w:p w14:paraId="595D4056" w14:textId="590F5286" w:rsidR="004F3EE4" w:rsidRPr="006D3F60" w:rsidRDefault="004F3EE4" w:rsidP="00310F9B">
      <w:pPr>
        <w:pStyle w:val="Nivel3SM"/>
      </w:pPr>
      <w:r w:rsidRPr="00157952">
        <w:rPr>
          <w:i/>
          <w:iCs/>
          <w:u w:val="single"/>
        </w:rPr>
        <w:t>Actividades de promoción de ventas</w:t>
      </w:r>
      <w:r w:rsidR="007A657F">
        <w:t xml:space="preserve">: </w:t>
      </w:r>
      <w:r w:rsidRPr="00157952">
        <w:rPr>
          <w:bCs/>
        </w:rPr>
        <w:t>Regula</w:t>
      </w:r>
      <w:r w:rsidRPr="006D3F60">
        <w:t xml:space="preserve"> actividades de promoción de ventas, como rebajas, promoción, saldos o liquidación.</w:t>
      </w:r>
      <w:r w:rsidR="00A658F3" w:rsidRPr="006D3F60">
        <w:t xml:space="preserve"> Limita los períodos de rebajas a </w:t>
      </w:r>
      <w:r w:rsidR="00642ED7">
        <w:t>2</w:t>
      </w:r>
      <w:r w:rsidR="00A658F3" w:rsidRPr="006D3F60">
        <w:t xml:space="preserve"> (enero y julio).</w:t>
      </w:r>
    </w:p>
    <w:p w14:paraId="3B708832" w14:textId="4EAC9F9F" w:rsidR="00A658F3" w:rsidRPr="007A657F" w:rsidRDefault="00A658F3" w:rsidP="00310F9B">
      <w:pPr>
        <w:pStyle w:val="Nivel3SM"/>
        <w:rPr>
          <w:u w:val="single"/>
        </w:rPr>
      </w:pPr>
      <w:r w:rsidRPr="00157952">
        <w:rPr>
          <w:i/>
          <w:iCs/>
          <w:u w:val="single"/>
        </w:rPr>
        <w:t>Ventas especiales (a distancia, máquinas de venta</w:t>
      </w:r>
      <w:r w:rsidR="003D0FE0" w:rsidRPr="00157952">
        <w:rPr>
          <w:i/>
          <w:iCs/>
          <w:u w:val="single"/>
        </w:rPr>
        <w:t>…</w:t>
      </w:r>
      <w:r w:rsidRPr="00157952">
        <w:rPr>
          <w:i/>
          <w:iCs/>
          <w:u w:val="single"/>
        </w:rPr>
        <w:t>)</w:t>
      </w:r>
      <w:r w:rsidR="007A657F">
        <w:t xml:space="preserve">: </w:t>
      </w:r>
      <w:r w:rsidRPr="006D3F60">
        <w:t>Para todas ellas se impone el régimen de autorización y la necesidad de figurar inscritos en el registro.</w:t>
      </w:r>
    </w:p>
    <w:p w14:paraId="48A321F0" w14:textId="2CB709E2" w:rsidR="00A658F3" w:rsidRPr="00642ED7" w:rsidRDefault="00A658F3" w:rsidP="00384CC4">
      <w:pPr>
        <w:pStyle w:val="Nivel2SM"/>
        <w:keepNext/>
        <w:spacing w:after="0"/>
        <w:rPr>
          <w:b/>
          <w:bCs/>
        </w:rPr>
      </w:pPr>
      <w:r w:rsidRPr="00642ED7">
        <w:rPr>
          <w:b/>
          <w:bCs/>
        </w:rPr>
        <w:t>Reformas y modificaciones</w:t>
      </w:r>
    </w:p>
    <w:p w14:paraId="0EF520C8" w14:textId="77ECCFCF" w:rsidR="00885668" w:rsidRPr="00642ED7" w:rsidRDefault="00885668" w:rsidP="003216B1">
      <w:pPr>
        <w:pStyle w:val="Nivel3SM"/>
        <w:keepNext/>
      </w:pPr>
      <w:r w:rsidRPr="00642ED7">
        <w:rPr>
          <w:i/>
          <w:iCs/>
          <w:u w:val="single"/>
        </w:rPr>
        <w:t xml:space="preserve">Reforma 2010: Transposición de la Directiva </w:t>
      </w:r>
      <w:proofErr w:type="spellStart"/>
      <w:r w:rsidR="008F2C1A" w:rsidRPr="00642ED7">
        <w:rPr>
          <w:i/>
          <w:iCs/>
          <w:u w:val="single"/>
        </w:rPr>
        <w:t>Bolkestein</w:t>
      </w:r>
      <w:proofErr w:type="spellEnd"/>
      <w:r w:rsidR="00642ED7" w:rsidRPr="00642ED7">
        <w:t>:</w:t>
      </w:r>
    </w:p>
    <w:p w14:paraId="262F3621" w14:textId="5312ECB6" w:rsidR="00885668" w:rsidRPr="006D3F60" w:rsidRDefault="00885668" w:rsidP="003216B1">
      <w:pPr>
        <w:pStyle w:val="Nivel4"/>
        <w:ind w:left="1474"/>
      </w:pPr>
      <w:r w:rsidRPr="006D3F60">
        <w:t>Tienen como principales objetivos profundizar en la libertad de establecimiento y agilizar el régimen de autorización.</w:t>
      </w:r>
    </w:p>
    <w:p w14:paraId="60D128B1" w14:textId="6A218F4B" w:rsidR="00885668" w:rsidRPr="00642ED7" w:rsidRDefault="00885668" w:rsidP="003216B1">
      <w:pPr>
        <w:pStyle w:val="Nivel4"/>
        <w:ind w:left="1474"/>
      </w:pPr>
      <w:r w:rsidRPr="00642ED7">
        <w:t>Entre otros, establece con carácter general que el régimen de autorización pase a ser la excepción y no la regla.</w:t>
      </w:r>
    </w:p>
    <w:p w14:paraId="6725B5A9" w14:textId="2FEB7B7A" w:rsidR="00A658F3" w:rsidRPr="00642ED7" w:rsidRDefault="00A658F3" w:rsidP="003216B1">
      <w:pPr>
        <w:pStyle w:val="Nivel3SM"/>
        <w:keepNext/>
      </w:pPr>
      <w:r w:rsidRPr="00642ED7">
        <w:rPr>
          <w:i/>
          <w:iCs/>
          <w:u w:val="single"/>
        </w:rPr>
        <w:t>Reforma de 2012: Actividades de Promoción de ventas</w:t>
      </w:r>
      <w:r w:rsidR="00642ED7" w:rsidRPr="00642ED7">
        <w:t>:</w:t>
      </w:r>
    </w:p>
    <w:p w14:paraId="49A8C4D7" w14:textId="248317E0" w:rsidR="00A658F3" w:rsidRPr="006D3F60" w:rsidRDefault="00A658F3" w:rsidP="003216B1">
      <w:pPr>
        <w:pStyle w:val="Nivel4"/>
        <w:ind w:left="1474"/>
      </w:pPr>
      <w:r w:rsidRPr="006D3F60">
        <w:t>Los períodos específicos de rebaja pueden establecerse libremente por el propio comerciante.</w:t>
      </w:r>
    </w:p>
    <w:p w14:paraId="68708CA2" w14:textId="218FB425" w:rsidR="00A658F3" w:rsidRPr="002F4C9F" w:rsidRDefault="00A658F3" w:rsidP="003216B1">
      <w:pPr>
        <w:pStyle w:val="Nivel3SM"/>
        <w:keepNext/>
        <w:rPr>
          <w:spacing w:val="-4"/>
        </w:rPr>
      </w:pPr>
      <w:r w:rsidRPr="002F4C9F">
        <w:rPr>
          <w:i/>
          <w:iCs/>
          <w:spacing w:val="-4"/>
          <w:u w:val="single"/>
        </w:rPr>
        <w:t>Reforma</w:t>
      </w:r>
      <w:r w:rsidR="00A36D28" w:rsidRPr="002F4C9F">
        <w:rPr>
          <w:i/>
          <w:iCs/>
          <w:spacing w:val="-4"/>
          <w:u w:val="single"/>
        </w:rPr>
        <w:t>s 2012 y</w:t>
      </w:r>
      <w:r w:rsidRPr="002F4C9F">
        <w:rPr>
          <w:i/>
          <w:iCs/>
          <w:spacing w:val="-4"/>
          <w:u w:val="single"/>
        </w:rPr>
        <w:t xml:space="preserve"> 2014</w:t>
      </w:r>
      <w:r w:rsidR="00995AC7" w:rsidRPr="002F4C9F">
        <w:rPr>
          <w:i/>
          <w:iCs/>
          <w:spacing w:val="-4"/>
          <w:u w:val="single"/>
        </w:rPr>
        <w:t xml:space="preserve"> </w:t>
      </w:r>
      <w:r w:rsidRPr="002F4C9F">
        <w:rPr>
          <w:i/>
          <w:iCs/>
          <w:spacing w:val="-4"/>
          <w:u w:val="single"/>
        </w:rPr>
        <w:t xml:space="preserve">(Ley de </w:t>
      </w:r>
      <w:r w:rsidR="00A36D28" w:rsidRPr="002F4C9F">
        <w:rPr>
          <w:i/>
          <w:iCs/>
          <w:spacing w:val="-4"/>
          <w:u w:val="single"/>
        </w:rPr>
        <w:t>M</w:t>
      </w:r>
      <w:r w:rsidRPr="002F4C9F">
        <w:rPr>
          <w:i/>
          <w:iCs/>
          <w:spacing w:val="-4"/>
          <w:u w:val="single"/>
        </w:rPr>
        <w:t xml:space="preserve">edidas </w:t>
      </w:r>
      <w:r w:rsidR="00A36D28" w:rsidRPr="002F4C9F">
        <w:rPr>
          <w:i/>
          <w:iCs/>
          <w:spacing w:val="-4"/>
          <w:u w:val="single"/>
        </w:rPr>
        <w:t>U</w:t>
      </w:r>
      <w:r w:rsidRPr="002F4C9F">
        <w:rPr>
          <w:i/>
          <w:iCs/>
          <w:spacing w:val="-4"/>
          <w:u w:val="single"/>
        </w:rPr>
        <w:t xml:space="preserve">rgentes para el </w:t>
      </w:r>
      <w:r w:rsidR="00A36D28" w:rsidRPr="002F4C9F">
        <w:rPr>
          <w:i/>
          <w:iCs/>
          <w:spacing w:val="-4"/>
          <w:u w:val="single"/>
        </w:rPr>
        <w:t>C</w:t>
      </w:r>
      <w:r w:rsidRPr="002F4C9F">
        <w:rPr>
          <w:i/>
          <w:iCs/>
          <w:spacing w:val="-4"/>
          <w:u w:val="single"/>
        </w:rPr>
        <w:t xml:space="preserve">recimiento, la </w:t>
      </w:r>
      <w:r w:rsidR="00A36D28" w:rsidRPr="002F4C9F">
        <w:rPr>
          <w:i/>
          <w:iCs/>
          <w:spacing w:val="-4"/>
          <w:u w:val="single"/>
        </w:rPr>
        <w:t>C</w:t>
      </w:r>
      <w:r w:rsidRPr="002F4C9F">
        <w:rPr>
          <w:i/>
          <w:iCs/>
          <w:spacing w:val="-4"/>
          <w:u w:val="single"/>
        </w:rPr>
        <w:t xml:space="preserve">ompetitividad y la </w:t>
      </w:r>
      <w:r w:rsidR="00A36D28" w:rsidRPr="002F4C9F">
        <w:rPr>
          <w:i/>
          <w:iCs/>
          <w:spacing w:val="-4"/>
          <w:u w:val="single"/>
        </w:rPr>
        <w:t>E</w:t>
      </w:r>
      <w:r w:rsidRPr="002F4C9F">
        <w:rPr>
          <w:i/>
          <w:iCs/>
          <w:spacing w:val="-4"/>
          <w:u w:val="single"/>
        </w:rPr>
        <w:t>ficiencia)</w:t>
      </w:r>
      <w:r w:rsidRPr="002F4C9F">
        <w:rPr>
          <w:spacing w:val="-4"/>
        </w:rPr>
        <w:t>:</w:t>
      </w:r>
    </w:p>
    <w:p w14:paraId="69ADE90B" w14:textId="5615FCFB" w:rsidR="003C754B" w:rsidRPr="003216B1" w:rsidRDefault="003C754B" w:rsidP="003216B1">
      <w:pPr>
        <w:pStyle w:val="Nivel4"/>
        <w:ind w:left="1474"/>
      </w:pPr>
      <w:r w:rsidRPr="00642ED7">
        <w:rPr>
          <w:i/>
          <w:iCs/>
        </w:rPr>
        <w:t>Objetivo</w:t>
      </w:r>
      <w:r w:rsidR="003216B1">
        <w:t xml:space="preserve">: </w:t>
      </w:r>
      <w:r w:rsidR="00A658F3" w:rsidRPr="006D3F60">
        <w:t xml:space="preserve">Tiene como objetivo principal </w:t>
      </w:r>
      <w:r w:rsidRPr="003216B1">
        <w:rPr>
          <w:b/>
        </w:rPr>
        <w:t xml:space="preserve">simplificar </w:t>
      </w:r>
      <w:r w:rsidR="00885668" w:rsidRPr="003216B1">
        <w:rPr>
          <w:b/>
        </w:rPr>
        <w:t xml:space="preserve">el régimen de autorización </w:t>
      </w:r>
      <w:r w:rsidRPr="006D3F60">
        <w:t>a la apertura y establecimiento del comercio minorista.</w:t>
      </w:r>
    </w:p>
    <w:p w14:paraId="34E478E7" w14:textId="52ED25E5" w:rsidR="003C754B" w:rsidRPr="006D3F60" w:rsidRDefault="003C754B" w:rsidP="003216B1">
      <w:pPr>
        <w:pStyle w:val="Nivel4"/>
        <w:keepNext/>
        <w:ind w:left="1474"/>
      </w:pPr>
      <w:r w:rsidRPr="00642ED7">
        <w:rPr>
          <w:i/>
          <w:iCs/>
        </w:rPr>
        <w:t>Medidas</w:t>
      </w:r>
      <w:r w:rsidR="00642ED7">
        <w:t>:</w:t>
      </w:r>
    </w:p>
    <w:p w14:paraId="27CF18AA" w14:textId="73397F4B" w:rsidR="00A658F3" w:rsidRPr="006D3F60" w:rsidRDefault="003C754B" w:rsidP="003216B1">
      <w:pPr>
        <w:pStyle w:val="Nivel5"/>
        <w:keepNext/>
        <w:ind w:left="1871"/>
      </w:pPr>
      <w:r w:rsidRPr="006D3F60">
        <w:t>Se sustituye en la mayoría de los casos el régimen de autorización por el régimen de comunicación previa.</w:t>
      </w:r>
    </w:p>
    <w:p w14:paraId="660AD56B" w14:textId="3F2CF2C9" w:rsidR="00A36D28" w:rsidRPr="006D3F60" w:rsidRDefault="00A36D28" w:rsidP="003216B1">
      <w:pPr>
        <w:pStyle w:val="Nivel6"/>
        <w:ind w:left="2212"/>
      </w:pPr>
      <w:r w:rsidRPr="006D3F60">
        <w:t>Por ejemplo se sustituyen las licencias municipales de apertura por comunicaciones previas que habilitaría su ejercicio inmediato.</w:t>
      </w:r>
    </w:p>
    <w:p w14:paraId="7FD54CBD" w14:textId="2E0D1104" w:rsidR="003C754B" w:rsidRPr="006D3F60" w:rsidRDefault="003C754B" w:rsidP="003216B1">
      <w:pPr>
        <w:pStyle w:val="Nivel5"/>
        <w:ind w:left="1871"/>
      </w:pPr>
      <w:r w:rsidRPr="006D3F60">
        <w:t xml:space="preserve">Se </w:t>
      </w:r>
      <w:r w:rsidRPr="006D3F60">
        <w:rPr>
          <w:b/>
        </w:rPr>
        <w:t>adaptan</w:t>
      </w:r>
      <w:r w:rsidRPr="006D3F60">
        <w:t xml:space="preserve"> las razones de </w:t>
      </w:r>
      <w:r w:rsidRPr="006D3F60">
        <w:rPr>
          <w:b/>
        </w:rPr>
        <w:t>interés general</w:t>
      </w:r>
      <w:r w:rsidRPr="006D3F60">
        <w:t xml:space="preserve"> a lo expuesto por la L</w:t>
      </w:r>
      <w:r w:rsidR="00642ED7">
        <w:t xml:space="preserve">ey de </w:t>
      </w:r>
      <w:r w:rsidRPr="006D3F60">
        <w:t>G</w:t>
      </w:r>
      <w:r w:rsidR="00642ED7">
        <w:t xml:space="preserve">arantía de la </w:t>
      </w:r>
      <w:r w:rsidRPr="006D3F60">
        <w:t>U</w:t>
      </w:r>
      <w:r w:rsidR="00642ED7">
        <w:t xml:space="preserve">nidad de </w:t>
      </w:r>
      <w:r w:rsidRPr="006D3F60">
        <w:t>M</w:t>
      </w:r>
      <w:r w:rsidR="00642ED7">
        <w:t>ercado (LGUM)</w:t>
      </w:r>
      <w:r w:rsidRPr="006D3F60">
        <w:t>).</w:t>
      </w:r>
    </w:p>
    <w:p w14:paraId="08B2C718" w14:textId="7463D42C" w:rsidR="003C754B" w:rsidRPr="006D3F60" w:rsidRDefault="003C754B" w:rsidP="003216B1">
      <w:pPr>
        <w:pStyle w:val="Nivel5"/>
        <w:ind w:left="1871"/>
      </w:pPr>
      <w:r w:rsidRPr="006D3F60">
        <w:t xml:space="preserve">Se </w:t>
      </w:r>
      <w:r w:rsidRPr="006D3F60">
        <w:rPr>
          <w:b/>
        </w:rPr>
        <w:t>engloban</w:t>
      </w:r>
      <w:r w:rsidRPr="006D3F60">
        <w:t xml:space="preserve"> todas las actuaciones que conciernen a la autorización o comunicación previa en </w:t>
      </w:r>
      <w:r w:rsidRPr="006D3F60">
        <w:rPr>
          <w:b/>
        </w:rPr>
        <w:t>un único procedimiento</w:t>
      </w:r>
      <w:r w:rsidRPr="006D3F60">
        <w:t>.</w:t>
      </w:r>
    </w:p>
    <w:p w14:paraId="632D3D31" w14:textId="723F1877" w:rsidR="00E41B27" w:rsidRPr="008F2C1A" w:rsidRDefault="003C754B" w:rsidP="003216B1">
      <w:pPr>
        <w:pStyle w:val="Nivel5"/>
        <w:ind w:left="1871"/>
      </w:pPr>
      <w:r w:rsidRPr="006D3F60">
        <w:lastRenderedPageBreak/>
        <w:t xml:space="preserve">Además el </w:t>
      </w:r>
      <w:r w:rsidRPr="006D3F60">
        <w:rPr>
          <w:b/>
        </w:rPr>
        <w:t>plazo para la resolución</w:t>
      </w:r>
      <w:r w:rsidRPr="006D3F60">
        <w:t xml:space="preserve"> de la comunicación o autorización se reducirá a </w:t>
      </w:r>
      <w:r w:rsidR="008F2C1A">
        <w:rPr>
          <w:b/>
        </w:rPr>
        <w:t>3 </w:t>
      </w:r>
      <w:r w:rsidRPr="006D3F60">
        <w:rPr>
          <w:b/>
        </w:rPr>
        <w:t>meses</w:t>
      </w:r>
      <w:r w:rsidRPr="006D3F60">
        <w:t>.</w:t>
      </w:r>
    </w:p>
    <w:p w14:paraId="7B043F5C" w14:textId="718E1FB8" w:rsidR="003C754B" w:rsidRPr="007A657F" w:rsidRDefault="003C754B" w:rsidP="00384CC4">
      <w:pPr>
        <w:pStyle w:val="Nivel2SM"/>
        <w:keepNext/>
        <w:spacing w:after="0"/>
        <w:rPr>
          <w:u w:val="single"/>
        </w:rPr>
      </w:pPr>
      <w:r w:rsidRPr="00AD1E70">
        <w:rPr>
          <w:b/>
          <w:bCs/>
        </w:rPr>
        <w:t>Valoración de la LOCM 96</w:t>
      </w:r>
      <w:r w:rsidR="00AD1E70">
        <w:t>:</w:t>
      </w:r>
    </w:p>
    <w:p w14:paraId="63BFD2C6" w14:textId="3E38BBF6" w:rsidR="003C754B" w:rsidRPr="006D3F60" w:rsidRDefault="003C754B" w:rsidP="003216B1">
      <w:pPr>
        <w:pStyle w:val="Nivel3SM"/>
      </w:pPr>
      <w:r w:rsidRPr="003216B1">
        <w:rPr>
          <w:u w:val="single"/>
        </w:rPr>
        <w:t>Norma general</w:t>
      </w:r>
      <w:r w:rsidR="003216B1" w:rsidRPr="003216B1">
        <w:t>:</w:t>
      </w:r>
      <w:r w:rsidR="003216B1">
        <w:t xml:space="preserve"> </w:t>
      </w:r>
      <w:r w:rsidRPr="006D3F60">
        <w:t xml:space="preserve">Se pasa de un énfasis en el proteccionismo y la regulación a una </w:t>
      </w:r>
      <w:r w:rsidRPr="003216B1">
        <w:rPr>
          <w:b/>
        </w:rPr>
        <w:t>nueva situación</w:t>
      </w:r>
      <w:r w:rsidRPr="006D3F60">
        <w:t xml:space="preserve"> en la que la </w:t>
      </w:r>
      <w:r w:rsidRPr="003216B1">
        <w:rPr>
          <w:b/>
        </w:rPr>
        <w:t>norma general</w:t>
      </w:r>
      <w:r w:rsidRPr="006D3F60">
        <w:t xml:space="preserve"> es la </w:t>
      </w:r>
      <w:r w:rsidRPr="003216B1">
        <w:rPr>
          <w:b/>
        </w:rPr>
        <w:t>ausencia de regulación y trabas</w:t>
      </w:r>
      <w:r w:rsidRPr="006D3F60">
        <w:t xml:space="preserve">, </w:t>
      </w:r>
      <w:r w:rsidRPr="003216B1">
        <w:rPr>
          <w:b/>
        </w:rPr>
        <w:t>salvo</w:t>
      </w:r>
      <w:r w:rsidRPr="006D3F60">
        <w:t xml:space="preserve"> en lo que concierne al respeto al medio ambiente, el patrimonio histórico-artístico y la protección de los consumidores</w:t>
      </w:r>
      <w:r w:rsidR="00995AC7">
        <w:t>.</w:t>
      </w:r>
    </w:p>
    <w:p w14:paraId="314B5B7B" w14:textId="3DC3A3A4" w:rsidR="00873966" w:rsidRPr="006D3F60" w:rsidRDefault="003C754B" w:rsidP="003216B1">
      <w:pPr>
        <w:pStyle w:val="Nivel3SM"/>
      </w:pPr>
      <w:r w:rsidRPr="003216B1">
        <w:rPr>
          <w:u w:val="single"/>
        </w:rPr>
        <w:t>Instrumento de libertad de establecimiento</w:t>
      </w:r>
      <w:r w:rsidR="003216B1" w:rsidRPr="003216B1">
        <w:t>:</w:t>
      </w:r>
      <w:r w:rsidR="003216B1">
        <w:t xml:space="preserve"> </w:t>
      </w:r>
      <w:r w:rsidRPr="006D3F60">
        <w:t xml:space="preserve">A su vez, esta Ley </w:t>
      </w:r>
      <w:r w:rsidRPr="003216B1">
        <w:rPr>
          <w:b/>
        </w:rPr>
        <w:t>constituye</w:t>
      </w:r>
      <w:r w:rsidRPr="006D3F60">
        <w:t xml:space="preserve"> un verdadero </w:t>
      </w:r>
      <w:r w:rsidRPr="003216B1">
        <w:rPr>
          <w:b/>
        </w:rPr>
        <w:t>instrumento</w:t>
      </w:r>
      <w:r w:rsidRPr="006D3F60">
        <w:t xml:space="preserve"> para </w:t>
      </w:r>
      <w:r w:rsidRPr="003216B1">
        <w:rPr>
          <w:b/>
        </w:rPr>
        <w:t>garantizar la libertad de establecimiento</w:t>
      </w:r>
      <w:r w:rsidRPr="006D3F60">
        <w:t xml:space="preserve"> en España, ya que fija unas bases estatales claras y definidas que permiten acudir al </w:t>
      </w:r>
      <w:r w:rsidRPr="003216B1">
        <w:rPr>
          <w:b/>
        </w:rPr>
        <w:t>Tribunal Constitucional</w:t>
      </w:r>
      <w:r w:rsidRPr="006D3F60">
        <w:t xml:space="preserve"> si las </w:t>
      </w:r>
      <w:r w:rsidRPr="003216B1">
        <w:rPr>
          <w:b/>
        </w:rPr>
        <w:t>CC.AA. no respetan</w:t>
      </w:r>
      <w:r w:rsidRPr="006D3F60">
        <w:t xml:space="preserve"> las directrices.</w:t>
      </w:r>
    </w:p>
    <w:p w14:paraId="7DB47854" w14:textId="77777777" w:rsidR="002C6144" w:rsidRPr="006D3F60" w:rsidRDefault="002C6144" w:rsidP="00071636">
      <w:pPr>
        <w:pStyle w:val="Ttulo7"/>
      </w:pPr>
      <w:r w:rsidRPr="006D3F60">
        <w:t>Ley 20/2013 de Garantía de la Unidad de Mercado</w:t>
      </w:r>
    </w:p>
    <w:p w14:paraId="0F7925F3" w14:textId="77777777" w:rsidR="002C6144" w:rsidRPr="006D3F60" w:rsidRDefault="002C6144" w:rsidP="002C6144">
      <w:pPr>
        <w:pStyle w:val="Nivel2SM"/>
        <w:keepNext/>
        <w:spacing w:after="0"/>
      </w:pPr>
      <w:r w:rsidRPr="006D3F60">
        <w:t xml:space="preserve">En 2013 entra en vigor la </w:t>
      </w:r>
      <w:r w:rsidRPr="002C6144">
        <w:rPr>
          <w:b/>
          <w:bCs/>
        </w:rPr>
        <w:t>LGUM</w:t>
      </w:r>
      <w:r w:rsidRPr="006D3F60">
        <w:t>, fundamentada en:</w:t>
      </w:r>
    </w:p>
    <w:p w14:paraId="35B1931A" w14:textId="77777777" w:rsidR="002C6144" w:rsidRPr="006D3F60" w:rsidRDefault="002C6144" w:rsidP="002C6144">
      <w:pPr>
        <w:pStyle w:val="Nivel3SM"/>
      </w:pPr>
      <w:r w:rsidRPr="006D3F60">
        <w:t xml:space="preserve">La </w:t>
      </w:r>
      <w:r w:rsidRPr="002C6144">
        <w:rPr>
          <w:bCs/>
          <w:i/>
          <w:iCs/>
        </w:rPr>
        <w:t>libre circulación</w:t>
      </w:r>
      <w:r w:rsidRPr="006D3F60">
        <w:t xml:space="preserve"> y </w:t>
      </w:r>
      <w:r w:rsidRPr="002C6144">
        <w:rPr>
          <w:bCs/>
          <w:i/>
          <w:iCs/>
        </w:rPr>
        <w:t>establecimiento de los operadores económicos por todo el territorio nacional</w:t>
      </w:r>
      <w:r w:rsidRPr="006D3F60">
        <w:t xml:space="preserve"> y en igualdad de condiciones.</w:t>
      </w:r>
    </w:p>
    <w:p w14:paraId="78650C48" w14:textId="77777777" w:rsidR="002C6144" w:rsidRPr="006D3F60" w:rsidRDefault="002C6144" w:rsidP="002C6144">
      <w:pPr>
        <w:pStyle w:val="Nivel3SM"/>
      </w:pPr>
      <w:r w:rsidRPr="006D3F60">
        <w:t xml:space="preserve">La </w:t>
      </w:r>
      <w:r w:rsidRPr="002C6144">
        <w:rPr>
          <w:bCs/>
          <w:i/>
          <w:iCs/>
        </w:rPr>
        <w:t>libre circulación de bienes y servicios</w:t>
      </w:r>
      <w:r w:rsidRPr="006D3F60">
        <w:t xml:space="preserve"> por todo el territorio nacional en igualdad de condiciones.</w:t>
      </w:r>
    </w:p>
    <w:p w14:paraId="57951D11" w14:textId="77777777" w:rsidR="002C6144" w:rsidRPr="006D3F60" w:rsidRDefault="002C6144" w:rsidP="002C6144">
      <w:pPr>
        <w:pStyle w:val="Nivel2SM"/>
        <w:keepNext/>
        <w:spacing w:after="0"/>
      </w:pPr>
      <w:r w:rsidRPr="002C6144">
        <w:rPr>
          <w:b/>
          <w:bCs/>
        </w:rPr>
        <w:t>Principales medidas</w:t>
      </w:r>
      <w:r w:rsidRPr="006D3F60">
        <w:t>:</w:t>
      </w:r>
    </w:p>
    <w:p w14:paraId="0E88F935" w14:textId="77777777" w:rsidR="002C6144" w:rsidRPr="008E4EB6" w:rsidRDefault="002C6144" w:rsidP="002C6144">
      <w:pPr>
        <w:pStyle w:val="Nivel3SM"/>
      </w:pPr>
      <w:r w:rsidRPr="008E4EB6">
        <w:rPr>
          <w:i/>
          <w:iCs/>
          <w:u w:val="single"/>
        </w:rPr>
        <w:t>Licencia única</w:t>
      </w:r>
      <w:r w:rsidRPr="008E4EB6">
        <w:t>: Eliminar barreras administrativas y trabas burocráticas para que las empresas puedan operar en distintas CC.AA. sin necesidad de cumplir normativas distintas en cada una de ellas, como ocurría anteriormente. Instaura de esa manera un sistema de “licencia única”.</w:t>
      </w:r>
    </w:p>
    <w:p w14:paraId="37CD2C8A" w14:textId="77777777" w:rsidR="002C6144" w:rsidRPr="008E4EB6" w:rsidRDefault="002C6144" w:rsidP="002C6144">
      <w:pPr>
        <w:pStyle w:val="Nivel3SM"/>
      </w:pPr>
      <w:r w:rsidRPr="008E4EB6">
        <w:rPr>
          <w:i/>
          <w:iCs/>
          <w:u w:val="single"/>
        </w:rPr>
        <w:t>CNMC</w:t>
      </w:r>
      <w:r w:rsidRPr="008E4EB6">
        <w:t>: La Ley atribuye a la CNMC legitimidad para impugnar cualquier acto contraria a la libertad de establecimiento y circulación.</w:t>
      </w:r>
    </w:p>
    <w:p w14:paraId="55326C25" w14:textId="77777777" w:rsidR="002C6144" w:rsidRPr="008E4EB6" w:rsidRDefault="002C6144" w:rsidP="002C6144">
      <w:pPr>
        <w:pStyle w:val="Nivel3SM"/>
      </w:pPr>
      <w:r w:rsidRPr="008E4EB6">
        <w:rPr>
          <w:i/>
          <w:iCs/>
          <w:u w:val="single"/>
        </w:rPr>
        <w:t>Consejo para la Unidad de Mercado</w:t>
      </w:r>
      <w:r w:rsidRPr="008E4EB6">
        <w:t>: Se crea el Consejo para la Unidad de Mercado, en el que cuentan con representación todas las Administraciones, tiene como objetivo el seguimiento de la aplicación del contenido de la ley.</w:t>
      </w:r>
    </w:p>
    <w:p w14:paraId="0A6BA242" w14:textId="77777777" w:rsidR="002C6144" w:rsidRPr="006D3F60" w:rsidRDefault="002C6144" w:rsidP="002C6144">
      <w:pPr>
        <w:pStyle w:val="Nivel2SM"/>
      </w:pPr>
      <w:r w:rsidRPr="006D3F60">
        <w:t xml:space="preserve">No obstante, el </w:t>
      </w:r>
      <w:r w:rsidRPr="006D3F60">
        <w:rPr>
          <w:b/>
        </w:rPr>
        <w:t>Tribunal Constitucional declaró en junio de 2017 la inconstitucionalidad parcial</w:t>
      </w:r>
      <w:r w:rsidRPr="006D3F60">
        <w:t xml:space="preserve"> de la LGUM, por invadir </w:t>
      </w:r>
      <w:r w:rsidRPr="006D3F60">
        <w:rPr>
          <w:b/>
        </w:rPr>
        <w:t>competencias autonómicas</w:t>
      </w:r>
      <w:r w:rsidRPr="006D3F60">
        <w:t>. En efecto, el alto tribunal establece que para que pueda aplicarse el principio de reconocimiento mutuo o “licencia única”, es preciso que el Estado haya establecido primero condiciones mínimas.</w:t>
      </w:r>
    </w:p>
    <w:p w14:paraId="0A1EF9E3" w14:textId="77777777" w:rsidR="00AC4397" w:rsidRPr="006D3F60" w:rsidRDefault="00AC4397" w:rsidP="00AC4397">
      <w:pPr>
        <w:pStyle w:val="Ttulo7"/>
      </w:pPr>
      <w:r w:rsidRPr="006D3F60">
        <w:t>Ley 15/2010 de Morosidad (modifica legislación anterior de 2004)</w:t>
      </w:r>
    </w:p>
    <w:p w14:paraId="61651D0E" w14:textId="77777777" w:rsidR="00AC4397" w:rsidRPr="006D3F60" w:rsidRDefault="00AC4397" w:rsidP="00AC4397">
      <w:pPr>
        <w:pStyle w:val="Nivel2SM"/>
      </w:pPr>
      <w:r w:rsidRPr="007A657F">
        <w:rPr>
          <w:u w:val="single"/>
        </w:rPr>
        <w:t>Objetivo</w:t>
      </w:r>
      <w:r>
        <w:t xml:space="preserve">: </w:t>
      </w:r>
      <w:r w:rsidRPr="006D3F60">
        <w:t xml:space="preserve">Busca proteger a las </w:t>
      </w:r>
      <w:r>
        <w:t>pymes</w:t>
      </w:r>
      <w:r w:rsidRPr="006D3F60">
        <w:t xml:space="preserve"> de los problemas de liquidez y rentabilidad que provoca la morosidad y los aplazamientos excesivos en los cobros.</w:t>
      </w:r>
    </w:p>
    <w:p w14:paraId="7F1886A3" w14:textId="77777777" w:rsidR="00AC4397" w:rsidRPr="006D3F60" w:rsidRDefault="00AC4397" w:rsidP="00AC4397">
      <w:pPr>
        <w:pStyle w:val="Nivel2SM"/>
      </w:pPr>
      <w:r w:rsidRPr="007A657F">
        <w:rPr>
          <w:u w:val="single"/>
        </w:rPr>
        <w:t>Novedades</w:t>
      </w:r>
      <w:r w:rsidRPr="007A657F">
        <w:t>:</w:t>
      </w:r>
      <w:r>
        <w:t xml:space="preserve"> </w:t>
      </w:r>
      <w:r w:rsidRPr="006D3F60">
        <w:t xml:space="preserve">En este sentido, establece que el </w:t>
      </w:r>
      <w:r w:rsidRPr="007A657F">
        <w:rPr>
          <w:b/>
        </w:rPr>
        <w:t>pago de mercancías perecederas</w:t>
      </w:r>
      <w:r w:rsidRPr="006D3F60">
        <w:t xml:space="preserve"> de los comerciantes a los proveedores debe realizarse en un </w:t>
      </w:r>
      <w:r w:rsidRPr="007A657F">
        <w:rPr>
          <w:b/>
        </w:rPr>
        <w:t>plazo de 30 días</w:t>
      </w:r>
      <w:r w:rsidRPr="006D3F60">
        <w:t xml:space="preserve">. Para los </w:t>
      </w:r>
      <w:r w:rsidRPr="007A657F">
        <w:rPr>
          <w:b/>
        </w:rPr>
        <w:t>restantes productos</w:t>
      </w:r>
      <w:r w:rsidRPr="006D3F60">
        <w:t xml:space="preserve">, el plazo se amplía a </w:t>
      </w:r>
      <w:r w:rsidRPr="007A657F">
        <w:rPr>
          <w:b/>
        </w:rPr>
        <w:t>60 días</w:t>
      </w:r>
      <w:r w:rsidRPr="006D3F60">
        <w:t>.</w:t>
      </w:r>
    </w:p>
    <w:p w14:paraId="7F6C6CC9" w14:textId="3DD75F41" w:rsidR="001F6542" w:rsidRPr="008F2C1A" w:rsidRDefault="001F6542" w:rsidP="00071636">
      <w:pPr>
        <w:pStyle w:val="Ttulo7"/>
      </w:pPr>
      <w:r w:rsidRPr="006D3F60">
        <w:t>Ley 1/2004 de Horarios Comerciales</w:t>
      </w:r>
    </w:p>
    <w:p w14:paraId="39A37DE3" w14:textId="76AE59DF" w:rsidR="00E319B6" w:rsidRPr="007A657F" w:rsidRDefault="00E319B6" w:rsidP="00384CC4">
      <w:pPr>
        <w:pStyle w:val="Nivel2SM"/>
        <w:keepNext/>
        <w:spacing w:after="0"/>
        <w:rPr>
          <w:u w:val="single"/>
        </w:rPr>
      </w:pPr>
      <w:r w:rsidRPr="007A657F">
        <w:rPr>
          <w:u w:val="single"/>
        </w:rPr>
        <w:t>Aspectos generales de la regulación de los horarios comerciales</w:t>
      </w:r>
    </w:p>
    <w:p w14:paraId="39AEC5B2" w14:textId="6AC69C88" w:rsidR="00E319B6" w:rsidRPr="00366BBE" w:rsidRDefault="00E319B6" w:rsidP="003216B1">
      <w:pPr>
        <w:pStyle w:val="Nivel3SM"/>
        <w:keepNext/>
        <w:rPr>
          <w:i/>
          <w:iCs/>
        </w:rPr>
      </w:pPr>
      <w:r w:rsidRPr="00366BBE">
        <w:rPr>
          <w:i/>
          <w:iCs/>
        </w:rPr>
        <w:t>Justificación de intervención</w:t>
      </w:r>
    </w:p>
    <w:p w14:paraId="0E4A3375" w14:textId="4398E624" w:rsidR="001F6542" w:rsidRPr="006D3F60" w:rsidRDefault="001F6542" w:rsidP="003216B1">
      <w:pPr>
        <w:pStyle w:val="Nivel4"/>
        <w:ind w:left="1474"/>
      </w:pPr>
      <w:r w:rsidRPr="006D3F60">
        <w:t xml:space="preserve">El Estado </w:t>
      </w:r>
      <w:r w:rsidRPr="006D3F60">
        <w:rPr>
          <w:b/>
        </w:rPr>
        <w:t>siempre ha intervenido</w:t>
      </w:r>
      <w:r w:rsidRPr="006D3F60">
        <w:t xml:space="preserve"> en la regulaci</w:t>
      </w:r>
      <w:r w:rsidRPr="006D3F60">
        <w:rPr>
          <w:rFonts w:hint="eastAsia"/>
        </w:rPr>
        <w:t>ó</w:t>
      </w:r>
      <w:r w:rsidRPr="006D3F60">
        <w:t xml:space="preserve">n de los horarios comerciales por el </w:t>
      </w:r>
      <w:r w:rsidRPr="006D3F60">
        <w:rPr>
          <w:b/>
        </w:rPr>
        <w:t>impacto</w:t>
      </w:r>
      <w:r w:rsidRPr="00366BBE">
        <w:rPr>
          <w:bCs/>
        </w:rPr>
        <w:t xml:space="preserve"> que estos tienen</w:t>
      </w:r>
      <w:r w:rsidRPr="006D3F60">
        <w:t xml:space="preserve"> sobre los consumidores, los empresarios, la conciliaci</w:t>
      </w:r>
      <w:r w:rsidRPr="006D3F60">
        <w:rPr>
          <w:rFonts w:hint="eastAsia"/>
        </w:rPr>
        <w:t>ó</w:t>
      </w:r>
      <w:r w:rsidRPr="006D3F60">
        <w:t>n de la vida laboral y familiar de los trabajadores del comercio, el</w:t>
      </w:r>
      <w:r w:rsidR="00E319B6" w:rsidRPr="006D3F60">
        <w:t xml:space="preserve"> </w:t>
      </w:r>
      <w:r w:rsidRPr="006D3F60">
        <w:t>empleo, y la econom</w:t>
      </w:r>
      <w:r w:rsidRPr="006D3F60">
        <w:rPr>
          <w:rFonts w:hint="eastAsia"/>
        </w:rPr>
        <w:t>í</w:t>
      </w:r>
      <w:r w:rsidRPr="006D3F60">
        <w:t>a en general debido al peso de este sector.</w:t>
      </w:r>
    </w:p>
    <w:p w14:paraId="606FEAEA" w14:textId="6993CD00" w:rsidR="00E319B6" w:rsidRPr="00366BBE" w:rsidRDefault="00E319B6" w:rsidP="003216B1">
      <w:pPr>
        <w:pStyle w:val="Nivel3SM"/>
        <w:keepNext/>
        <w:rPr>
          <w:i/>
          <w:iCs/>
        </w:rPr>
      </w:pPr>
      <w:r w:rsidRPr="00366BBE">
        <w:rPr>
          <w:i/>
          <w:iCs/>
        </w:rPr>
        <w:t xml:space="preserve">Problema: </w:t>
      </w:r>
      <w:proofErr w:type="spellStart"/>
      <w:r w:rsidRPr="00366BBE">
        <w:rPr>
          <w:i/>
          <w:iCs/>
        </w:rPr>
        <w:t>Tradeoff</w:t>
      </w:r>
      <w:proofErr w:type="spellEnd"/>
    </w:p>
    <w:p w14:paraId="662C6977" w14:textId="50D6ECB8" w:rsidR="00E319B6" w:rsidRPr="006D3F60" w:rsidRDefault="00E319B6" w:rsidP="003216B1">
      <w:pPr>
        <w:pStyle w:val="Nivel4"/>
        <w:keepNext/>
        <w:ind w:left="1474"/>
      </w:pPr>
      <w:r w:rsidRPr="006D3F60">
        <w:t>Ventajas de libertad de horarios: Productividad</w:t>
      </w:r>
    </w:p>
    <w:p w14:paraId="2F375724" w14:textId="109FEACD" w:rsidR="00E319B6" w:rsidRPr="00366BBE" w:rsidRDefault="001F6542" w:rsidP="003216B1">
      <w:pPr>
        <w:pStyle w:val="Nivel5"/>
        <w:ind w:left="1871"/>
      </w:pPr>
      <w:r w:rsidRPr="00366BBE">
        <w:t>El problema fundamental a que se enfrenta la ordenaci</w:t>
      </w:r>
      <w:r w:rsidRPr="00366BBE">
        <w:rPr>
          <w:rFonts w:hint="eastAsia"/>
        </w:rPr>
        <w:t>ó</w:t>
      </w:r>
      <w:r w:rsidRPr="00366BBE">
        <w:t xml:space="preserve">n del comercio minorista es que, para incrementar la productividad del sector, se hace necesaria una </w:t>
      </w:r>
      <w:r w:rsidRPr="00366BBE">
        <w:lastRenderedPageBreak/>
        <w:t>mayor libertad de horarios y calendario de apertura, ambos tradicionalmente sujetos a reglas muy estrictas.</w:t>
      </w:r>
    </w:p>
    <w:p w14:paraId="60443DA9" w14:textId="34FE6F09" w:rsidR="00E319B6" w:rsidRPr="00366BBE" w:rsidRDefault="00E319B6" w:rsidP="003216B1">
      <w:pPr>
        <w:pStyle w:val="Nivel4"/>
        <w:keepNext/>
        <w:ind w:left="1474"/>
      </w:pPr>
      <w:r w:rsidRPr="00366BBE">
        <w:t>Desventajas: Comercio minorista muy perjudicado</w:t>
      </w:r>
    </w:p>
    <w:p w14:paraId="7F856118" w14:textId="52ED2D19" w:rsidR="001F6542" w:rsidRPr="00366BBE" w:rsidRDefault="001F6542" w:rsidP="003216B1">
      <w:pPr>
        <w:pStyle w:val="Nivel5"/>
        <w:ind w:left="1871"/>
      </w:pPr>
      <w:r w:rsidRPr="00366BBE">
        <w:t>Sin embargo, esta libertad supone una fuerte desventaja para el peque</w:t>
      </w:r>
      <w:r w:rsidRPr="00366BBE">
        <w:rPr>
          <w:rFonts w:hint="eastAsia"/>
        </w:rPr>
        <w:t>ñ</w:t>
      </w:r>
      <w:r w:rsidRPr="00366BBE">
        <w:t>o comercio, con fuertes rigideces laborales, frente a las grandes superficies, que tienen una mayor capacidad de rotaci</w:t>
      </w:r>
      <w:r w:rsidRPr="00366BBE">
        <w:rPr>
          <w:rFonts w:hint="eastAsia"/>
        </w:rPr>
        <w:t>ó</w:t>
      </w:r>
      <w:r w:rsidRPr="00366BBE">
        <w:t>n laboral. Por ello, el peque</w:t>
      </w:r>
      <w:r w:rsidRPr="00366BBE">
        <w:rPr>
          <w:rFonts w:hint="eastAsia"/>
        </w:rPr>
        <w:t>ñ</w:t>
      </w:r>
      <w:r w:rsidRPr="00366BBE">
        <w:t>o comercio ha realizado una fuerte y efectiva presi</w:t>
      </w:r>
      <w:r w:rsidRPr="00366BBE">
        <w:rPr>
          <w:rFonts w:hint="eastAsia"/>
        </w:rPr>
        <w:t>ó</w:t>
      </w:r>
      <w:r w:rsidRPr="00366BBE">
        <w:t>n para evitar la mayor libertad.</w:t>
      </w:r>
    </w:p>
    <w:p w14:paraId="1FF682AA" w14:textId="5BC1BB9B" w:rsidR="00E319B6" w:rsidRPr="007A657F" w:rsidRDefault="00E319B6" w:rsidP="00384CC4">
      <w:pPr>
        <w:pStyle w:val="Nivel2SM"/>
        <w:keepNext/>
        <w:spacing w:after="0"/>
        <w:rPr>
          <w:u w:val="single"/>
        </w:rPr>
      </w:pPr>
      <w:r w:rsidRPr="007A657F">
        <w:rPr>
          <w:u w:val="single"/>
        </w:rPr>
        <w:t>Evolución de la intervención horaria</w:t>
      </w:r>
    </w:p>
    <w:p w14:paraId="3AEAC463" w14:textId="6FE7F72A" w:rsidR="001F6542" w:rsidRPr="006D3F60" w:rsidRDefault="00E319B6" w:rsidP="003216B1">
      <w:pPr>
        <w:pStyle w:val="Nivel3SM"/>
        <w:keepNext/>
      </w:pPr>
      <w:r w:rsidRPr="003216B1">
        <w:rPr>
          <w:u w:val="single"/>
        </w:rPr>
        <w:t xml:space="preserve">Decreto Boyer de </w:t>
      </w:r>
      <w:r w:rsidR="001F6542" w:rsidRPr="003216B1">
        <w:rPr>
          <w:u w:val="single"/>
        </w:rPr>
        <w:t>1985</w:t>
      </w:r>
      <w:r w:rsidR="001F6542" w:rsidRPr="006D3F60">
        <w:t>:</w:t>
      </w:r>
    </w:p>
    <w:p w14:paraId="6E1363A4" w14:textId="34112407" w:rsidR="00E319B6" w:rsidRPr="006D3F60" w:rsidRDefault="001F6542" w:rsidP="003216B1">
      <w:pPr>
        <w:pStyle w:val="Nivel4"/>
        <w:ind w:left="1474"/>
      </w:pPr>
      <w:r w:rsidRPr="006D3F60">
        <w:t xml:space="preserve">Decreto </w:t>
      </w:r>
      <w:r w:rsidR="008F2C1A">
        <w:rPr>
          <w:smallCaps/>
        </w:rPr>
        <w:t>Boyer</w:t>
      </w:r>
      <w:r w:rsidRPr="006D3F60">
        <w:t>, libertad total de horarios y de calendario. Da lugar a protestas de pequeños comerciantes.</w:t>
      </w:r>
    </w:p>
    <w:p w14:paraId="62DFD4A0" w14:textId="01511ADF" w:rsidR="001F6542" w:rsidRPr="006D3F60" w:rsidRDefault="001F6542" w:rsidP="003216B1">
      <w:pPr>
        <w:pStyle w:val="Nivel4"/>
        <w:ind w:left="1474"/>
      </w:pPr>
      <w:r w:rsidRPr="006D3F60">
        <w:t xml:space="preserve">Las </w:t>
      </w:r>
      <w:r w:rsidRPr="006D3F60">
        <w:rPr>
          <w:b/>
        </w:rPr>
        <w:t>Comunidades autónomas</w:t>
      </w:r>
      <w:r w:rsidRPr="006D3F60">
        <w:t xml:space="preserve"> restringen dicha libertad, pero el </w:t>
      </w:r>
      <w:r w:rsidRPr="006D3F60">
        <w:rPr>
          <w:b/>
        </w:rPr>
        <w:t>Tribunal Constitucional</w:t>
      </w:r>
      <w:r w:rsidRPr="006D3F60">
        <w:t xml:space="preserve"> sentencia en 1993 que las Comunidades autónomas no tienen competencia sobre ese asunto.</w:t>
      </w:r>
    </w:p>
    <w:p w14:paraId="3FECE3A7" w14:textId="5E4BDCEE" w:rsidR="001F6542" w:rsidRPr="006D3F60" w:rsidRDefault="00E319B6" w:rsidP="003216B1">
      <w:pPr>
        <w:pStyle w:val="Nivel3SM"/>
        <w:keepNext/>
      </w:pPr>
      <w:r w:rsidRPr="003216B1">
        <w:rPr>
          <w:u w:val="single"/>
        </w:rPr>
        <w:t xml:space="preserve">LOCM </w:t>
      </w:r>
      <w:r w:rsidR="001F6542" w:rsidRPr="003216B1">
        <w:rPr>
          <w:u w:val="single"/>
        </w:rPr>
        <w:t>1996</w:t>
      </w:r>
      <w:r w:rsidR="001F6542" w:rsidRPr="006D3F60">
        <w:t>:</w:t>
      </w:r>
    </w:p>
    <w:p w14:paraId="2F4E1970" w14:textId="0687019A" w:rsidR="00E319B6" w:rsidRPr="006D3F60" w:rsidRDefault="001F6542" w:rsidP="003216B1">
      <w:pPr>
        <w:pStyle w:val="Nivel4"/>
        <w:ind w:left="1474"/>
      </w:pPr>
      <w:r w:rsidRPr="006D3F60">
        <w:t>Tras años de presión de las Comunidades autónomas, se</w:t>
      </w:r>
      <w:r w:rsidR="00E319B6" w:rsidRPr="006D3F60">
        <w:t xml:space="preserve"> establece en la LOCM</w:t>
      </w:r>
      <w:r w:rsidRPr="006D3F60">
        <w:t xml:space="preserve"> que los establecimientos de más de 300</w:t>
      </w:r>
      <w:r w:rsidR="00366BBE">
        <w:t> </w:t>
      </w:r>
      <w:r w:rsidRPr="006D3F60">
        <w:t>m</w:t>
      </w:r>
      <w:r w:rsidRPr="00366BBE">
        <w:rPr>
          <w:vertAlign w:val="superscript"/>
        </w:rPr>
        <w:t>2</w:t>
      </w:r>
      <w:r w:rsidRPr="006D3F60">
        <w:t xml:space="preserve"> deben someter sus horarios a unos límites.</w:t>
      </w:r>
    </w:p>
    <w:p w14:paraId="096CFFC1" w14:textId="78EBABD7" w:rsidR="001F6542" w:rsidRPr="006D3F60" w:rsidRDefault="001F6542" w:rsidP="003216B1">
      <w:pPr>
        <w:pStyle w:val="Nivel4"/>
        <w:ind w:left="1474"/>
      </w:pPr>
      <w:r w:rsidRPr="006D3F60">
        <w:t xml:space="preserve">El </w:t>
      </w:r>
      <w:r w:rsidRPr="006D3F60">
        <w:rPr>
          <w:b/>
        </w:rPr>
        <w:t>Estado fijaba</w:t>
      </w:r>
      <w:r w:rsidRPr="006D3F60">
        <w:t xml:space="preserve"> las </w:t>
      </w:r>
      <w:r w:rsidRPr="006D3F60">
        <w:rPr>
          <w:b/>
        </w:rPr>
        <w:t>horas mínimas</w:t>
      </w:r>
      <w:r w:rsidRPr="006D3F60">
        <w:t xml:space="preserve"> y el número de festivos mínimos de apertura, y el </w:t>
      </w:r>
      <w:r w:rsidRPr="006D3F60">
        <w:rPr>
          <w:b/>
        </w:rPr>
        <w:t>resto</w:t>
      </w:r>
      <w:r w:rsidRPr="006D3F60">
        <w:t xml:space="preserve"> era decidido por las </w:t>
      </w:r>
      <w:r w:rsidRPr="006D3F60">
        <w:rPr>
          <w:b/>
        </w:rPr>
        <w:t>Comunidades autónomas</w:t>
      </w:r>
      <w:r w:rsidRPr="006D3F60">
        <w:t xml:space="preserve">, que adoptaron políticas generalmente proteccionistas, restringiendo la apertura en domingos y </w:t>
      </w:r>
      <w:r w:rsidR="00D11062" w:rsidRPr="006D3F60">
        <w:t>festivos.</w:t>
      </w:r>
    </w:p>
    <w:p w14:paraId="64B137AA" w14:textId="4B1C1148" w:rsidR="00D11062" w:rsidRPr="006D3F60" w:rsidRDefault="00E319B6" w:rsidP="003216B1">
      <w:pPr>
        <w:pStyle w:val="Nivel3SM"/>
        <w:keepNext/>
      </w:pPr>
      <w:r w:rsidRPr="003216B1">
        <w:rPr>
          <w:u w:val="single"/>
        </w:rPr>
        <w:t xml:space="preserve">Ley de Horarios Comerciales </w:t>
      </w:r>
      <w:r w:rsidR="001F6542" w:rsidRPr="003216B1">
        <w:rPr>
          <w:u w:val="single"/>
        </w:rPr>
        <w:t>2004</w:t>
      </w:r>
      <w:r w:rsidR="001F6542" w:rsidRPr="006D3F60">
        <w:t>:</w:t>
      </w:r>
      <w:r w:rsidR="003216B1">
        <w:t xml:space="preserve"> </w:t>
      </w:r>
      <w:r w:rsidRPr="006D3F60">
        <w:t>N</w:t>
      </w:r>
      <w:r w:rsidR="001F6542" w:rsidRPr="006D3F60">
        <w:t>orma básica nacional</w:t>
      </w:r>
      <w:r w:rsidRPr="006D3F60">
        <w:t xml:space="preserve"> según la cual</w:t>
      </w:r>
    </w:p>
    <w:p w14:paraId="17184A22" w14:textId="501E4385" w:rsidR="00D11062" w:rsidRPr="006D3F60" w:rsidRDefault="001F6542" w:rsidP="003216B1">
      <w:pPr>
        <w:pStyle w:val="Nivel4"/>
        <w:ind w:left="1474"/>
      </w:pPr>
      <w:r w:rsidRPr="006D3F60">
        <w:t>Los establecimientos pequeños (i.e. menos de 300</w:t>
      </w:r>
      <w:r w:rsidR="00366BBE">
        <w:t> </w:t>
      </w:r>
      <w:r w:rsidRPr="006D3F60">
        <w:t>m</w:t>
      </w:r>
      <w:r w:rsidRPr="00366BBE">
        <w:rPr>
          <w:vertAlign w:val="superscript"/>
        </w:rPr>
        <w:t>2</w:t>
      </w:r>
      <w:r w:rsidRPr="006D3F60">
        <w:t xml:space="preserve">) tienen </w:t>
      </w:r>
      <w:r w:rsidRPr="006D3F60">
        <w:rPr>
          <w:b/>
        </w:rPr>
        <w:t>libertad total de horarios</w:t>
      </w:r>
      <w:r w:rsidR="00D11062" w:rsidRPr="006D3F60">
        <w:t>.</w:t>
      </w:r>
    </w:p>
    <w:p w14:paraId="19E0CA9A" w14:textId="0F4A21AB" w:rsidR="001F6542" w:rsidRPr="006D3F60" w:rsidRDefault="001F6542" w:rsidP="003216B1">
      <w:pPr>
        <w:pStyle w:val="Nivel4"/>
        <w:ind w:left="1474"/>
      </w:pPr>
      <w:r w:rsidRPr="006D3F60">
        <w:t>El resto están sujetos a las normas de las Comunidades Autónomas.</w:t>
      </w:r>
    </w:p>
    <w:p w14:paraId="465D6257" w14:textId="696CBE29" w:rsidR="00D11062" w:rsidRPr="006D3F60" w:rsidRDefault="006A338F" w:rsidP="003216B1">
      <w:pPr>
        <w:pStyle w:val="Nivel3SM"/>
        <w:keepNext/>
      </w:pPr>
      <w:r w:rsidRPr="003216B1">
        <w:rPr>
          <w:u w:val="single"/>
        </w:rPr>
        <w:t xml:space="preserve">Reforma de la LHC </w:t>
      </w:r>
      <w:r w:rsidR="001F6542" w:rsidRPr="003216B1">
        <w:rPr>
          <w:u w:val="single"/>
        </w:rPr>
        <w:t>2012</w:t>
      </w:r>
      <w:r w:rsidR="001F6542" w:rsidRPr="006D3F60">
        <w:t>:</w:t>
      </w:r>
    </w:p>
    <w:p w14:paraId="44863E45" w14:textId="1E39F62C" w:rsidR="001F6542" w:rsidRDefault="00D11062" w:rsidP="003216B1">
      <w:pPr>
        <w:pStyle w:val="Nivel4"/>
        <w:ind w:left="1474"/>
      </w:pPr>
      <w:r w:rsidRPr="006D3F60">
        <w:t xml:space="preserve">La primera reforma de ese año permitió </w:t>
      </w:r>
      <w:r w:rsidRPr="006D3F60">
        <w:rPr>
          <w:b/>
        </w:rPr>
        <w:t>flexibilizar los horarios comerciales</w:t>
      </w:r>
      <w:r w:rsidRPr="006D3F60">
        <w:t xml:space="preserve"> en municipios turísticos en los que se enclava un </w:t>
      </w:r>
      <w:r w:rsidRPr="006D3F60">
        <w:rPr>
          <w:b/>
        </w:rPr>
        <w:t>importante núcleo comercial</w:t>
      </w:r>
      <w:r w:rsidRPr="006D3F60">
        <w:t>.</w:t>
      </w:r>
    </w:p>
    <w:p w14:paraId="263EF5C7" w14:textId="3DDCE1F0" w:rsidR="00C20A91" w:rsidRDefault="00C20A91" w:rsidP="003216B1">
      <w:pPr>
        <w:pStyle w:val="Nivel4"/>
        <w:ind w:left="1474"/>
      </w:pPr>
      <w:r>
        <w:t>Dota de libertad de horario y calendario a establecimientos dedicados a la venta de pastelería y repostería, pan, prensa, combustible, tiendas instaladas en estaciones y medios de transporte.</w:t>
      </w:r>
    </w:p>
    <w:p w14:paraId="3AD5BCB2" w14:textId="43F2A291" w:rsidR="00C20A91" w:rsidRPr="008F2C1A" w:rsidRDefault="00C20A91" w:rsidP="003216B1">
      <w:pPr>
        <w:pStyle w:val="Nivel4"/>
        <w:ind w:left="1474"/>
      </w:pPr>
      <w:r>
        <w:t>El resto de establecimientos están sujetos a las normas establecidas por cada CCAA. Una CCAA que ha optado por la liberalización de horarios y calendario de festivos ha sido la Comunidad de Madrid.</w:t>
      </w:r>
    </w:p>
    <w:p w14:paraId="50B349C4" w14:textId="4F1EBADB" w:rsidR="009A609D" w:rsidRPr="008F2C1A" w:rsidRDefault="001E2DA3" w:rsidP="00071636">
      <w:pPr>
        <w:pStyle w:val="Ttulo6"/>
      </w:pPr>
      <w:bookmarkStart w:id="65" w:name="_Toc177741178"/>
      <w:r w:rsidRPr="006D3F60">
        <w:t>Normativa Autonómica</w:t>
      </w:r>
      <w:bookmarkEnd w:id="65"/>
    </w:p>
    <w:p w14:paraId="307730D8" w14:textId="2849C9EC" w:rsidR="00262DC0" w:rsidRPr="006D3F60" w:rsidRDefault="001E2DA3" w:rsidP="00622244">
      <w:pPr>
        <w:pStyle w:val="Nivel2SM"/>
        <w:keepNext/>
        <w:spacing w:after="0"/>
      </w:pPr>
      <w:r w:rsidRPr="006D3F60">
        <w:t>Tal y como se ha comentado previamente, las comunidades aut</w:t>
      </w:r>
      <w:r w:rsidRPr="006D3F60">
        <w:rPr>
          <w:rFonts w:hint="eastAsia"/>
        </w:rPr>
        <w:t>ó</w:t>
      </w:r>
      <w:r w:rsidRPr="006D3F60">
        <w:t>nomas disponen de competencias para:</w:t>
      </w:r>
    </w:p>
    <w:p w14:paraId="32C08C22" w14:textId="6812D70A" w:rsidR="009A609D" w:rsidRPr="006D3F60" w:rsidRDefault="009A609D" w:rsidP="008E4EB6">
      <w:pPr>
        <w:pStyle w:val="Prrafodelista"/>
        <w:keepNext/>
        <w:numPr>
          <w:ilvl w:val="0"/>
          <w:numId w:val="57"/>
        </w:numPr>
        <w:spacing w:after="0"/>
        <w:ind w:left="1134" w:hanging="113"/>
      </w:pPr>
      <w:r w:rsidRPr="008E4EB6">
        <w:rPr>
          <w:i/>
          <w:iCs/>
          <w:u w:val="single"/>
        </w:rPr>
        <w:t>Horario semanal máximo de apertura</w:t>
      </w:r>
      <w:r w:rsidR="00622244">
        <w:t xml:space="preserve">: </w:t>
      </w:r>
      <w:r w:rsidR="001E2DA3" w:rsidRPr="006D3F60">
        <w:t xml:space="preserve">Establecer el </w:t>
      </w:r>
      <w:r w:rsidR="001E2DA3" w:rsidRPr="008E4EB6">
        <w:rPr>
          <w:b/>
        </w:rPr>
        <w:t>horario semanal m</w:t>
      </w:r>
      <w:r w:rsidR="001E2DA3" w:rsidRPr="008E4EB6">
        <w:rPr>
          <w:rFonts w:hint="eastAsia"/>
          <w:b/>
        </w:rPr>
        <w:t>á</w:t>
      </w:r>
      <w:r w:rsidR="001E2DA3" w:rsidRPr="008E4EB6">
        <w:rPr>
          <w:b/>
        </w:rPr>
        <w:t>ximo</w:t>
      </w:r>
      <w:r w:rsidR="001E2DA3" w:rsidRPr="006D3F60">
        <w:t xml:space="preserve"> de </w:t>
      </w:r>
      <w:r w:rsidR="001E2DA3" w:rsidRPr="008E4EB6">
        <w:rPr>
          <w:b/>
        </w:rPr>
        <w:t>apertura y cierre</w:t>
      </w:r>
      <w:r w:rsidR="001E2DA3" w:rsidRPr="006D3F60">
        <w:t xml:space="preserve"> de los establecimientos para el </w:t>
      </w:r>
      <w:r w:rsidR="001E2DA3" w:rsidRPr="008E4EB6">
        <w:rPr>
          <w:b/>
        </w:rPr>
        <w:t>conjunto de los d</w:t>
      </w:r>
      <w:r w:rsidR="001E2DA3" w:rsidRPr="008E4EB6">
        <w:rPr>
          <w:rFonts w:hint="eastAsia"/>
          <w:b/>
        </w:rPr>
        <w:t>í</w:t>
      </w:r>
      <w:r w:rsidR="001E2DA3" w:rsidRPr="008E4EB6">
        <w:rPr>
          <w:b/>
        </w:rPr>
        <w:t>as laborables</w:t>
      </w:r>
      <w:r w:rsidR="001E2DA3" w:rsidRPr="006D3F60">
        <w:t>.</w:t>
      </w:r>
    </w:p>
    <w:p w14:paraId="6799A47C" w14:textId="0BC7A53D" w:rsidR="00262DC0" w:rsidRPr="006D3F60" w:rsidRDefault="001E2DA3" w:rsidP="008E4EB6">
      <w:pPr>
        <w:pStyle w:val="Nivel4"/>
        <w:ind w:left="1474"/>
      </w:pPr>
      <w:r w:rsidRPr="006D3F60">
        <w:t>En caso de que las Comunidades Aut</w:t>
      </w:r>
      <w:r w:rsidRPr="006D3F60">
        <w:rPr>
          <w:rFonts w:hint="eastAsia"/>
        </w:rPr>
        <w:t>ó</w:t>
      </w:r>
      <w:r w:rsidRPr="006D3F60">
        <w:t xml:space="preserve">nomas decidan no </w:t>
      </w:r>
      <w:r w:rsidRPr="008E4EB6">
        <w:rPr>
          <w:b/>
        </w:rPr>
        <w:t>hacer uso</w:t>
      </w:r>
      <w:r w:rsidRPr="006D3F60">
        <w:t xml:space="preserve"> de esta opci</w:t>
      </w:r>
      <w:r w:rsidRPr="006D3F60">
        <w:rPr>
          <w:rFonts w:hint="eastAsia"/>
        </w:rPr>
        <w:t>ó</w:t>
      </w:r>
      <w:r w:rsidRPr="006D3F60">
        <w:t>n se entender</w:t>
      </w:r>
      <w:r w:rsidRPr="006D3F60">
        <w:rPr>
          <w:rFonts w:hint="eastAsia"/>
        </w:rPr>
        <w:t>á</w:t>
      </w:r>
      <w:r w:rsidRPr="006D3F60">
        <w:t xml:space="preserve"> que los </w:t>
      </w:r>
      <w:r w:rsidRPr="008E4EB6">
        <w:rPr>
          <w:b/>
        </w:rPr>
        <w:t>comerciantes disponen de plena libertad</w:t>
      </w:r>
      <w:r w:rsidRPr="006D3F60">
        <w:t xml:space="preserve"> para determinar las horas de apertura de sus establecimientos.</w:t>
      </w:r>
    </w:p>
    <w:p w14:paraId="424DD548" w14:textId="3462A924" w:rsidR="009A609D" w:rsidRPr="006D3F60" w:rsidRDefault="009A609D" w:rsidP="008E4EB6">
      <w:pPr>
        <w:pStyle w:val="Prrafodelista"/>
        <w:numPr>
          <w:ilvl w:val="0"/>
          <w:numId w:val="57"/>
        </w:numPr>
        <w:spacing w:after="0"/>
        <w:ind w:left="1134" w:hanging="113"/>
      </w:pPr>
      <w:r w:rsidRPr="008E4EB6">
        <w:rPr>
          <w:i/>
          <w:iCs/>
          <w:u w:val="single"/>
        </w:rPr>
        <w:t>Festivos</w:t>
      </w:r>
      <w:r w:rsidR="00622244">
        <w:t xml:space="preserve">: </w:t>
      </w:r>
      <w:r w:rsidRPr="006D3F60">
        <w:t xml:space="preserve">Establecer el </w:t>
      </w:r>
      <w:r w:rsidRPr="008E4EB6">
        <w:rPr>
          <w:i/>
          <w:iCs/>
        </w:rPr>
        <w:t>n</w:t>
      </w:r>
      <w:r w:rsidRPr="008E4EB6">
        <w:rPr>
          <w:rFonts w:hint="eastAsia"/>
          <w:i/>
          <w:iCs/>
        </w:rPr>
        <w:t>ú</w:t>
      </w:r>
      <w:r w:rsidRPr="008E4EB6">
        <w:rPr>
          <w:i/>
          <w:iCs/>
        </w:rPr>
        <w:t>mero de domingos y festivos autorizados para el comercio</w:t>
      </w:r>
      <w:r w:rsidRPr="006D3F60">
        <w:t xml:space="preserve"> y el </w:t>
      </w:r>
      <w:r w:rsidRPr="008E4EB6">
        <w:rPr>
          <w:i/>
          <w:iCs/>
        </w:rPr>
        <w:t>m</w:t>
      </w:r>
      <w:r w:rsidRPr="008E4EB6">
        <w:rPr>
          <w:rFonts w:hint="eastAsia"/>
          <w:i/>
          <w:iCs/>
        </w:rPr>
        <w:t>á</w:t>
      </w:r>
      <w:r w:rsidRPr="008E4EB6">
        <w:rPr>
          <w:i/>
          <w:iCs/>
        </w:rPr>
        <w:t>ximo de horas de apertura en las fechas habilitadas</w:t>
      </w:r>
      <w:r w:rsidRPr="006D3F60">
        <w:t>.</w:t>
      </w:r>
    </w:p>
    <w:p w14:paraId="268975EA" w14:textId="1E12D3D8" w:rsidR="00262DC0" w:rsidRPr="006D3F60" w:rsidRDefault="009A609D" w:rsidP="008E4EB6">
      <w:pPr>
        <w:pStyle w:val="Prrafodelista"/>
        <w:numPr>
          <w:ilvl w:val="0"/>
          <w:numId w:val="57"/>
        </w:numPr>
        <w:spacing w:after="0"/>
        <w:ind w:left="1134" w:hanging="113"/>
      </w:pPr>
      <w:r w:rsidRPr="008E4EB6">
        <w:rPr>
          <w:i/>
          <w:iCs/>
          <w:u w:val="single"/>
        </w:rPr>
        <w:t>Zonas de gran afluencia turística</w:t>
      </w:r>
      <w:r w:rsidR="00622244" w:rsidRPr="00622244">
        <w:t>:</w:t>
      </w:r>
      <w:r w:rsidR="00622244">
        <w:t xml:space="preserve"> </w:t>
      </w:r>
      <w:r w:rsidR="001E2DA3" w:rsidRPr="006D3F60">
        <w:t xml:space="preserve">Determinar las </w:t>
      </w:r>
      <w:r w:rsidR="001E2DA3" w:rsidRPr="008E4EB6">
        <w:rPr>
          <w:b/>
        </w:rPr>
        <w:t>zonas de gran afluencia tur</w:t>
      </w:r>
      <w:r w:rsidR="001E2DA3" w:rsidRPr="008E4EB6">
        <w:rPr>
          <w:rFonts w:hint="eastAsia"/>
          <w:b/>
        </w:rPr>
        <w:t>í</w:t>
      </w:r>
      <w:r w:rsidR="001E2DA3" w:rsidRPr="008E4EB6">
        <w:rPr>
          <w:b/>
        </w:rPr>
        <w:t>stica</w:t>
      </w:r>
      <w:r w:rsidR="001E2DA3" w:rsidRPr="006D3F60">
        <w:t>, a propuesta de los Ayuntamientos dentro de las cuales se</w:t>
      </w:r>
      <w:r w:rsidR="00262DC0" w:rsidRPr="006D3F60">
        <w:t xml:space="preserve"> </w:t>
      </w:r>
      <w:r w:rsidR="001E2DA3" w:rsidRPr="006D3F60">
        <w:t xml:space="preserve">encuentran los establecimientos con </w:t>
      </w:r>
      <w:r w:rsidR="001E2DA3" w:rsidRPr="008E4EB6">
        <w:rPr>
          <w:b/>
        </w:rPr>
        <w:t>libertad de horario</w:t>
      </w:r>
      <w:r w:rsidRPr="006D3F60">
        <w:t>.</w:t>
      </w:r>
    </w:p>
    <w:p w14:paraId="1EDBE9CF" w14:textId="213769B4" w:rsidR="00262DC0" w:rsidRPr="006D3F60" w:rsidRDefault="009A609D" w:rsidP="008E4EB6">
      <w:pPr>
        <w:pStyle w:val="Prrafodelista"/>
        <w:numPr>
          <w:ilvl w:val="0"/>
          <w:numId w:val="57"/>
        </w:numPr>
        <w:spacing w:after="0"/>
        <w:ind w:left="1134" w:hanging="113"/>
      </w:pPr>
      <w:r w:rsidRPr="008E4EB6">
        <w:rPr>
          <w:i/>
          <w:iCs/>
          <w:u w:val="single"/>
        </w:rPr>
        <w:t>Comercios de productos especiales</w:t>
      </w:r>
      <w:r w:rsidR="00622244">
        <w:t xml:space="preserve">: </w:t>
      </w:r>
      <w:r w:rsidR="001E2DA3" w:rsidRPr="006D3F60">
        <w:t>Regular los horarios comerciales de los establecimientos que exclusivamente vendan productos culturales o servicios de esta naturaleza.</w:t>
      </w:r>
    </w:p>
    <w:p w14:paraId="7D72CE15" w14:textId="0FA303A7" w:rsidR="009A609D" w:rsidRPr="006D3F60" w:rsidRDefault="009A609D" w:rsidP="008E4EB6">
      <w:pPr>
        <w:pStyle w:val="Prrafodelista"/>
        <w:numPr>
          <w:ilvl w:val="0"/>
          <w:numId w:val="57"/>
        </w:numPr>
        <w:spacing w:after="0"/>
        <w:ind w:left="1134" w:hanging="113"/>
      </w:pPr>
      <w:r w:rsidRPr="008E4EB6">
        <w:rPr>
          <w:i/>
          <w:iCs/>
          <w:u w:val="single"/>
        </w:rPr>
        <w:lastRenderedPageBreak/>
        <w:t>Sistema sancionador</w:t>
      </w:r>
      <w:r w:rsidR="00622244">
        <w:t xml:space="preserve">: </w:t>
      </w:r>
      <w:r w:rsidR="001E2DA3" w:rsidRPr="006D3F60">
        <w:t>Establecer el sistema sancionador aplicable</w:t>
      </w:r>
      <w:r w:rsidR="006B0500">
        <w:t>.</w:t>
      </w:r>
    </w:p>
    <w:p w14:paraId="04E9DCC4" w14:textId="3F193F0C" w:rsidR="00262DC0" w:rsidRPr="006D3F60" w:rsidRDefault="00071636" w:rsidP="00071636">
      <w:pPr>
        <w:pStyle w:val="Ttulo3"/>
      </w:pPr>
      <w:bookmarkStart w:id="66" w:name="_Toc177741179"/>
      <w:r>
        <w:t xml:space="preserve">Órganos competentes: </w:t>
      </w:r>
      <w:r w:rsidR="00262DC0" w:rsidRPr="006D3F60">
        <w:t>Seguimiento de los precios de los alimentos</w:t>
      </w:r>
      <w:bookmarkEnd w:id="66"/>
    </w:p>
    <w:p w14:paraId="60DFD6F7" w14:textId="4A7263FB" w:rsidR="00262DC0" w:rsidRPr="006D3F60" w:rsidRDefault="00262DC0" w:rsidP="00B6065F">
      <w:pPr>
        <w:pStyle w:val="Nivel2SM"/>
        <w:keepNext/>
        <w:spacing w:after="0"/>
      </w:pPr>
      <w:r w:rsidRPr="006D3F60">
        <w:t>Para hacer un seguimiento exhaustivo de la evoluci</w:t>
      </w:r>
      <w:r w:rsidRPr="006D3F60">
        <w:rPr>
          <w:rFonts w:hint="eastAsia"/>
        </w:rPr>
        <w:t>ó</w:t>
      </w:r>
      <w:r w:rsidRPr="006D3F60">
        <w:t xml:space="preserve">n de los precios de los alimentos, destacan principalmente </w:t>
      </w:r>
      <w:r w:rsidR="00B6065F">
        <w:t>2 </w:t>
      </w:r>
      <w:r w:rsidRPr="006D3F60">
        <w:t>organismos que analizaremos brevemente.</w:t>
      </w:r>
    </w:p>
    <w:p w14:paraId="605A6439" w14:textId="6B50D259" w:rsidR="00262DC0" w:rsidRPr="006D3F60" w:rsidRDefault="00262DC0" w:rsidP="00B6065F">
      <w:pPr>
        <w:pStyle w:val="Nivel3SM"/>
      </w:pPr>
      <w:r w:rsidRPr="00B6065F">
        <w:rPr>
          <w:i/>
          <w:iCs/>
          <w:u w:val="single"/>
        </w:rPr>
        <w:t>Observatorio de la Cadena Alimentaria</w:t>
      </w:r>
      <w:r w:rsidRPr="006D3F60">
        <w:t xml:space="preserve">: </w:t>
      </w:r>
      <w:r w:rsidR="009A609D" w:rsidRPr="006D3F60">
        <w:t>C</w:t>
      </w:r>
      <w:r w:rsidRPr="006D3F60">
        <w:t xml:space="preserve">reado a consecuencia del problema de los altos márgenes de la intermediación en el sector agroalimentario. Se trata de un órgano de consulta entre la Administración y los representantes de los sectores implicados. </w:t>
      </w:r>
    </w:p>
    <w:p w14:paraId="2065C3AF" w14:textId="66D2A8F7" w:rsidR="00262DC0" w:rsidRPr="006D3F60" w:rsidRDefault="00262DC0" w:rsidP="00B6065F">
      <w:pPr>
        <w:pStyle w:val="Nivel3SM"/>
      </w:pPr>
      <w:r w:rsidRPr="00B6065F">
        <w:rPr>
          <w:i/>
          <w:iCs/>
          <w:u w:val="single"/>
        </w:rPr>
        <w:t>Red de Información de Mercados</w:t>
      </w:r>
      <w:r w:rsidRPr="006D3F60">
        <w:t>:</w:t>
      </w:r>
      <w:r w:rsidR="00B6065F">
        <w:t xml:space="preserve"> </w:t>
      </w:r>
      <w:r w:rsidR="009A609D" w:rsidRPr="006D3F60">
        <w:t>G</w:t>
      </w:r>
      <w:r w:rsidRPr="006D3F60">
        <w:t>estionado por el Ministerio de Economía y Empresa</w:t>
      </w:r>
      <w:r w:rsidR="006B0500">
        <w:t>.</w:t>
      </w:r>
    </w:p>
    <w:p w14:paraId="5148C9D6" w14:textId="60D86BCA" w:rsidR="00262DC0" w:rsidRPr="006D3F60" w:rsidRDefault="00262DC0" w:rsidP="00C90F7F">
      <w:pPr>
        <w:pStyle w:val="Ttulo2"/>
      </w:pPr>
      <w:bookmarkStart w:id="67" w:name="_Toc177741180"/>
      <w:r w:rsidRPr="00C90F7F">
        <w:t>Instrumentos</w:t>
      </w:r>
      <w:r w:rsidRPr="006D3F60">
        <w:t xml:space="preserve"> </w:t>
      </w:r>
      <w:r w:rsidR="00071636">
        <w:t xml:space="preserve">político-financieros </w:t>
      </w:r>
      <w:r w:rsidRPr="006D3F60">
        <w:t>de apoyo al comercio minorista</w:t>
      </w:r>
      <w:bookmarkEnd w:id="67"/>
    </w:p>
    <w:p w14:paraId="542A6F4A" w14:textId="4472F4A9" w:rsidR="000314AB" w:rsidRPr="006D3F60" w:rsidRDefault="000314AB" w:rsidP="00071636">
      <w:pPr>
        <w:pStyle w:val="Ttulo6"/>
        <w:spacing w:before="0"/>
      </w:pPr>
      <w:bookmarkStart w:id="68" w:name="_Toc177741181"/>
      <w:r w:rsidRPr="006D3F60">
        <w:t>Planes Integrales de Apoyo a la Competitividad del Comercio Minorista</w:t>
      </w:r>
      <w:bookmarkEnd w:id="68"/>
      <w:r w:rsidRPr="006D3F60">
        <w:t xml:space="preserve"> </w:t>
      </w:r>
    </w:p>
    <w:p w14:paraId="41F831CA" w14:textId="65724A9E" w:rsidR="000314AB" w:rsidRPr="006D3F60" w:rsidRDefault="000314AB" w:rsidP="004C463A">
      <w:pPr>
        <w:pStyle w:val="Nivel2SM"/>
      </w:pPr>
      <w:r w:rsidRPr="006D3F60">
        <w:t>En el año</w:t>
      </w:r>
      <w:r w:rsidR="004C463A">
        <w:t> </w:t>
      </w:r>
      <w:r w:rsidRPr="006D3F60">
        <w:t xml:space="preserve">2012 el Ministerio de Economía y Competitividad impulsó la elaboración del </w:t>
      </w:r>
      <w:r w:rsidRPr="006D3F60">
        <w:rPr>
          <w:b/>
        </w:rPr>
        <w:t>Plan Integral de Apoyo a la Competitividad</w:t>
      </w:r>
      <w:r w:rsidRPr="006D3F60">
        <w:t xml:space="preserve"> del Comercio Minorista de España 2013. </w:t>
      </w:r>
      <w:r w:rsidR="00AC6CB9" w:rsidRPr="006D3F60">
        <w:t xml:space="preserve">El impulso del plan se debe sobre todo a los efectos de la crisis económica sobre el sector y la importancia </w:t>
      </w:r>
      <w:proofErr w:type="gramStart"/>
      <w:r w:rsidR="00AC6CB9" w:rsidRPr="006D3F60">
        <w:t>del mismo</w:t>
      </w:r>
      <w:proofErr w:type="gramEnd"/>
      <w:r w:rsidR="00AC6CB9" w:rsidRPr="006D3F60">
        <w:t xml:space="preserve"> en la economía. </w:t>
      </w:r>
    </w:p>
    <w:p w14:paraId="76B63D6B" w14:textId="62A84DC8" w:rsidR="000314AB" w:rsidRPr="006B0500" w:rsidRDefault="000314AB" w:rsidP="004C463A">
      <w:pPr>
        <w:pStyle w:val="Nivel2SM"/>
      </w:pPr>
      <w:r w:rsidRPr="006D3F60">
        <w:t xml:space="preserve">El último Plan Integral es el plan de 2017, que </w:t>
      </w:r>
      <w:r w:rsidRPr="006D3F60">
        <w:rPr>
          <w:b/>
        </w:rPr>
        <w:t>busca potenciar la competitividad del sector</w:t>
      </w:r>
      <w:r w:rsidRPr="006D3F60">
        <w:t xml:space="preserve"> y ayudar especialmente a los formatos tradicionales a </w:t>
      </w:r>
      <w:r w:rsidRPr="006D3F60">
        <w:rPr>
          <w:b/>
        </w:rPr>
        <w:t>incorporarse al mundo digital</w:t>
      </w:r>
      <w:r w:rsidRPr="006D3F60">
        <w:t>.</w:t>
      </w:r>
    </w:p>
    <w:p w14:paraId="39BF8152" w14:textId="682D0420" w:rsidR="000314AB" w:rsidRPr="006B0500" w:rsidRDefault="000314AB" w:rsidP="008F2C1A">
      <w:pPr>
        <w:pStyle w:val="Ttulo6"/>
      </w:pPr>
      <w:bookmarkStart w:id="69" w:name="_Toc177741182"/>
      <w:r w:rsidRPr="006D3F60">
        <w:t>Plan de Apoyo a la Competitividad del Comercio Minorista</w:t>
      </w:r>
      <w:bookmarkEnd w:id="69"/>
    </w:p>
    <w:p w14:paraId="7955022A" w14:textId="72785BFB" w:rsidR="000314AB" w:rsidRPr="006B0500" w:rsidRDefault="000314AB" w:rsidP="007A657F">
      <w:pPr>
        <w:pStyle w:val="Nivel2SM"/>
      </w:pPr>
      <w:r w:rsidRPr="006D3F60">
        <w:t>En 2018 no ha habido Plan Integral pero sí un Programa de Apoyo a la Competitividad del Comercio Minorista, que</w:t>
      </w:r>
      <w:r w:rsidR="00AC6CB9" w:rsidRPr="006D3F60">
        <w:t xml:space="preserve"> prosigue en la misma línea de inclusión digital del sector. </w:t>
      </w:r>
      <w:r w:rsidRPr="006D3F60">
        <w:t>incluye 4</w:t>
      </w:r>
      <w:r w:rsidR="007A657F">
        <w:t> </w:t>
      </w:r>
      <w:r w:rsidRPr="006D3F60">
        <w:t>grandes actuaciones</w:t>
      </w:r>
      <w:r w:rsidR="006B0500">
        <w:t>.</w:t>
      </w:r>
    </w:p>
    <w:p w14:paraId="4495F9DD" w14:textId="02A04D3B" w:rsidR="00AC6CB9" w:rsidRPr="006D3F60" w:rsidRDefault="00AC6CB9" w:rsidP="008F2C1A">
      <w:pPr>
        <w:pStyle w:val="Ttulo6"/>
      </w:pPr>
      <w:bookmarkStart w:id="70" w:name="_Toc177741183"/>
      <w:r w:rsidRPr="006D3F60">
        <w:t xml:space="preserve">Otras </w:t>
      </w:r>
      <w:r w:rsidR="006B0500" w:rsidRPr="006D3F60">
        <w:t>líneas</w:t>
      </w:r>
      <w:r w:rsidRPr="006D3F60">
        <w:t xml:space="preserve"> de apoyo</w:t>
      </w:r>
      <w:bookmarkEnd w:id="70"/>
    </w:p>
    <w:p w14:paraId="533A4732" w14:textId="7EFDE148" w:rsidR="00AC6CB9" w:rsidRPr="006D3F60" w:rsidRDefault="00AC6CB9" w:rsidP="007A657F">
      <w:pPr>
        <w:pStyle w:val="Nivel2SM"/>
        <w:keepNext/>
        <w:spacing w:after="0"/>
      </w:pPr>
      <w:r w:rsidRPr="006D3F60">
        <w:t xml:space="preserve">Existen además otras </w:t>
      </w:r>
      <w:r w:rsidR="006B0500" w:rsidRPr="006D3F60">
        <w:t>líneas</w:t>
      </w:r>
      <w:r w:rsidRPr="006D3F60">
        <w:t xml:space="preserve"> de apoyo al comercio interior: </w:t>
      </w:r>
    </w:p>
    <w:p w14:paraId="7073FCDE" w14:textId="77777777" w:rsidR="00262DC0" w:rsidRPr="006D3F60" w:rsidRDefault="00262DC0" w:rsidP="007A657F">
      <w:pPr>
        <w:pStyle w:val="Nivel3SM"/>
        <w:keepNext/>
      </w:pPr>
      <w:r w:rsidRPr="006D3F60">
        <w:t>Líneas ICO de apoyo al comercio interior</w:t>
      </w:r>
    </w:p>
    <w:p w14:paraId="2CA2B8CA" w14:textId="7F44798C" w:rsidR="00262DC0" w:rsidRPr="006D3F60" w:rsidRDefault="00AC6CB9" w:rsidP="007A657F">
      <w:pPr>
        <w:pStyle w:val="Nivel4"/>
        <w:ind w:left="1474"/>
      </w:pPr>
      <w:r w:rsidRPr="006D3F60">
        <w:t xml:space="preserve">Por ejemplo además de las </w:t>
      </w:r>
      <w:r w:rsidR="006B0500" w:rsidRPr="006D3F60">
        <w:t>líneas</w:t>
      </w:r>
      <w:r w:rsidRPr="006D3F60">
        <w:t xml:space="preserve"> generales de apoyo a la PYME, </w:t>
      </w:r>
      <w:r w:rsidR="00262DC0" w:rsidRPr="006D3F60">
        <w:t>hasta el año 2015 hubo una línea ICO específica para el comercio minorista.</w:t>
      </w:r>
    </w:p>
    <w:p w14:paraId="038B208D" w14:textId="3ACF6C15" w:rsidR="006D3F60" w:rsidRDefault="00AC6CB9" w:rsidP="0080308F">
      <w:pPr>
        <w:pStyle w:val="Nivel3SM"/>
      </w:pPr>
      <w:r w:rsidRPr="006D3F60">
        <w:t>Políticas de Promoción a la exportación</w:t>
      </w:r>
      <w:r w:rsidR="007A657F">
        <w:t xml:space="preserve"> </w:t>
      </w:r>
      <w:r w:rsidR="007A657F" w:rsidRPr="00844243">
        <w:rPr>
          <w:color w:val="767171" w:themeColor="background2" w:themeShade="80"/>
          <w:sz w:val="19"/>
          <w:szCs w:val="19"/>
        </w:rPr>
        <w:t>[ver tema</w:t>
      </w:r>
      <w:r w:rsidRPr="00844243">
        <w:rPr>
          <w:color w:val="767171" w:themeColor="background2" w:themeShade="80"/>
          <w:sz w:val="19"/>
          <w:szCs w:val="19"/>
        </w:rPr>
        <w:t xml:space="preserve"> </w:t>
      </w:r>
      <w:r w:rsidR="006B0500" w:rsidRPr="00844243">
        <w:rPr>
          <w:color w:val="767171" w:themeColor="background2" w:themeShade="80"/>
          <w:sz w:val="19"/>
          <w:szCs w:val="19"/>
        </w:rPr>
        <w:t>4.A.23</w:t>
      </w:r>
      <w:r w:rsidR="007A657F" w:rsidRPr="00844243">
        <w:rPr>
          <w:color w:val="767171" w:themeColor="background2" w:themeShade="80"/>
          <w:sz w:val="19"/>
          <w:szCs w:val="19"/>
        </w:rPr>
        <w:t>]</w:t>
      </w:r>
      <w:r w:rsidR="00F336D7">
        <w:t>.</w:t>
      </w:r>
    </w:p>
    <w:p w14:paraId="1C3F1169" w14:textId="25D5C120" w:rsidR="009B42D1" w:rsidRDefault="009B42D1" w:rsidP="00C90F7F">
      <w:pPr>
        <w:pStyle w:val="Ttulo1"/>
      </w:pPr>
      <w:bookmarkStart w:id="71" w:name="_Toc177741184"/>
      <w:r>
        <w:t>OTRAS CONSIDERACIONES ACTUALES</w:t>
      </w:r>
      <w:bookmarkEnd w:id="71"/>
    </w:p>
    <w:p w14:paraId="350FB881" w14:textId="58EFFB85" w:rsidR="001B673B" w:rsidRPr="006B0500" w:rsidRDefault="001B673B" w:rsidP="00C90F7F">
      <w:pPr>
        <w:pStyle w:val="Ttulo2"/>
      </w:pPr>
      <w:bookmarkStart w:id="72" w:name="_Toc177741185"/>
      <w:r w:rsidRPr="00D7635C">
        <w:t>Comercio digital</w:t>
      </w:r>
      <w:bookmarkEnd w:id="72"/>
    </w:p>
    <w:p w14:paraId="3725F672" w14:textId="77777777" w:rsidR="001B673B" w:rsidRDefault="001B673B" w:rsidP="0007171F">
      <w:pPr>
        <w:pStyle w:val="Nivel2SM"/>
        <w:keepNext/>
        <w:spacing w:after="0"/>
      </w:pPr>
      <w:r>
        <w:t>Según la CNMC, algunas de las ramas de actividad con mayor porcentaje de volumen de negocio del comercio electrónico, de más a menos:</w:t>
      </w:r>
    </w:p>
    <w:p w14:paraId="403EF1EE" w14:textId="1034E98A" w:rsidR="001B673B" w:rsidRPr="006B0500" w:rsidRDefault="001B673B" w:rsidP="0007171F">
      <w:pPr>
        <w:pStyle w:val="Nivel3SM"/>
      </w:pPr>
      <w:r>
        <w:t>Moda</w:t>
      </w:r>
      <w:r w:rsidRPr="00AB24F5">
        <w:t>, intermediación financiera, juegos de azar, apuestas, supermercados, suscripción a canales de TV, restaurantes, administración pública, impuestos y SS y educación.</w:t>
      </w:r>
    </w:p>
    <w:p w14:paraId="49D4011D" w14:textId="77777777" w:rsidR="001B673B" w:rsidRPr="00D7635C" w:rsidRDefault="001B673B" w:rsidP="0007171F">
      <w:pPr>
        <w:pStyle w:val="Nivel2SM"/>
        <w:keepNext/>
        <w:spacing w:after="0"/>
      </w:pPr>
      <w:r w:rsidRPr="00D7635C">
        <w:t>Aspectos destacables</w:t>
      </w:r>
      <w:r>
        <w:t xml:space="preserve"> del comercio electrónico</w:t>
      </w:r>
      <w:r w:rsidRPr="00D7635C">
        <w:t>:</w:t>
      </w:r>
    </w:p>
    <w:p w14:paraId="653BA494" w14:textId="4BF2D6F1" w:rsidR="001B673B" w:rsidRDefault="001B673B" w:rsidP="00BD229F">
      <w:pPr>
        <w:pStyle w:val="Nivel3SM"/>
        <w:keepNext/>
      </w:pPr>
      <w:r>
        <w:t>Las ventas mundiales de comercio electrónico (ventas B2B</w:t>
      </w:r>
      <w:r w:rsidR="00844243">
        <w:t xml:space="preserve"> (</w:t>
      </w:r>
      <w:proofErr w:type="spellStart"/>
      <w:r w:rsidR="00844243" w:rsidRPr="00844243">
        <w:t>business-to-business</w:t>
      </w:r>
      <w:proofErr w:type="spellEnd"/>
      <w:r w:rsidR="00844243">
        <w:t>)</w:t>
      </w:r>
      <w:r>
        <w:t xml:space="preserve"> y B2C</w:t>
      </w:r>
      <w:r w:rsidR="00844243">
        <w:t xml:space="preserve"> </w:t>
      </w:r>
      <w:r w:rsidR="00844243" w:rsidRPr="00844243">
        <w:t>(</w:t>
      </w:r>
      <w:proofErr w:type="spellStart"/>
      <w:r w:rsidR="00844243" w:rsidRPr="00844243">
        <w:t>business-to-</w:t>
      </w:r>
      <w:r w:rsidR="00844243">
        <w:t>consumer</w:t>
      </w:r>
      <w:proofErr w:type="spellEnd"/>
      <w:r w:rsidR="00844243" w:rsidRPr="00844243">
        <w:t>)</w:t>
      </w:r>
      <w:r>
        <w:t>) se dispararon en 2019 un 4</w:t>
      </w:r>
      <w:r w:rsidR="00247483">
        <w:t> %</w:t>
      </w:r>
      <w:r>
        <w:t xml:space="preserve"> </w:t>
      </w:r>
      <w:r w:rsidR="00844243">
        <w:t>con respecto al año anterior</w:t>
      </w:r>
      <w:r>
        <w:t>. Equivalen al 30</w:t>
      </w:r>
      <w:r w:rsidR="00247483">
        <w:t> %</w:t>
      </w:r>
      <w:r>
        <w:t xml:space="preserve"> del PIB mundial.</w:t>
      </w:r>
    </w:p>
    <w:p w14:paraId="3C25A2F3" w14:textId="405E0125" w:rsidR="001B673B" w:rsidRDefault="001B673B" w:rsidP="00BD229F">
      <w:pPr>
        <w:pStyle w:val="Nivel4"/>
        <w:keepNext/>
        <w:ind w:left="1474"/>
      </w:pPr>
      <w:r w:rsidRPr="00D7635C">
        <w:t xml:space="preserve">Las ventas B2B dominan el comercio electrónico: </w:t>
      </w:r>
      <w:r>
        <w:t>s</w:t>
      </w:r>
      <w:r w:rsidRPr="00D7635C">
        <w:t>u</w:t>
      </w:r>
      <w:r>
        <w:t xml:space="preserve"> valor en 2019 fue del 82</w:t>
      </w:r>
      <w:r w:rsidR="00247483">
        <w:t> %</w:t>
      </w:r>
      <w:r>
        <w:t xml:space="preserve"> de todo el comercio electrónico.</w:t>
      </w:r>
    </w:p>
    <w:p w14:paraId="0AE90E4F" w14:textId="296B7073" w:rsidR="001B673B" w:rsidRDefault="001B673B" w:rsidP="00BD229F">
      <w:pPr>
        <w:pStyle w:val="Nivel5"/>
        <w:ind w:left="1871"/>
      </w:pPr>
      <w:r>
        <w:t>Países que dominan el e-</w:t>
      </w:r>
      <w:proofErr w:type="spellStart"/>
      <w:r>
        <w:t>commerce</w:t>
      </w:r>
      <w:proofErr w:type="spellEnd"/>
      <w:r>
        <w:t xml:space="preserve">: </w:t>
      </w:r>
      <w:r w:rsidR="00BD229F">
        <w:t>Estados Unidos</w:t>
      </w:r>
      <w:r>
        <w:t>, seguido de Japón y China.</w:t>
      </w:r>
    </w:p>
    <w:p w14:paraId="29D6B1DC" w14:textId="1E3BDDC5" w:rsidR="001B673B" w:rsidRDefault="001B673B" w:rsidP="00BD229F">
      <w:pPr>
        <w:pStyle w:val="Nivel4"/>
        <w:keepNext/>
        <w:ind w:left="1474"/>
      </w:pPr>
      <w:r>
        <w:t>El comercio electrónico B2C transfronterizo aumentó el 9</w:t>
      </w:r>
      <w:r w:rsidR="00247483">
        <w:t> %</w:t>
      </w:r>
      <w:r>
        <w:t xml:space="preserve"> </w:t>
      </w:r>
      <w:r w:rsidR="00BD229F">
        <w:t>con respecto a</w:t>
      </w:r>
      <w:r>
        <w:t xml:space="preserve"> 2018.</w:t>
      </w:r>
    </w:p>
    <w:p w14:paraId="2C721180" w14:textId="4F9BE9E6" w:rsidR="001B673B" w:rsidRDefault="001B673B" w:rsidP="00BD229F">
      <w:pPr>
        <w:pStyle w:val="Nivel5"/>
        <w:ind w:left="1871"/>
      </w:pPr>
      <w:r>
        <w:t>La proporción de compradores en línea que realizan compras transfronterizas aumentó del 20</w:t>
      </w:r>
      <w:r w:rsidR="00247483">
        <w:t> %</w:t>
      </w:r>
      <w:r>
        <w:t xml:space="preserve"> en 2017 al 25</w:t>
      </w:r>
      <w:r w:rsidR="00247483">
        <w:t> %</w:t>
      </w:r>
      <w:r>
        <w:t xml:space="preserve"> en 2019.</w:t>
      </w:r>
    </w:p>
    <w:p w14:paraId="7FF27454" w14:textId="5E77B4FE" w:rsidR="001B673B" w:rsidRPr="006B0500" w:rsidRDefault="001B673B" w:rsidP="00BD229F">
      <w:pPr>
        <w:pStyle w:val="Nivel5"/>
        <w:ind w:left="1871"/>
      </w:pPr>
      <w:r>
        <w:t>Las empresas de e-</w:t>
      </w:r>
      <w:proofErr w:type="spellStart"/>
      <w:r>
        <w:t>commerce</w:t>
      </w:r>
      <w:proofErr w:type="spellEnd"/>
      <w:r>
        <w:t xml:space="preserve"> no están contribuyendo satisfactoriamente a la inclusión digital: creación de competencias digitales, la mejora de la confianza y el fomento de la innovación, la mejor clasificada fue eBay.</w:t>
      </w:r>
    </w:p>
    <w:p w14:paraId="1365B986" w14:textId="77777777" w:rsidR="001B673B" w:rsidRPr="00D7635C" w:rsidRDefault="001B673B" w:rsidP="007A657F">
      <w:pPr>
        <w:pStyle w:val="Nivel2SM"/>
        <w:keepNext/>
        <w:spacing w:after="0"/>
      </w:pPr>
      <w:r w:rsidRPr="007A657F">
        <w:rPr>
          <w:u w:val="single"/>
        </w:rPr>
        <w:lastRenderedPageBreak/>
        <w:t>Tras la pandemia</w:t>
      </w:r>
      <w:r w:rsidRPr="00D7635C">
        <w:t>:</w:t>
      </w:r>
    </w:p>
    <w:p w14:paraId="408AF8A9" w14:textId="77777777" w:rsidR="001B673B" w:rsidRDefault="001B673B" w:rsidP="0007171F">
      <w:pPr>
        <w:pStyle w:val="Nivel3SM"/>
        <w:keepNext/>
      </w:pPr>
      <w:r>
        <w:t>El e-</w:t>
      </w:r>
      <w:proofErr w:type="spellStart"/>
      <w:r>
        <w:t>commerce</w:t>
      </w:r>
      <w:proofErr w:type="spellEnd"/>
      <w:r>
        <w:t>, impulsado por las restricciones de la pandemia:</w:t>
      </w:r>
    </w:p>
    <w:p w14:paraId="2E7240F7" w14:textId="2CB44383" w:rsidR="001B673B" w:rsidRDefault="001B673B" w:rsidP="0007171F">
      <w:pPr>
        <w:pStyle w:val="Nivel4"/>
        <w:ind w:left="1474"/>
      </w:pPr>
      <w:r>
        <w:t>La cuota de las ventas minoristas (venta directa a consumidores) en línea ha pasado 16</w:t>
      </w:r>
      <w:r w:rsidR="00247483">
        <w:t> %</w:t>
      </w:r>
      <w:r>
        <w:t xml:space="preserve"> al 19</w:t>
      </w:r>
      <w:r w:rsidR="00247483">
        <w:t> %</w:t>
      </w:r>
      <w:r>
        <w:t xml:space="preserve"> en 2020. Corea del Sur registró el mayor aumento (20</w:t>
      </w:r>
      <w:r w:rsidR="00247483">
        <w:t> %</w:t>
      </w:r>
      <w:r w:rsidR="0081031C" w:rsidRPr="0081031C">
        <w:rPr>
          <w:rFonts w:ascii="Times New Roman" w:hAnsi="Times New Roman" w:cs="Times New Roman"/>
        </w:rPr>
        <w:t>→</w:t>
      </w:r>
      <w:r>
        <w:t>26</w:t>
      </w:r>
      <w:r w:rsidR="00247483">
        <w:t> %</w:t>
      </w:r>
      <w:r>
        <w:t>).</w:t>
      </w:r>
    </w:p>
    <w:p w14:paraId="703307D6" w14:textId="32DBC043" w:rsidR="001B673B" w:rsidRDefault="00222A4C" w:rsidP="0007171F">
      <w:pPr>
        <w:pStyle w:val="Nivel3SM"/>
        <w:keepNext/>
      </w:pPr>
      <w:r>
        <w:t>S</w:t>
      </w:r>
      <w:r w:rsidR="001B673B">
        <w:t>uerte desigual para las principales empresas de e-</w:t>
      </w:r>
      <w:proofErr w:type="spellStart"/>
      <w:r w:rsidR="001B673B">
        <w:t>commerce</w:t>
      </w:r>
      <w:proofErr w:type="spellEnd"/>
      <w:r w:rsidR="001B673B">
        <w:t xml:space="preserve"> B2C.</w:t>
      </w:r>
    </w:p>
    <w:p w14:paraId="70C0A136" w14:textId="55463C92" w:rsidR="001B673B" w:rsidRDefault="00222A4C" w:rsidP="0007171F">
      <w:pPr>
        <w:pStyle w:val="Nivel4"/>
        <w:ind w:left="1474"/>
      </w:pPr>
      <w:r>
        <w:t>Por un lado, l</w:t>
      </w:r>
      <w:r w:rsidR="001B673B">
        <w:t>as plataformas que ofrecen servicios como el transporte por carretera y los viajes</w:t>
      </w:r>
      <w:r w:rsidR="00AE57E8">
        <w:t xml:space="preserve"> (p.ej. Airbnb, </w:t>
      </w:r>
      <w:proofErr w:type="spellStart"/>
      <w:r w:rsidR="00AE57E8">
        <w:t>Booking</w:t>
      </w:r>
      <w:proofErr w:type="spellEnd"/>
      <w:r w:rsidR="00AE57E8">
        <w:t>) se han visto</w:t>
      </w:r>
      <w:r w:rsidR="001B673B">
        <w:t xml:space="preserve"> muy afectadas.</w:t>
      </w:r>
    </w:p>
    <w:p w14:paraId="0FB3A5D0" w14:textId="558FF8EA" w:rsidR="006D3F60" w:rsidRPr="006D3F60" w:rsidRDefault="00222A4C" w:rsidP="0007171F">
      <w:pPr>
        <w:pStyle w:val="Nivel4"/>
        <w:ind w:left="1474"/>
      </w:pPr>
      <w:r>
        <w:t>Por otro lado, h</w:t>
      </w:r>
      <w:r w:rsidR="001B673B">
        <w:t>ubo ganancias particularmente grandes para Shopify y Walmart.</w:t>
      </w:r>
    </w:p>
    <w:p w14:paraId="496B1205" w14:textId="16306FD6" w:rsidR="001B673B" w:rsidRPr="006B0500" w:rsidRDefault="003E2D6F" w:rsidP="00844243">
      <w:pPr>
        <w:pStyle w:val="Ttulo2"/>
      </w:pPr>
      <w:bookmarkStart w:id="73" w:name="_Toc177741186"/>
      <w:r>
        <w:t>P</w:t>
      </w:r>
      <w:r w:rsidR="006B0500">
        <w:t xml:space="preserve">lan de </w:t>
      </w:r>
      <w:r>
        <w:t>R</w:t>
      </w:r>
      <w:r w:rsidR="006B0500">
        <w:t>ecuperación</w:t>
      </w:r>
      <w:r>
        <w:t>, Transformación y Resiliencia</w:t>
      </w:r>
      <w:r w:rsidR="006B0500">
        <w:t xml:space="preserve"> en España</w:t>
      </w:r>
      <w:bookmarkEnd w:id="73"/>
    </w:p>
    <w:p w14:paraId="3E6407E0" w14:textId="77777777" w:rsidR="00F74D96" w:rsidRPr="009F3175" w:rsidRDefault="00F74D96" w:rsidP="00F74D96">
      <w:pPr>
        <w:pStyle w:val="Ttulo6"/>
        <w:spacing w:before="0" w:after="0"/>
      </w:pPr>
      <w:bookmarkStart w:id="74" w:name="_Toc146199200"/>
      <w:bookmarkStart w:id="75" w:name="_Toc177741187"/>
      <w:r w:rsidRPr="000C2DFF">
        <w:t>Descripción del plan</w:t>
      </w:r>
      <w:bookmarkEnd w:id="74"/>
      <w:bookmarkEnd w:id="75"/>
    </w:p>
    <w:p w14:paraId="1E8F00C8" w14:textId="77777777" w:rsidR="00F74D96" w:rsidRDefault="00F74D96" w:rsidP="00F74D96">
      <w:pPr>
        <w:pStyle w:val="Nivel2SM"/>
        <w:keepNext/>
        <w:spacing w:after="0"/>
      </w:pPr>
      <w:r w:rsidRPr="008002BD">
        <w:rPr>
          <w:u w:val="single"/>
        </w:rPr>
        <w:t>Los fondos europeos</w:t>
      </w:r>
      <w:r>
        <w:t xml:space="preserve"> para la recuperación se distribuyen en España a través de un plan con </w:t>
      </w:r>
      <w:r w:rsidRPr="000C2DFF">
        <w:rPr>
          <w:b/>
          <w:u w:val="single"/>
        </w:rPr>
        <w:t>4</w:t>
      </w:r>
      <w:r>
        <w:rPr>
          <w:b/>
          <w:u w:val="single"/>
        </w:rPr>
        <w:t> </w:t>
      </w:r>
      <w:r w:rsidRPr="000C2DFF">
        <w:rPr>
          <w:b/>
          <w:u w:val="single"/>
        </w:rPr>
        <w:t>ejes transversales</w:t>
      </w:r>
      <w:r>
        <w:t>:</w:t>
      </w:r>
    </w:p>
    <w:p w14:paraId="6F1DBB6A" w14:textId="77777777" w:rsidR="00F74D96" w:rsidRDefault="00F74D96" w:rsidP="00F74D96">
      <w:pPr>
        <w:pStyle w:val="Nivel3SM"/>
      </w:pPr>
      <w:r>
        <w:t>Transición ecológica,</w:t>
      </w:r>
    </w:p>
    <w:p w14:paraId="62ABCBA4" w14:textId="77777777" w:rsidR="00F74D96" w:rsidRDefault="00F74D96" w:rsidP="00F74D96">
      <w:pPr>
        <w:pStyle w:val="Nivel3SM"/>
      </w:pPr>
      <w:r>
        <w:t>Transformación digital,</w:t>
      </w:r>
    </w:p>
    <w:p w14:paraId="73B02F69" w14:textId="77777777" w:rsidR="00F74D96" w:rsidRDefault="00F74D96" w:rsidP="00F74D96">
      <w:pPr>
        <w:pStyle w:val="Nivel3SM"/>
      </w:pPr>
      <w:r>
        <w:t>Cohesión social y territorial,</w:t>
      </w:r>
    </w:p>
    <w:p w14:paraId="4917D15F" w14:textId="77777777" w:rsidR="00F74D96" w:rsidRDefault="00F74D96" w:rsidP="00F74D96">
      <w:pPr>
        <w:pStyle w:val="Nivel3SM"/>
      </w:pPr>
      <w:r>
        <w:t>Igualdad de género.</w:t>
      </w:r>
    </w:p>
    <w:p w14:paraId="31C7F7AA" w14:textId="77777777" w:rsidR="00F74D96" w:rsidRDefault="00F74D96" w:rsidP="00F74D96">
      <w:pPr>
        <w:pStyle w:val="Nivel2SM"/>
        <w:keepNext/>
        <w:spacing w:after="0"/>
      </w:pPr>
      <w:r>
        <w:t xml:space="preserve">Estos ejes, se proyectan en </w:t>
      </w:r>
      <w:r w:rsidRPr="000C2DFF">
        <w:rPr>
          <w:b/>
          <w:u w:val="single"/>
        </w:rPr>
        <w:t>10</w:t>
      </w:r>
      <w:r>
        <w:rPr>
          <w:b/>
          <w:u w:val="single"/>
        </w:rPr>
        <w:t> </w:t>
      </w:r>
      <w:r w:rsidRPr="000C2DFF">
        <w:rPr>
          <w:b/>
          <w:u w:val="single"/>
        </w:rPr>
        <w:t>políticas palanca</w:t>
      </w:r>
      <w:r>
        <w:t>, de gran capacidad de arrastre sobre la actividad y el empleo.</w:t>
      </w:r>
    </w:p>
    <w:p w14:paraId="5F74F98A" w14:textId="77777777" w:rsidR="00F74D96" w:rsidRDefault="00F74D96" w:rsidP="00F74D96">
      <w:pPr>
        <w:pStyle w:val="Nivel3SM"/>
      </w:pPr>
      <w:r>
        <w:t xml:space="preserve">Estas 10 palancas recogen los </w:t>
      </w:r>
      <w:r w:rsidRPr="000C2DFF">
        <w:rPr>
          <w:b/>
          <w:u w:val="single"/>
        </w:rPr>
        <w:t>30</w:t>
      </w:r>
      <w:r>
        <w:rPr>
          <w:b/>
          <w:u w:val="single"/>
        </w:rPr>
        <w:t> </w:t>
      </w:r>
      <w:r w:rsidRPr="000C2DFF">
        <w:rPr>
          <w:b/>
          <w:u w:val="single"/>
        </w:rPr>
        <w:t>componentes</w:t>
      </w:r>
      <w:r>
        <w:t xml:space="preserve"> que articulan los proyectos coherentes de inversiones y reformas para modernizar el país.</w:t>
      </w:r>
    </w:p>
    <w:p w14:paraId="03842D4B" w14:textId="4D7A05D2" w:rsidR="00D94AE0" w:rsidRPr="006B0500" w:rsidRDefault="00F74D96" w:rsidP="00F74D96">
      <w:pPr>
        <w:pStyle w:val="Ttulo6"/>
        <w:rPr>
          <w:u w:val="none"/>
        </w:rPr>
      </w:pPr>
      <w:bookmarkStart w:id="76" w:name="_Toc146199201"/>
      <w:bookmarkStart w:id="77" w:name="_Toc177741188"/>
      <w:r w:rsidRPr="00BC677D">
        <w:t>Palanca</w:t>
      </w:r>
      <w:r>
        <w:t> </w:t>
      </w:r>
      <w:r w:rsidRPr="00BC677D">
        <w:t>V: Modernización y digitalización del tejido industrial y de la pyme, recuperación del turismo e impulso a una España nación emprendedora</w:t>
      </w:r>
      <w:bookmarkEnd w:id="76"/>
      <w:bookmarkEnd w:id="77"/>
    </w:p>
    <w:p w14:paraId="1AD11E90" w14:textId="525611CE" w:rsidR="001B673B" w:rsidRPr="006B0500" w:rsidRDefault="001B673B" w:rsidP="00F74D96">
      <w:pPr>
        <w:pStyle w:val="Ttulo7"/>
        <w:spacing w:before="0"/>
      </w:pPr>
      <w:r w:rsidRPr="00FB23D9">
        <w:t>Componente</w:t>
      </w:r>
      <w:r w:rsidR="0028227C">
        <w:t> </w:t>
      </w:r>
      <w:r w:rsidRPr="00FB23D9">
        <w:t>15: Conectividad Digital, impulso ciberseguridad y despliegue del 5G</w:t>
      </w:r>
    </w:p>
    <w:p w14:paraId="638E332E" w14:textId="77777777" w:rsidR="001B673B" w:rsidRPr="00FB23D9" w:rsidRDefault="001B673B" w:rsidP="00F74D96">
      <w:pPr>
        <w:pStyle w:val="Nivel2SM"/>
        <w:keepNext/>
        <w:spacing w:after="0"/>
      </w:pPr>
      <w:r w:rsidRPr="00F74D96">
        <w:rPr>
          <w:u w:val="single"/>
        </w:rPr>
        <w:t>Objetivo del C15</w:t>
      </w:r>
      <w:r w:rsidRPr="00FB23D9">
        <w:t>:</w:t>
      </w:r>
    </w:p>
    <w:p w14:paraId="614E66BE" w14:textId="08AB58D4" w:rsidR="001B673B" w:rsidRDefault="001B673B" w:rsidP="00F74D96">
      <w:pPr>
        <w:pStyle w:val="Nivel3SM"/>
      </w:pPr>
      <w:r>
        <w:t>Garantizar la conectividad en todo el territorio nacional,</w:t>
      </w:r>
    </w:p>
    <w:p w14:paraId="17C86A9B" w14:textId="0C46900D" w:rsidR="001B673B" w:rsidRDefault="00D31F39" w:rsidP="00F74D96">
      <w:pPr>
        <w:pStyle w:val="Nivel3SM"/>
      </w:pPr>
      <w:r>
        <w:t>L</w:t>
      </w:r>
      <w:r w:rsidR="001B673B">
        <w:t>iderar el despliegue de redes y servicios basado en tecno 5G en Europa</w:t>
      </w:r>
    </w:p>
    <w:p w14:paraId="0750892F" w14:textId="4709DC7A" w:rsidR="001B673B" w:rsidRDefault="00D31F39" w:rsidP="00F74D96">
      <w:pPr>
        <w:pStyle w:val="Nivel3SM"/>
      </w:pPr>
      <w:r>
        <w:t>P</w:t>
      </w:r>
      <w:r w:rsidR="001B673B">
        <w:t xml:space="preserve">osicionar a España como un </w:t>
      </w:r>
      <w:proofErr w:type="spellStart"/>
      <w:r w:rsidR="001B673B" w:rsidRPr="00D0055C">
        <w:rPr>
          <w:i/>
          <w:iCs/>
        </w:rPr>
        <w:t>hub</w:t>
      </w:r>
      <w:proofErr w:type="spellEnd"/>
      <w:r w:rsidR="001B673B">
        <w:t xml:space="preserve"> internacional de infraestructuras y talento en materia de ciberseguridad.</w:t>
      </w:r>
    </w:p>
    <w:p w14:paraId="4ACF55F6" w14:textId="0B38E550" w:rsidR="001B673B" w:rsidRPr="006B0500" w:rsidRDefault="001B673B" w:rsidP="00C90F7F">
      <w:pPr>
        <w:pStyle w:val="Ttulo2"/>
      </w:pPr>
      <w:bookmarkStart w:id="78" w:name="_Toc177741189"/>
      <w:r w:rsidRPr="001B673B">
        <w:t xml:space="preserve">Directiva de Servicios de Pago </w:t>
      </w:r>
      <w:r w:rsidR="00C82CC7">
        <w:t>II</w:t>
      </w:r>
      <w:r w:rsidRPr="001B673B">
        <w:t xml:space="preserve"> - UE</w:t>
      </w:r>
      <w:bookmarkEnd w:id="78"/>
    </w:p>
    <w:p w14:paraId="73EFFCB9" w14:textId="1C584D0C" w:rsidR="00C82CC7" w:rsidRPr="004D4D4E" w:rsidRDefault="00C82CC7" w:rsidP="006B0500">
      <w:pPr>
        <w:pStyle w:val="Nivel2SM"/>
        <w:keepNext/>
        <w:spacing w:after="0"/>
        <w:rPr>
          <w:i/>
          <w:iCs/>
          <w:u w:val="single"/>
        </w:rPr>
      </w:pPr>
      <w:r w:rsidRPr="004D4D4E">
        <w:rPr>
          <w:i/>
          <w:iCs/>
          <w:u w:val="single"/>
        </w:rPr>
        <w:t>Zona Única de Pagos para el Euro</w:t>
      </w:r>
      <w:r w:rsidR="0028227C" w:rsidRPr="004D4D4E">
        <w:rPr>
          <w:i/>
          <w:iCs/>
          <w:u w:val="single"/>
        </w:rPr>
        <w:t xml:space="preserve"> (SEPA)</w:t>
      </w:r>
    </w:p>
    <w:p w14:paraId="4F8AC1EB" w14:textId="605C08EA" w:rsidR="00C82CC7" w:rsidRDefault="00C82CC7" w:rsidP="006B0500">
      <w:pPr>
        <w:pStyle w:val="Nivel3SM"/>
        <w:keepNext/>
      </w:pPr>
      <w:r>
        <w:t>La Directiva revisada sobre servicios de pago (2015, entró en vigor en 2018), pretende adaptarse a los pagos digitales:</w:t>
      </w:r>
    </w:p>
    <w:p w14:paraId="193E2BF7" w14:textId="581AAC83" w:rsidR="00C82CC7" w:rsidRDefault="00D31F39" w:rsidP="006B0500">
      <w:pPr>
        <w:pStyle w:val="Nivel4"/>
        <w:ind w:left="1474"/>
      </w:pPr>
      <w:r>
        <w:t>M</w:t>
      </w:r>
      <w:r w:rsidR="00C82CC7">
        <w:t>ás requisitos de seguridad a</w:t>
      </w:r>
      <w:r w:rsidR="00C82CC7" w:rsidRPr="00005BE6">
        <w:t xml:space="preserve"> los servicios de pago innovadores, </w:t>
      </w:r>
      <w:r w:rsidR="00C82CC7">
        <w:t xml:space="preserve">p.ej. </w:t>
      </w:r>
      <w:r w:rsidR="00C82CC7" w:rsidRPr="00005BE6">
        <w:t>pagos por internet y los pagos móviles.</w:t>
      </w:r>
    </w:p>
    <w:p w14:paraId="7CC71E3A" w14:textId="3FF22F70" w:rsidR="00F336D7" w:rsidRDefault="00D31F39" w:rsidP="006B0500">
      <w:pPr>
        <w:pStyle w:val="Nivel4"/>
        <w:ind w:left="1474"/>
      </w:pPr>
      <w:r>
        <w:t>A</w:t>
      </w:r>
      <w:r w:rsidR="00C82CC7" w:rsidRPr="00005BE6">
        <w:t>umentar la tr</w:t>
      </w:r>
      <w:r w:rsidR="00C82CC7">
        <w:t xml:space="preserve">ansparencia y protección de </w:t>
      </w:r>
      <w:r w:rsidR="00C82CC7" w:rsidRPr="00005BE6">
        <w:t>consumidores</w:t>
      </w:r>
      <w:r w:rsidR="00C82CC7">
        <w:t>.</w:t>
      </w:r>
    </w:p>
    <w:p w14:paraId="2B74A1F0" w14:textId="6392A10A" w:rsidR="00F336D7" w:rsidRPr="006B0500" w:rsidRDefault="00F336D7" w:rsidP="00C90F7F">
      <w:pPr>
        <w:pStyle w:val="Ttulo2"/>
      </w:pPr>
      <w:bookmarkStart w:id="79" w:name="_Toc177741190"/>
      <w:proofErr w:type="spellStart"/>
      <w:r w:rsidRPr="00C90F7F">
        <w:t>Brainstorming</w:t>
      </w:r>
      <w:bookmarkEnd w:id="79"/>
      <w:proofErr w:type="spellEnd"/>
    </w:p>
    <w:p w14:paraId="45479C9C" w14:textId="4CEF84FB" w:rsidR="00F336D7" w:rsidRDefault="00F336D7" w:rsidP="006B0500">
      <w:pPr>
        <w:pStyle w:val="Nivel2SM"/>
      </w:pPr>
      <w:r>
        <w:t>Cesta de la compra barata en grandes superficies para repartir dividendos.</w:t>
      </w:r>
    </w:p>
    <w:p w14:paraId="26F54467" w14:textId="2D1D9966" w:rsidR="00D94AE0" w:rsidRPr="006B0500" w:rsidRDefault="00F336D7" w:rsidP="006B0500">
      <w:pPr>
        <w:pStyle w:val="Nivel2SM"/>
      </w:pPr>
      <w:r>
        <w:t>Ahorro energético, no dejar comercios encendidos.</w:t>
      </w:r>
    </w:p>
    <w:p w14:paraId="5299E174" w14:textId="77777777" w:rsidR="005464D5" w:rsidRDefault="005464D5" w:rsidP="006B0500">
      <w:pPr>
        <w:pStyle w:val="Introduccinyconclusin"/>
      </w:pPr>
      <w:r w:rsidRPr="006D3F60">
        <w:t>CONCLUSIÓN</w:t>
      </w:r>
    </w:p>
    <w:p w14:paraId="12CEC396" w14:textId="7E714DE6" w:rsidR="007847A7" w:rsidRDefault="00944CB4" w:rsidP="00944CB4">
      <w:pPr>
        <w:pStyle w:val="Nivel1"/>
      </w:pPr>
      <w:r>
        <w:t>A</w:t>
      </w:r>
      <w:r w:rsidR="007847A7">
        <w:t xml:space="preserve"> lo largo de est</w:t>
      </w:r>
      <w:r>
        <w:t>a</w:t>
      </w:r>
      <w:r w:rsidR="007847A7">
        <w:t xml:space="preserve"> </w:t>
      </w:r>
      <w:r>
        <w:t>exposición, hemos repasado</w:t>
      </w:r>
      <w:r w:rsidR="007847A7">
        <w:t xml:space="preserve"> las características fundamentales del </w:t>
      </w:r>
      <w:r w:rsidR="007847A7" w:rsidRPr="00944CB4">
        <w:rPr>
          <w:i/>
          <w:iCs/>
        </w:rPr>
        <w:t>sector de la distribución comercial</w:t>
      </w:r>
      <w:r w:rsidR="007847A7">
        <w:t>, un sector clave por su importancia cuantitativa y por sus implicaciones sobre la eficiencia asignativa. Así, el buen funcionamiento de este sector es esencial para reducir las divergencias existentes entre los precios percibidos por los productores y los precios pagados por el consumidor final que en algunos productos agrarios son abismales.</w:t>
      </w:r>
    </w:p>
    <w:p w14:paraId="09656EB4" w14:textId="270AB1A6" w:rsidR="007847A7" w:rsidRDefault="007847A7" w:rsidP="00944CB4">
      <w:pPr>
        <w:pStyle w:val="Nivel1"/>
      </w:pPr>
      <w:r>
        <w:t xml:space="preserve">Respecto a la liberalización del sector, hemos visto que tras un lento camino hacia la misma, favorecido por la </w:t>
      </w:r>
      <w:r w:rsidRPr="00F46A05">
        <w:rPr>
          <w:i/>
          <w:iCs/>
        </w:rPr>
        <w:t>Adhesión a la CEE en 1986</w:t>
      </w:r>
      <w:r>
        <w:t xml:space="preserve">, la </w:t>
      </w:r>
      <w:r w:rsidRPr="00F46A05">
        <w:rPr>
          <w:i/>
          <w:iCs/>
        </w:rPr>
        <w:t>aprobación en 1996 de la LOCM</w:t>
      </w:r>
      <w:r>
        <w:t xml:space="preserve"> supuso un paso </w:t>
      </w:r>
      <w:r>
        <w:lastRenderedPageBreak/>
        <w:t xml:space="preserve">atrás, con la implantación de barreras al establecimiento de grandes superficies o de restricciones a la libre fijación de horarios comerciales. En cualquier caso, hemos visto también como estas restricciones </w:t>
      </w:r>
      <w:r w:rsidRPr="00F46A05">
        <w:rPr>
          <w:i/>
          <w:iCs/>
        </w:rPr>
        <w:t>se han ido reduciendo paulatinamente</w:t>
      </w:r>
      <w:r>
        <w:t xml:space="preserve">, y en particular desde la trasposición al ordenamiento español de la Directiva </w:t>
      </w:r>
      <w:proofErr w:type="spellStart"/>
      <w:r>
        <w:t>Bolkestein</w:t>
      </w:r>
      <w:proofErr w:type="spellEnd"/>
      <w:r>
        <w:t xml:space="preserve"> en el año 2009.</w:t>
      </w:r>
    </w:p>
    <w:p w14:paraId="612A54EB" w14:textId="7D0023AC" w:rsidR="008F2C1A" w:rsidRDefault="008F2C1A">
      <w:pPr>
        <w:spacing w:after="0" w:line="240" w:lineRule="auto"/>
        <w:jc w:val="left"/>
      </w:pPr>
      <w:r>
        <w:br w:type="page"/>
      </w:r>
    </w:p>
    <w:p w14:paraId="63C15161" w14:textId="77777777" w:rsidR="008F2C1A" w:rsidRDefault="008F2C1A" w:rsidP="008F2C1A">
      <w:pPr>
        <w:pStyle w:val="Ttulo4"/>
      </w:pPr>
      <w:bookmarkStart w:id="80" w:name="_Hlk146182143"/>
      <w:r>
        <w:lastRenderedPageBreak/>
        <w:t>Bibliografía</w:t>
      </w:r>
    </w:p>
    <w:p w14:paraId="0A5BD447" w14:textId="77777777" w:rsidR="008F2C1A" w:rsidRDefault="008F2C1A" w:rsidP="008F2C1A">
      <w:r>
        <w:t xml:space="preserve">Tema María Palacios </w:t>
      </w:r>
      <w:proofErr w:type="spellStart"/>
      <w:r>
        <w:t>Carrere</w:t>
      </w:r>
      <w:proofErr w:type="spellEnd"/>
    </w:p>
    <w:p w14:paraId="72995A93" w14:textId="639322B1" w:rsidR="00F74440" w:rsidRDefault="00F74440" w:rsidP="008F2C1A">
      <w:r>
        <w:t>Tema Juan Luis Cordero</w:t>
      </w:r>
    </w:p>
    <w:p w14:paraId="02DCDA75" w14:textId="77777777" w:rsidR="008F2C1A" w:rsidRDefault="008F2C1A" w:rsidP="008F2C1A">
      <w:pPr>
        <w:pStyle w:val="Ttulo4"/>
      </w:pPr>
      <w:r>
        <w:t>Preguntas de otros exámenes</w:t>
      </w:r>
    </w:p>
    <w:p w14:paraId="6DB5776B" w14:textId="77777777" w:rsidR="008F2C1A" w:rsidRPr="002908B3" w:rsidRDefault="008F2C1A" w:rsidP="008F2C1A">
      <w:pPr>
        <w:pStyle w:val="Nivel2SM"/>
      </w:pPr>
    </w:p>
    <w:p w14:paraId="65B33790" w14:textId="77777777" w:rsidR="008F2C1A" w:rsidRDefault="008F2C1A" w:rsidP="008F2C1A">
      <w:pPr>
        <w:pStyle w:val="Ttulo4"/>
      </w:pPr>
      <w:r w:rsidRPr="00342648">
        <w:t>Anexos</w:t>
      </w:r>
    </w:p>
    <w:p w14:paraId="27676B40" w14:textId="77777777" w:rsidR="008F2C1A" w:rsidRPr="00AF1FE6" w:rsidRDefault="008F2C1A" w:rsidP="008F2C1A">
      <w:pPr>
        <w:pStyle w:val="Ttulo5"/>
        <w:rPr>
          <w:u w:val="none"/>
        </w:rPr>
      </w:pPr>
      <w:r w:rsidRPr="0002549F">
        <w:t>Anexo</w:t>
      </w:r>
      <w:r>
        <w:t> </w:t>
      </w:r>
      <w:r w:rsidRPr="0002549F">
        <w:t>1</w:t>
      </w:r>
      <w:r w:rsidRPr="00AF1FE6">
        <w:rPr>
          <w:u w:val="none"/>
        </w:rPr>
        <w:t xml:space="preserve">: </w:t>
      </w:r>
    </w:p>
    <w:bookmarkEnd w:id="80"/>
    <w:p w14:paraId="56259535" w14:textId="77777777" w:rsidR="008F2C1A" w:rsidRPr="008F2C1A" w:rsidRDefault="008F2C1A" w:rsidP="008F2C1A"/>
    <w:sectPr w:rsidR="008F2C1A" w:rsidRPr="008F2C1A" w:rsidSect="00A505E7">
      <w:headerReference w:type="even" r:id="rId11"/>
      <w:headerReference w:type="default" r:id="rId12"/>
      <w:footerReference w:type="even" r:id="rId13"/>
      <w:footerReference w:type="default" r:id="rId14"/>
      <w:headerReference w:type="first" r:id="rId15"/>
      <w:footerReference w:type="first" r:id="rId16"/>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E0E47C" w14:textId="77777777" w:rsidR="00FC59A8" w:rsidRDefault="00FC59A8">
      <w:r>
        <w:separator/>
      </w:r>
    </w:p>
  </w:endnote>
  <w:endnote w:type="continuationSeparator" w:id="0">
    <w:p w14:paraId="34A194FF" w14:textId="77777777" w:rsidR="00FC59A8" w:rsidRDefault="00FC5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HelveticaNeueLTPro-Roman">
    <w:altName w:val="Arial"/>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505E7" w:rsidRPr="009B5FC2" w14:paraId="65A1DE3B" w14:textId="77777777" w:rsidTr="00B777D0">
      <w:trPr>
        <w:trHeight w:val="138"/>
        <w:jc w:val="center"/>
      </w:trPr>
      <w:tc>
        <w:tcPr>
          <w:tcW w:w="1134" w:type="dxa"/>
        </w:tcPr>
        <w:p w14:paraId="1AFB4AAE" w14:textId="77777777" w:rsidR="00A505E7" w:rsidRPr="009B5FC2" w:rsidRDefault="00A505E7"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356CA73A" w14:textId="77777777" w:rsidR="00A505E7" w:rsidRPr="009B5FC2" w:rsidRDefault="00A505E7" w:rsidP="009B5FC2">
          <w:pPr>
            <w:pStyle w:val="Encabezado"/>
            <w:spacing w:after="0"/>
            <w:ind w:right="-110"/>
            <w:contextualSpacing/>
            <w:jc w:val="center"/>
            <w:rPr>
              <w:i/>
              <w:iCs/>
              <w:color w:val="5F2987"/>
              <w:sz w:val="18"/>
              <w:szCs w:val="18"/>
            </w:rPr>
          </w:pPr>
        </w:p>
      </w:tc>
      <w:tc>
        <w:tcPr>
          <w:tcW w:w="2551" w:type="dxa"/>
          <w:vAlign w:val="center"/>
        </w:tcPr>
        <w:p w14:paraId="24582C22" w14:textId="77777777" w:rsidR="00A505E7" w:rsidRPr="009B5FC2" w:rsidRDefault="00A505E7" w:rsidP="009B5FC2">
          <w:pPr>
            <w:pStyle w:val="Encabezado"/>
            <w:spacing w:after="0"/>
            <w:contextualSpacing/>
            <w:jc w:val="right"/>
            <w:rPr>
              <w:b/>
              <w:bCs/>
              <w:i/>
              <w:iCs/>
              <w:color w:val="5F2987"/>
              <w:spacing w:val="-6"/>
              <w:sz w:val="18"/>
              <w:szCs w:val="18"/>
            </w:rPr>
          </w:pPr>
        </w:p>
      </w:tc>
    </w:tr>
  </w:tbl>
  <w:p w14:paraId="0DD75B06" w14:textId="77777777" w:rsidR="00A505E7" w:rsidRPr="009C61AF" w:rsidRDefault="00A505E7"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505E7" w:rsidRPr="00C44422" w14:paraId="6CF438F2" w14:textId="77777777" w:rsidTr="0078055F">
      <w:trPr>
        <w:trHeight w:val="138"/>
        <w:jc w:val="center"/>
      </w:trPr>
      <w:tc>
        <w:tcPr>
          <w:tcW w:w="1134" w:type="dxa"/>
          <w:vAlign w:val="center"/>
        </w:tcPr>
        <w:p w14:paraId="5770CEF4" w14:textId="77777777" w:rsidR="00A505E7" w:rsidRPr="006B5D4B" w:rsidRDefault="00A505E7"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DC042E1" w14:textId="77777777" w:rsidR="00A505E7" w:rsidRPr="006B5D4B" w:rsidRDefault="00A505E7" w:rsidP="009B5FC2">
          <w:pPr>
            <w:pStyle w:val="Encabezado"/>
            <w:spacing w:after="0"/>
            <w:ind w:right="-110"/>
            <w:contextualSpacing/>
            <w:jc w:val="center"/>
            <w:rPr>
              <w:i/>
              <w:iCs/>
              <w:color w:val="5F2987"/>
              <w:sz w:val="18"/>
              <w:szCs w:val="18"/>
            </w:rPr>
          </w:pPr>
        </w:p>
      </w:tc>
      <w:tc>
        <w:tcPr>
          <w:tcW w:w="2551" w:type="dxa"/>
          <w:vAlign w:val="center"/>
        </w:tcPr>
        <w:p w14:paraId="73D27C37" w14:textId="77777777" w:rsidR="00A505E7" w:rsidRPr="006B5D4B" w:rsidRDefault="00A505E7"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70399C90" w14:textId="77777777" w:rsidR="00A505E7" w:rsidRPr="00BE1B62" w:rsidRDefault="00A505E7"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505E7" w:rsidRPr="00C44422" w14:paraId="4AA466F6" w14:textId="77777777" w:rsidTr="0078055F">
      <w:trPr>
        <w:trHeight w:val="138"/>
        <w:jc w:val="center"/>
      </w:trPr>
      <w:tc>
        <w:tcPr>
          <w:tcW w:w="1134" w:type="dxa"/>
          <w:vAlign w:val="center"/>
        </w:tcPr>
        <w:p w14:paraId="55C49C66" w14:textId="77777777" w:rsidR="00A505E7" w:rsidRPr="006B5D4B" w:rsidRDefault="00A505E7"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2B0E140" w14:textId="77777777" w:rsidR="00A505E7" w:rsidRPr="006B5D4B" w:rsidRDefault="00A505E7" w:rsidP="009B5FC2">
          <w:pPr>
            <w:pStyle w:val="Encabezado"/>
            <w:spacing w:after="0"/>
            <w:ind w:right="-110"/>
            <w:contextualSpacing/>
            <w:jc w:val="center"/>
            <w:rPr>
              <w:i/>
              <w:iCs/>
              <w:color w:val="5F2987"/>
              <w:sz w:val="18"/>
              <w:szCs w:val="18"/>
            </w:rPr>
          </w:pPr>
        </w:p>
      </w:tc>
      <w:tc>
        <w:tcPr>
          <w:tcW w:w="2551" w:type="dxa"/>
          <w:vAlign w:val="center"/>
        </w:tcPr>
        <w:p w14:paraId="06BE392F" w14:textId="77777777" w:rsidR="00A505E7" w:rsidRPr="006B5D4B" w:rsidRDefault="00A505E7"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200ECFA0" w14:textId="77777777" w:rsidR="00A505E7" w:rsidRPr="00BE1B62" w:rsidRDefault="00A505E7"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1E9B30" w14:textId="77777777" w:rsidR="00FC59A8" w:rsidRPr="005540D0" w:rsidRDefault="00FC59A8" w:rsidP="005540D0">
      <w:pPr>
        <w:spacing w:after="0" w:line="240" w:lineRule="auto"/>
        <w:rPr>
          <w:sz w:val="16"/>
          <w:szCs w:val="16"/>
        </w:rPr>
      </w:pPr>
      <w:r w:rsidRPr="005540D0">
        <w:rPr>
          <w:sz w:val="16"/>
          <w:szCs w:val="16"/>
        </w:rPr>
        <w:separator/>
      </w:r>
    </w:p>
  </w:footnote>
  <w:footnote w:type="continuationSeparator" w:id="0">
    <w:p w14:paraId="59759E9D" w14:textId="77777777" w:rsidR="00FC59A8" w:rsidRPr="005540D0" w:rsidRDefault="00FC59A8" w:rsidP="005540D0">
      <w:pPr>
        <w:spacing w:after="0" w:line="240" w:lineRule="auto"/>
        <w:rPr>
          <w:sz w:val="16"/>
          <w:szCs w:val="16"/>
        </w:rPr>
      </w:pPr>
      <w:r w:rsidRPr="005540D0">
        <w:rPr>
          <w:sz w:val="16"/>
          <w:szCs w:val="16"/>
        </w:rPr>
        <w:continuationSeparator/>
      </w:r>
    </w:p>
  </w:footnote>
  <w:footnote w:type="continuationNotice" w:id="1">
    <w:p w14:paraId="53E362B1" w14:textId="77777777" w:rsidR="00FC59A8" w:rsidRPr="005540D0" w:rsidRDefault="00FC59A8" w:rsidP="005540D0">
      <w:pPr>
        <w:spacing w:after="0" w:line="192" w:lineRule="auto"/>
        <w:jc w:val="right"/>
        <w:rPr>
          <w:sz w:val="16"/>
          <w:szCs w:val="16"/>
        </w:rPr>
      </w:pPr>
      <w:r w:rsidRPr="005540D0">
        <w:rPr>
          <w:rFonts w:ascii="Cambria Math" w:hAnsi="Cambria Math" w:cs="Cambria Math"/>
          <w:color w:val="202122"/>
          <w:sz w:val="16"/>
          <w:szCs w:val="16"/>
          <w:shd w:val="clear" w:color="auto" w:fill="FFFFFF"/>
        </w:rPr>
        <w:t>↪</w:t>
      </w:r>
    </w:p>
  </w:footnote>
  <w:footnote w:id="2">
    <w:p w14:paraId="56C31243" w14:textId="77777777" w:rsidR="00CF2F66" w:rsidRPr="00326166" w:rsidRDefault="00CF2F66" w:rsidP="00CF2F66">
      <w:pPr>
        <w:pStyle w:val="Textonotapie"/>
        <w:rPr>
          <w:spacing w:val="-6"/>
        </w:rPr>
      </w:pPr>
      <w:r w:rsidRPr="00326166">
        <w:rPr>
          <w:rStyle w:val="Refdenotaalpie"/>
          <w:spacing w:val="-6"/>
        </w:rPr>
        <w:footnoteRef/>
      </w:r>
      <w:r w:rsidRPr="00326166">
        <w:rPr>
          <w:spacing w:val="-6"/>
        </w:rPr>
        <w:t xml:space="preserve"> Dentro del sector secundario distinguimos a su vez entre la </w:t>
      </w:r>
      <w:r w:rsidRPr="00326166">
        <w:rPr>
          <w:i/>
          <w:iCs/>
          <w:spacing w:val="-6"/>
        </w:rPr>
        <w:t>industria</w:t>
      </w:r>
      <w:r w:rsidRPr="00326166">
        <w:rPr>
          <w:spacing w:val="-6"/>
        </w:rPr>
        <w:t xml:space="preserve"> (17,44 %) y la </w:t>
      </w:r>
      <w:r w:rsidRPr="00326166">
        <w:rPr>
          <w:i/>
          <w:iCs/>
          <w:spacing w:val="-6"/>
        </w:rPr>
        <w:t>construcción</w:t>
      </w:r>
      <w:r w:rsidRPr="00326166">
        <w:rPr>
          <w:spacing w:val="-6"/>
        </w:rPr>
        <w:t xml:space="preserve"> (5,41 %). </w:t>
      </w:r>
      <w:hyperlink r:id="rId1" w:history="1">
        <w:r w:rsidRPr="00326166">
          <w:rPr>
            <w:rStyle w:val="Hipervnculo"/>
            <w:spacing w:val="-6"/>
          </w:rPr>
          <w:t>https://www.ine.es/jaxiT3/Tabla.htm?t=32450</w:t>
        </w:r>
      </w:hyperlink>
    </w:p>
  </w:footnote>
  <w:footnote w:id="3">
    <w:p w14:paraId="14A087BB" w14:textId="77777777" w:rsidR="00CF2F66" w:rsidRDefault="00CF2F66" w:rsidP="00CF2F66">
      <w:pPr>
        <w:pStyle w:val="Textonotapie"/>
      </w:pPr>
      <w:r w:rsidRPr="00C02E0C">
        <w:rPr>
          <w:rStyle w:val="Refdenotaalpie"/>
        </w:rPr>
        <w:footnoteRef/>
      </w:r>
      <w:r w:rsidRPr="00C02E0C">
        <w:t xml:space="preserve"> En términos de empleo, representan un </w:t>
      </w:r>
      <w:r>
        <w:t>3,8 %</w:t>
      </w:r>
      <w:r w:rsidRPr="00C02E0C">
        <w:t>, 20</w:t>
      </w:r>
      <w:r>
        <w:t>,1 %</w:t>
      </w:r>
      <w:r w:rsidRPr="00C02E0C">
        <w:t xml:space="preserve"> (1</w:t>
      </w:r>
      <w:r>
        <w:t xml:space="preserve">3,6 % </w:t>
      </w:r>
      <w:r w:rsidRPr="00C02E0C">
        <w:t>+</w:t>
      </w:r>
      <w:r>
        <w:t xml:space="preserve"> </w:t>
      </w:r>
      <w:r w:rsidRPr="00C02E0C">
        <w:t>6</w:t>
      </w:r>
      <w:r>
        <w:t>,5 %</w:t>
      </w:r>
      <w:r w:rsidRPr="00C02E0C">
        <w:t>) y 7</w:t>
      </w:r>
      <w:r>
        <w:t>6,1 </w:t>
      </w:r>
      <w:r w:rsidRPr="00C02E0C">
        <w:t>% respectivamente.</w:t>
      </w:r>
    </w:p>
    <w:p w14:paraId="6D83E048" w14:textId="77777777" w:rsidR="00CF2F66" w:rsidRPr="00C02E0C" w:rsidRDefault="00CF2F66" w:rsidP="00CF2F66">
      <w:pPr>
        <w:pStyle w:val="Textonotapie"/>
        <w:jc w:val="center"/>
      </w:pPr>
      <w:r w:rsidRPr="00484A0C">
        <w:rPr>
          <w:noProof/>
        </w:rPr>
        <w:drawing>
          <wp:inline distT="0" distB="0" distL="0" distR="0" wp14:anchorId="774011B4" wp14:editId="6FF427CA">
            <wp:extent cx="3135923" cy="1454732"/>
            <wp:effectExtent l="0" t="0" r="7620" b="0"/>
            <wp:docPr id="14451892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52119" cy="1462245"/>
                    </a:xfrm>
                    <a:prstGeom prst="rect">
                      <a:avLst/>
                    </a:prstGeom>
                    <a:noFill/>
                    <a:ln>
                      <a:noFill/>
                    </a:ln>
                  </pic:spPr>
                </pic:pic>
              </a:graphicData>
            </a:graphic>
          </wp:inline>
        </w:drawing>
      </w:r>
    </w:p>
  </w:footnote>
  <w:footnote w:id="4">
    <w:p w14:paraId="351B04B9" w14:textId="77777777" w:rsidR="00055E64" w:rsidRDefault="00055E64" w:rsidP="00055E64">
      <w:pPr>
        <w:pStyle w:val="Textonotapie"/>
      </w:pPr>
      <w:r>
        <w:rPr>
          <w:rStyle w:val="Refdenotaalpie"/>
        </w:rPr>
        <w:footnoteRef/>
      </w:r>
      <w:r>
        <w:t xml:space="preserve"> </w:t>
      </w:r>
      <w:hyperlink r:id="rId3" w:history="1">
        <w:r w:rsidRPr="00E34969">
          <w:rPr>
            <w:rStyle w:val="Hipervnculo"/>
          </w:rPr>
          <w:t>https://www.funcas.es/wp-content/uploads/2022/10/Capitulo-8_El-sector-servicios.pdf</w:t>
        </w:r>
      </w:hyperlink>
    </w:p>
  </w:footnote>
  <w:footnote w:id="5">
    <w:p w14:paraId="53591CC4" w14:textId="2ABE8DB1" w:rsidR="000A282B" w:rsidRDefault="000A282B">
      <w:pPr>
        <w:pStyle w:val="Textonotapie"/>
      </w:pPr>
      <w:r>
        <w:rPr>
          <w:rStyle w:val="Refdenotaalpie"/>
        </w:rPr>
        <w:footnoteRef/>
      </w:r>
      <w:r>
        <w:t xml:space="preserve"> </w:t>
      </w:r>
      <w:hyperlink r:id="rId4" w:history="1">
        <w:r w:rsidRPr="00365F50">
          <w:rPr>
            <w:rStyle w:val="Hipervnculo"/>
          </w:rPr>
          <w:t>https://www.vozpopuli.com/opinion/Competitividad-empresarial-Mitos-realidades_0_1281472852.html</w:t>
        </w:r>
      </w:hyperlink>
    </w:p>
    <w:p w14:paraId="3E678D81" w14:textId="29DF6D46" w:rsidR="000A282B" w:rsidRDefault="000A282B">
      <w:pPr>
        <w:pStyle w:val="Textonotapie"/>
      </w:pPr>
      <w:r>
        <w:t xml:space="preserve">La causalidad puede ir de la productividad al tamaño y no viceversa. Las empresas eficientes tienden a crecer (generan valor añadido con el que financiar el crecimiento sin recurrir a un excesivo endeudamiento, o endeudándose con garantías de devolución del préstamo). Así pues, es importante facilitar el crecimiento de las empresas, pero mucho más su productividad, no favorecer empresas grandes que sean improductivas (mastodontes improductivos). </w:t>
      </w:r>
      <w:r w:rsidRPr="000A282B">
        <w:t>A fin de cuentas, los dinosaurios eran más grandes que los pájaros, pero fueron estos últimos los que pudieron adaptarse mejor a los cambios y sobrevivir a la extinción.</w:t>
      </w:r>
    </w:p>
  </w:footnote>
  <w:footnote w:id="6">
    <w:p w14:paraId="43950B2E" w14:textId="77777777" w:rsidR="00340FA0" w:rsidRDefault="00340FA0" w:rsidP="00340FA0">
      <w:pPr>
        <w:pStyle w:val="Textonotapie"/>
      </w:pPr>
      <w:r>
        <w:rPr>
          <w:rStyle w:val="Refdenotaalpie"/>
        </w:rPr>
        <w:footnoteRef/>
      </w:r>
      <w:r>
        <w:t xml:space="preserve"> </w:t>
      </w:r>
      <w:hyperlink r:id="rId5" w:history="1">
        <w:r w:rsidRPr="0071787E">
          <w:rPr>
            <w:rStyle w:val="Hipervnculo"/>
          </w:rPr>
          <w:t>https://www.ine.es/jaxiT3/Tabla.htm?t=32449</w:t>
        </w:r>
      </w:hyperlink>
    </w:p>
  </w:footnote>
  <w:footnote w:id="7">
    <w:p w14:paraId="582DBEBE" w14:textId="77777777" w:rsidR="000D41C3" w:rsidRDefault="000D41C3" w:rsidP="000D41C3">
      <w:pPr>
        <w:pStyle w:val="Textonotapie"/>
      </w:pPr>
      <w:r>
        <w:rPr>
          <w:rStyle w:val="Refdenotaalpie"/>
        </w:rPr>
        <w:footnoteRef/>
      </w:r>
      <w:r>
        <w:t xml:space="preserve"> Dio pie a una situación de </w:t>
      </w:r>
      <w:r w:rsidRPr="00685243">
        <w:rPr>
          <w:i/>
          <w:iCs/>
        </w:rPr>
        <w:t>estraperlo</w:t>
      </w:r>
      <w:r>
        <w:t xml:space="preserve">: Comercio ilegal (mercado negro) </w:t>
      </w:r>
      <w:r w:rsidRPr="00685243">
        <w:t>artículos intervenidos por el Estado o sujetos a racionamiento</w:t>
      </w:r>
      <w:r>
        <w:t xml:space="preserve"> (decretado por el régimen franquista desde 1939 hasta 1952).</w:t>
      </w:r>
    </w:p>
    <w:p w14:paraId="6DFB70D6" w14:textId="77777777" w:rsidR="000D41C3" w:rsidRDefault="000D41C3" w:rsidP="000D41C3">
      <w:pPr>
        <w:pStyle w:val="Textonotapie"/>
        <w:jc w:val="center"/>
      </w:pPr>
      <w:r>
        <w:rPr>
          <w:noProof/>
        </w:rPr>
        <w:drawing>
          <wp:inline distT="0" distB="0" distL="0" distR="0" wp14:anchorId="7302CFFB" wp14:editId="1D98EF3C">
            <wp:extent cx="1873568" cy="1053809"/>
            <wp:effectExtent l="0" t="0" r="0" b="0"/>
            <wp:docPr id="1294141988" name="Imagen 1" descr="Efemérides 1 de junio: La supresión de las cartillas de racionamiento de  Francisco Franco » Episodios de Nuestra His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emérides 1 de junio: La supresión de las cartillas de racionamiento de  Francisco Franco » Episodios de Nuestra Histor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85482" cy="1060510"/>
                    </a:xfrm>
                    <a:prstGeom prst="rect">
                      <a:avLst/>
                    </a:prstGeom>
                    <a:noFill/>
                    <a:ln>
                      <a:noFill/>
                    </a:ln>
                  </pic:spPr>
                </pic:pic>
              </a:graphicData>
            </a:graphic>
          </wp:inline>
        </w:drawing>
      </w:r>
    </w:p>
  </w:footnote>
  <w:footnote w:id="8">
    <w:p w14:paraId="60EA237D" w14:textId="0C5A1645" w:rsidR="00C90F7F" w:rsidRDefault="00C90F7F">
      <w:pPr>
        <w:pStyle w:val="Textonotapie"/>
      </w:pPr>
      <w:r>
        <w:rPr>
          <w:rStyle w:val="Refdenotaalpie"/>
        </w:rPr>
        <w:footnoteRef/>
      </w:r>
      <w:r>
        <w:t xml:space="preserve"> </w:t>
      </w:r>
      <w:hyperlink r:id="rId7" w:history="1">
        <w:r w:rsidRPr="0071787E">
          <w:rPr>
            <w:rStyle w:val="Hipervnculo"/>
          </w:rPr>
          <w:t>https://elpais.com/economia/2023-09-20/el-corte-ingles-vende-a-carrefour-47-tiendas-de-supercor-por-60-millones.html</w:t>
        </w:r>
      </w:hyperlink>
    </w:p>
  </w:footnote>
  <w:footnote w:id="9">
    <w:p w14:paraId="268CEFC0" w14:textId="77777777" w:rsidR="00F336D7" w:rsidRPr="00F8263A" w:rsidRDefault="00F336D7">
      <w:pPr>
        <w:pStyle w:val="Textonotapie"/>
      </w:pPr>
      <w:r>
        <w:rPr>
          <w:rStyle w:val="Refdenotaalpie"/>
        </w:rPr>
        <w:footnoteRef/>
      </w:r>
      <w:r w:rsidRPr="00A36D28">
        <w:t xml:space="preserve"> </w:t>
      </w:r>
      <w:hyperlink r:id="rId8" w:history="1">
        <w:r w:rsidRPr="00A36D28">
          <w:rPr>
            <w:rStyle w:val="Hipervnculo"/>
          </w:rPr>
          <w:t>https://www.kantarworldpanel.com/es/grocery-market-share/spain</w:t>
        </w:r>
      </w:hyperlink>
    </w:p>
  </w:footnote>
  <w:footnote w:id="10">
    <w:p w14:paraId="3F82DC76" w14:textId="37F0157A" w:rsidR="009D29BB" w:rsidRDefault="009D29BB" w:rsidP="00067FB5">
      <w:pPr>
        <w:pStyle w:val="Textonotapie"/>
        <w:keepNext/>
        <w:spacing w:after="0"/>
      </w:pPr>
      <w:r>
        <w:rPr>
          <w:rStyle w:val="Refdenotaalpie"/>
        </w:rPr>
        <w:footnoteRef/>
      </w:r>
      <w:r>
        <w:t xml:space="preserve"> En Francia, por ejemplo, está mucho más repartido:</w:t>
      </w:r>
    </w:p>
    <w:p w14:paraId="6711745D" w14:textId="67F15925" w:rsidR="009D29BB" w:rsidRDefault="009D29BB" w:rsidP="009D29BB">
      <w:pPr>
        <w:pStyle w:val="Textonotapie"/>
        <w:jc w:val="center"/>
      </w:pPr>
      <w:r>
        <w:rPr>
          <w:noProof/>
        </w:rPr>
        <w:drawing>
          <wp:inline distT="0" distB="0" distL="0" distR="0" wp14:anchorId="30F5D3AF" wp14:editId="23BFEEEC">
            <wp:extent cx="4676118" cy="1620000"/>
            <wp:effectExtent l="0" t="0" r="0" b="0"/>
            <wp:docPr id="1118582647" name="Imagen 1" descr="Pantalla de computador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82647" name="Imagen 1" descr="Pantalla de computadora&#10;&#10;Descripción generada automáticamente con confianza media"/>
                    <pic:cNvPicPr/>
                  </pic:nvPicPr>
                  <pic:blipFill>
                    <a:blip r:embed="rId9"/>
                    <a:stretch>
                      <a:fillRect/>
                    </a:stretch>
                  </pic:blipFill>
                  <pic:spPr>
                    <a:xfrm>
                      <a:off x="0" y="0"/>
                      <a:ext cx="4676118" cy="1620000"/>
                    </a:xfrm>
                    <a:prstGeom prst="rect">
                      <a:avLst/>
                    </a:prstGeom>
                  </pic:spPr>
                </pic:pic>
              </a:graphicData>
            </a:graphic>
          </wp:inline>
        </w:drawing>
      </w:r>
    </w:p>
  </w:footnote>
  <w:footnote w:id="11">
    <w:p w14:paraId="5156DA52" w14:textId="517B54AB" w:rsidR="004D20D6" w:rsidRDefault="004D20D6" w:rsidP="004D20D6">
      <w:pPr>
        <w:pStyle w:val="Textonotapie"/>
        <w:keepNext/>
        <w:spacing w:after="0"/>
      </w:pPr>
      <w:r>
        <w:rPr>
          <w:rStyle w:val="Refdenotaalpie"/>
        </w:rPr>
        <w:footnoteRef/>
      </w:r>
      <w:r>
        <w:t xml:space="preserve"> Entre las medidas de la Directiva </w:t>
      </w:r>
      <w:proofErr w:type="spellStart"/>
      <w:r>
        <w:t>Bolkestein</w:t>
      </w:r>
      <w:proofErr w:type="spellEnd"/>
      <w:r>
        <w:t xml:space="preserve"> se incluyen:</w:t>
      </w:r>
    </w:p>
    <w:p w14:paraId="62CF22F5" w14:textId="20364AF2" w:rsidR="004D20D6" w:rsidRDefault="004D20D6" w:rsidP="004D20D6">
      <w:pPr>
        <w:pStyle w:val="Textonotapie"/>
        <w:numPr>
          <w:ilvl w:val="0"/>
          <w:numId w:val="59"/>
        </w:numPr>
        <w:spacing w:after="0"/>
        <w:ind w:left="283" w:hanging="113"/>
      </w:pPr>
      <w:r>
        <w:rPr>
          <w:i/>
          <w:iCs/>
        </w:rPr>
        <w:t>Revisión y simplificación de todos los procedimientos de autorización relativos al establecimiento de proveedores extranjeros</w:t>
      </w:r>
      <w:r>
        <w:t>, más aún, derogar requisitos discriminatorios.</w:t>
      </w:r>
    </w:p>
    <w:p w14:paraId="5167E16C" w14:textId="13E33B8A" w:rsidR="004D20D6" w:rsidRDefault="004D20D6" w:rsidP="004D20D6">
      <w:pPr>
        <w:pStyle w:val="Textonotapie"/>
        <w:numPr>
          <w:ilvl w:val="0"/>
          <w:numId w:val="59"/>
        </w:numPr>
        <w:spacing w:after="0"/>
        <w:ind w:left="283" w:hanging="113"/>
      </w:pPr>
      <w:r>
        <w:rPr>
          <w:i/>
          <w:iCs/>
        </w:rPr>
        <w:t>Crear puntos únicos de contacto</w:t>
      </w:r>
      <w:r w:rsidR="00336346">
        <w:t>, esto es, una</w:t>
      </w:r>
      <w:r>
        <w:t xml:space="preserve"> </w:t>
      </w:r>
      <w:r w:rsidR="00336346">
        <w:t>v</w:t>
      </w:r>
      <w:r>
        <w:t xml:space="preserve">entanilla única en cada </w:t>
      </w:r>
      <w:r w:rsidR="00336346">
        <w:t>E</w:t>
      </w:r>
      <w:r>
        <w:t>stado para reducir costes de búsqueda y tramitación para operar en otro Estado miembro.</w:t>
      </w:r>
    </w:p>
    <w:p w14:paraId="71A0546B" w14:textId="037964C1" w:rsidR="004D20D6" w:rsidRDefault="004D20D6" w:rsidP="004D20D6">
      <w:pPr>
        <w:pStyle w:val="Textonotapie"/>
        <w:numPr>
          <w:ilvl w:val="0"/>
          <w:numId w:val="59"/>
        </w:numPr>
        <w:spacing w:after="0"/>
        <w:ind w:left="283" w:hanging="113"/>
      </w:pPr>
      <w:r>
        <w:t xml:space="preserve">Se fija el </w:t>
      </w:r>
      <w:r w:rsidRPr="001B1553">
        <w:rPr>
          <w:i/>
          <w:iCs/>
        </w:rPr>
        <w:t>principio del país de origen para la prestación de servicios</w:t>
      </w:r>
      <w:r>
        <w:t>, según el cual, los proveedores de un servicios deben cumplir las normas del país donde están establecidos y no las del país donde se presta el servicio.</w:t>
      </w:r>
    </w:p>
    <w:p w14:paraId="07437648" w14:textId="40EF2851" w:rsidR="004D20D6" w:rsidRDefault="004D20D6" w:rsidP="004D20D6">
      <w:pPr>
        <w:pStyle w:val="Textonotapie"/>
        <w:numPr>
          <w:ilvl w:val="0"/>
          <w:numId w:val="59"/>
        </w:numPr>
        <w:ind w:left="283" w:hanging="113"/>
      </w:pPr>
      <w:r>
        <w:t xml:space="preserve">Instaura una </w:t>
      </w:r>
      <w:r w:rsidRPr="004D20D6">
        <w:rPr>
          <w:i/>
          <w:iCs/>
        </w:rPr>
        <w:t>mayor cooperación administrativa entre Estados miembros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505E7" w:rsidRPr="00C44422" w14:paraId="421832C3"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9F46C88" w14:textId="4B609A47" w:rsidR="00A505E7" w:rsidRPr="00C44422" w:rsidRDefault="00A505E7"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4.A.14</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20F45A2D" w14:textId="76564505" w:rsidR="00A505E7" w:rsidRPr="00C44422" w:rsidRDefault="0007459E" w:rsidP="00C80BBD">
              <w:pPr>
                <w:pStyle w:val="Encabezado"/>
                <w:spacing w:after="0"/>
                <w:ind w:right="-110"/>
                <w:contextualSpacing/>
                <w:jc w:val="center"/>
                <w:rPr>
                  <w:i/>
                  <w:iCs/>
                  <w:color w:val="5F2987"/>
                  <w:sz w:val="18"/>
                  <w:szCs w:val="18"/>
                </w:rPr>
              </w:pPr>
              <w:r w:rsidRPr="0007459E">
                <w:rPr>
                  <w:i/>
                  <w:iCs/>
                  <w:color w:val="5F2987"/>
                  <w:sz w:val="18"/>
                  <w:szCs w:val="18"/>
                </w:rPr>
                <w:t>Estructura, problemas y política de comercio interior. Los cambios en la distribución comercial</w:t>
              </w:r>
              <w:r>
                <w:rPr>
                  <w:i/>
                  <w:iCs/>
                  <w:color w:val="5F2987"/>
                  <w:sz w:val="18"/>
                  <w:szCs w:val="18"/>
                </w:rPr>
                <w:t>.</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59342FBC" w14:textId="23C584B4" w:rsidR="00A505E7" w:rsidRPr="00C44422" w:rsidRDefault="00A505E7"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505E7" w:rsidRPr="00C44422" w14:paraId="5AE51CA4" w14:textId="77777777" w:rsidTr="0078055F">
      <w:trPr>
        <w:trHeight w:val="136"/>
        <w:jc w:val="center"/>
      </w:trPr>
      <w:bookmarkStart w:id="81" w:name="_Hlk72149218" w:displacedByCustomXml="next"/>
      <w:sdt>
        <w:sdtPr>
          <w:rPr>
            <w:b/>
            <w:bCs/>
            <w:i/>
            <w:iCs/>
            <w:caps/>
            <w:color w:val="5F2987"/>
            <w:sz w:val="18"/>
            <w:szCs w:val="18"/>
          </w:rPr>
          <w:alias w:val="Title"/>
          <w:tag w:val=""/>
          <w:id w:val="-247347855"/>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035456F" w14:textId="0F8578C6" w:rsidR="00A505E7" w:rsidRPr="00C44422" w:rsidRDefault="00A505E7"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4.A.14</w:t>
              </w:r>
            </w:p>
          </w:tc>
        </w:sdtContent>
      </w:sdt>
      <w:tc>
        <w:tcPr>
          <w:tcW w:w="7088" w:type="dxa"/>
          <w:vAlign w:val="center"/>
        </w:tcPr>
        <w:sdt>
          <w:sdtPr>
            <w:rPr>
              <w:i/>
              <w:iCs/>
              <w:color w:val="5F2987"/>
              <w:sz w:val="18"/>
              <w:szCs w:val="18"/>
            </w:rPr>
            <w:alias w:val="Subject"/>
            <w:tag w:val=""/>
            <w:id w:val="-671417987"/>
            <w:dataBinding w:prefixMappings="xmlns:ns0='http://purl.org/dc/elements/1.1/' xmlns:ns1='http://schemas.openxmlformats.org/package/2006/metadata/core-properties' " w:xpath="/ns1:coreProperties[1]/ns0:subject[1]" w:storeItemID="{6C3C8BC8-F283-45AE-878A-BAB7291924A1}"/>
            <w:text/>
          </w:sdtPr>
          <w:sdtContent>
            <w:p w14:paraId="76B5A07E" w14:textId="3151F6EB" w:rsidR="00A505E7" w:rsidRPr="00C44422" w:rsidRDefault="0007459E" w:rsidP="00C80BBD">
              <w:pPr>
                <w:pStyle w:val="Encabezado"/>
                <w:spacing w:after="0"/>
                <w:ind w:right="-110"/>
                <w:contextualSpacing/>
                <w:jc w:val="center"/>
                <w:rPr>
                  <w:i/>
                  <w:iCs/>
                  <w:color w:val="5F2987"/>
                  <w:sz w:val="18"/>
                  <w:szCs w:val="18"/>
                </w:rPr>
              </w:pPr>
              <w:r>
                <w:rPr>
                  <w:i/>
                  <w:iCs/>
                  <w:color w:val="5F2987"/>
                  <w:sz w:val="18"/>
                  <w:szCs w:val="18"/>
                </w:rPr>
                <w:t>Estructura, problemas y política de comercio interior. Los cambios en la distribución comercial.</w:t>
              </w:r>
            </w:p>
          </w:sdtContent>
        </w:sdt>
      </w:tc>
      <w:sdt>
        <w:sdtPr>
          <w:rPr>
            <w:b/>
            <w:bCs/>
            <w:i/>
            <w:iCs/>
            <w:color w:val="5F2987"/>
            <w:spacing w:val="-6"/>
            <w:sz w:val="18"/>
            <w:szCs w:val="18"/>
          </w:rPr>
          <w:alias w:val="Author"/>
          <w:tag w:val=""/>
          <w:id w:val="-1544049518"/>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0DAF491" w14:textId="1E2770F8" w:rsidR="00A505E7" w:rsidRPr="00C44422" w:rsidRDefault="00A505E7"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81"/>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A505E7" w:rsidRPr="00BE1B62" w14:paraId="6F8ADEF4" w14:textId="77777777" w:rsidTr="00A37209">
      <w:tc>
        <w:tcPr>
          <w:tcW w:w="3261" w:type="dxa"/>
          <w:tcBorders>
            <w:bottom w:val="thickThinSmallGap" w:sz="12" w:space="0" w:color="5F2987"/>
          </w:tcBorders>
        </w:tcPr>
        <w:p w14:paraId="0F06A588" w14:textId="45E8EA17" w:rsidR="00A505E7" w:rsidRPr="00BE1B62" w:rsidRDefault="00A505E7" w:rsidP="00382937">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623E77">
            <w:rPr>
              <w:i/>
              <w:iCs/>
              <w:noProof/>
              <w:color w:val="5F2987"/>
              <w:spacing w:val="-6"/>
              <w:sz w:val="18"/>
              <w:szCs w:val="18"/>
            </w:rPr>
            <w:t>20/09/2024</w:t>
          </w:r>
          <w:r>
            <w:rPr>
              <w:i/>
              <w:iCs/>
              <w:color w:val="5F2987"/>
              <w:spacing w:val="-6"/>
              <w:sz w:val="18"/>
              <w:szCs w:val="18"/>
            </w:rPr>
            <w:fldChar w:fldCharType="end"/>
          </w:r>
        </w:p>
      </w:tc>
      <w:tc>
        <w:tcPr>
          <w:tcW w:w="4819" w:type="dxa"/>
          <w:tcBorders>
            <w:bottom w:val="thickThinSmallGap" w:sz="12" w:space="0" w:color="5F2987"/>
          </w:tcBorders>
        </w:tcPr>
        <w:p w14:paraId="0D08FB2C" w14:textId="77777777" w:rsidR="00A505E7" w:rsidRPr="00BE1B62" w:rsidRDefault="00A505E7" w:rsidP="00382937">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BAF0E5FD803C4E189783176160D07EC2"/>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2C987345" w14:textId="3DAF8932" w:rsidR="00A505E7" w:rsidRPr="00BE1B62" w:rsidRDefault="00A505E7" w:rsidP="00382937">
              <w:pPr>
                <w:pStyle w:val="Encabezado"/>
                <w:spacing w:after="0"/>
                <w:jc w:val="right"/>
                <w:rPr>
                  <w:i/>
                  <w:iCs/>
                  <w:color w:val="5F2987"/>
                  <w:spacing w:val="-6"/>
                  <w:sz w:val="18"/>
                  <w:szCs w:val="18"/>
                </w:rPr>
              </w:pPr>
              <w:r>
                <w:rPr>
                  <w:i/>
                  <w:iCs/>
                  <w:color w:val="5F2987"/>
                  <w:spacing w:val="-6"/>
                  <w:sz w:val="20"/>
                  <w:szCs w:val="20"/>
                </w:rPr>
                <w:t>4.A.14</w:t>
              </w:r>
            </w:p>
          </w:tc>
        </w:sdtContent>
      </w:sdt>
    </w:tr>
  </w:tbl>
  <w:p w14:paraId="3D981C05" w14:textId="77777777" w:rsidR="00A505E7" w:rsidRPr="00C80BBD" w:rsidRDefault="00A505E7"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6ED702F"/>
    <w:multiLevelType w:val="hybridMultilevel"/>
    <w:tmpl w:val="05225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08182290"/>
    <w:multiLevelType w:val="hybridMultilevel"/>
    <w:tmpl w:val="0764C9FA"/>
    <w:lvl w:ilvl="0" w:tplc="FFFFFFFF">
      <w:start w:val="4"/>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6" w15:restartNumberingAfterBreak="0">
    <w:nsid w:val="0B946E43"/>
    <w:multiLevelType w:val="hybridMultilevel"/>
    <w:tmpl w:val="8806D402"/>
    <w:lvl w:ilvl="0" w:tplc="04090001">
      <w:start w:val="1"/>
      <w:numFmt w:val="bullet"/>
      <w:lvlText w:val=""/>
      <w:lvlJc w:val="left"/>
      <w:pPr>
        <w:ind w:left="1788" w:hanging="360"/>
      </w:pPr>
      <w:rPr>
        <w:rFonts w:ascii="Symbol" w:hAnsi="Symbol"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7"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B2479C7"/>
    <w:multiLevelType w:val="hybridMultilevel"/>
    <w:tmpl w:val="90F80158"/>
    <w:lvl w:ilvl="0" w:tplc="4F0C0602">
      <w:numFmt w:val="bullet"/>
      <w:lvlText w:val="-"/>
      <w:lvlJc w:val="left"/>
      <w:pPr>
        <w:tabs>
          <w:tab w:val="num" w:pos="1068"/>
        </w:tabs>
        <w:ind w:left="1068" w:hanging="360"/>
      </w:pPr>
      <w:rPr>
        <w:rFonts w:ascii="Times New Roman" w:eastAsia="Times New Roman" w:hAnsi="Times New Roman" w:cs="Times New Roman"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start w:val="1"/>
      <w:numFmt w:val="bullet"/>
      <w:lvlText w:val=""/>
      <w:lvlJc w:val="left"/>
      <w:pPr>
        <w:tabs>
          <w:tab w:val="num" w:pos="2508"/>
        </w:tabs>
        <w:ind w:left="2508" w:hanging="360"/>
      </w:pPr>
      <w:rPr>
        <w:rFonts w:ascii="Wingdings" w:hAnsi="Wingdings" w:hint="default"/>
      </w:rPr>
    </w:lvl>
    <w:lvl w:ilvl="3" w:tplc="0C0A0001">
      <w:start w:val="1"/>
      <w:numFmt w:val="bullet"/>
      <w:lvlText w:val=""/>
      <w:lvlJc w:val="left"/>
      <w:pPr>
        <w:tabs>
          <w:tab w:val="num" w:pos="3228"/>
        </w:tabs>
        <w:ind w:left="3228" w:hanging="360"/>
      </w:pPr>
      <w:rPr>
        <w:rFonts w:ascii="Symbol" w:hAnsi="Symbol" w:hint="default"/>
      </w:rPr>
    </w:lvl>
    <w:lvl w:ilvl="4" w:tplc="0C0A0003">
      <w:start w:val="1"/>
      <w:numFmt w:val="bullet"/>
      <w:lvlText w:val="o"/>
      <w:lvlJc w:val="left"/>
      <w:pPr>
        <w:tabs>
          <w:tab w:val="num" w:pos="3948"/>
        </w:tabs>
        <w:ind w:left="3948" w:hanging="360"/>
      </w:pPr>
      <w:rPr>
        <w:rFonts w:ascii="Courier New" w:hAnsi="Courier New" w:cs="Courier New" w:hint="default"/>
      </w:rPr>
    </w:lvl>
    <w:lvl w:ilvl="5" w:tplc="0C0A0005">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9" w15:restartNumberingAfterBreak="0">
    <w:nsid w:val="22DE6090"/>
    <w:multiLevelType w:val="multilevel"/>
    <w:tmpl w:val="A2A06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23CD1F1E"/>
    <w:multiLevelType w:val="hybridMultilevel"/>
    <w:tmpl w:val="573AA52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6"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35F65EAC"/>
    <w:multiLevelType w:val="hybridMultilevel"/>
    <w:tmpl w:val="6A26AC40"/>
    <w:lvl w:ilvl="0" w:tplc="62C243E0">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8"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A091D68"/>
    <w:multiLevelType w:val="hybridMultilevel"/>
    <w:tmpl w:val="188AC73A"/>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3B6725B1"/>
    <w:multiLevelType w:val="hybridMultilevel"/>
    <w:tmpl w:val="7A2679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D2503C3"/>
    <w:multiLevelType w:val="hybridMultilevel"/>
    <w:tmpl w:val="FCB8CD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3E061A85"/>
    <w:multiLevelType w:val="multilevel"/>
    <w:tmpl w:val="7566528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0246E8D"/>
    <w:multiLevelType w:val="hybridMultilevel"/>
    <w:tmpl w:val="BADE5510"/>
    <w:lvl w:ilvl="0" w:tplc="C3F075A8">
      <w:start w:val="2"/>
      <w:numFmt w:val="bullet"/>
      <w:lvlText w:val="-"/>
      <w:lvlJc w:val="left"/>
      <w:pPr>
        <w:ind w:left="720" w:hanging="360"/>
      </w:pPr>
      <w:rPr>
        <w:rFonts w:ascii="Calibri" w:eastAsia="Times New Roma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47A356A"/>
    <w:multiLevelType w:val="hybridMultilevel"/>
    <w:tmpl w:val="2F7AD546"/>
    <w:lvl w:ilvl="0" w:tplc="E2FEB442">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0FB7C1A"/>
    <w:multiLevelType w:val="multilevel"/>
    <w:tmpl w:val="0809001D"/>
    <w:numStyleLink w:val="Lista1"/>
  </w:abstractNum>
  <w:abstractNum w:abstractNumId="37" w15:restartNumberingAfterBreak="0">
    <w:nsid w:val="520840B9"/>
    <w:multiLevelType w:val="multilevel"/>
    <w:tmpl w:val="5E7C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EC62455"/>
    <w:multiLevelType w:val="hybridMultilevel"/>
    <w:tmpl w:val="7A8EF6CA"/>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606D6EEA"/>
    <w:multiLevelType w:val="hybridMultilevel"/>
    <w:tmpl w:val="92B006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5" w15:restartNumberingAfterBreak="0">
    <w:nsid w:val="6A5F19C3"/>
    <w:multiLevelType w:val="hybridMultilevel"/>
    <w:tmpl w:val="20F0F1A8"/>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A687888"/>
    <w:multiLevelType w:val="hybridMultilevel"/>
    <w:tmpl w:val="2520A5B6"/>
    <w:lvl w:ilvl="0" w:tplc="D33C5FE4">
      <w:numFmt w:val="bullet"/>
      <w:lvlText w:val="-"/>
      <w:lvlJc w:val="left"/>
      <w:pPr>
        <w:tabs>
          <w:tab w:val="num" w:pos="720"/>
        </w:tabs>
        <w:ind w:left="720" w:hanging="360"/>
      </w:pPr>
      <w:rPr>
        <w:rFonts w:ascii="Times New Roman" w:eastAsia="Batang"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6F142635"/>
    <w:multiLevelType w:val="hybridMultilevel"/>
    <w:tmpl w:val="E676B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2672122"/>
    <w:multiLevelType w:val="multilevel"/>
    <w:tmpl w:val="BEF0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3"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4"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999965963">
    <w:abstractNumId w:val="22"/>
  </w:num>
  <w:num w:numId="2" w16cid:durableId="1917090946">
    <w:abstractNumId w:val="26"/>
  </w:num>
  <w:num w:numId="3" w16cid:durableId="1366372418">
    <w:abstractNumId w:val="18"/>
  </w:num>
  <w:num w:numId="4" w16cid:durableId="174274485">
    <w:abstractNumId w:val="14"/>
  </w:num>
  <w:num w:numId="5" w16cid:durableId="1439105062">
    <w:abstractNumId w:val="47"/>
  </w:num>
  <w:num w:numId="6" w16cid:durableId="1433164508">
    <w:abstractNumId w:val="10"/>
  </w:num>
  <w:num w:numId="7" w16cid:durableId="2140998819">
    <w:abstractNumId w:val="39"/>
  </w:num>
  <w:num w:numId="8" w16cid:durableId="1006206567">
    <w:abstractNumId w:val="20"/>
  </w:num>
  <w:num w:numId="9" w16cid:durableId="1537892838">
    <w:abstractNumId w:val="46"/>
  </w:num>
  <w:num w:numId="10" w16cid:durableId="2089111025">
    <w:abstractNumId w:val="9"/>
  </w:num>
  <w:num w:numId="11" w16cid:durableId="2139763216">
    <w:abstractNumId w:val="41"/>
  </w:num>
  <w:num w:numId="12" w16cid:durableId="1407846542">
    <w:abstractNumId w:val="32"/>
  </w:num>
  <w:num w:numId="13" w16cid:durableId="1497258768">
    <w:abstractNumId w:val="13"/>
  </w:num>
  <w:num w:numId="14" w16cid:durableId="1151629497">
    <w:abstractNumId w:val="21"/>
  </w:num>
  <w:num w:numId="15" w16cid:durableId="1722703925">
    <w:abstractNumId w:val="19"/>
  </w:num>
  <w:num w:numId="16" w16cid:durableId="429473392">
    <w:abstractNumId w:val="37"/>
  </w:num>
  <w:num w:numId="17" w16cid:durableId="1752698809">
    <w:abstractNumId w:val="50"/>
  </w:num>
  <w:num w:numId="18" w16cid:durableId="1573005863">
    <w:abstractNumId w:val="27"/>
  </w:num>
  <w:num w:numId="19" w16cid:durableId="1469936663">
    <w:abstractNumId w:val="49"/>
  </w:num>
  <w:num w:numId="20" w16cid:durableId="73017546">
    <w:abstractNumId w:val="30"/>
  </w:num>
  <w:num w:numId="21" w16cid:durableId="59716321">
    <w:abstractNumId w:val="16"/>
  </w:num>
  <w:num w:numId="22" w16cid:durableId="231504795">
    <w:abstractNumId w:val="11"/>
  </w:num>
  <w:num w:numId="23" w16cid:durableId="1014458106">
    <w:abstractNumId w:val="31"/>
  </w:num>
  <w:num w:numId="24" w16cid:durableId="56710319">
    <w:abstractNumId w:val="33"/>
  </w:num>
  <w:num w:numId="25" w16cid:durableId="1905095811">
    <w:abstractNumId w:val="29"/>
  </w:num>
  <w:num w:numId="26" w16cid:durableId="152450101">
    <w:abstractNumId w:val="48"/>
  </w:num>
  <w:num w:numId="27" w16cid:durableId="432484120">
    <w:abstractNumId w:val="15"/>
  </w:num>
  <w:num w:numId="28" w16cid:durableId="1883709061">
    <w:abstractNumId w:val="51"/>
  </w:num>
  <w:num w:numId="29" w16cid:durableId="471681254">
    <w:abstractNumId w:val="54"/>
  </w:num>
  <w:num w:numId="30" w16cid:durableId="1773285263">
    <w:abstractNumId w:val="53"/>
  </w:num>
  <w:num w:numId="31" w16cid:durableId="1262495293">
    <w:abstractNumId w:val="23"/>
  </w:num>
  <w:num w:numId="32" w16cid:durableId="763310040">
    <w:abstractNumId w:val="40"/>
  </w:num>
  <w:num w:numId="33" w16cid:durableId="813333491">
    <w:abstractNumId w:val="24"/>
  </w:num>
  <w:num w:numId="34" w16cid:durableId="2004236252">
    <w:abstractNumId w:val="36"/>
  </w:num>
  <w:num w:numId="35" w16cid:durableId="791552678">
    <w:abstractNumId w:val="44"/>
  </w:num>
  <w:num w:numId="36" w16cid:durableId="1890140274">
    <w:abstractNumId w:val="25"/>
  </w:num>
  <w:num w:numId="37" w16cid:durableId="142160440">
    <w:abstractNumId w:val="7"/>
  </w:num>
  <w:num w:numId="38" w16cid:durableId="1370955524">
    <w:abstractNumId w:val="6"/>
  </w:num>
  <w:num w:numId="39" w16cid:durableId="325790175">
    <w:abstractNumId w:val="5"/>
  </w:num>
  <w:num w:numId="40" w16cid:durableId="136456591">
    <w:abstractNumId w:val="4"/>
  </w:num>
  <w:num w:numId="41" w16cid:durableId="2082755297">
    <w:abstractNumId w:val="8"/>
  </w:num>
  <w:num w:numId="42" w16cid:durableId="1336759957">
    <w:abstractNumId w:val="3"/>
  </w:num>
  <w:num w:numId="43" w16cid:durableId="1611473002">
    <w:abstractNumId w:val="2"/>
  </w:num>
  <w:num w:numId="44" w16cid:durableId="1105614813">
    <w:abstractNumId w:val="1"/>
  </w:num>
  <w:num w:numId="45" w16cid:durableId="1972904432">
    <w:abstractNumId w:val="0"/>
  </w:num>
  <w:num w:numId="46" w16cid:durableId="525413503">
    <w:abstractNumId w:val="52"/>
  </w:num>
  <w:num w:numId="47" w16cid:durableId="1154293966">
    <w:abstractNumId w:val="28"/>
  </w:num>
  <w:num w:numId="48" w16cid:durableId="1152792687">
    <w:abstractNumId w:val="34"/>
  </w:num>
  <w:num w:numId="49" w16cid:durableId="7665390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87441202">
    <w:abstractNumId w:val="38"/>
  </w:num>
  <w:num w:numId="51" w16cid:durableId="1791968942">
    <w:abstractNumId w:val="12"/>
  </w:num>
  <w:num w:numId="52" w16cid:durableId="1103841021">
    <w:abstractNumId w:val="17"/>
  </w:num>
  <w:num w:numId="53" w16cid:durableId="531891901">
    <w:abstractNumId w:val="43"/>
  </w:num>
  <w:num w:numId="54" w16cid:durableId="418252207">
    <w:abstractNumId w:val="17"/>
    <w:lvlOverride w:ilvl="0">
      <w:startOverride w:val="2"/>
    </w:lvlOverride>
    <w:lvlOverride w:ilvl="1"/>
  </w:num>
  <w:num w:numId="55" w16cid:durableId="1449549914">
    <w:abstractNumId w:val="34"/>
    <w:lvlOverride w:ilvl="0">
      <w:startOverride w:val="2"/>
    </w:lvlOverride>
    <w:lvlOverride w:ilvl="1"/>
  </w:num>
  <w:num w:numId="56" w16cid:durableId="20789158">
    <w:abstractNumId w:val="34"/>
    <w:lvlOverride w:ilvl="0">
      <w:startOverride w:val="3"/>
    </w:lvlOverride>
    <w:lvlOverride w:ilvl="1"/>
  </w:num>
  <w:num w:numId="57" w16cid:durableId="1341350494">
    <w:abstractNumId w:val="45"/>
  </w:num>
  <w:num w:numId="58" w16cid:durableId="2107385070">
    <w:abstractNumId w:val="35"/>
  </w:num>
  <w:num w:numId="59" w16cid:durableId="1776096175">
    <w:abstractNumId w:val="42"/>
  </w:num>
  <w:num w:numId="60" w16cid:durableId="1119104310">
    <w:abstractNumId w:val="34"/>
    <w:lvlOverride w:ilvl="0">
      <w:startOverride w:val="2"/>
    </w:lvlOverride>
    <w:lvlOverride w:ilvl="1">
      <w:startOverride w:val="2"/>
    </w:lvlOverride>
    <w:lvlOverride w:ilv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508"/>
    <w:rsid w:val="0000071F"/>
    <w:rsid w:val="0000094B"/>
    <w:rsid w:val="00000F08"/>
    <w:rsid w:val="00001448"/>
    <w:rsid w:val="00001553"/>
    <w:rsid w:val="000015E9"/>
    <w:rsid w:val="0000166E"/>
    <w:rsid w:val="000016E3"/>
    <w:rsid w:val="00001886"/>
    <w:rsid w:val="00001E3D"/>
    <w:rsid w:val="000021CD"/>
    <w:rsid w:val="000023C4"/>
    <w:rsid w:val="00002450"/>
    <w:rsid w:val="000027A0"/>
    <w:rsid w:val="00002A09"/>
    <w:rsid w:val="00002B76"/>
    <w:rsid w:val="00002E24"/>
    <w:rsid w:val="00002E3A"/>
    <w:rsid w:val="00002EB6"/>
    <w:rsid w:val="000032B1"/>
    <w:rsid w:val="0000330D"/>
    <w:rsid w:val="00003A25"/>
    <w:rsid w:val="000040EA"/>
    <w:rsid w:val="00004264"/>
    <w:rsid w:val="00004675"/>
    <w:rsid w:val="00004BE3"/>
    <w:rsid w:val="00004D68"/>
    <w:rsid w:val="00004F22"/>
    <w:rsid w:val="000051EF"/>
    <w:rsid w:val="000053F9"/>
    <w:rsid w:val="00005501"/>
    <w:rsid w:val="000055F6"/>
    <w:rsid w:val="00005628"/>
    <w:rsid w:val="00005700"/>
    <w:rsid w:val="00005F38"/>
    <w:rsid w:val="00005F55"/>
    <w:rsid w:val="00006470"/>
    <w:rsid w:val="0000663D"/>
    <w:rsid w:val="000066BD"/>
    <w:rsid w:val="000066C0"/>
    <w:rsid w:val="0000675F"/>
    <w:rsid w:val="000075E8"/>
    <w:rsid w:val="000076BF"/>
    <w:rsid w:val="000077E2"/>
    <w:rsid w:val="00007A2C"/>
    <w:rsid w:val="00007F0E"/>
    <w:rsid w:val="0001082A"/>
    <w:rsid w:val="000109C1"/>
    <w:rsid w:val="00011356"/>
    <w:rsid w:val="00011E91"/>
    <w:rsid w:val="00012701"/>
    <w:rsid w:val="0001280A"/>
    <w:rsid w:val="00012978"/>
    <w:rsid w:val="00012CD0"/>
    <w:rsid w:val="00013192"/>
    <w:rsid w:val="000131BF"/>
    <w:rsid w:val="000135D2"/>
    <w:rsid w:val="00013A71"/>
    <w:rsid w:val="00013BF9"/>
    <w:rsid w:val="00013C30"/>
    <w:rsid w:val="0001470D"/>
    <w:rsid w:val="00014C07"/>
    <w:rsid w:val="000153FB"/>
    <w:rsid w:val="0001569A"/>
    <w:rsid w:val="000157F5"/>
    <w:rsid w:val="00015997"/>
    <w:rsid w:val="00015DAF"/>
    <w:rsid w:val="000160C9"/>
    <w:rsid w:val="000161D0"/>
    <w:rsid w:val="00016574"/>
    <w:rsid w:val="0001668B"/>
    <w:rsid w:val="0001691E"/>
    <w:rsid w:val="00016991"/>
    <w:rsid w:val="00017912"/>
    <w:rsid w:val="00017A57"/>
    <w:rsid w:val="00017B40"/>
    <w:rsid w:val="00017C10"/>
    <w:rsid w:val="0002076A"/>
    <w:rsid w:val="00020816"/>
    <w:rsid w:val="00020868"/>
    <w:rsid w:val="00020BC8"/>
    <w:rsid w:val="00021052"/>
    <w:rsid w:val="000214D2"/>
    <w:rsid w:val="000214D5"/>
    <w:rsid w:val="00021872"/>
    <w:rsid w:val="000219B4"/>
    <w:rsid w:val="00021B18"/>
    <w:rsid w:val="00021E31"/>
    <w:rsid w:val="00021E32"/>
    <w:rsid w:val="00022152"/>
    <w:rsid w:val="00022263"/>
    <w:rsid w:val="00022463"/>
    <w:rsid w:val="000224D5"/>
    <w:rsid w:val="00022A0C"/>
    <w:rsid w:val="00022FBF"/>
    <w:rsid w:val="000230C3"/>
    <w:rsid w:val="000233DD"/>
    <w:rsid w:val="00023441"/>
    <w:rsid w:val="0002361F"/>
    <w:rsid w:val="0002386C"/>
    <w:rsid w:val="0002394F"/>
    <w:rsid w:val="0002399C"/>
    <w:rsid w:val="00023B2E"/>
    <w:rsid w:val="00023E6B"/>
    <w:rsid w:val="00023FD6"/>
    <w:rsid w:val="00024095"/>
    <w:rsid w:val="00024146"/>
    <w:rsid w:val="00024A80"/>
    <w:rsid w:val="00024CD1"/>
    <w:rsid w:val="00024FB5"/>
    <w:rsid w:val="000250C9"/>
    <w:rsid w:val="00025100"/>
    <w:rsid w:val="000252F7"/>
    <w:rsid w:val="000254B1"/>
    <w:rsid w:val="000255BC"/>
    <w:rsid w:val="00025A5C"/>
    <w:rsid w:val="00025C75"/>
    <w:rsid w:val="00025C78"/>
    <w:rsid w:val="000260FF"/>
    <w:rsid w:val="00026457"/>
    <w:rsid w:val="000269F0"/>
    <w:rsid w:val="00026E2C"/>
    <w:rsid w:val="00026E3D"/>
    <w:rsid w:val="00027073"/>
    <w:rsid w:val="000272EA"/>
    <w:rsid w:val="000279CA"/>
    <w:rsid w:val="00027DD5"/>
    <w:rsid w:val="00030166"/>
    <w:rsid w:val="000302DD"/>
    <w:rsid w:val="00030BE9"/>
    <w:rsid w:val="00030D73"/>
    <w:rsid w:val="00030FA6"/>
    <w:rsid w:val="0003115D"/>
    <w:rsid w:val="0003122B"/>
    <w:rsid w:val="0003128A"/>
    <w:rsid w:val="000314AB"/>
    <w:rsid w:val="000319FC"/>
    <w:rsid w:val="00031D49"/>
    <w:rsid w:val="00032049"/>
    <w:rsid w:val="000322BC"/>
    <w:rsid w:val="000327AA"/>
    <w:rsid w:val="000329E8"/>
    <w:rsid w:val="00032A84"/>
    <w:rsid w:val="00032AA1"/>
    <w:rsid w:val="00032E0F"/>
    <w:rsid w:val="00032EA1"/>
    <w:rsid w:val="00032ECC"/>
    <w:rsid w:val="0003359A"/>
    <w:rsid w:val="000335BC"/>
    <w:rsid w:val="00033A8A"/>
    <w:rsid w:val="000341F4"/>
    <w:rsid w:val="00034331"/>
    <w:rsid w:val="00035C67"/>
    <w:rsid w:val="00035FF2"/>
    <w:rsid w:val="00036360"/>
    <w:rsid w:val="00036EAA"/>
    <w:rsid w:val="00036EE5"/>
    <w:rsid w:val="00036EF5"/>
    <w:rsid w:val="00037286"/>
    <w:rsid w:val="00037352"/>
    <w:rsid w:val="00037940"/>
    <w:rsid w:val="000379B1"/>
    <w:rsid w:val="00037BA7"/>
    <w:rsid w:val="00037D18"/>
    <w:rsid w:val="000401BB"/>
    <w:rsid w:val="0004045E"/>
    <w:rsid w:val="0004047C"/>
    <w:rsid w:val="00040C13"/>
    <w:rsid w:val="00041671"/>
    <w:rsid w:val="0004175F"/>
    <w:rsid w:val="00041818"/>
    <w:rsid w:val="000419AD"/>
    <w:rsid w:val="00041BFD"/>
    <w:rsid w:val="00042185"/>
    <w:rsid w:val="000421B6"/>
    <w:rsid w:val="000421C1"/>
    <w:rsid w:val="000423AB"/>
    <w:rsid w:val="000424F8"/>
    <w:rsid w:val="00042696"/>
    <w:rsid w:val="00042778"/>
    <w:rsid w:val="00042DAB"/>
    <w:rsid w:val="00042DAE"/>
    <w:rsid w:val="00043363"/>
    <w:rsid w:val="0004351B"/>
    <w:rsid w:val="00043790"/>
    <w:rsid w:val="000439C9"/>
    <w:rsid w:val="00043AF6"/>
    <w:rsid w:val="00043B1C"/>
    <w:rsid w:val="00043BD9"/>
    <w:rsid w:val="00043E46"/>
    <w:rsid w:val="00043FA0"/>
    <w:rsid w:val="00044164"/>
    <w:rsid w:val="00044754"/>
    <w:rsid w:val="00044994"/>
    <w:rsid w:val="00044E0E"/>
    <w:rsid w:val="00044EEE"/>
    <w:rsid w:val="00045070"/>
    <w:rsid w:val="00045285"/>
    <w:rsid w:val="000452AC"/>
    <w:rsid w:val="00045432"/>
    <w:rsid w:val="000456D4"/>
    <w:rsid w:val="00045803"/>
    <w:rsid w:val="00045E90"/>
    <w:rsid w:val="00045F40"/>
    <w:rsid w:val="00045FC7"/>
    <w:rsid w:val="00046894"/>
    <w:rsid w:val="00046E12"/>
    <w:rsid w:val="00046F0A"/>
    <w:rsid w:val="000472B2"/>
    <w:rsid w:val="00047596"/>
    <w:rsid w:val="00047F74"/>
    <w:rsid w:val="00047FD5"/>
    <w:rsid w:val="00050095"/>
    <w:rsid w:val="00050399"/>
    <w:rsid w:val="0005073C"/>
    <w:rsid w:val="000508D3"/>
    <w:rsid w:val="00050CA9"/>
    <w:rsid w:val="00051268"/>
    <w:rsid w:val="000515EB"/>
    <w:rsid w:val="0005183F"/>
    <w:rsid w:val="0005188E"/>
    <w:rsid w:val="0005191E"/>
    <w:rsid w:val="000519BB"/>
    <w:rsid w:val="00052224"/>
    <w:rsid w:val="00052362"/>
    <w:rsid w:val="00052E5A"/>
    <w:rsid w:val="0005333B"/>
    <w:rsid w:val="00053387"/>
    <w:rsid w:val="00053B06"/>
    <w:rsid w:val="00053C54"/>
    <w:rsid w:val="00053C7C"/>
    <w:rsid w:val="00053CEF"/>
    <w:rsid w:val="00053E95"/>
    <w:rsid w:val="00054044"/>
    <w:rsid w:val="00054058"/>
    <w:rsid w:val="0005451E"/>
    <w:rsid w:val="000549AD"/>
    <w:rsid w:val="00054CB3"/>
    <w:rsid w:val="0005534A"/>
    <w:rsid w:val="00055368"/>
    <w:rsid w:val="00055643"/>
    <w:rsid w:val="00055E43"/>
    <w:rsid w:val="00055E64"/>
    <w:rsid w:val="00056419"/>
    <w:rsid w:val="000564B0"/>
    <w:rsid w:val="000567DF"/>
    <w:rsid w:val="0005681F"/>
    <w:rsid w:val="00056ACB"/>
    <w:rsid w:val="00056D74"/>
    <w:rsid w:val="00057058"/>
    <w:rsid w:val="000570D0"/>
    <w:rsid w:val="0005746E"/>
    <w:rsid w:val="000576F2"/>
    <w:rsid w:val="0005794D"/>
    <w:rsid w:val="00057BFA"/>
    <w:rsid w:val="000601B9"/>
    <w:rsid w:val="00060228"/>
    <w:rsid w:val="000603B8"/>
    <w:rsid w:val="000606F5"/>
    <w:rsid w:val="00060743"/>
    <w:rsid w:val="00060B47"/>
    <w:rsid w:val="00060D5E"/>
    <w:rsid w:val="00060D9F"/>
    <w:rsid w:val="00061379"/>
    <w:rsid w:val="000616E0"/>
    <w:rsid w:val="00061865"/>
    <w:rsid w:val="0006187D"/>
    <w:rsid w:val="00062065"/>
    <w:rsid w:val="000621FB"/>
    <w:rsid w:val="00062547"/>
    <w:rsid w:val="00062584"/>
    <w:rsid w:val="00062639"/>
    <w:rsid w:val="00062667"/>
    <w:rsid w:val="000629E5"/>
    <w:rsid w:val="00062B55"/>
    <w:rsid w:val="0006321F"/>
    <w:rsid w:val="00063852"/>
    <w:rsid w:val="000641EC"/>
    <w:rsid w:val="0006439A"/>
    <w:rsid w:val="00064985"/>
    <w:rsid w:val="000649BE"/>
    <w:rsid w:val="00064A01"/>
    <w:rsid w:val="00064AA9"/>
    <w:rsid w:val="0006564D"/>
    <w:rsid w:val="00065961"/>
    <w:rsid w:val="00065B17"/>
    <w:rsid w:val="00065B51"/>
    <w:rsid w:val="00065D37"/>
    <w:rsid w:val="00065F15"/>
    <w:rsid w:val="00065F29"/>
    <w:rsid w:val="000665AC"/>
    <w:rsid w:val="00066A3F"/>
    <w:rsid w:val="00066AD2"/>
    <w:rsid w:val="00066DB4"/>
    <w:rsid w:val="00066EA5"/>
    <w:rsid w:val="00066EE2"/>
    <w:rsid w:val="000675E4"/>
    <w:rsid w:val="00067FB5"/>
    <w:rsid w:val="0007015B"/>
    <w:rsid w:val="00070191"/>
    <w:rsid w:val="000705E3"/>
    <w:rsid w:val="0007064D"/>
    <w:rsid w:val="00070743"/>
    <w:rsid w:val="00070AB1"/>
    <w:rsid w:val="00070C1B"/>
    <w:rsid w:val="00070D19"/>
    <w:rsid w:val="0007141A"/>
    <w:rsid w:val="00071619"/>
    <w:rsid w:val="00071636"/>
    <w:rsid w:val="0007171F"/>
    <w:rsid w:val="0007194A"/>
    <w:rsid w:val="0007205B"/>
    <w:rsid w:val="00072280"/>
    <w:rsid w:val="0007259E"/>
    <w:rsid w:val="000725F5"/>
    <w:rsid w:val="00072A2B"/>
    <w:rsid w:val="00072CBD"/>
    <w:rsid w:val="00073E16"/>
    <w:rsid w:val="00073EAD"/>
    <w:rsid w:val="00073FA8"/>
    <w:rsid w:val="0007449E"/>
    <w:rsid w:val="0007452D"/>
    <w:rsid w:val="0007459E"/>
    <w:rsid w:val="000747BB"/>
    <w:rsid w:val="0007480F"/>
    <w:rsid w:val="00074AAF"/>
    <w:rsid w:val="00074C64"/>
    <w:rsid w:val="00074FA1"/>
    <w:rsid w:val="0007508F"/>
    <w:rsid w:val="00075134"/>
    <w:rsid w:val="0007525E"/>
    <w:rsid w:val="00075726"/>
    <w:rsid w:val="00075AFE"/>
    <w:rsid w:val="000762DE"/>
    <w:rsid w:val="00076382"/>
    <w:rsid w:val="000764AD"/>
    <w:rsid w:val="00076B08"/>
    <w:rsid w:val="00076FD2"/>
    <w:rsid w:val="0007702B"/>
    <w:rsid w:val="000772B8"/>
    <w:rsid w:val="00077DFE"/>
    <w:rsid w:val="000811D6"/>
    <w:rsid w:val="00081B23"/>
    <w:rsid w:val="00081E85"/>
    <w:rsid w:val="00082322"/>
    <w:rsid w:val="000827CB"/>
    <w:rsid w:val="00082C9E"/>
    <w:rsid w:val="0008348F"/>
    <w:rsid w:val="000841B0"/>
    <w:rsid w:val="00084408"/>
    <w:rsid w:val="00084D71"/>
    <w:rsid w:val="00084FFD"/>
    <w:rsid w:val="00085177"/>
    <w:rsid w:val="00085598"/>
    <w:rsid w:val="0008577C"/>
    <w:rsid w:val="00085B93"/>
    <w:rsid w:val="00085CC8"/>
    <w:rsid w:val="00085FC9"/>
    <w:rsid w:val="00085FE7"/>
    <w:rsid w:val="0008641E"/>
    <w:rsid w:val="0008688A"/>
    <w:rsid w:val="00086893"/>
    <w:rsid w:val="000871EF"/>
    <w:rsid w:val="000872EA"/>
    <w:rsid w:val="000875A2"/>
    <w:rsid w:val="00087BA9"/>
    <w:rsid w:val="00090006"/>
    <w:rsid w:val="000907B7"/>
    <w:rsid w:val="00090B01"/>
    <w:rsid w:val="000912CF"/>
    <w:rsid w:val="00091307"/>
    <w:rsid w:val="00091DC2"/>
    <w:rsid w:val="00091F4E"/>
    <w:rsid w:val="000927DF"/>
    <w:rsid w:val="000928AC"/>
    <w:rsid w:val="00092BC2"/>
    <w:rsid w:val="00092C0A"/>
    <w:rsid w:val="0009306E"/>
    <w:rsid w:val="0009319B"/>
    <w:rsid w:val="00093535"/>
    <w:rsid w:val="00093B6A"/>
    <w:rsid w:val="00093C1A"/>
    <w:rsid w:val="00093C52"/>
    <w:rsid w:val="00093DA2"/>
    <w:rsid w:val="00093F18"/>
    <w:rsid w:val="000943C5"/>
    <w:rsid w:val="000947AC"/>
    <w:rsid w:val="00094B37"/>
    <w:rsid w:val="00094DA1"/>
    <w:rsid w:val="00094FE7"/>
    <w:rsid w:val="00095435"/>
    <w:rsid w:val="000954D2"/>
    <w:rsid w:val="00095F6E"/>
    <w:rsid w:val="00096039"/>
    <w:rsid w:val="00096069"/>
    <w:rsid w:val="00096096"/>
    <w:rsid w:val="000961BF"/>
    <w:rsid w:val="00096294"/>
    <w:rsid w:val="00096521"/>
    <w:rsid w:val="00096569"/>
    <w:rsid w:val="000965B2"/>
    <w:rsid w:val="000968C5"/>
    <w:rsid w:val="0009697A"/>
    <w:rsid w:val="00096C51"/>
    <w:rsid w:val="00096DFA"/>
    <w:rsid w:val="00096F57"/>
    <w:rsid w:val="0009721B"/>
    <w:rsid w:val="000974BE"/>
    <w:rsid w:val="00097720"/>
    <w:rsid w:val="00097738"/>
    <w:rsid w:val="000979F7"/>
    <w:rsid w:val="000A00F4"/>
    <w:rsid w:val="000A0126"/>
    <w:rsid w:val="000A017F"/>
    <w:rsid w:val="000A0363"/>
    <w:rsid w:val="000A0643"/>
    <w:rsid w:val="000A08DF"/>
    <w:rsid w:val="000A09CA"/>
    <w:rsid w:val="000A0E4B"/>
    <w:rsid w:val="000A0F17"/>
    <w:rsid w:val="000A12DC"/>
    <w:rsid w:val="000A1335"/>
    <w:rsid w:val="000A16CE"/>
    <w:rsid w:val="000A1771"/>
    <w:rsid w:val="000A189B"/>
    <w:rsid w:val="000A1D85"/>
    <w:rsid w:val="000A27F1"/>
    <w:rsid w:val="000A27FB"/>
    <w:rsid w:val="000A280C"/>
    <w:rsid w:val="000A282B"/>
    <w:rsid w:val="000A2927"/>
    <w:rsid w:val="000A312B"/>
    <w:rsid w:val="000A3517"/>
    <w:rsid w:val="000A36CF"/>
    <w:rsid w:val="000A37A3"/>
    <w:rsid w:val="000A39AE"/>
    <w:rsid w:val="000A3D7D"/>
    <w:rsid w:val="000A3E0C"/>
    <w:rsid w:val="000A3EA6"/>
    <w:rsid w:val="000A3EEA"/>
    <w:rsid w:val="000A442B"/>
    <w:rsid w:val="000A454A"/>
    <w:rsid w:val="000A5531"/>
    <w:rsid w:val="000A58DA"/>
    <w:rsid w:val="000A6519"/>
    <w:rsid w:val="000A67FF"/>
    <w:rsid w:val="000A6B23"/>
    <w:rsid w:val="000A6DE8"/>
    <w:rsid w:val="000A6F44"/>
    <w:rsid w:val="000A6F79"/>
    <w:rsid w:val="000A6FA7"/>
    <w:rsid w:val="000A73E3"/>
    <w:rsid w:val="000A76CF"/>
    <w:rsid w:val="000A7B5F"/>
    <w:rsid w:val="000A7BC5"/>
    <w:rsid w:val="000A7DBE"/>
    <w:rsid w:val="000A7E52"/>
    <w:rsid w:val="000B0054"/>
    <w:rsid w:val="000B0096"/>
    <w:rsid w:val="000B0925"/>
    <w:rsid w:val="000B09C4"/>
    <w:rsid w:val="000B0BAE"/>
    <w:rsid w:val="000B0FE2"/>
    <w:rsid w:val="000B11F8"/>
    <w:rsid w:val="000B1534"/>
    <w:rsid w:val="000B15D8"/>
    <w:rsid w:val="000B19FF"/>
    <w:rsid w:val="000B1C3E"/>
    <w:rsid w:val="000B1D8F"/>
    <w:rsid w:val="000B1E8A"/>
    <w:rsid w:val="000B1F3B"/>
    <w:rsid w:val="000B2041"/>
    <w:rsid w:val="000B2526"/>
    <w:rsid w:val="000B2661"/>
    <w:rsid w:val="000B2A58"/>
    <w:rsid w:val="000B2D22"/>
    <w:rsid w:val="000B30E2"/>
    <w:rsid w:val="000B34AF"/>
    <w:rsid w:val="000B3B89"/>
    <w:rsid w:val="000B3C7C"/>
    <w:rsid w:val="000B3CA8"/>
    <w:rsid w:val="000B40A2"/>
    <w:rsid w:val="000B4689"/>
    <w:rsid w:val="000B48BB"/>
    <w:rsid w:val="000B4B3B"/>
    <w:rsid w:val="000B4D1F"/>
    <w:rsid w:val="000B575F"/>
    <w:rsid w:val="000B6476"/>
    <w:rsid w:val="000B6498"/>
    <w:rsid w:val="000B64E0"/>
    <w:rsid w:val="000B676C"/>
    <w:rsid w:val="000B681A"/>
    <w:rsid w:val="000B69FA"/>
    <w:rsid w:val="000B7003"/>
    <w:rsid w:val="000B7180"/>
    <w:rsid w:val="000B7442"/>
    <w:rsid w:val="000B744C"/>
    <w:rsid w:val="000B7548"/>
    <w:rsid w:val="000B7686"/>
    <w:rsid w:val="000C0074"/>
    <w:rsid w:val="000C025D"/>
    <w:rsid w:val="000C0260"/>
    <w:rsid w:val="000C0489"/>
    <w:rsid w:val="000C0DC0"/>
    <w:rsid w:val="000C10F8"/>
    <w:rsid w:val="000C13F2"/>
    <w:rsid w:val="000C1462"/>
    <w:rsid w:val="000C1523"/>
    <w:rsid w:val="000C197A"/>
    <w:rsid w:val="000C19BD"/>
    <w:rsid w:val="000C1DBE"/>
    <w:rsid w:val="000C1ECB"/>
    <w:rsid w:val="000C20FD"/>
    <w:rsid w:val="000C2166"/>
    <w:rsid w:val="000C21EA"/>
    <w:rsid w:val="000C254C"/>
    <w:rsid w:val="000C283F"/>
    <w:rsid w:val="000C290E"/>
    <w:rsid w:val="000C2966"/>
    <w:rsid w:val="000C2A8C"/>
    <w:rsid w:val="000C30EA"/>
    <w:rsid w:val="000C3DC2"/>
    <w:rsid w:val="000C3F12"/>
    <w:rsid w:val="000C3FA8"/>
    <w:rsid w:val="000C4450"/>
    <w:rsid w:val="000C456F"/>
    <w:rsid w:val="000C4B4C"/>
    <w:rsid w:val="000C4FD1"/>
    <w:rsid w:val="000C525D"/>
    <w:rsid w:val="000C56EF"/>
    <w:rsid w:val="000C64F1"/>
    <w:rsid w:val="000C6528"/>
    <w:rsid w:val="000C6B51"/>
    <w:rsid w:val="000C6E66"/>
    <w:rsid w:val="000C6ED0"/>
    <w:rsid w:val="000C6FA4"/>
    <w:rsid w:val="000C703F"/>
    <w:rsid w:val="000C762E"/>
    <w:rsid w:val="000C76CF"/>
    <w:rsid w:val="000C7AB9"/>
    <w:rsid w:val="000D010B"/>
    <w:rsid w:val="000D0FDC"/>
    <w:rsid w:val="000D1552"/>
    <w:rsid w:val="000D18D7"/>
    <w:rsid w:val="000D198E"/>
    <w:rsid w:val="000D1B72"/>
    <w:rsid w:val="000D22F9"/>
    <w:rsid w:val="000D2489"/>
    <w:rsid w:val="000D25E1"/>
    <w:rsid w:val="000D26A0"/>
    <w:rsid w:val="000D282B"/>
    <w:rsid w:val="000D2CD4"/>
    <w:rsid w:val="000D2E97"/>
    <w:rsid w:val="000D324F"/>
    <w:rsid w:val="000D329E"/>
    <w:rsid w:val="000D3789"/>
    <w:rsid w:val="000D37C8"/>
    <w:rsid w:val="000D3A7F"/>
    <w:rsid w:val="000D3DDE"/>
    <w:rsid w:val="000D4047"/>
    <w:rsid w:val="000D41C3"/>
    <w:rsid w:val="000D4941"/>
    <w:rsid w:val="000D4C82"/>
    <w:rsid w:val="000D5122"/>
    <w:rsid w:val="000D5658"/>
    <w:rsid w:val="000D568F"/>
    <w:rsid w:val="000D58F7"/>
    <w:rsid w:val="000D6BC9"/>
    <w:rsid w:val="000D72AF"/>
    <w:rsid w:val="000D72B2"/>
    <w:rsid w:val="000D7434"/>
    <w:rsid w:val="000D79D9"/>
    <w:rsid w:val="000D7B09"/>
    <w:rsid w:val="000D7CEF"/>
    <w:rsid w:val="000D7F37"/>
    <w:rsid w:val="000D7FAC"/>
    <w:rsid w:val="000E001F"/>
    <w:rsid w:val="000E0D36"/>
    <w:rsid w:val="000E0F78"/>
    <w:rsid w:val="000E1023"/>
    <w:rsid w:val="000E1061"/>
    <w:rsid w:val="000E112F"/>
    <w:rsid w:val="000E11D2"/>
    <w:rsid w:val="000E1335"/>
    <w:rsid w:val="000E140A"/>
    <w:rsid w:val="000E144E"/>
    <w:rsid w:val="000E1836"/>
    <w:rsid w:val="000E1949"/>
    <w:rsid w:val="000E1A81"/>
    <w:rsid w:val="000E23AA"/>
    <w:rsid w:val="000E23EA"/>
    <w:rsid w:val="000E2483"/>
    <w:rsid w:val="000E2F28"/>
    <w:rsid w:val="000E3044"/>
    <w:rsid w:val="000E35AE"/>
    <w:rsid w:val="000E3E9D"/>
    <w:rsid w:val="000E4007"/>
    <w:rsid w:val="000E4427"/>
    <w:rsid w:val="000E47C9"/>
    <w:rsid w:val="000E48DC"/>
    <w:rsid w:val="000E537D"/>
    <w:rsid w:val="000E596E"/>
    <w:rsid w:val="000E599F"/>
    <w:rsid w:val="000E5A0A"/>
    <w:rsid w:val="000E5A42"/>
    <w:rsid w:val="000E5CE6"/>
    <w:rsid w:val="000E5D7A"/>
    <w:rsid w:val="000E65E9"/>
    <w:rsid w:val="000E6621"/>
    <w:rsid w:val="000E7029"/>
    <w:rsid w:val="000E70A6"/>
    <w:rsid w:val="000E7261"/>
    <w:rsid w:val="000E7318"/>
    <w:rsid w:val="000E77B7"/>
    <w:rsid w:val="000E7B38"/>
    <w:rsid w:val="000F05E1"/>
    <w:rsid w:val="000F08BD"/>
    <w:rsid w:val="000F0914"/>
    <w:rsid w:val="000F0B1F"/>
    <w:rsid w:val="000F0B43"/>
    <w:rsid w:val="000F12FD"/>
    <w:rsid w:val="000F1641"/>
    <w:rsid w:val="000F175B"/>
    <w:rsid w:val="000F1991"/>
    <w:rsid w:val="000F21A2"/>
    <w:rsid w:val="000F2BA0"/>
    <w:rsid w:val="000F36D8"/>
    <w:rsid w:val="000F3978"/>
    <w:rsid w:val="000F4112"/>
    <w:rsid w:val="000F41A6"/>
    <w:rsid w:val="000F4754"/>
    <w:rsid w:val="000F51DA"/>
    <w:rsid w:val="000F5218"/>
    <w:rsid w:val="000F5222"/>
    <w:rsid w:val="000F57A9"/>
    <w:rsid w:val="000F57CE"/>
    <w:rsid w:val="000F57D4"/>
    <w:rsid w:val="000F58E0"/>
    <w:rsid w:val="000F591C"/>
    <w:rsid w:val="000F595B"/>
    <w:rsid w:val="000F5E3F"/>
    <w:rsid w:val="000F5ECE"/>
    <w:rsid w:val="000F6025"/>
    <w:rsid w:val="000F604F"/>
    <w:rsid w:val="000F6695"/>
    <w:rsid w:val="000F6E15"/>
    <w:rsid w:val="000F6F4C"/>
    <w:rsid w:val="000F7123"/>
    <w:rsid w:val="000F7579"/>
    <w:rsid w:val="000F765B"/>
    <w:rsid w:val="000F79E6"/>
    <w:rsid w:val="000F7C08"/>
    <w:rsid w:val="000F7CCF"/>
    <w:rsid w:val="00100149"/>
    <w:rsid w:val="00100DE1"/>
    <w:rsid w:val="00101138"/>
    <w:rsid w:val="001014A7"/>
    <w:rsid w:val="001014AA"/>
    <w:rsid w:val="00101A75"/>
    <w:rsid w:val="00101CA2"/>
    <w:rsid w:val="00101CA5"/>
    <w:rsid w:val="001025D7"/>
    <w:rsid w:val="00102D75"/>
    <w:rsid w:val="001033DC"/>
    <w:rsid w:val="00103552"/>
    <w:rsid w:val="0010363F"/>
    <w:rsid w:val="0010368B"/>
    <w:rsid w:val="0010381F"/>
    <w:rsid w:val="001039D3"/>
    <w:rsid w:val="00103B2B"/>
    <w:rsid w:val="00103C93"/>
    <w:rsid w:val="00103D94"/>
    <w:rsid w:val="00103FD3"/>
    <w:rsid w:val="0010402A"/>
    <w:rsid w:val="00104196"/>
    <w:rsid w:val="00104262"/>
    <w:rsid w:val="00104428"/>
    <w:rsid w:val="001048FB"/>
    <w:rsid w:val="00104A2E"/>
    <w:rsid w:val="00104A41"/>
    <w:rsid w:val="001054FC"/>
    <w:rsid w:val="00105598"/>
    <w:rsid w:val="0010598B"/>
    <w:rsid w:val="001062F1"/>
    <w:rsid w:val="00106401"/>
    <w:rsid w:val="0010645E"/>
    <w:rsid w:val="00106927"/>
    <w:rsid w:val="00106B92"/>
    <w:rsid w:val="00106C24"/>
    <w:rsid w:val="00106D4A"/>
    <w:rsid w:val="00106F87"/>
    <w:rsid w:val="00106FE4"/>
    <w:rsid w:val="00107175"/>
    <w:rsid w:val="00107411"/>
    <w:rsid w:val="0010748D"/>
    <w:rsid w:val="00107791"/>
    <w:rsid w:val="00107C73"/>
    <w:rsid w:val="00107C93"/>
    <w:rsid w:val="00107E29"/>
    <w:rsid w:val="001100D5"/>
    <w:rsid w:val="0011029F"/>
    <w:rsid w:val="0011097C"/>
    <w:rsid w:val="00110A50"/>
    <w:rsid w:val="00110C26"/>
    <w:rsid w:val="00110C5E"/>
    <w:rsid w:val="00110FE6"/>
    <w:rsid w:val="0011118B"/>
    <w:rsid w:val="001111EE"/>
    <w:rsid w:val="001112F2"/>
    <w:rsid w:val="00111E92"/>
    <w:rsid w:val="00111F70"/>
    <w:rsid w:val="00111F73"/>
    <w:rsid w:val="00112249"/>
    <w:rsid w:val="001123A7"/>
    <w:rsid w:val="00112A64"/>
    <w:rsid w:val="00112B5D"/>
    <w:rsid w:val="00113038"/>
    <w:rsid w:val="00113181"/>
    <w:rsid w:val="001134A2"/>
    <w:rsid w:val="00113545"/>
    <w:rsid w:val="001138C0"/>
    <w:rsid w:val="001138F3"/>
    <w:rsid w:val="001138F8"/>
    <w:rsid w:val="00113926"/>
    <w:rsid w:val="00113BE1"/>
    <w:rsid w:val="00113C92"/>
    <w:rsid w:val="00113F74"/>
    <w:rsid w:val="0011405A"/>
    <w:rsid w:val="00114156"/>
    <w:rsid w:val="0011423F"/>
    <w:rsid w:val="00114458"/>
    <w:rsid w:val="0011502D"/>
    <w:rsid w:val="001150C5"/>
    <w:rsid w:val="00115210"/>
    <w:rsid w:val="0011523C"/>
    <w:rsid w:val="001152BD"/>
    <w:rsid w:val="00115319"/>
    <w:rsid w:val="00115659"/>
    <w:rsid w:val="001164CB"/>
    <w:rsid w:val="001168B8"/>
    <w:rsid w:val="00117F2A"/>
    <w:rsid w:val="00120078"/>
    <w:rsid w:val="001201AD"/>
    <w:rsid w:val="001205E1"/>
    <w:rsid w:val="00120756"/>
    <w:rsid w:val="00121027"/>
    <w:rsid w:val="0012126B"/>
    <w:rsid w:val="001212AF"/>
    <w:rsid w:val="00121369"/>
    <w:rsid w:val="001221B5"/>
    <w:rsid w:val="00122278"/>
    <w:rsid w:val="00122371"/>
    <w:rsid w:val="001224E0"/>
    <w:rsid w:val="00122900"/>
    <w:rsid w:val="00122936"/>
    <w:rsid w:val="00122C31"/>
    <w:rsid w:val="001238BA"/>
    <w:rsid w:val="00123AF0"/>
    <w:rsid w:val="0012434D"/>
    <w:rsid w:val="001244FF"/>
    <w:rsid w:val="001247FA"/>
    <w:rsid w:val="001249B3"/>
    <w:rsid w:val="001249BE"/>
    <w:rsid w:val="00124E01"/>
    <w:rsid w:val="00125188"/>
    <w:rsid w:val="001254C7"/>
    <w:rsid w:val="00125555"/>
    <w:rsid w:val="001257EC"/>
    <w:rsid w:val="00125993"/>
    <w:rsid w:val="00125A75"/>
    <w:rsid w:val="00125B31"/>
    <w:rsid w:val="00125B96"/>
    <w:rsid w:val="00125D43"/>
    <w:rsid w:val="00125D87"/>
    <w:rsid w:val="00125E7C"/>
    <w:rsid w:val="0012616F"/>
    <w:rsid w:val="00126204"/>
    <w:rsid w:val="001263B1"/>
    <w:rsid w:val="001269C5"/>
    <w:rsid w:val="00126B68"/>
    <w:rsid w:val="00126B77"/>
    <w:rsid w:val="00126F3F"/>
    <w:rsid w:val="00127084"/>
    <w:rsid w:val="0012743C"/>
    <w:rsid w:val="001274F1"/>
    <w:rsid w:val="00127594"/>
    <w:rsid w:val="001275F9"/>
    <w:rsid w:val="0012792C"/>
    <w:rsid w:val="00127935"/>
    <w:rsid w:val="00127A0C"/>
    <w:rsid w:val="00127D7D"/>
    <w:rsid w:val="00130118"/>
    <w:rsid w:val="00130361"/>
    <w:rsid w:val="00130405"/>
    <w:rsid w:val="001305E2"/>
    <w:rsid w:val="001306CD"/>
    <w:rsid w:val="00130858"/>
    <w:rsid w:val="00131138"/>
    <w:rsid w:val="001313B0"/>
    <w:rsid w:val="001315C3"/>
    <w:rsid w:val="0013168E"/>
    <w:rsid w:val="00131704"/>
    <w:rsid w:val="00131782"/>
    <w:rsid w:val="00131B2C"/>
    <w:rsid w:val="00131D37"/>
    <w:rsid w:val="00131DCF"/>
    <w:rsid w:val="00131F1E"/>
    <w:rsid w:val="00131F4B"/>
    <w:rsid w:val="00131F5B"/>
    <w:rsid w:val="001320C8"/>
    <w:rsid w:val="001324E7"/>
    <w:rsid w:val="00132CA4"/>
    <w:rsid w:val="00132CCF"/>
    <w:rsid w:val="00132DDE"/>
    <w:rsid w:val="00132E89"/>
    <w:rsid w:val="00133991"/>
    <w:rsid w:val="00133B56"/>
    <w:rsid w:val="00133D52"/>
    <w:rsid w:val="00133F37"/>
    <w:rsid w:val="00134045"/>
    <w:rsid w:val="00134450"/>
    <w:rsid w:val="001346AA"/>
    <w:rsid w:val="00134704"/>
    <w:rsid w:val="00134944"/>
    <w:rsid w:val="00134A8E"/>
    <w:rsid w:val="00134E18"/>
    <w:rsid w:val="00135009"/>
    <w:rsid w:val="001354B7"/>
    <w:rsid w:val="00135570"/>
    <w:rsid w:val="00135622"/>
    <w:rsid w:val="001356E5"/>
    <w:rsid w:val="0013570D"/>
    <w:rsid w:val="0013573A"/>
    <w:rsid w:val="0013587D"/>
    <w:rsid w:val="001359A6"/>
    <w:rsid w:val="00135E5B"/>
    <w:rsid w:val="00135E97"/>
    <w:rsid w:val="00135FC9"/>
    <w:rsid w:val="0013632D"/>
    <w:rsid w:val="00136690"/>
    <w:rsid w:val="001373DE"/>
    <w:rsid w:val="00137705"/>
    <w:rsid w:val="001379AB"/>
    <w:rsid w:val="00137FF0"/>
    <w:rsid w:val="0014010A"/>
    <w:rsid w:val="001404BA"/>
    <w:rsid w:val="001405F5"/>
    <w:rsid w:val="00140A61"/>
    <w:rsid w:val="00140F08"/>
    <w:rsid w:val="00140F1C"/>
    <w:rsid w:val="00141AE8"/>
    <w:rsid w:val="00141CAE"/>
    <w:rsid w:val="00142095"/>
    <w:rsid w:val="00142473"/>
    <w:rsid w:val="0014277C"/>
    <w:rsid w:val="00142B3B"/>
    <w:rsid w:val="00142B4A"/>
    <w:rsid w:val="00142BF8"/>
    <w:rsid w:val="0014310C"/>
    <w:rsid w:val="0014336D"/>
    <w:rsid w:val="001437FB"/>
    <w:rsid w:val="00143B41"/>
    <w:rsid w:val="00143F4A"/>
    <w:rsid w:val="00144216"/>
    <w:rsid w:val="0014438E"/>
    <w:rsid w:val="00144545"/>
    <w:rsid w:val="00144DAA"/>
    <w:rsid w:val="00145123"/>
    <w:rsid w:val="00145484"/>
    <w:rsid w:val="00145498"/>
    <w:rsid w:val="001455E4"/>
    <w:rsid w:val="0014577B"/>
    <w:rsid w:val="00145BD6"/>
    <w:rsid w:val="00146051"/>
    <w:rsid w:val="001460C3"/>
    <w:rsid w:val="0014635E"/>
    <w:rsid w:val="001463EC"/>
    <w:rsid w:val="001467B0"/>
    <w:rsid w:val="001468F2"/>
    <w:rsid w:val="00146924"/>
    <w:rsid w:val="001469A1"/>
    <w:rsid w:val="00146A42"/>
    <w:rsid w:val="00146ACA"/>
    <w:rsid w:val="00146D04"/>
    <w:rsid w:val="00146D5F"/>
    <w:rsid w:val="00146E3E"/>
    <w:rsid w:val="00146E77"/>
    <w:rsid w:val="001473B3"/>
    <w:rsid w:val="001477B5"/>
    <w:rsid w:val="00147934"/>
    <w:rsid w:val="00147EAD"/>
    <w:rsid w:val="00150090"/>
    <w:rsid w:val="001509FD"/>
    <w:rsid w:val="00150AC6"/>
    <w:rsid w:val="00150ACF"/>
    <w:rsid w:val="00150BD3"/>
    <w:rsid w:val="00151061"/>
    <w:rsid w:val="0015121D"/>
    <w:rsid w:val="00151966"/>
    <w:rsid w:val="0015199E"/>
    <w:rsid w:val="00151F19"/>
    <w:rsid w:val="001523BB"/>
    <w:rsid w:val="00152780"/>
    <w:rsid w:val="0015285B"/>
    <w:rsid w:val="00152A4C"/>
    <w:rsid w:val="00152E6E"/>
    <w:rsid w:val="00153316"/>
    <w:rsid w:val="00153B2C"/>
    <w:rsid w:val="0015419A"/>
    <w:rsid w:val="0015430F"/>
    <w:rsid w:val="00154331"/>
    <w:rsid w:val="001545D6"/>
    <w:rsid w:val="0015465F"/>
    <w:rsid w:val="00154EE3"/>
    <w:rsid w:val="0015510B"/>
    <w:rsid w:val="00155144"/>
    <w:rsid w:val="00155357"/>
    <w:rsid w:val="00155472"/>
    <w:rsid w:val="001555E0"/>
    <w:rsid w:val="0015581E"/>
    <w:rsid w:val="001558F1"/>
    <w:rsid w:val="00155B6D"/>
    <w:rsid w:val="00155D0A"/>
    <w:rsid w:val="00155EE2"/>
    <w:rsid w:val="00155FA3"/>
    <w:rsid w:val="00156641"/>
    <w:rsid w:val="001567CD"/>
    <w:rsid w:val="00156998"/>
    <w:rsid w:val="001569BA"/>
    <w:rsid w:val="00156EFF"/>
    <w:rsid w:val="00156F36"/>
    <w:rsid w:val="0015757B"/>
    <w:rsid w:val="001577A2"/>
    <w:rsid w:val="00157952"/>
    <w:rsid w:val="00157B26"/>
    <w:rsid w:val="00157C44"/>
    <w:rsid w:val="00157DE8"/>
    <w:rsid w:val="00157E61"/>
    <w:rsid w:val="00160011"/>
    <w:rsid w:val="00160023"/>
    <w:rsid w:val="00160061"/>
    <w:rsid w:val="00160545"/>
    <w:rsid w:val="00160698"/>
    <w:rsid w:val="00160CF7"/>
    <w:rsid w:val="00160D45"/>
    <w:rsid w:val="00161146"/>
    <w:rsid w:val="001614E6"/>
    <w:rsid w:val="00161B13"/>
    <w:rsid w:val="001620D0"/>
    <w:rsid w:val="00163185"/>
    <w:rsid w:val="001633DA"/>
    <w:rsid w:val="0016367A"/>
    <w:rsid w:val="001637BC"/>
    <w:rsid w:val="001638F9"/>
    <w:rsid w:val="0016393E"/>
    <w:rsid w:val="001639C2"/>
    <w:rsid w:val="00163DDF"/>
    <w:rsid w:val="00163E43"/>
    <w:rsid w:val="00164486"/>
    <w:rsid w:val="00164977"/>
    <w:rsid w:val="00164C6B"/>
    <w:rsid w:val="00164D68"/>
    <w:rsid w:val="00164E25"/>
    <w:rsid w:val="00164F52"/>
    <w:rsid w:val="001650FE"/>
    <w:rsid w:val="0016533A"/>
    <w:rsid w:val="00165523"/>
    <w:rsid w:val="00165792"/>
    <w:rsid w:val="00165EAD"/>
    <w:rsid w:val="001660A2"/>
    <w:rsid w:val="0016663D"/>
    <w:rsid w:val="00166877"/>
    <w:rsid w:val="00166937"/>
    <w:rsid w:val="00166D2B"/>
    <w:rsid w:val="00167C67"/>
    <w:rsid w:val="00167D07"/>
    <w:rsid w:val="00167DC8"/>
    <w:rsid w:val="00167F36"/>
    <w:rsid w:val="00170321"/>
    <w:rsid w:val="001705BE"/>
    <w:rsid w:val="001710AB"/>
    <w:rsid w:val="001710CA"/>
    <w:rsid w:val="00171335"/>
    <w:rsid w:val="001713E0"/>
    <w:rsid w:val="001714B6"/>
    <w:rsid w:val="0017159C"/>
    <w:rsid w:val="00171CE6"/>
    <w:rsid w:val="00171FA8"/>
    <w:rsid w:val="00172068"/>
    <w:rsid w:val="00172299"/>
    <w:rsid w:val="001722E4"/>
    <w:rsid w:val="00172614"/>
    <w:rsid w:val="00172731"/>
    <w:rsid w:val="001727E7"/>
    <w:rsid w:val="00172B9E"/>
    <w:rsid w:val="00172F36"/>
    <w:rsid w:val="0017361A"/>
    <w:rsid w:val="00173968"/>
    <w:rsid w:val="00173BFA"/>
    <w:rsid w:val="00173D0E"/>
    <w:rsid w:val="00173D3A"/>
    <w:rsid w:val="00173F13"/>
    <w:rsid w:val="00174232"/>
    <w:rsid w:val="0017427D"/>
    <w:rsid w:val="00174324"/>
    <w:rsid w:val="0017486E"/>
    <w:rsid w:val="00174A9E"/>
    <w:rsid w:val="001751AD"/>
    <w:rsid w:val="001757B8"/>
    <w:rsid w:val="00175CD3"/>
    <w:rsid w:val="00176034"/>
    <w:rsid w:val="00176456"/>
    <w:rsid w:val="00176A0F"/>
    <w:rsid w:val="00176F1D"/>
    <w:rsid w:val="0017722C"/>
    <w:rsid w:val="00177664"/>
    <w:rsid w:val="0017771E"/>
    <w:rsid w:val="00177836"/>
    <w:rsid w:val="001778CD"/>
    <w:rsid w:val="00177A61"/>
    <w:rsid w:val="00177D28"/>
    <w:rsid w:val="00177D42"/>
    <w:rsid w:val="00177DE1"/>
    <w:rsid w:val="00180335"/>
    <w:rsid w:val="0018069C"/>
    <w:rsid w:val="0018082A"/>
    <w:rsid w:val="00180A7C"/>
    <w:rsid w:val="00180A98"/>
    <w:rsid w:val="00180CD7"/>
    <w:rsid w:val="00180F47"/>
    <w:rsid w:val="001810E9"/>
    <w:rsid w:val="00181500"/>
    <w:rsid w:val="001815C1"/>
    <w:rsid w:val="001817E7"/>
    <w:rsid w:val="00181C36"/>
    <w:rsid w:val="00181DB0"/>
    <w:rsid w:val="0018235F"/>
    <w:rsid w:val="00182462"/>
    <w:rsid w:val="0018248E"/>
    <w:rsid w:val="00182589"/>
    <w:rsid w:val="00182AFD"/>
    <w:rsid w:val="00182CAE"/>
    <w:rsid w:val="00182F6F"/>
    <w:rsid w:val="00183427"/>
    <w:rsid w:val="0018360A"/>
    <w:rsid w:val="00183A06"/>
    <w:rsid w:val="00183C0F"/>
    <w:rsid w:val="001848C4"/>
    <w:rsid w:val="001848C9"/>
    <w:rsid w:val="00184C18"/>
    <w:rsid w:val="00184D75"/>
    <w:rsid w:val="00185527"/>
    <w:rsid w:val="00185583"/>
    <w:rsid w:val="0018589E"/>
    <w:rsid w:val="00185905"/>
    <w:rsid w:val="001859CE"/>
    <w:rsid w:val="00185B9F"/>
    <w:rsid w:val="00185F6B"/>
    <w:rsid w:val="00186142"/>
    <w:rsid w:val="0018636B"/>
    <w:rsid w:val="0018673F"/>
    <w:rsid w:val="00186A22"/>
    <w:rsid w:val="00186AD1"/>
    <w:rsid w:val="00186D75"/>
    <w:rsid w:val="00186F6E"/>
    <w:rsid w:val="0018722F"/>
    <w:rsid w:val="0018728D"/>
    <w:rsid w:val="001873CF"/>
    <w:rsid w:val="0018781A"/>
    <w:rsid w:val="001878DE"/>
    <w:rsid w:val="00190529"/>
    <w:rsid w:val="00190B6C"/>
    <w:rsid w:val="00190D02"/>
    <w:rsid w:val="00190DDB"/>
    <w:rsid w:val="00190F33"/>
    <w:rsid w:val="001911AC"/>
    <w:rsid w:val="00191285"/>
    <w:rsid w:val="00191311"/>
    <w:rsid w:val="001913DF"/>
    <w:rsid w:val="00191492"/>
    <w:rsid w:val="00191BED"/>
    <w:rsid w:val="00191BF7"/>
    <w:rsid w:val="00191E07"/>
    <w:rsid w:val="0019208E"/>
    <w:rsid w:val="00192165"/>
    <w:rsid w:val="0019258E"/>
    <w:rsid w:val="00192842"/>
    <w:rsid w:val="0019287E"/>
    <w:rsid w:val="00192897"/>
    <w:rsid w:val="00192CC3"/>
    <w:rsid w:val="001930F3"/>
    <w:rsid w:val="0019359D"/>
    <w:rsid w:val="001939B2"/>
    <w:rsid w:val="00193CB3"/>
    <w:rsid w:val="00193CC9"/>
    <w:rsid w:val="00193F15"/>
    <w:rsid w:val="001944C8"/>
    <w:rsid w:val="001945C9"/>
    <w:rsid w:val="00194694"/>
    <w:rsid w:val="00194AF9"/>
    <w:rsid w:val="0019501F"/>
    <w:rsid w:val="001953E5"/>
    <w:rsid w:val="001953F3"/>
    <w:rsid w:val="00195400"/>
    <w:rsid w:val="001958A6"/>
    <w:rsid w:val="001958FE"/>
    <w:rsid w:val="00195F6D"/>
    <w:rsid w:val="00196044"/>
    <w:rsid w:val="00196147"/>
    <w:rsid w:val="00196427"/>
    <w:rsid w:val="00196972"/>
    <w:rsid w:val="00196B4B"/>
    <w:rsid w:val="00196C5B"/>
    <w:rsid w:val="00197123"/>
    <w:rsid w:val="001971BD"/>
    <w:rsid w:val="00197282"/>
    <w:rsid w:val="0019777E"/>
    <w:rsid w:val="00197F47"/>
    <w:rsid w:val="001A03F7"/>
    <w:rsid w:val="001A0441"/>
    <w:rsid w:val="001A0631"/>
    <w:rsid w:val="001A06D9"/>
    <w:rsid w:val="001A08AF"/>
    <w:rsid w:val="001A0977"/>
    <w:rsid w:val="001A0BCA"/>
    <w:rsid w:val="001A0CAC"/>
    <w:rsid w:val="001A0FD0"/>
    <w:rsid w:val="001A1ABF"/>
    <w:rsid w:val="001A24CC"/>
    <w:rsid w:val="001A25CD"/>
    <w:rsid w:val="001A2639"/>
    <w:rsid w:val="001A2719"/>
    <w:rsid w:val="001A2C1A"/>
    <w:rsid w:val="001A31FE"/>
    <w:rsid w:val="001A370A"/>
    <w:rsid w:val="001A3723"/>
    <w:rsid w:val="001A37B6"/>
    <w:rsid w:val="001A3C4C"/>
    <w:rsid w:val="001A3C4E"/>
    <w:rsid w:val="001A4125"/>
    <w:rsid w:val="001A45AD"/>
    <w:rsid w:val="001A4BB3"/>
    <w:rsid w:val="001A5074"/>
    <w:rsid w:val="001A50AE"/>
    <w:rsid w:val="001A5AE2"/>
    <w:rsid w:val="001A5AE4"/>
    <w:rsid w:val="001A5F1D"/>
    <w:rsid w:val="001A635B"/>
    <w:rsid w:val="001A6380"/>
    <w:rsid w:val="001A6D4A"/>
    <w:rsid w:val="001A729F"/>
    <w:rsid w:val="001A744E"/>
    <w:rsid w:val="001A7844"/>
    <w:rsid w:val="001A7895"/>
    <w:rsid w:val="001A7B4D"/>
    <w:rsid w:val="001B0626"/>
    <w:rsid w:val="001B074F"/>
    <w:rsid w:val="001B0B2B"/>
    <w:rsid w:val="001B0E22"/>
    <w:rsid w:val="001B111A"/>
    <w:rsid w:val="001B125D"/>
    <w:rsid w:val="001B149C"/>
    <w:rsid w:val="001B1553"/>
    <w:rsid w:val="001B15CC"/>
    <w:rsid w:val="001B1672"/>
    <w:rsid w:val="001B16DC"/>
    <w:rsid w:val="001B1B1C"/>
    <w:rsid w:val="001B1C69"/>
    <w:rsid w:val="001B1CD9"/>
    <w:rsid w:val="001B1D54"/>
    <w:rsid w:val="001B1FF4"/>
    <w:rsid w:val="001B21EC"/>
    <w:rsid w:val="001B23B4"/>
    <w:rsid w:val="001B2A9B"/>
    <w:rsid w:val="001B2B97"/>
    <w:rsid w:val="001B2BA5"/>
    <w:rsid w:val="001B3038"/>
    <w:rsid w:val="001B3172"/>
    <w:rsid w:val="001B34E9"/>
    <w:rsid w:val="001B38D3"/>
    <w:rsid w:val="001B39C6"/>
    <w:rsid w:val="001B416B"/>
    <w:rsid w:val="001B49CC"/>
    <w:rsid w:val="001B4D08"/>
    <w:rsid w:val="001B4E25"/>
    <w:rsid w:val="001B5466"/>
    <w:rsid w:val="001B577B"/>
    <w:rsid w:val="001B5CA5"/>
    <w:rsid w:val="001B5DDE"/>
    <w:rsid w:val="001B62D0"/>
    <w:rsid w:val="001B65B0"/>
    <w:rsid w:val="001B673B"/>
    <w:rsid w:val="001B687A"/>
    <w:rsid w:val="001B689C"/>
    <w:rsid w:val="001B6BFD"/>
    <w:rsid w:val="001B6DCD"/>
    <w:rsid w:val="001B7370"/>
    <w:rsid w:val="001B742E"/>
    <w:rsid w:val="001B748C"/>
    <w:rsid w:val="001B7677"/>
    <w:rsid w:val="001B7C2F"/>
    <w:rsid w:val="001B7C46"/>
    <w:rsid w:val="001B7DA3"/>
    <w:rsid w:val="001B7DF0"/>
    <w:rsid w:val="001C031B"/>
    <w:rsid w:val="001C0940"/>
    <w:rsid w:val="001C0DF4"/>
    <w:rsid w:val="001C0F35"/>
    <w:rsid w:val="001C11DC"/>
    <w:rsid w:val="001C148A"/>
    <w:rsid w:val="001C17E9"/>
    <w:rsid w:val="001C18BE"/>
    <w:rsid w:val="001C1DC8"/>
    <w:rsid w:val="001C1F33"/>
    <w:rsid w:val="001C1F92"/>
    <w:rsid w:val="001C2CAD"/>
    <w:rsid w:val="001C2DB9"/>
    <w:rsid w:val="001C2EE4"/>
    <w:rsid w:val="001C2F3C"/>
    <w:rsid w:val="001C3046"/>
    <w:rsid w:val="001C3054"/>
    <w:rsid w:val="001C3093"/>
    <w:rsid w:val="001C3693"/>
    <w:rsid w:val="001C3ACE"/>
    <w:rsid w:val="001C3D0B"/>
    <w:rsid w:val="001C3D55"/>
    <w:rsid w:val="001C3DB7"/>
    <w:rsid w:val="001C414C"/>
    <w:rsid w:val="001C444F"/>
    <w:rsid w:val="001C4500"/>
    <w:rsid w:val="001C46C9"/>
    <w:rsid w:val="001C4718"/>
    <w:rsid w:val="001C4953"/>
    <w:rsid w:val="001C4C26"/>
    <w:rsid w:val="001C535E"/>
    <w:rsid w:val="001C5625"/>
    <w:rsid w:val="001C5B5E"/>
    <w:rsid w:val="001C6141"/>
    <w:rsid w:val="001C62D2"/>
    <w:rsid w:val="001C632A"/>
    <w:rsid w:val="001C65CA"/>
    <w:rsid w:val="001C6951"/>
    <w:rsid w:val="001C6B03"/>
    <w:rsid w:val="001C6E1B"/>
    <w:rsid w:val="001C734C"/>
    <w:rsid w:val="001C7E0C"/>
    <w:rsid w:val="001D03D1"/>
    <w:rsid w:val="001D0CE8"/>
    <w:rsid w:val="001D12CB"/>
    <w:rsid w:val="001D1C2C"/>
    <w:rsid w:val="001D1F2F"/>
    <w:rsid w:val="001D25A0"/>
    <w:rsid w:val="001D2AD9"/>
    <w:rsid w:val="001D2B33"/>
    <w:rsid w:val="001D2E0E"/>
    <w:rsid w:val="001D2EA1"/>
    <w:rsid w:val="001D3161"/>
    <w:rsid w:val="001D3D3F"/>
    <w:rsid w:val="001D3D61"/>
    <w:rsid w:val="001D3DEB"/>
    <w:rsid w:val="001D4096"/>
    <w:rsid w:val="001D4180"/>
    <w:rsid w:val="001D4419"/>
    <w:rsid w:val="001D451D"/>
    <w:rsid w:val="001D4865"/>
    <w:rsid w:val="001D4E9B"/>
    <w:rsid w:val="001D5576"/>
    <w:rsid w:val="001D559C"/>
    <w:rsid w:val="001D57FB"/>
    <w:rsid w:val="001D5C48"/>
    <w:rsid w:val="001D5CA3"/>
    <w:rsid w:val="001D61B5"/>
    <w:rsid w:val="001D6930"/>
    <w:rsid w:val="001D6A97"/>
    <w:rsid w:val="001D6AE9"/>
    <w:rsid w:val="001D6B18"/>
    <w:rsid w:val="001D6EA3"/>
    <w:rsid w:val="001D734B"/>
    <w:rsid w:val="001D73D5"/>
    <w:rsid w:val="001D740D"/>
    <w:rsid w:val="001D777B"/>
    <w:rsid w:val="001D7E13"/>
    <w:rsid w:val="001E000D"/>
    <w:rsid w:val="001E014D"/>
    <w:rsid w:val="001E0354"/>
    <w:rsid w:val="001E03FE"/>
    <w:rsid w:val="001E0479"/>
    <w:rsid w:val="001E065A"/>
    <w:rsid w:val="001E07E4"/>
    <w:rsid w:val="001E0910"/>
    <w:rsid w:val="001E0FB0"/>
    <w:rsid w:val="001E11BE"/>
    <w:rsid w:val="001E14A2"/>
    <w:rsid w:val="001E1A52"/>
    <w:rsid w:val="001E1DA3"/>
    <w:rsid w:val="001E2164"/>
    <w:rsid w:val="001E276C"/>
    <w:rsid w:val="001E2BD2"/>
    <w:rsid w:val="001E2DA3"/>
    <w:rsid w:val="001E2E17"/>
    <w:rsid w:val="001E2E7C"/>
    <w:rsid w:val="001E2FF6"/>
    <w:rsid w:val="001E347C"/>
    <w:rsid w:val="001E3CA7"/>
    <w:rsid w:val="001E3D44"/>
    <w:rsid w:val="001E49B4"/>
    <w:rsid w:val="001E4EA7"/>
    <w:rsid w:val="001E52C3"/>
    <w:rsid w:val="001E530B"/>
    <w:rsid w:val="001E5BBB"/>
    <w:rsid w:val="001E603D"/>
    <w:rsid w:val="001E6095"/>
    <w:rsid w:val="001E61C1"/>
    <w:rsid w:val="001E65E6"/>
    <w:rsid w:val="001E68C5"/>
    <w:rsid w:val="001E6B1B"/>
    <w:rsid w:val="001E6E7B"/>
    <w:rsid w:val="001E7465"/>
    <w:rsid w:val="001E765B"/>
    <w:rsid w:val="001E7791"/>
    <w:rsid w:val="001E77EB"/>
    <w:rsid w:val="001E798B"/>
    <w:rsid w:val="001E7BDD"/>
    <w:rsid w:val="001E7C03"/>
    <w:rsid w:val="001E7D69"/>
    <w:rsid w:val="001F00AD"/>
    <w:rsid w:val="001F00E3"/>
    <w:rsid w:val="001F0432"/>
    <w:rsid w:val="001F061D"/>
    <w:rsid w:val="001F0659"/>
    <w:rsid w:val="001F0960"/>
    <w:rsid w:val="001F0AD8"/>
    <w:rsid w:val="001F0F0B"/>
    <w:rsid w:val="001F0F9A"/>
    <w:rsid w:val="001F0FBD"/>
    <w:rsid w:val="001F0FC5"/>
    <w:rsid w:val="001F11E4"/>
    <w:rsid w:val="001F14E8"/>
    <w:rsid w:val="001F206A"/>
    <w:rsid w:val="001F23B7"/>
    <w:rsid w:val="001F24FD"/>
    <w:rsid w:val="001F262F"/>
    <w:rsid w:val="001F26F9"/>
    <w:rsid w:val="001F27C7"/>
    <w:rsid w:val="001F288C"/>
    <w:rsid w:val="001F293C"/>
    <w:rsid w:val="001F2EF2"/>
    <w:rsid w:val="001F36CA"/>
    <w:rsid w:val="001F3893"/>
    <w:rsid w:val="001F38F3"/>
    <w:rsid w:val="001F4573"/>
    <w:rsid w:val="001F4889"/>
    <w:rsid w:val="001F4BC4"/>
    <w:rsid w:val="001F4DDF"/>
    <w:rsid w:val="001F5178"/>
    <w:rsid w:val="001F525A"/>
    <w:rsid w:val="001F5592"/>
    <w:rsid w:val="001F57D9"/>
    <w:rsid w:val="001F5989"/>
    <w:rsid w:val="001F5B49"/>
    <w:rsid w:val="001F5C43"/>
    <w:rsid w:val="001F5F42"/>
    <w:rsid w:val="001F6272"/>
    <w:rsid w:val="001F6399"/>
    <w:rsid w:val="001F63A8"/>
    <w:rsid w:val="001F63C6"/>
    <w:rsid w:val="001F6542"/>
    <w:rsid w:val="001F70BD"/>
    <w:rsid w:val="001F71EC"/>
    <w:rsid w:val="001F737C"/>
    <w:rsid w:val="001F73CB"/>
    <w:rsid w:val="001F74B9"/>
    <w:rsid w:val="001F7896"/>
    <w:rsid w:val="001F7C26"/>
    <w:rsid w:val="001F7C27"/>
    <w:rsid w:val="0020044B"/>
    <w:rsid w:val="002004F7"/>
    <w:rsid w:val="00200A01"/>
    <w:rsid w:val="00200B0E"/>
    <w:rsid w:val="00200B78"/>
    <w:rsid w:val="00200C78"/>
    <w:rsid w:val="00200DDA"/>
    <w:rsid w:val="00200DE2"/>
    <w:rsid w:val="00200E22"/>
    <w:rsid w:val="00200E8C"/>
    <w:rsid w:val="00200EFE"/>
    <w:rsid w:val="002010D1"/>
    <w:rsid w:val="002011D7"/>
    <w:rsid w:val="0020129D"/>
    <w:rsid w:val="00201433"/>
    <w:rsid w:val="002015C1"/>
    <w:rsid w:val="002015F2"/>
    <w:rsid w:val="002017A6"/>
    <w:rsid w:val="0020182E"/>
    <w:rsid w:val="00201D80"/>
    <w:rsid w:val="00201FB7"/>
    <w:rsid w:val="00202384"/>
    <w:rsid w:val="00202B5D"/>
    <w:rsid w:val="00202FE3"/>
    <w:rsid w:val="0020312E"/>
    <w:rsid w:val="0020322D"/>
    <w:rsid w:val="0020329A"/>
    <w:rsid w:val="002035BB"/>
    <w:rsid w:val="00203E2F"/>
    <w:rsid w:val="00203F81"/>
    <w:rsid w:val="002042F4"/>
    <w:rsid w:val="002044EA"/>
    <w:rsid w:val="002048FC"/>
    <w:rsid w:val="00204BCA"/>
    <w:rsid w:val="00204E5D"/>
    <w:rsid w:val="002050D2"/>
    <w:rsid w:val="00205183"/>
    <w:rsid w:val="00205552"/>
    <w:rsid w:val="0020598B"/>
    <w:rsid w:val="00205DEF"/>
    <w:rsid w:val="002060EC"/>
    <w:rsid w:val="002065F4"/>
    <w:rsid w:val="00206861"/>
    <w:rsid w:val="002069A3"/>
    <w:rsid w:val="00206A8B"/>
    <w:rsid w:val="00206B82"/>
    <w:rsid w:val="00207554"/>
    <w:rsid w:val="00207B84"/>
    <w:rsid w:val="00207BE0"/>
    <w:rsid w:val="002103E5"/>
    <w:rsid w:val="00210703"/>
    <w:rsid w:val="00210AD3"/>
    <w:rsid w:val="00210B62"/>
    <w:rsid w:val="00210DCE"/>
    <w:rsid w:val="00210DF3"/>
    <w:rsid w:val="002112F8"/>
    <w:rsid w:val="0021195C"/>
    <w:rsid w:val="00211C81"/>
    <w:rsid w:val="00211E9D"/>
    <w:rsid w:val="00211F87"/>
    <w:rsid w:val="00212205"/>
    <w:rsid w:val="00212224"/>
    <w:rsid w:val="002129EF"/>
    <w:rsid w:val="0021349C"/>
    <w:rsid w:val="0021352E"/>
    <w:rsid w:val="00213604"/>
    <w:rsid w:val="00213694"/>
    <w:rsid w:val="00213A95"/>
    <w:rsid w:val="00213B84"/>
    <w:rsid w:val="00213BAC"/>
    <w:rsid w:val="00213C4E"/>
    <w:rsid w:val="00214119"/>
    <w:rsid w:val="002143F9"/>
    <w:rsid w:val="00214572"/>
    <w:rsid w:val="00214AFE"/>
    <w:rsid w:val="00214BD2"/>
    <w:rsid w:val="00214D29"/>
    <w:rsid w:val="00214EA3"/>
    <w:rsid w:val="00215253"/>
    <w:rsid w:val="002152E7"/>
    <w:rsid w:val="00215757"/>
    <w:rsid w:val="002158F6"/>
    <w:rsid w:val="0021593C"/>
    <w:rsid w:val="00215AA6"/>
    <w:rsid w:val="00215DD8"/>
    <w:rsid w:val="00215EEB"/>
    <w:rsid w:val="002160B7"/>
    <w:rsid w:val="00216212"/>
    <w:rsid w:val="002165E0"/>
    <w:rsid w:val="00216792"/>
    <w:rsid w:val="00216F3C"/>
    <w:rsid w:val="00217336"/>
    <w:rsid w:val="0021737E"/>
    <w:rsid w:val="0021738F"/>
    <w:rsid w:val="00217789"/>
    <w:rsid w:val="002178F7"/>
    <w:rsid w:val="00217C4A"/>
    <w:rsid w:val="00217DFA"/>
    <w:rsid w:val="00217DFD"/>
    <w:rsid w:val="00217E0C"/>
    <w:rsid w:val="00217F8B"/>
    <w:rsid w:val="002202ED"/>
    <w:rsid w:val="002204FC"/>
    <w:rsid w:val="00220558"/>
    <w:rsid w:val="002208D9"/>
    <w:rsid w:val="00220B93"/>
    <w:rsid w:val="00221390"/>
    <w:rsid w:val="00221758"/>
    <w:rsid w:val="0022185E"/>
    <w:rsid w:val="00221E5A"/>
    <w:rsid w:val="00222140"/>
    <w:rsid w:val="002221E3"/>
    <w:rsid w:val="002224C7"/>
    <w:rsid w:val="002226D7"/>
    <w:rsid w:val="00222879"/>
    <w:rsid w:val="00222A4C"/>
    <w:rsid w:val="00222B50"/>
    <w:rsid w:val="0022300E"/>
    <w:rsid w:val="0022353E"/>
    <w:rsid w:val="00223852"/>
    <w:rsid w:val="00223940"/>
    <w:rsid w:val="00223BB6"/>
    <w:rsid w:val="00224451"/>
    <w:rsid w:val="002244D6"/>
    <w:rsid w:val="00224F21"/>
    <w:rsid w:val="00225493"/>
    <w:rsid w:val="00225706"/>
    <w:rsid w:val="00225A4A"/>
    <w:rsid w:val="002267F5"/>
    <w:rsid w:val="00226A1A"/>
    <w:rsid w:val="00226D92"/>
    <w:rsid w:val="00226DBD"/>
    <w:rsid w:val="0022753A"/>
    <w:rsid w:val="002276A0"/>
    <w:rsid w:val="00227A67"/>
    <w:rsid w:val="00227AC3"/>
    <w:rsid w:val="00227CEB"/>
    <w:rsid w:val="00227F49"/>
    <w:rsid w:val="0023026F"/>
    <w:rsid w:val="0023047B"/>
    <w:rsid w:val="0023064E"/>
    <w:rsid w:val="0023072F"/>
    <w:rsid w:val="0023073A"/>
    <w:rsid w:val="00230A96"/>
    <w:rsid w:val="00230B92"/>
    <w:rsid w:val="00230DD5"/>
    <w:rsid w:val="00230EF4"/>
    <w:rsid w:val="002310E7"/>
    <w:rsid w:val="00231105"/>
    <w:rsid w:val="002318EA"/>
    <w:rsid w:val="0023192B"/>
    <w:rsid w:val="00231ECC"/>
    <w:rsid w:val="00232273"/>
    <w:rsid w:val="002322FE"/>
    <w:rsid w:val="00232313"/>
    <w:rsid w:val="00232524"/>
    <w:rsid w:val="002325D0"/>
    <w:rsid w:val="0023275C"/>
    <w:rsid w:val="00232977"/>
    <w:rsid w:val="0023328C"/>
    <w:rsid w:val="002334F9"/>
    <w:rsid w:val="00233538"/>
    <w:rsid w:val="002338A0"/>
    <w:rsid w:val="0023391E"/>
    <w:rsid w:val="00233C2D"/>
    <w:rsid w:val="00233CC7"/>
    <w:rsid w:val="00233D8D"/>
    <w:rsid w:val="00233FF0"/>
    <w:rsid w:val="002342C4"/>
    <w:rsid w:val="00234361"/>
    <w:rsid w:val="00234725"/>
    <w:rsid w:val="002348C9"/>
    <w:rsid w:val="00234C2E"/>
    <w:rsid w:val="00235203"/>
    <w:rsid w:val="00235384"/>
    <w:rsid w:val="00235884"/>
    <w:rsid w:val="00236363"/>
    <w:rsid w:val="00236B84"/>
    <w:rsid w:val="00236D8B"/>
    <w:rsid w:val="00236ED0"/>
    <w:rsid w:val="0023735C"/>
    <w:rsid w:val="00237369"/>
    <w:rsid w:val="002373A2"/>
    <w:rsid w:val="00237599"/>
    <w:rsid w:val="00237901"/>
    <w:rsid w:val="0023792E"/>
    <w:rsid w:val="00237A1C"/>
    <w:rsid w:val="00237B1C"/>
    <w:rsid w:val="00237F04"/>
    <w:rsid w:val="002401C4"/>
    <w:rsid w:val="00240471"/>
    <w:rsid w:val="0024069C"/>
    <w:rsid w:val="00240E50"/>
    <w:rsid w:val="00240EFB"/>
    <w:rsid w:val="00241140"/>
    <w:rsid w:val="00241ACF"/>
    <w:rsid w:val="00241B96"/>
    <w:rsid w:val="00241FF6"/>
    <w:rsid w:val="00242134"/>
    <w:rsid w:val="00242152"/>
    <w:rsid w:val="0024217B"/>
    <w:rsid w:val="002422A9"/>
    <w:rsid w:val="00242F7F"/>
    <w:rsid w:val="00242F80"/>
    <w:rsid w:val="0024324F"/>
    <w:rsid w:val="00243279"/>
    <w:rsid w:val="0024363D"/>
    <w:rsid w:val="002436C1"/>
    <w:rsid w:val="002437DE"/>
    <w:rsid w:val="0024415A"/>
    <w:rsid w:val="00244C8C"/>
    <w:rsid w:val="002450CD"/>
    <w:rsid w:val="002455EA"/>
    <w:rsid w:val="00245669"/>
    <w:rsid w:val="00245B52"/>
    <w:rsid w:val="002460FB"/>
    <w:rsid w:val="00246A4B"/>
    <w:rsid w:val="00246B8B"/>
    <w:rsid w:val="00247220"/>
    <w:rsid w:val="00247483"/>
    <w:rsid w:val="00247C23"/>
    <w:rsid w:val="00247FD5"/>
    <w:rsid w:val="002501B5"/>
    <w:rsid w:val="00250B87"/>
    <w:rsid w:val="00250B9B"/>
    <w:rsid w:val="0025135D"/>
    <w:rsid w:val="002513D1"/>
    <w:rsid w:val="0025143A"/>
    <w:rsid w:val="0025155F"/>
    <w:rsid w:val="00251FE0"/>
    <w:rsid w:val="00252102"/>
    <w:rsid w:val="0025227F"/>
    <w:rsid w:val="00252362"/>
    <w:rsid w:val="00252E6C"/>
    <w:rsid w:val="00252F85"/>
    <w:rsid w:val="00252FDE"/>
    <w:rsid w:val="002530F0"/>
    <w:rsid w:val="00253609"/>
    <w:rsid w:val="002538B5"/>
    <w:rsid w:val="00253A32"/>
    <w:rsid w:val="00253DEB"/>
    <w:rsid w:val="00253F2E"/>
    <w:rsid w:val="00253F62"/>
    <w:rsid w:val="0025411D"/>
    <w:rsid w:val="002542B0"/>
    <w:rsid w:val="00254A2E"/>
    <w:rsid w:val="00255325"/>
    <w:rsid w:val="00255460"/>
    <w:rsid w:val="0025560A"/>
    <w:rsid w:val="00255803"/>
    <w:rsid w:val="00255A93"/>
    <w:rsid w:val="00255BDA"/>
    <w:rsid w:val="00255DD5"/>
    <w:rsid w:val="002562DB"/>
    <w:rsid w:val="00256929"/>
    <w:rsid w:val="00256BEC"/>
    <w:rsid w:val="00256D5F"/>
    <w:rsid w:val="00256E4B"/>
    <w:rsid w:val="00257085"/>
    <w:rsid w:val="00257149"/>
    <w:rsid w:val="002576E6"/>
    <w:rsid w:val="00257E5B"/>
    <w:rsid w:val="00257F09"/>
    <w:rsid w:val="00260022"/>
    <w:rsid w:val="002600A5"/>
    <w:rsid w:val="0026043A"/>
    <w:rsid w:val="002606E7"/>
    <w:rsid w:val="002607BD"/>
    <w:rsid w:val="002608C4"/>
    <w:rsid w:val="0026094A"/>
    <w:rsid w:val="00260D19"/>
    <w:rsid w:val="002611F5"/>
    <w:rsid w:val="0026124E"/>
    <w:rsid w:val="00261919"/>
    <w:rsid w:val="00261A24"/>
    <w:rsid w:val="00261DF2"/>
    <w:rsid w:val="0026216F"/>
    <w:rsid w:val="00262C0B"/>
    <w:rsid w:val="00262DC0"/>
    <w:rsid w:val="0026300C"/>
    <w:rsid w:val="002634EC"/>
    <w:rsid w:val="002635F6"/>
    <w:rsid w:val="002636E2"/>
    <w:rsid w:val="00264633"/>
    <w:rsid w:val="00264757"/>
    <w:rsid w:val="00264A6D"/>
    <w:rsid w:val="00264CB8"/>
    <w:rsid w:val="00264F4B"/>
    <w:rsid w:val="00265468"/>
    <w:rsid w:val="00265526"/>
    <w:rsid w:val="00265C21"/>
    <w:rsid w:val="00265E3F"/>
    <w:rsid w:val="0026611F"/>
    <w:rsid w:val="00266365"/>
    <w:rsid w:val="0026680B"/>
    <w:rsid w:val="00266892"/>
    <w:rsid w:val="00266A7E"/>
    <w:rsid w:val="00266C46"/>
    <w:rsid w:val="00267095"/>
    <w:rsid w:val="002671E8"/>
    <w:rsid w:val="00267369"/>
    <w:rsid w:val="00267D15"/>
    <w:rsid w:val="00267E3F"/>
    <w:rsid w:val="00270176"/>
    <w:rsid w:val="00270597"/>
    <w:rsid w:val="00270602"/>
    <w:rsid w:val="002709BD"/>
    <w:rsid w:val="00270F95"/>
    <w:rsid w:val="00270FAD"/>
    <w:rsid w:val="002717E7"/>
    <w:rsid w:val="00271908"/>
    <w:rsid w:val="00271E4F"/>
    <w:rsid w:val="002720CC"/>
    <w:rsid w:val="0027255C"/>
    <w:rsid w:val="00272AD7"/>
    <w:rsid w:val="00273092"/>
    <w:rsid w:val="002730E8"/>
    <w:rsid w:val="0027321A"/>
    <w:rsid w:val="002733B8"/>
    <w:rsid w:val="00273840"/>
    <w:rsid w:val="00273BCD"/>
    <w:rsid w:val="00273C3D"/>
    <w:rsid w:val="00273F89"/>
    <w:rsid w:val="0027423C"/>
    <w:rsid w:val="00274ABE"/>
    <w:rsid w:val="00274B40"/>
    <w:rsid w:val="002753A9"/>
    <w:rsid w:val="00275844"/>
    <w:rsid w:val="00275862"/>
    <w:rsid w:val="00275C40"/>
    <w:rsid w:val="00275D3B"/>
    <w:rsid w:val="00275DAE"/>
    <w:rsid w:val="00275F17"/>
    <w:rsid w:val="00276086"/>
    <w:rsid w:val="0027631D"/>
    <w:rsid w:val="00276556"/>
    <w:rsid w:val="00276857"/>
    <w:rsid w:val="00276A09"/>
    <w:rsid w:val="00276A31"/>
    <w:rsid w:val="00276C95"/>
    <w:rsid w:val="0027702B"/>
    <w:rsid w:val="002770A1"/>
    <w:rsid w:val="002772E0"/>
    <w:rsid w:val="00277B20"/>
    <w:rsid w:val="00277BC3"/>
    <w:rsid w:val="0028039A"/>
    <w:rsid w:val="00280A46"/>
    <w:rsid w:val="00281016"/>
    <w:rsid w:val="002813C7"/>
    <w:rsid w:val="00281DBD"/>
    <w:rsid w:val="002820A0"/>
    <w:rsid w:val="0028227C"/>
    <w:rsid w:val="00282575"/>
    <w:rsid w:val="002829DB"/>
    <w:rsid w:val="00282AA1"/>
    <w:rsid w:val="00282F01"/>
    <w:rsid w:val="00282F5B"/>
    <w:rsid w:val="00283388"/>
    <w:rsid w:val="00283414"/>
    <w:rsid w:val="002836CC"/>
    <w:rsid w:val="00283789"/>
    <w:rsid w:val="00283EAB"/>
    <w:rsid w:val="00283FEC"/>
    <w:rsid w:val="002840AA"/>
    <w:rsid w:val="00284218"/>
    <w:rsid w:val="002842DE"/>
    <w:rsid w:val="002845C9"/>
    <w:rsid w:val="0028462E"/>
    <w:rsid w:val="00284BA5"/>
    <w:rsid w:val="00284CA2"/>
    <w:rsid w:val="002850CA"/>
    <w:rsid w:val="002851AA"/>
    <w:rsid w:val="002855C3"/>
    <w:rsid w:val="002855CF"/>
    <w:rsid w:val="00285741"/>
    <w:rsid w:val="00285B27"/>
    <w:rsid w:val="00285E80"/>
    <w:rsid w:val="002863C4"/>
    <w:rsid w:val="00286503"/>
    <w:rsid w:val="00286D0F"/>
    <w:rsid w:val="00286D29"/>
    <w:rsid w:val="002878C2"/>
    <w:rsid w:val="002900F8"/>
    <w:rsid w:val="002902E1"/>
    <w:rsid w:val="00290851"/>
    <w:rsid w:val="002908F0"/>
    <w:rsid w:val="0029097B"/>
    <w:rsid w:val="00291208"/>
    <w:rsid w:val="00291B4B"/>
    <w:rsid w:val="00291DD0"/>
    <w:rsid w:val="00291E53"/>
    <w:rsid w:val="00292021"/>
    <w:rsid w:val="002921C7"/>
    <w:rsid w:val="00292422"/>
    <w:rsid w:val="002927FF"/>
    <w:rsid w:val="0029285F"/>
    <w:rsid w:val="00292C24"/>
    <w:rsid w:val="00292D97"/>
    <w:rsid w:val="00292DCB"/>
    <w:rsid w:val="00293194"/>
    <w:rsid w:val="00293D85"/>
    <w:rsid w:val="002944C1"/>
    <w:rsid w:val="00294745"/>
    <w:rsid w:val="00294927"/>
    <w:rsid w:val="00294A3E"/>
    <w:rsid w:val="00294B6D"/>
    <w:rsid w:val="00294F7E"/>
    <w:rsid w:val="002950F8"/>
    <w:rsid w:val="002953B1"/>
    <w:rsid w:val="0029546E"/>
    <w:rsid w:val="00295662"/>
    <w:rsid w:val="00295724"/>
    <w:rsid w:val="0029582E"/>
    <w:rsid w:val="00295B07"/>
    <w:rsid w:val="00295BA4"/>
    <w:rsid w:val="00295BD2"/>
    <w:rsid w:val="00295CE6"/>
    <w:rsid w:val="00295E19"/>
    <w:rsid w:val="00295FB2"/>
    <w:rsid w:val="002961EF"/>
    <w:rsid w:val="00296483"/>
    <w:rsid w:val="002969FD"/>
    <w:rsid w:val="00296C31"/>
    <w:rsid w:val="00296C66"/>
    <w:rsid w:val="00296DC0"/>
    <w:rsid w:val="002977CE"/>
    <w:rsid w:val="002978D4"/>
    <w:rsid w:val="00297D4B"/>
    <w:rsid w:val="00297F55"/>
    <w:rsid w:val="002A0153"/>
    <w:rsid w:val="002A0346"/>
    <w:rsid w:val="002A0515"/>
    <w:rsid w:val="002A0F3C"/>
    <w:rsid w:val="002A124D"/>
    <w:rsid w:val="002A1427"/>
    <w:rsid w:val="002A146A"/>
    <w:rsid w:val="002A1C11"/>
    <w:rsid w:val="002A1E6D"/>
    <w:rsid w:val="002A2266"/>
    <w:rsid w:val="002A229C"/>
    <w:rsid w:val="002A23EB"/>
    <w:rsid w:val="002A2650"/>
    <w:rsid w:val="002A274D"/>
    <w:rsid w:val="002A291C"/>
    <w:rsid w:val="002A29B7"/>
    <w:rsid w:val="002A2BB1"/>
    <w:rsid w:val="002A2CD8"/>
    <w:rsid w:val="002A2E52"/>
    <w:rsid w:val="002A2EB1"/>
    <w:rsid w:val="002A2F76"/>
    <w:rsid w:val="002A3240"/>
    <w:rsid w:val="002A3A6D"/>
    <w:rsid w:val="002A406A"/>
    <w:rsid w:val="002A4195"/>
    <w:rsid w:val="002A4383"/>
    <w:rsid w:val="002A4571"/>
    <w:rsid w:val="002A4A33"/>
    <w:rsid w:val="002A4CD3"/>
    <w:rsid w:val="002A55F9"/>
    <w:rsid w:val="002A56E1"/>
    <w:rsid w:val="002A5FC3"/>
    <w:rsid w:val="002A5FEA"/>
    <w:rsid w:val="002A61AE"/>
    <w:rsid w:val="002A6641"/>
    <w:rsid w:val="002A723D"/>
    <w:rsid w:val="002A730E"/>
    <w:rsid w:val="002A7A45"/>
    <w:rsid w:val="002A7A7E"/>
    <w:rsid w:val="002A7C26"/>
    <w:rsid w:val="002B0819"/>
    <w:rsid w:val="002B093F"/>
    <w:rsid w:val="002B0C52"/>
    <w:rsid w:val="002B0E44"/>
    <w:rsid w:val="002B0EF7"/>
    <w:rsid w:val="002B1226"/>
    <w:rsid w:val="002B1465"/>
    <w:rsid w:val="002B16B0"/>
    <w:rsid w:val="002B1810"/>
    <w:rsid w:val="002B185A"/>
    <w:rsid w:val="002B196C"/>
    <w:rsid w:val="002B2072"/>
    <w:rsid w:val="002B28E4"/>
    <w:rsid w:val="002B31AE"/>
    <w:rsid w:val="002B32C6"/>
    <w:rsid w:val="002B34EE"/>
    <w:rsid w:val="002B435A"/>
    <w:rsid w:val="002B46EF"/>
    <w:rsid w:val="002B4890"/>
    <w:rsid w:val="002B4A39"/>
    <w:rsid w:val="002B4A3E"/>
    <w:rsid w:val="002B4A75"/>
    <w:rsid w:val="002B4ED1"/>
    <w:rsid w:val="002B50AE"/>
    <w:rsid w:val="002B538D"/>
    <w:rsid w:val="002B5910"/>
    <w:rsid w:val="002B601D"/>
    <w:rsid w:val="002B64EF"/>
    <w:rsid w:val="002B6525"/>
    <w:rsid w:val="002B652F"/>
    <w:rsid w:val="002B668A"/>
    <w:rsid w:val="002B6878"/>
    <w:rsid w:val="002B6C14"/>
    <w:rsid w:val="002B6EBC"/>
    <w:rsid w:val="002B6F45"/>
    <w:rsid w:val="002B747C"/>
    <w:rsid w:val="002B74B5"/>
    <w:rsid w:val="002B7700"/>
    <w:rsid w:val="002B778A"/>
    <w:rsid w:val="002B77F6"/>
    <w:rsid w:val="002B79A4"/>
    <w:rsid w:val="002C0024"/>
    <w:rsid w:val="002C04D4"/>
    <w:rsid w:val="002C0A5D"/>
    <w:rsid w:val="002C0D9B"/>
    <w:rsid w:val="002C1334"/>
    <w:rsid w:val="002C151D"/>
    <w:rsid w:val="002C1559"/>
    <w:rsid w:val="002C159B"/>
    <w:rsid w:val="002C172D"/>
    <w:rsid w:val="002C19E5"/>
    <w:rsid w:val="002C1BFE"/>
    <w:rsid w:val="002C2010"/>
    <w:rsid w:val="002C22D0"/>
    <w:rsid w:val="002C27E6"/>
    <w:rsid w:val="002C2BC0"/>
    <w:rsid w:val="002C2E78"/>
    <w:rsid w:val="002C2F29"/>
    <w:rsid w:val="002C2F8F"/>
    <w:rsid w:val="002C3060"/>
    <w:rsid w:val="002C331F"/>
    <w:rsid w:val="002C355C"/>
    <w:rsid w:val="002C3668"/>
    <w:rsid w:val="002C37BE"/>
    <w:rsid w:val="002C3A97"/>
    <w:rsid w:val="002C3AB9"/>
    <w:rsid w:val="002C3C2D"/>
    <w:rsid w:val="002C3DFA"/>
    <w:rsid w:val="002C3E7D"/>
    <w:rsid w:val="002C41D5"/>
    <w:rsid w:val="002C4297"/>
    <w:rsid w:val="002C42B2"/>
    <w:rsid w:val="002C4352"/>
    <w:rsid w:val="002C47CF"/>
    <w:rsid w:val="002C48FE"/>
    <w:rsid w:val="002C523D"/>
    <w:rsid w:val="002C537C"/>
    <w:rsid w:val="002C5791"/>
    <w:rsid w:val="002C6032"/>
    <w:rsid w:val="002C60D1"/>
    <w:rsid w:val="002C6144"/>
    <w:rsid w:val="002C6668"/>
    <w:rsid w:val="002C6DD9"/>
    <w:rsid w:val="002C6E92"/>
    <w:rsid w:val="002C725A"/>
    <w:rsid w:val="002C762F"/>
    <w:rsid w:val="002C7812"/>
    <w:rsid w:val="002C7BB8"/>
    <w:rsid w:val="002D012B"/>
    <w:rsid w:val="002D0200"/>
    <w:rsid w:val="002D037F"/>
    <w:rsid w:val="002D047C"/>
    <w:rsid w:val="002D04C1"/>
    <w:rsid w:val="002D0A3F"/>
    <w:rsid w:val="002D0D0E"/>
    <w:rsid w:val="002D0D60"/>
    <w:rsid w:val="002D0F55"/>
    <w:rsid w:val="002D1271"/>
    <w:rsid w:val="002D178D"/>
    <w:rsid w:val="002D1A73"/>
    <w:rsid w:val="002D1ED0"/>
    <w:rsid w:val="002D2871"/>
    <w:rsid w:val="002D2937"/>
    <w:rsid w:val="002D2B3E"/>
    <w:rsid w:val="002D2F39"/>
    <w:rsid w:val="002D2F86"/>
    <w:rsid w:val="002D3151"/>
    <w:rsid w:val="002D35FE"/>
    <w:rsid w:val="002D3655"/>
    <w:rsid w:val="002D3700"/>
    <w:rsid w:val="002D3C97"/>
    <w:rsid w:val="002D4F5E"/>
    <w:rsid w:val="002D50BC"/>
    <w:rsid w:val="002D65ED"/>
    <w:rsid w:val="002D67F9"/>
    <w:rsid w:val="002D694D"/>
    <w:rsid w:val="002D6B53"/>
    <w:rsid w:val="002D6FBA"/>
    <w:rsid w:val="002D704B"/>
    <w:rsid w:val="002D7125"/>
    <w:rsid w:val="002D712B"/>
    <w:rsid w:val="002D7650"/>
    <w:rsid w:val="002D7B8D"/>
    <w:rsid w:val="002D7D63"/>
    <w:rsid w:val="002D7DB7"/>
    <w:rsid w:val="002E0092"/>
    <w:rsid w:val="002E02FF"/>
    <w:rsid w:val="002E0509"/>
    <w:rsid w:val="002E0C5D"/>
    <w:rsid w:val="002E1545"/>
    <w:rsid w:val="002E1AF8"/>
    <w:rsid w:val="002E1D95"/>
    <w:rsid w:val="002E1DAF"/>
    <w:rsid w:val="002E1E46"/>
    <w:rsid w:val="002E1E96"/>
    <w:rsid w:val="002E1FE5"/>
    <w:rsid w:val="002E272B"/>
    <w:rsid w:val="002E28A5"/>
    <w:rsid w:val="002E28CF"/>
    <w:rsid w:val="002E2BA7"/>
    <w:rsid w:val="002E2CD0"/>
    <w:rsid w:val="002E3479"/>
    <w:rsid w:val="002E35A7"/>
    <w:rsid w:val="002E3778"/>
    <w:rsid w:val="002E3857"/>
    <w:rsid w:val="002E3B09"/>
    <w:rsid w:val="002E3DF7"/>
    <w:rsid w:val="002E3E74"/>
    <w:rsid w:val="002E3F29"/>
    <w:rsid w:val="002E4952"/>
    <w:rsid w:val="002E4E13"/>
    <w:rsid w:val="002E51A2"/>
    <w:rsid w:val="002E525A"/>
    <w:rsid w:val="002E584D"/>
    <w:rsid w:val="002E5CC5"/>
    <w:rsid w:val="002E5CDA"/>
    <w:rsid w:val="002E5F16"/>
    <w:rsid w:val="002E60C7"/>
    <w:rsid w:val="002E6140"/>
    <w:rsid w:val="002E622D"/>
    <w:rsid w:val="002E646F"/>
    <w:rsid w:val="002E66A6"/>
    <w:rsid w:val="002E6817"/>
    <w:rsid w:val="002E6A02"/>
    <w:rsid w:val="002E6B49"/>
    <w:rsid w:val="002E6F99"/>
    <w:rsid w:val="002E7189"/>
    <w:rsid w:val="002E71BB"/>
    <w:rsid w:val="002E7600"/>
    <w:rsid w:val="002E7720"/>
    <w:rsid w:val="002E7815"/>
    <w:rsid w:val="002E7B6A"/>
    <w:rsid w:val="002F052B"/>
    <w:rsid w:val="002F1165"/>
    <w:rsid w:val="002F13B1"/>
    <w:rsid w:val="002F1556"/>
    <w:rsid w:val="002F1700"/>
    <w:rsid w:val="002F184D"/>
    <w:rsid w:val="002F22D6"/>
    <w:rsid w:val="002F2459"/>
    <w:rsid w:val="002F26AB"/>
    <w:rsid w:val="002F2747"/>
    <w:rsid w:val="002F2F1D"/>
    <w:rsid w:val="002F2F23"/>
    <w:rsid w:val="002F2F49"/>
    <w:rsid w:val="002F3188"/>
    <w:rsid w:val="002F35B1"/>
    <w:rsid w:val="002F3B14"/>
    <w:rsid w:val="002F3BC6"/>
    <w:rsid w:val="002F404C"/>
    <w:rsid w:val="002F414F"/>
    <w:rsid w:val="002F4240"/>
    <w:rsid w:val="002F49DB"/>
    <w:rsid w:val="002F4A0B"/>
    <w:rsid w:val="002F4C9D"/>
    <w:rsid w:val="002F4C9F"/>
    <w:rsid w:val="002F508B"/>
    <w:rsid w:val="002F594E"/>
    <w:rsid w:val="002F59F8"/>
    <w:rsid w:val="002F5DBA"/>
    <w:rsid w:val="002F60BA"/>
    <w:rsid w:val="002F6354"/>
    <w:rsid w:val="002F6BB4"/>
    <w:rsid w:val="002F6D5C"/>
    <w:rsid w:val="002F71F3"/>
    <w:rsid w:val="002F728D"/>
    <w:rsid w:val="002F7760"/>
    <w:rsid w:val="002F77A1"/>
    <w:rsid w:val="002F77F4"/>
    <w:rsid w:val="002F7B40"/>
    <w:rsid w:val="002F7C05"/>
    <w:rsid w:val="0030027A"/>
    <w:rsid w:val="0030031A"/>
    <w:rsid w:val="00300EF3"/>
    <w:rsid w:val="00300FF8"/>
    <w:rsid w:val="00301211"/>
    <w:rsid w:val="0030126C"/>
    <w:rsid w:val="00301345"/>
    <w:rsid w:val="00301677"/>
    <w:rsid w:val="003017D1"/>
    <w:rsid w:val="00301C50"/>
    <w:rsid w:val="00301C76"/>
    <w:rsid w:val="0030204F"/>
    <w:rsid w:val="003024A3"/>
    <w:rsid w:val="003026CC"/>
    <w:rsid w:val="003026D6"/>
    <w:rsid w:val="003033DF"/>
    <w:rsid w:val="00303714"/>
    <w:rsid w:val="00303A91"/>
    <w:rsid w:val="00303B26"/>
    <w:rsid w:val="00303D01"/>
    <w:rsid w:val="00303EF6"/>
    <w:rsid w:val="003045D2"/>
    <w:rsid w:val="00304749"/>
    <w:rsid w:val="003047A6"/>
    <w:rsid w:val="00305941"/>
    <w:rsid w:val="00305A63"/>
    <w:rsid w:val="00305D3C"/>
    <w:rsid w:val="00305D84"/>
    <w:rsid w:val="00306111"/>
    <w:rsid w:val="00306884"/>
    <w:rsid w:val="003068C2"/>
    <w:rsid w:val="0030690C"/>
    <w:rsid w:val="00306B9C"/>
    <w:rsid w:val="00306D9E"/>
    <w:rsid w:val="00306DD4"/>
    <w:rsid w:val="00306ED4"/>
    <w:rsid w:val="00307396"/>
    <w:rsid w:val="00307528"/>
    <w:rsid w:val="00307687"/>
    <w:rsid w:val="00307954"/>
    <w:rsid w:val="00307A74"/>
    <w:rsid w:val="00307C66"/>
    <w:rsid w:val="00307FCB"/>
    <w:rsid w:val="003104F3"/>
    <w:rsid w:val="003107A4"/>
    <w:rsid w:val="00310B41"/>
    <w:rsid w:val="00310CFD"/>
    <w:rsid w:val="00310DE2"/>
    <w:rsid w:val="00310F1B"/>
    <w:rsid w:val="00310F9B"/>
    <w:rsid w:val="00311088"/>
    <w:rsid w:val="00311181"/>
    <w:rsid w:val="003113AD"/>
    <w:rsid w:val="003117EB"/>
    <w:rsid w:val="00311C9E"/>
    <w:rsid w:val="00311E39"/>
    <w:rsid w:val="00311E96"/>
    <w:rsid w:val="00312034"/>
    <w:rsid w:val="00312401"/>
    <w:rsid w:val="003124C1"/>
    <w:rsid w:val="00312C58"/>
    <w:rsid w:val="00312FA3"/>
    <w:rsid w:val="0031358B"/>
    <w:rsid w:val="00313643"/>
    <w:rsid w:val="00313C0B"/>
    <w:rsid w:val="0031414E"/>
    <w:rsid w:val="003145F6"/>
    <w:rsid w:val="0031464D"/>
    <w:rsid w:val="0031476B"/>
    <w:rsid w:val="0031483F"/>
    <w:rsid w:val="0031491B"/>
    <w:rsid w:val="00314921"/>
    <w:rsid w:val="00315016"/>
    <w:rsid w:val="0031524A"/>
    <w:rsid w:val="00315544"/>
    <w:rsid w:val="00315721"/>
    <w:rsid w:val="00315771"/>
    <w:rsid w:val="00315996"/>
    <w:rsid w:val="00315CA4"/>
    <w:rsid w:val="00316002"/>
    <w:rsid w:val="0031626A"/>
    <w:rsid w:val="003162AE"/>
    <w:rsid w:val="0031637B"/>
    <w:rsid w:val="00316493"/>
    <w:rsid w:val="003164EA"/>
    <w:rsid w:val="00316E32"/>
    <w:rsid w:val="00317447"/>
    <w:rsid w:val="00317C80"/>
    <w:rsid w:val="00320091"/>
    <w:rsid w:val="00320298"/>
    <w:rsid w:val="00320457"/>
    <w:rsid w:val="003204D5"/>
    <w:rsid w:val="003206B5"/>
    <w:rsid w:val="00320702"/>
    <w:rsid w:val="00320AB2"/>
    <w:rsid w:val="00320E74"/>
    <w:rsid w:val="00321147"/>
    <w:rsid w:val="0032159E"/>
    <w:rsid w:val="003216B1"/>
    <w:rsid w:val="00321C24"/>
    <w:rsid w:val="00321EEF"/>
    <w:rsid w:val="00321F9C"/>
    <w:rsid w:val="00322103"/>
    <w:rsid w:val="003226F9"/>
    <w:rsid w:val="00322815"/>
    <w:rsid w:val="003229B9"/>
    <w:rsid w:val="00323098"/>
    <w:rsid w:val="003231EF"/>
    <w:rsid w:val="00323B38"/>
    <w:rsid w:val="00323C1C"/>
    <w:rsid w:val="0032410D"/>
    <w:rsid w:val="003246E3"/>
    <w:rsid w:val="00324755"/>
    <w:rsid w:val="003247AF"/>
    <w:rsid w:val="00324AEA"/>
    <w:rsid w:val="00324B08"/>
    <w:rsid w:val="00324B9E"/>
    <w:rsid w:val="00324D19"/>
    <w:rsid w:val="0032501D"/>
    <w:rsid w:val="00325020"/>
    <w:rsid w:val="003252E8"/>
    <w:rsid w:val="003253BE"/>
    <w:rsid w:val="0032558C"/>
    <w:rsid w:val="0032580C"/>
    <w:rsid w:val="00325F97"/>
    <w:rsid w:val="00326574"/>
    <w:rsid w:val="00326794"/>
    <w:rsid w:val="00326970"/>
    <w:rsid w:val="003269BC"/>
    <w:rsid w:val="003269E7"/>
    <w:rsid w:val="00327019"/>
    <w:rsid w:val="0032715D"/>
    <w:rsid w:val="00327346"/>
    <w:rsid w:val="00327368"/>
    <w:rsid w:val="003276AB"/>
    <w:rsid w:val="0032784B"/>
    <w:rsid w:val="003279C0"/>
    <w:rsid w:val="00327AB0"/>
    <w:rsid w:val="00327B2C"/>
    <w:rsid w:val="00327CCF"/>
    <w:rsid w:val="00327D4D"/>
    <w:rsid w:val="00330144"/>
    <w:rsid w:val="003306ED"/>
    <w:rsid w:val="0033083B"/>
    <w:rsid w:val="00330A6E"/>
    <w:rsid w:val="00330AB2"/>
    <w:rsid w:val="00330D06"/>
    <w:rsid w:val="003310F0"/>
    <w:rsid w:val="0033130F"/>
    <w:rsid w:val="00331414"/>
    <w:rsid w:val="00331503"/>
    <w:rsid w:val="00331752"/>
    <w:rsid w:val="003318D5"/>
    <w:rsid w:val="0033190E"/>
    <w:rsid w:val="0033197E"/>
    <w:rsid w:val="00331A58"/>
    <w:rsid w:val="00331E23"/>
    <w:rsid w:val="00331FC9"/>
    <w:rsid w:val="00332021"/>
    <w:rsid w:val="003320DD"/>
    <w:rsid w:val="00332659"/>
    <w:rsid w:val="00332B42"/>
    <w:rsid w:val="00332DB2"/>
    <w:rsid w:val="00333037"/>
    <w:rsid w:val="0033315B"/>
    <w:rsid w:val="00333628"/>
    <w:rsid w:val="0033381C"/>
    <w:rsid w:val="00333C9E"/>
    <w:rsid w:val="00333E87"/>
    <w:rsid w:val="00333F01"/>
    <w:rsid w:val="00334465"/>
    <w:rsid w:val="0033459C"/>
    <w:rsid w:val="003345EE"/>
    <w:rsid w:val="00334815"/>
    <w:rsid w:val="003348E4"/>
    <w:rsid w:val="00334933"/>
    <w:rsid w:val="003349D3"/>
    <w:rsid w:val="00334F3D"/>
    <w:rsid w:val="00335261"/>
    <w:rsid w:val="003355AF"/>
    <w:rsid w:val="003357F5"/>
    <w:rsid w:val="00335B9A"/>
    <w:rsid w:val="00335D89"/>
    <w:rsid w:val="00335FC6"/>
    <w:rsid w:val="00336346"/>
    <w:rsid w:val="003366ED"/>
    <w:rsid w:val="00336993"/>
    <w:rsid w:val="003369F5"/>
    <w:rsid w:val="00336C24"/>
    <w:rsid w:val="00336D06"/>
    <w:rsid w:val="00336E6C"/>
    <w:rsid w:val="003371C9"/>
    <w:rsid w:val="003371DB"/>
    <w:rsid w:val="00337729"/>
    <w:rsid w:val="00337A39"/>
    <w:rsid w:val="00337DEE"/>
    <w:rsid w:val="003400C5"/>
    <w:rsid w:val="003402DB"/>
    <w:rsid w:val="003405F0"/>
    <w:rsid w:val="00340D2C"/>
    <w:rsid w:val="00340F2B"/>
    <w:rsid w:val="00340FA0"/>
    <w:rsid w:val="003410DC"/>
    <w:rsid w:val="0034110C"/>
    <w:rsid w:val="00341174"/>
    <w:rsid w:val="00341177"/>
    <w:rsid w:val="00341352"/>
    <w:rsid w:val="0034147A"/>
    <w:rsid w:val="00341746"/>
    <w:rsid w:val="00341AEE"/>
    <w:rsid w:val="00341C4D"/>
    <w:rsid w:val="00341D94"/>
    <w:rsid w:val="0034223E"/>
    <w:rsid w:val="003422B6"/>
    <w:rsid w:val="003422CA"/>
    <w:rsid w:val="00342303"/>
    <w:rsid w:val="00342A95"/>
    <w:rsid w:val="00342B0D"/>
    <w:rsid w:val="00342D34"/>
    <w:rsid w:val="00343794"/>
    <w:rsid w:val="00343C24"/>
    <w:rsid w:val="00343F79"/>
    <w:rsid w:val="0034421C"/>
    <w:rsid w:val="00344298"/>
    <w:rsid w:val="003445F0"/>
    <w:rsid w:val="003447CC"/>
    <w:rsid w:val="00344BFC"/>
    <w:rsid w:val="00344C03"/>
    <w:rsid w:val="003455BF"/>
    <w:rsid w:val="00345BC0"/>
    <w:rsid w:val="0034657E"/>
    <w:rsid w:val="00346632"/>
    <w:rsid w:val="003466AA"/>
    <w:rsid w:val="00346BD7"/>
    <w:rsid w:val="00347124"/>
    <w:rsid w:val="00347196"/>
    <w:rsid w:val="0034741C"/>
    <w:rsid w:val="003477AD"/>
    <w:rsid w:val="0034793D"/>
    <w:rsid w:val="003479C3"/>
    <w:rsid w:val="00347BCC"/>
    <w:rsid w:val="00350038"/>
    <w:rsid w:val="0035016E"/>
    <w:rsid w:val="0035068E"/>
    <w:rsid w:val="003506BE"/>
    <w:rsid w:val="00350B7F"/>
    <w:rsid w:val="00350DF3"/>
    <w:rsid w:val="00350E16"/>
    <w:rsid w:val="0035129A"/>
    <w:rsid w:val="00351377"/>
    <w:rsid w:val="00351BF1"/>
    <w:rsid w:val="00352301"/>
    <w:rsid w:val="0035232C"/>
    <w:rsid w:val="003525BA"/>
    <w:rsid w:val="003526A2"/>
    <w:rsid w:val="00352776"/>
    <w:rsid w:val="00352A43"/>
    <w:rsid w:val="003535AE"/>
    <w:rsid w:val="003535DB"/>
    <w:rsid w:val="00353CB5"/>
    <w:rsid w:val="00353E1E"/>
    <w:rsid w:val="003540EE"/>
    <w:rsid w:val="0035487A"/>
    <w:rsid w:val="00354894"/>
    <w:rsid w:val="00354F80"/>
    <w:rsid w:val="00355B48"/>
    <w:rsid w:val="00355C4E"/>
    <w:rsid w:val="00355F82"/>
    <w:rsid w:val="00356384"/>
    <w:rsid w:val="003565C2"/>
    <w:rsid w:val="003566D2"/>
    <w:rsid w:val="00356875"/>
    <w:rsid w:val="00356AB7"/>
    <w:rsid w:val="00356AFB"/>
    <w:rsid w:val="00356B8C"/>
    <w:rsid w:val="00356CA7"/>
    <w:rsid w:val="00356ED8"/>
    <w:rsid w:val="00356F7C"/>
    <w:rsid w:val="00356F9B"/>
    <w:rsid w:val="00357150"/>
    <w:rsid w:val="003573E0"/>
    <w:rsid w:val="0035742D"/>
    <w:rsid w:val="00357782"/>
    <w:rsid w:val="003578DC"/>
    <w:rsid w:val="00357A0C"/>
    <w:rsid w:val="00360107"/>
    <w:rsid w:val="0036036B"/>
    <w:rsid w:val="0036060F"/>
    <w:rsid w:val="00360A57"/>
    <w:rsid w:val="00360B2F"/>
    <w:rsid w:val="00360BCC"/>
    <w:rsid w:val="00360FEE"/>
    <w:rsid w:val="00360FFF"/>
    <w:rsid w:val="003613E3"/>
    <w:rsid w:val="003614DC"/>
    <w:rsid w:val="00361813"/>
    <w:rsid w:val="003618D6"/>
    <w:rsid w:val="00361E5B"/>
    <w:rsid w:val="00361E7A"/>
    <w:rsid w:val="003620B4"/>
    <w:rsid w:val="003624EB"/>
    <w:rsid w:val="003626B5"/>
    <w:rsid w:val="003626C7"/>
    <w:rsid w:val="00362AFD"/>
    <w:rsid w:val="00362C5A"/>
    <w:rsid w:val="00362E66"/>
    <w:rsid w:val="003630F0"/>
    <w:rsid w:val="0036319F"/>
    <w:rsid w:val="003633DE"/>
    <w:rsid w:val="00363571"/>
    <w:rsid w:val="003635AA"/>
    <w:rsid w:val="003637D8"/>
    <w:rsid w:val="00363C16"/>
    <w:rsid w:val="0036402D"/>
    <w:rsid w:val="0036447A"/>
    <w:rsid w:val="00364496"/>
    <w:rsid w:val="0036473A"/>
    <w:rsid w:val="0036493A"/>
    <w:rsid w:val="0036499B"/>
    <w:rsid w:val="003649C8"/>
    <w:rsid w:val="0036513B"/>
    <w:rsid w:val="003655FE"/>
    <w:rsid w:val="003656EB"/>
    <w:rsid w:val="00365731"/>
    <w:rsid w:val="00365861"/>
    <w:rsid w:val="00365870"/>
    <w:rsid w:val="00365A29"/>
    <w:rsid w:val="00366552"/>
    <w:rsid w:val="00366625"/>
    <w:rsid w:val="00366668"/>
    <w:rsid w:val="00366BBE"/>
    <w:rsid w:val="00366C0A"/>
    <w:rsid w:val="00366DA7"/>
    <w:rsid w:val="00367103"/>
    <w:rsid w:val="00367568"/>
    <w:rsid w:val="00367AAD"/>
    <w:rsid w:val="00367BC8"/>
    <w:rsid w:val="00367E13"/>
    <w:rsid w:val="00370951"/>
    <w:rsid w:val="00370ADE"/>
    <w:rsid w:val="00370CCF"/>
    <w:rsid w:val="00370D3B"/>
    <w:rsid w:val="00370DBC"/>
    <w:rsid w:val="00370FAB"/>
    <w:rsid w:val="00371020"/>
    <w:rsid w:val="0037106F"/>
    <w:rsid w:val="00371723"/>
    <w:rsid w:val="00371B46"/>
    <w:rsid w:val="00371FBB"/>
    <w:rsid w:val="003720AE"/>
    <w:rsid w:val="0037241F"/>
    <w:rsid w:val="00372772"/>
    <w:rsid w:val="00372FAD"/>
    <w:rsid w:val="00373811"/>
    <w:rsid w:val="00373925"/>
    <w:rsid w:val="0037397B"/>
    <w:rsid w:val="00373AD0"/>
    <w:rsid w:val="00373DF0"/>
    <w:rsid w:val="0037442E"/>
    <w:rsid w:val="0037456A"/>
    <w:rsid w:val="00374694"/>
    <w:rsid w:val="003746BB"/>
    <w:rsid w:val="003746EF"/>
    <w:rsid w:val="00374713"/>
    <w:rsid w:val="00374872"/>
    <w:rsid w:val="00374C89"/>
    <w:rsid w:val="00374EAC"/>
    <w:rsid w:val="003750E2"/>
    <w:rsid w:val="00375494"/>
    <w:rsid w:val="0037653D"/>
    <w:rsid w:val="003766E3"/>
    <w:rsid w:val="003767C0"/>
    <w:rsid w:val="00376F4A"/>
    <w:rsid w:val="00377156"/>
    <w:rsid w:val="0037774A"/>
    <w:rsid w:val="003778FE"/>
    <w:rsid w:val="00377CD3"/>
    <w:rsid w:val="00377D45"/>
    <w:rsid w:val="00377E1D"/>
    <w:rsid w:val="00377F71"/>
    <w:rsid w:val="00377FE0"/>
    <w:rsid w:val="00380073"/>
    <w:rsid w:val="00380620"/>
    <w:rsid w:val="00380899"/>
    <w:rsid w:val="003808C9"/>
    <w:rsid w:val="0038090E"/>
    <w:rsid w:val="00380B86"/>
    <w:rsid w:val="00380BF7"/>
    <w:rsid w:val="00380C05"/>
    <w:rsid w:val="00380DCC"/>
    <w:rsid w:val="00380FC3"/>
    <w:rsid w:val="00380FC5"/>
    <w:rsid w:val="0038139C"/>
    <w:rsid w:val="0038141E"/>
    <w:rsid w:val="00381445"/>
    <w:rsid w:val="00381649"/>
    <w:rsid w:val="003818BD"/>
    <w:rsid w:val="00381912"/>
    <w:rsid w:val="00381917"/>
    <w:rsid w:val="003824BC"/>
    <w:rsid w:val="00382555"/>
    <w:rsid w:val="003825BE"/>
    <w:rsid w:val="003826D9"/>
    <w:rsid w:val="00382945"/>
    <w:rsid w:val="00382A96"/>
    <w:rsid w:val="00382B0A"/>
    <w:rsid w:val="00382F20"/>
    <w:rsid w:val="00383BD1"/>
    <w:rsid w:val="00383D1A"/>
    <w:rsid w:val="00384AA6"/>
    <w:rsid w:val="00384CC4"/>
    <w:rsid w:val="003850D1"/>
    <w:rsid w:val="00385157"/>
    <w:rsid w:val="00385564"/>
    <w:rsid w:val="00385E17"/>
    <w:rsid w:val="00385E50"/>
    <w:rsid w:val="00386259"/>
    <w:rsid w:val="003863D0"/>
    <w:rsid w:val="00386540"/>
    <w:rsid w:val="00386FCC"/>
    <w:rsid w:val="003874D1"/>
    <w:rsid w:val="00387A69"/>
    <w:rsid w:val="00387AE1"/>
    <w:rsid w:val="00387B4B"/>
    <w:rsid w:val="003901DE"/>
    <w:rsid w:val="00390236"/>
    <w:rsid w:val="003904CA"/>
    <w:rsid w:val="00390859"/>
    <w:rsid w:val="00391163"/>
    <w:rsid w:val="003914B7"/>
    <w:rsid w:val="003914BE"/>
    <w:rsid w:val="00391508"/>
    <w:rsid w:val="00391B48"/>
    <w:rsid w:val="00391F49"/>
    <w:rsid w:val="00391F4C"/>
    <w:rsid w:val="0039211D"/>
    <w:rsid w:val="003923BA"/>
    <w:rsid w:val="00392C51"/>
    <w:rsid w:val="00392C90"/>
    <w:rsid w:val="00392CF9"/>
    <w:rsid w:val="00392DEE"/>
    <w:rsid w:val="003931F7"/>
    <w:rsid w:val="0039341D"/>
    <w:rsid w:val="00393BA1"/>
    <w:rsid w:val="00393F58"/>
    <w:rsid w:val="003941DC"/>
    <w:rsid w:val="003941DF"/>
    <w:rsid w:val="00394666"/>
    <w:rsid w:val="00394818"/>
    <w:rsid w:val="0039481A"/>
    <w:rsid w:val="00394945"/>
    <w:rsid w:val="00394A46"/>
    <w:rsid w:val="003953C0"/>
    <w:rsid w:val="0039569D"/>
    <w:rsid w:val="0039581C"/>
    <w:rsid w:val="00395C24"/>
    <w:rsid w:val="00395CF4"/>
    <w:rsid w:val="0039614D"/>
    <w:rsid w:val="003962A8"/>
    <w:rsid w:val="0039675D"/>
    <w:rsid w:val="003967EC"/>
    <w:rsid w:val="00396CD5"/>
    <w:rsid w:val="003973E2"/>
    <w:rsid w:val="00397665"/>
    <w:rsid w:val="00397780"/>
    <w:rsid w:val="003A006F"/>
    <w:rsid w:val="003A026C"/>
    <w:rsid w:val="003A0680"/>
    <w:rsid w:val="003A082D"/>
    <w:rsid w:val="003A0B47"/>
    <w:rsid w:val="003A0CB9"/>
    <w:rsid w:val="003A0D3A"/>
    <w:rsid w:val="003A0EBF"/>
    <w:rsid w:val="003A0EE0"/>
    <w:rsid w:val="003A13AE"/>
    <w:rsid w:val="003A1529"/>
    <w:rsid w:val="003A195B"/>
    <w:rsid w:val="003A19A1"/>
    <w:rsid w:val="003A19F1"/>
    <w:rsid w:val="003A1CCB"/>
    <w:rsid w:val="003A2A9E"/>
    <w:rsid w:val="003A2BCB"/>
    <w:rsid w:val="003A2F4D"/>
    <w:rsid w:val="003A2F6C"/>
    <w:rsid w:val="003A3050"/>
    <w:rsid w:val="003A317B"/>
    <w:rsid w:val="003A3605"/>
    <w:rsid w:val="003A3DE8"/>
    <w:rsid w:val="003A3EF3"/>
    <w:rsid w:val="003A4827"/>
    <w:rsid w:val="003A4FBA"/>
    <w:rsid w:val="003A5040"/>
    <w:rsid w:val="003A51B6"/>
    <w:rsid w:val="003A51CF"/>
    <w:rsid w:val="003A5375"/>
    <w:rsid w:val="003A58F4"/>
    <w:rsid w:val="003A6238"/>
    <w:rsid w:val="003A66B0"/>
    <w:rsid w:val="003A6826"/>
    <w:rsid w:val="003A68FD"/>
    <w:rsid w:val="003A6942"/>
    <w:rsid w:val="003A6F93"/>
    <w:rsid w:val="003A721F"/>
    <w:rsid w:val="003A75E0"/>
    <w:rsid w:val="003A7697"/>
    <w:rsid w:val="003A7F37"/>
    <w:rsid w:val="003B0086"/>
    <w:rsid w:val="003B00C4"/>
    <w:rsid w:val="003B014C"/>
    <w:rsid w:val="003B0914"/>
    <w:rsid w:val="003B0B0C"/>
    <w:rsid w:val="003B0E98"/>
    <w:rsid w:val="003B0F21"/>
    <w:rsid w:val="003B112B"/>
    <w:rsid w:val="003B1416"/>
    <w:rsid w:val="003B1A78"/>
    <w:rsid w:val="003B1CCE"/>
    <w:rsid w:val="003B214F"/>
    <w:rsid w:val="003B2AE4"/>
    <w:rsid w:val="003B2CE5"/>
    <w:rsid w:val="003B2F26"/>
    <w:rsid w:val="003B2F6D"/>
    <w:rsid w:val="003B3490"/>
    <w:rsid w:val="003B3956"/>
    <w:rsid w:val="003B3D0E"/>
    <w:rsid w:val="003B42A8"/>
    <w:rsid w:val="003B439F"/>
    <w:rsid w:val="003B46BE"/>
    <w:rsid w:val="003B4C80"/>
    <w:rsid w:val="003B4E83"/>
    <w:rsid w:val="003B507D"/>
    <w:rsid w:val="003B58E9"/>
    <w:rsid w:val="003B5A30"/>
    <w:rsid w:val="003B5E14"/>
    <w:rsid w:val="003B6A86"/>
    <w:rsid w:val="003B77FB"/>
    <w:rsid w:val="003B7B53"/>
    <w:rsid w:val="003B7CF2"/>
    <w:rsid w:val="003C0322"/>
    <w:rsid w:val="003C0660"/>
    <w:rsid w:val="003C06D9"/>
    <w:rsid w:val="003C07D7"/>
    <w:rsid w:val="003C0BA9"/>
    <w:rsid w:val="003C0DF3"/>
    <w:rsid w:val="003C10D2"/>
    <w:rsid w:val="003C135D"/>
    <w:rsid w:val="003C1D9F"/>
    <w:rsid w:val="003C2A95"/>
    <w:rsid w:val="003C2E11"/>
    <w:rsid w:val="003C2F1E"/>
    <w:rsid w:val="003C2F74"/>
    <w:rsid w:val="003C33B1"/>
    <w:rsid w:val="003C3513"/>
    <w:rsid w:val="003C3BB4"/>
    <w:rsid w:val="003C3C20"/>
    <w:rsid w:val="003C4218"/>
    <w:rsid w:val="003C4260"/>
    <w:rsid w:val="003C42DC"/>
    <w:rsid w:val="003C4426"/>
    <w:rsid w:val="003C4477"/>
    <w:rsid w:val="003C4573"/>
    <w:rsid w:val="003C4852"/>
    <w:rsid w:val="003C4ADA"/>
    <w:rsid w:val="003C4BC2"/>
    <w:rsid w:val="003C4DA2"/>
    <w:rsid w:val="003C4E6B"/>
    <w:rsid w:val="003C5060"/>
    <w:rsid w:val="003C5C2B"/>
    <w:rsid w:val="003C5E17"/>
    <w:rsid w:val="003C6EC8"/>
    <w:rsid w:val="003C728E"/>
    <w:rsid w:val="003C7414"/>
    <w:rsid w:val="003C754B"/>
    <w:rsid w:val="003C75BC"/>
    <w:rsid w:val="003C76A1"/>
    <w:rsid w:val="003C7B5E"/>
    <w:rsid w:val="003C7EAA"/>
    <w:rsid w:val="003D079A"/>
    <w:rsid w:val="003D0A70"/>
    <w:rsid w:val="003D0C70"/>
    <w:rsid w:val="003D0CE1"/>
    <w:rsid w:val="003D0FE0"/>
    <w:rsid w:val="003D18E6"/>
    <w:rsid w:val="003D19AF"/>
    <w:rsid w:val="003D1C7B"/>
    <w:rsid w:val="003D1D6F"/>
    <w:rsid w:val="003D2529"/>
    <w:rsid w:val="003D25C9"/>
    <w:rsid w:val="003D2B9A"/>
    <w:rsid w:val="003D2DEE"/>
    <w:rsid w:val="003D2EBE"/>
    <w:rsid w:val="003D33A2"/>
    <w:rsid w:val="003D433B"/>
    <w:rsid w:val="003D4563"/>
    <w:rsid w:val="003D483D"/>
    <w:rsid w:val="003D4F14"/>
    <w:rsid w:val="003D4F68"/>
    <w:rsid w:val="003D50F7"/>
    <w:rsid w:val="003D5374"/>
    <w:rsid w:val="003D5793"/>
    <w:rsid w:val="003D5995"/>
    <w:rsid w:val="003D5C8B"/>
    <w:rsid w:val="003D5DC8"/>
    <w:rsid w:val="003D5FA4"/>
    <w:rsid w:val="003D616A"/>
    <w:rsid w:val="003D672A"/>
    <w:rsid w:val="003D6974"/>
    <w:rsid w:val="003D6A1A"/>
    <w:rsid w:val="003D6B43"/>
    <w:rsid w:val="003D6C11"/>
    <w:rsid w:val="003D6CAC"/>
    <w:rsid w:val="003D6FF9"/>
    <w:rsid w:val="003D716D"/>
    <w:rsid w:val="003D7C32"/>
    <w:rsid w:val="003D7CD8"/>
    <w:rsid w:val="003D7D46"/>
    <w:rsid w:val="003D7F3B"/>
    <w:rsid w:val="003E01F0"/>
    <w:rsid w:val="003E05E7"/>
    <w:rsid w:val="003E081B"/>
    <w:rsid w:val="003E086B"/>
    <w:rsid w:val="003E1129"/>
    <w:rsid w:val="003E13F9"/>
    <w:rsid w:val="003E14EA"/>
    <w:rsid w:val="003E196A"/>
    <w:rsid w:val="003E1D8B"/>
    <w:rsid w:val="003E1FA2"/>
    <w:rsid w:val="003E20D6"/>
    <w:rsid w:val="003E2205"/>
    <w:rsid w:val="003E2858"/>
    <w:rsid w:val="003E2D6F"/>
    <w:rsid w:val="003E336E"/>
    <w:rsid w:val="003E3BD5"/>
    <w:rsid w:val="003E3CB4"/>
    <w:rsid w:val="003E3D2C"/>
    <w:rsid w:val="003E444A"/>
    <w:rsid w:val="003E44DC"/>
    <w:rsid w:val="003E4512"/>
    <w:rsid w:val="003E462C"/>
    <w:rsid w:val="003E4F6F"/>
    <w:rsid w:val="003E505A"/>
    <w:rsid w:val="003E506E"/>
    <w:rsid w:val="003E50C4"/>
    <w:rsid w:val="003E514E"/>
    <w:rsid w:val="003E53FC"/>
    <w:rsid w:val="003E5472"/>
    <w:rsid w:val="003E5E23"/>
    <w:rsid w:val="003E6352"/>
    <w:rsid w:val="003E65D3"/>
    <w:rsid w:val="003E6624"/>
    <w:rsid w:val="003E69B3"/>
    <w:rsid w:val="003E6A2F"/>
    <w:rsid w:val="003E6B43"/>
    <w:rsid w:val="003E6CC8"/>
    <w:rsid w:val="003E6EEB"/>
    <w:rsid w:val="003E74BE"/>
    <w:rsid w:val="003E74F7"/>
    <w:rsid w:val="003E76B7"/>
    <w:rsid w:val="003E7A4D"/>
    <w:rsid w:val="003E7F82"/>
    <w:rsid w:val="003F00E2"/>
    <w:rsid w:val="003F019D"/>
    <w:rsid w:val="003F027D"/>
    <w:rsid w:val="003F071C"/>
    <w:rsid w:val="003F07FB"/>
    <w:rsid w:val="003F0CF5"/>
    <w:rsid w:val="003F0E27"/>
    <w:rsid w:val="003F0F50"/>
    <w:rsid w:val="003F12DB"/>
    <w:rsid w:val="003F14A9"/>
    <w:rsid w:val="003F167E"/>
    <w:rsid w:val="003F18E1"/>
    <w:rsid w:val="003F1D3C"/>
    <w:rsid w:val="003F1EAB"/>
    <w:rsid w:val="003F25EF"/>
    <w:rsid w:val="003F273D"/>
    <w:rsid w:val="003F2A76"/>
    <w:rsid w:val="003F2E50"/>
    <w:rsid w:val="003F31ED"/>
    <w:rsid w:val="003F35DB"/>
    <w:rsid w:val="003F364A"/>
    <w:rsid w:val="003F36B4"/>
    <w:rsid w:val="003F3930"/>
    <w:rsid w:val="003F39BF"/>
    <w:rsid w:val="003F39E4"/>
    <w:rsid w:val="003F3D95"/>
    <w:rsid w:val="003F3DD4"/>
    <w:rsid w:val="003F472D"/>
    <w:rsid w:val="003F4892"/>
    <w:rsid w:val="003F491C"/>
    <w:rsid w:val="003F5430"/>
    <w:rsid w:val="003F55F4"/>
    <w:rsid w:val="003F580E"/>
    <w:rsid w:val="003F5DED"/>
    <w:rsid w:val="003F5F0F"/>
    <w:rsid w:val="003F6221"/>
    <w:rsid w:val="003F66C2"/>
    <w:rsid w:val="003F6C12"/>
    <w:rsid w:val="003F6FB6"/>
    <w:rsid w:val="003F6FBA"/>
    <w:rsid w:val="003F7285"/>
    <w:rsid w:val="003F7613"/>
    <w:rsid w:val="003F7672"/>
    <w:rsid w:val="003F76DD"/>
    <w:rsid w:val="003F7889"/>
    <w:rsid w:val="003F7A57"/>
    <w:rsid w:val="004001BA"/>
    <w:rsid w:val="00400540"/>
    <w:rsid w:val="0040089B"/>
    <w:rsid w:val="00400909"/>
    <w:rsid w:val="00400B7A"/>
    <w:rsid w:val="00400C81"/>
    <w:rsid w:val="00400F0A"/>
    <w:rsid w:val="00400F10"/>
    <w:rsid w:val="004012B9"/>
    <w:rsid w:val="004013CD"/>
    <w:rsid w:val="0040143B"/>
    <w:rsid w:val="00401593"/>
    <w:rsid w:val="0040185F"/>
    <w:rsid w:val="004018D1"/>
    <w:rsid w:val="00401B94"/>
    <w:rsid w:val="00401DD9"/>
    <w:rsid w:val="00402030"/>
    <w:rsid w:val="0040203A"/>
    <w:rsid w:val="004020C7"/>
    <w:rsid w:val="004021B5"/>
    <w:rsid w:val="004022CE"/>
    <w:rsid w:val="004028BA"/>
    <w:rsid w:val="00402A1B"/>
    <w:rsid w:val="004035A7"/>
    <w:rsid w:val="00403650"/>
    <w:rsid w:val="0040365A"/>
    <w:rsid w:val="004039C5"/>
    <w:rsid w:val="00403B22"/>
    <w:rsid w:val="00403D3E"/>
    <w:rsid w:val="00403E5A"/>
    <w:rsid w:val="00403F2F"/>
    <w:rsid w:val="00404177"/>
    <w:rsid w:val="004045C3"/>
    <w:rsid w:val="00404B9A"/>
    <w:rsid w:val="00404EE3"/>
    <w:rsid w:val="00405007"/>
    <w:rsid w:val="004054EF"/>
    <w:rsid w:val="00405520"/>
    <w:rsid w:val="004056DD"/>
    <w:rsid w:val="0040572B"/>
    <w:rsid w:val="00405882"/>
    <w:rsid w:val="004058A1"/>
    <w:rsid w:val="00405D03"/>
    <w:rsid w:val="004060B3"/>
    <w:rsid w:val="00406201"/>
    <w:rsid w:val="00406541"/>
    <w:rsid w:val="004074B9"/>
    <w:rsid w:val="00407C0D"/>
    <w:rsid w:val="004104FC"/>
    <w:rsid w:val="004107C1"/>
    <w:rsid w:val="00410A8E"/>
    <w:rsid w:val="00410E58"/>
    <w:rsid w:val="0041109F"/>
    <w:rsid w:val="0041127B"/>
    <w:rsid w:val="0041158D"/>
    <w:rsid w:val="00411AB2"/>
    <w:rsid w:val="00411F35"/>
    <w:rsid w:val="004120AE"/>
    <w:rsid w:val="004122E3"/>
    <w:rsid w:val="004125B7"/>
    <w:rsid w:val="00412DA4"/>
    <w:rsid w:val="004132DC"/>
    <w:rsid w:val="00413A42"/>
    <w:rsid w:val="00413ECE"/>
    <w:rsid w:val="00414072"/>
    <w:rsid w:val="00414165"/>
    <w:rsid w:val="00414188"/>
    <w:rsid w:val="004149C8"/>
    <w:rsid w:val="004149CB"/>
    <w:rsid w:val="00414CEB"/>
    <w:rsid w:val="00414DA1"/>
    <w:rsid w:val="0041599F"/>
    <w:rsid w:val="00415ADC"/>
    <w:rsid w:val="00415E37"/>
    <w:rsid w:val="00415F5E"/>
    <w:rsid w:val="00415FC0"/>
    <w:rsid w:val="00416013"/>
    <w:rsid w:val="00416080"/>
    <w:rsid w:val="00416983"/>
    <w:rsid w:val="00416D1A"/>
    <w:rsid w:val="00417509"/>
    <w:rsid w:val="00417629"/>
    <w:rsid w:val="0041769F"/>
    <w:rsid w:val="0041789F"/>
    <w:rsid w:val="004202B5"/>
    <w:rsid w:val="004202B8"/>
    <w:rsid w:val="0042068F"/>
    <w:rsid w:val="00420A1A"/>
    <w:rsid w:val="00420C76"/>
    <w:rsid w:val="00420F31"/>
    <w:rsid w:val="004211B1"/>
    <w:rsid w:val="0042158C"/>
    <w:rsid w:val="0042187D"/>
    <w:rsid w:val="00421A31"/>
    <w:rsid w:val="00421ED7"/>
    <w:rsid w:val="004224B4"/>
    <w:rsid w:val="004226AE"/>
    <w:rsid w:val="00422787"/>
    <w:rsid w:val="004228F7"/>
    <w:rsid w:val="00422F93"/>
    <w:rsid w:val="004231C0"/>
    <w:rsid w:val="004231FF"/>
    <w:rsid w:val="0042320E"/>
    <w:rsid w:val="004232ED"/>
    <w:rsid w:val="004233EE"/>
    <w:rsid w:val="0042348F"/>
    <w:rsid w:val="004237C9"/>
    <w:rsid w:val="004239C3"/>
    <w:rsid w:val="00423A16"/>
    <w:rsid w:val="00423E14"/>
    <w:rsid w:val="00424051"/>
    <w:rsid w:val="00424134"/>
    <w:rsid w:val="0042424E"/>
    <w:rsid w:val="0042485A"/>
    <w:rsid w:val="00424C3C"/>
    <w:rsid w:val="00424DA3"/>
    <w:rsid w:val="0042531D"/>
    <w:rsid w:val="0042538D"/>
    <w:rsid w:val="00425539"/>
    <w:rsid w:val="0042568F"/>
    <w:rsid w:val="00425A1A"/>
    <w:rsid w:val="00425BCF"/>
    <w:rsid w:val="0042676C"/>
    <w:rsid w:val="00426809"/>
    <w:rsid w:val="004269D3"/>
    <w:rsid w:val="00426BE5"/>
    <w:rsid w:val="00426E29"/>
    <w:rsid w:val="00426FCC"/>
    <w:rsid w:val="00426FD2"/>
    <w:rsid w:val="0042706F"/>
    <w:rsid w:val="00427131"/>
    <w:rsid w:val="0042723F"/>
    <w:rsid w:val="00427403"/>
    <w:rsid w:val="00427853"/>
    <w:rsid w:val="00427CFA"/>
    <w:rsid w:val="004300B4"/>
    <w:rsid w:val="0043033B"/>
    <w:rsid w:val="004303CC"/>
    <w:rsid w:val="004304B2"/>
    <w:rsid w:val="00430721"/>
    <w:rsid w:val="0043079D"/>
    <w:rsid w:val="00430BDD"/>
    <w:rsid w:val="0043124E"/>
    <w:rsid w:val="0043144C"/>
    <w:rsid w:val="00431744"/>
    <w:rsid w:val="00431994"/>
    <w:rsid w:val="00431AD6"/>
    <w:rsid w:val="00431B48"/>
    <w:rsid w:val="00431B9D"/>
    <w:rsid w:val="00431D0E"/>
    <w:rsid w:val="00431E7E"/>
    <w:rsid w:val="0043260F"/>
    <w:rsid w:val="0043265C"/>
    <w:rsid w:val="004329D9"/>
    <w:rsid w:val="00432C1A"/>
    <w:rsid w:val="0043321F"/>
    <w:rsid w:val="004337C9"/>
    <w:rsid w:val="00433897"/>
    <w:rsid w:val="004338D6"/>
    <w:rsid w:val="00433A0E"/>
    <w:rsid w:val="00433A28"/>
    <w:rsid w:val="00433A3E"/>
    <w:rsid w:val="00433A3F"/>
    <w:rsid w:val="0043413D"/>
    <w:rsid w:val="0043435C"/>
    <w:rsid w:val="0043442C"/>
    <w:rsid w:val="0043486A"/>
    <w:rsid w:val="00434A59"/>
    <w:rsid w:val="00434AF4"/>
    <w:rsid w:val="00434DE9"/>
    <w:rsid w:val="00434F18"/>
    <w:rsid w:val="0043546F"/>
    <w:rsid w:val="00435495"/>
    <w:rsid w:val="00435540"/>
    <w:rsid w:val="0043555B"/>
    <w:rsid w:val="0043588F"/>
    <w:rsid w:val="00435AB2"/>
    <w:rsid w:val="0043677C"/>
    <w:rsid w:val="004367CC"/>
    <w:rsid w:val="004368AA"/>
    <w:rsid w:val="004371DE"/>
    <w:rsid w:val="004372BB"/>
    <w:rsid w:val="004374C5"/>
    <w:rsid w:val="004374CB"/>
    <w:rsid w:val="00437528"/>
    <w:rsid w:val="00437587"/>
    <w:rsid w:val="0043762B"/>
    <w:rsid w:val="00437923"/>
    <w:rsid w:val="00437B06"/>
    <w:rsid w:val="00437C67"/>
    <w:rsid w:val="0044015A"/>
    <w:rsid w:val="00440380"/>
    <w:rsid w:val="004403AA"/>
    <w:rsid w:val="00440AA7"/>
    <w:rsid w:val="004410B4"/>
    <w:rsid w:val="00441383"/>
    <w:rsid w:val="00441593"/>
    <w:rsid w:val="00442080"/>
    <w:rsid w:val="004420AB"/>
    <w:rsid w:val="004420DF"/>
    <w:rsid w:val="004427DB"/>
    <w:rsid w:val="00442809"/>
    <w:rsid w:val="00442ABD"/>
    <w:rsid w:val="00442C79"/>
    <w:rsid w:val="00442CEF"/>
    <w:rsid w:val="00442D3C"/>
    <w:rsid w:val="00442E54"/>
    <w:rsid w:val="00442E7A"/>
    <w:rsid w:val="004430FA"/>
    <w:rsid w:val="004432B2"/>
    <w:rsid w:val="004433BD"/>
    <w:rsid w:val="0044355D"/>
    <w:rsid w:val="00443632"/>
    <w:rsid w:val="00443B04"/>
    <w:rsid w:val="00443C87"/>
    <w:rsid w:val="00443DCD"/>
    <w:rsid w:val="00443FAC"/>
    <w:rsid w:val="00443FB2"/>
    <w:rsid w:val="00444035"/>
    <w:rsid w:val="004447B5"/>
    <w:rsid w:val="00444A76"/>
    <w:rsid w:val="0044531B"/>
    <w:rsid w:val="004456C3"/>
    <w:rsid w:val="00446376"/>
    <w:rsid w:val="004465A9"/>
    <w:rsid w:val="004465D0"/>
    <w:rsid w:val="00446790"/>
    <w:rsid w:val="004474F8"/>
    <w:rsid w:val="00450023"/>
    <w:rsid w:val="004502B2"/>
    <w:rsid w:val="0045068C"/>
    <w:rsid w:val="004506CC"/>
    <w:rsid w:val="00450CAB"/>
    <w:rsid w:val="00450EFA"/>
    <w:rsid w:val="00450F85"/>
    <w:rsid w:val="004517AD"/>
    <w:rsid w:val="004517AF"/>
    <w:rsid w:val="00451A68"/>
    <w:rsid w:val="00451B57"/>
    <w:rsid w:val="00451D71"/>
    <w:rsid w:val="00451ED7"/>
    <w:rsid w:val="00451FF2"/>
    <w:rsid w:val="00452517"/>
    <w:rsid w:val="00452F32"/>
    <w:rsid w:val="00453637"/>
    <w:rsid w:val="00453B76"/>
    <w:rsid w:val="00453C51"/>
    <w:rsid w:val="00453D4F"/>
    <w:rsid w:val="00453E2C"/>
    <w:rsid w:val="00453F07"/>
    <w:rsid w:val="0045409D"/>
    <w:rsid w:val="00454181"/>
    <w:rsid w:val="004542DD"/>
    <w:rsid w:val="0045434F"/>
    <w:rsid w:val="0045438C"/>
    <w:rsid w:val="00454477"/>
    <w:rsid w:val="00454C5A"/>
    <w:rsid w:val="004554A6"/>
    <w:rsid w:val="004556EF"/>
    <w:rsid w:val="00455701"/>
    <w:rsid w:val="004558FB"/>
    <w:rsid w:val="004559F9"/>
    <w:rsid w:val="00455C80"/>
    <w:rsid w:val="00455E65"/>
    <w:rsid w:val="0045607A"/>
    <w:rsid w:val="004563DD"/>
    <w:rsid w:val="004567E3"/>
    <w:rsid w:val="00456816"/>
    <w:rsid w:val="00456AA3"/>
    <w:rsid w:val="00456CDF"/>
    <w:rsid w:val="00456F6D"/>
    <w:rsid w:val="00457458"/>
    <w:rsid w:val="00457741"/>
    <w:rsid w:val="00457F73"/>
    <w:rsid w:val="004600EE"/>
    <w:rsid w:val="0046050D"/>
    <w:rsid w:val="004606A9"/>
    <w:rsid w:val="00460B9F"/>
    <w:rsid w:val="00460C06"/>
    <w:rsid w:val="0046107F"/>
    <w:rsid w:val="0046115B"/>
    <w:rsid w:val="00461274"/>
    <w:rsid w:val="004614B2"/>
    <w:rsid w:val="004614B4"/>
    <w:rsid w:val="00461909"/>
    <w:rsid w:val="0046193D"/>
    <w:rsid w:val="00462158"/>
    <w:rsid w:val="00462327"/>
    <w:rsid w:val="0046254C"/>
    <w:rsid w:val="004644DB"/>
    <w:rsid w:val="004645F9"/>
    <w:rsid w:val="00464637"/>
    <w:rsid w:val="004646ED"/>
    <w:rsid w:val="00464E15"/>
    <w:rsid w:val="004654B1"/>
    <w:rsid w:val="0046557B"/>
    <w:rsid w:val="0046587C"/>
    <w:rsid w:val="00465B3C"/>
    <w:rsid w:val="00465EAF"/>
    <w:rsid w:val="00466114"/>
    <w:rsid w:val="004662D8"/>
    <w:rsid w:val="004666EB"/>
    <w:rsid w:val="00466720"/>
    <w:rsid w:val="00466845"/>
    <w:rsid w:val="0046684E"/>
    <w:rsid w:val="0046692F"/>
    <w:rsid w:val="00466FF1"/>
    <w:rsid w:val="00467451"/>
    <w:rsid w:val="0046784D"/>
    <w:rsid w:val="00467C36"/>
    <w:rsid w:val="00470338"/>
    <w:rsid w:val="0047033E"/>
    <w:rsid w:val="00470EFE"/>
    <w:rsid w:val="0047111B"/>
    <w:rsid w:val="004713C2"/>
    <w:rsid w:val="00471F10"/>
    <w:rsid w:val="00471F25"/>
    <w:rsid w:val="004720CB"/>
    <w:rsid w:val="0047252D"/>
    <w:rsid w:val="00472568"/>
    <w:rsid w:val="004730EF"/>
    <w:rsid w:val="0047312D"/>
    <w:rsid w:val="004735E2"/>
    <w:rsid w:val="004736B1"/>
    <w:rsid w:val="004738F5"/>
    <w:rsid w:val="004740AD"/>
    <w:rsid w:val="0047417D"/>
    <w:rsid w:val="004746DC"/>
    <w:rsid w:val="00474B75"/>
    <w:rsid w:val="00474E4E"/>
    <w:rsid w:val="00474E77"/>
    <w:rsid w:val="00474E97"/>
    <w:rsid w:val="00475097"/>
    <w:rsid w:val="00475647"/>
    <w:rsid w:val="00475653"/>
    <w:rsid w:val="004756C6"/>
    <w:rsid w:val="00475708"/>
    <w:rsid w:val="0047581F"/>
    <w:rsid w:val="00475F0E"/>
    <w:rsid w:val="004766B7"/>
    <w:rsid w:val="00476C8F"/>
    <w:rsid w:val="00477416"/>
    <w:rsid w:val="00477A35"/>
    <w:rsid w:val="0048040B"/>
    <w:rsid w:val="00480480"/>
    <w:rsid w:val="00480B5C"/>
    <w:rsid w:val="00480BEA"/>
    <w:rsid w:val="00480D1E"/>
    <w:rsid w:val="00480FAB"/>
    <w:rsid w:val="00481015"/>
    <w:rsid w:val="0048121F"/>
    <w:rsid w:val="00481A57"/>
    <w:rsid w:val="00481BB0"/>
    <w:rsid w:val="00481D33"/>
    <w:rsid w:val="00482295"/>
    <w:rsid w:val="004822A0"/>
    <w:rsid w:val="004822E9"/>
    <w:rsid w:val="00482359"/>
    <w:rsid w:val="0048269D"/>
    <w:rsid w:val="00482D74"/>
    <w:rsid w:val="00482EE5"/>
    <w:rsid w:val="00483AC1"/>
    <w:rsid w:val="00484659"/>
    <w:rsid w:val="00484678"/>
    <w:rsid w:val="00484E04"/>
    <w:rsid w:val="00484E24"/>
    <w:rsid w:val="00484ED4"/>
    <w:rsid w:val="00485041"/>
    <w:rsid w:val="00485580"/>
    <w:rsid w:val="004855BE"/>
    <w:rsid w:val="0048581C"/>
    <w:rsid w:val="00485878"/>
    <w:rsid w:val="00485A57"/>
    <w:rsid w:val="00485E5B"/>
    <w:rsid w:val="00485E70"/>
    <w:rsid w:val="00486587"/>
    <w:rsid w:val="004867BC"/>
    <w:rsid w:val="0048699D"/>
    <w:rsid w:val="00486A41"/>
    <w:rsid w:val="00486C68"/>
    <w:rsid w:val="00486D74"/>
    <w:rsid w:val="00486DEC"/>
    <w:rsid w:val="004871B0"/>
    <w:rsid w:val="00487392"/>
    <w:rsid w:val="00487564"/>
    <w:rsid w:val="00487899"/>
    <w:rsid w:val="00487C6C"/>
    <w:rsid w:val="00487D19"/>
    <w:rsid w:val="004902B4"/>
    <w:rsid w:val="004905F3"/>
    <w:rsid w:val="00490985"/>
    <w:rsid w:val="00490B67"/>
    <w:rsid w:val="00490E53"/>
    <w:rsid w:val="00490F50"/>
    <w:rsid w:val="004912B3"/>
    <w:rsid w:val="00491305"/>
    <w:rsid w:val="0049147B"/>
    <w:rsid w:val="00491668"/>
    <w:rsid w:val="0049176D"/>
    <w:rsid w:val="00491A6E"/>
    <w:rsid w:val="00491C14"/>
    <w:rsid w:val="00491D70"/>
    <w:rsid w:val="00491FCF"/>
    <w:rsid w:val="0049261B"/>
    <w:rsid w:val="004929E8"/>
    <w:rsid w:val="00492B70"/>
    <w:rsid w:val="00492F2D"/>
    <w:rsid w:val="00492FD6"/>
    <w:rsid w:val="0049308D"/>
    <w:rsid w:val="00493218"/>
    <w:rsid w:val="00493425"/>
    <w:rsid w:val="004936E8"/>
    <w:rsid w:val="00493AFA"/>
    <w:rsid w:val="0049401A"/>
    <w:rsid w:val="00494332"/>
    <w:rsid w:val="00494428"/>
    <w:rsid w:val="00494BE0"/>
    <w:rsid w:val="00494F86"/>
    <w:rsid w:val="004958B4"/>
    <w:rsid w:val="004958F6"/>
    <w:rsid w:val="00495AB3"/>
    <w:rsid w:val="00495EE8"/>
    <w:rsid w:val="00496494"/>
    <w:rsid w:val="004968C1"/>
    <w:rsid w:val="00496A8D"/>
    <w:rsid w:val="00497135"/>
    <w:rsid w:val="0049725D"/>
    <w:rsid w:val="0049735E"/>
    <w:rsid w:val="004974D9"/>
    <w:rsid w:val="004977C3"/>
    <w:rsid w:val="004A023D"/>
    <w:rsid w:val="004A0787"/>
    <w:rsid w:val="004A084A"/>
    <w:rsid w:val="004A0A50"/>
    <w:rsid w:val="004A11F0"/>
    <w:rsid w:val="004A1AD7"/>
    <w:rsid w:val="004A1ECA"/>
    <w:rsid w:val="004A1FB2"/>
    <w:rsid w:val="004A2114"/>
    <w:rsid w:val="004A24CC"/>
    <w:rsid w:val="004A2631"/>
    <w:rsid w:val="004A2AA8"/>
    <w:rsid w:val="004A2FA9"/>
    <w:rsid w:val="004A32AE"/>
    <w:rsid w:val="004A3385"/>
    <w:rsid w:val="004A341F"/>
    <w:rsid w:val="004A3489"/>
    <w:rsid w:val="004A3531"/>
    <w:rsid w:val="004A36CE"/>
    <w:rsid w:val="004A3872"/>
    <w:rsid w:val="004A3BFA"/>
    <w:rsid w:val="004A3CFE"/>
    <w:rsid w:val="004A40C7"/>
    <w:rsid w:val="004A45CF"/>
    <w:rsid w:val="004A4621"/>
    <w:rsid w:val="004A4631"/>
    <w:rsid w:val="004A46E4"/>
    <w:rsid w:val="004A49B8"/>
    <w:rsid w:val="004A4BDE"/>
    <w:rsid w:val="004A519F"/>
    <w:rsid w:val="004A5295"/>
    <w:rsid w:val="004A52A8"/>
    <w:rsid w:val="004A546B"/>
    <w:rsid w:val="004A57A5"/>
    <w:rsid w:val="004A5814"/>
    <w:rsid w:val="004A5B34"/>
    <w:rsid w:val="004A5C1E"/>
    <w:rsid w:val="004A5C74"/>
    <w:rsid w:val="004A612A"/>
    <w:rsid w:val="004A62A0"/>
    <w:rsid w:val="004A63FA"/>
    <w:rsid w:val="004A6533"/>
    <w:rsid w:val="004A6A25"/>
    <w:rsid w:val="004A6B1E"/>
    <w:rsid w:val="004A6E95"/>
    <w:rsid w:val="004A7631"/>
    <w:rsid w:val="004A77D6"/>
    <w:rsid w:val="004A7952"/>
    <w:rsid w:val="004A7B5F"/>
    <w:rsid w:val="004A7B73"/>
    <w:rsid w:val="004A7DE3"/>
    <w:rsid w:val="004B0148"/>
    <w:rsid w:val="004B0514"/>
    <w:rsid w:val="004B0ABB"/>
    <w:rsid w:val="004B0B04"/>
    <w:rsid w:val="004B0C11"/>
    <w:rsid w:val="004B0C1B"/>
    <w:rsid w:val="004B123D"/>
    <w:rsid w:val="004B19BE"/>
    <w:rsid w:val="004B1A72"/>
    <w:rsid w:val="004B1A7A"/>
    <w:rsid w:val="004B1B38"/>
    <w:rsid w:val="004B1C37"/>
    <w:rsid w:val="004B1C77"/>
    <w:rsid w:val="004B20FA"/>
    <w:rsid w:val="004B2B1E"/>
    <w:rsid w:val="004B2D91"/>
    <w:rsid w:val="004B30FD"/>
    <w:rsid w:val="004B32E0"/>
    <w:rsid w:val="004B3AA4"/>
    <w:rsid w:val="004B3B53"/>
    <w:rsid w:val="004B3BDB"/>
    <w:rsid w:val="004B3D88"/>
    <w:rsid w:val="004B3E57"/>
    <w:rsid w:val="004B40A0"/>
    <w:rsid w:val="004B40BF"/>
    <w:rsid w:val="004B4536"/>
    <w:rsid w:val="004B4569"/>
    <w:rsid w:val="004B4863"/>
    <w:rsid w:val="004B4D7D"/>
    <w:rsid w:val="004B55BA"/>
    <w:rsid w:val="004B603D"/>
    <w:rsid w:val="004B685E"/>
    <w:rsid w:val="004B68D4"/>
    <w:rsid w:val="004B69F5"/>
    <w:rsid w:val="004B6A26"/>
    <w:rsid w:val="004B6E5D"/>
    <w:rsid w:val="004B7264"/>
    <w:rsid w:val="004B74D9"/>
    <w:rsid w:val="004B7C86"/>
    <w:rsid w:val="004B7CF0"/>
    <w:rsid w:val="004B7E94"/>
    <w:rsid w:val="004B7FAD"/>
    <w:rsid w:val="004C00E1"/>
    <w:rsid w:val="004C01CB"/>
    <w:rsid w:val="004C0515"/>
    <w:rsid w:val="004C0AA7"/>
    <w:rsid w:val="004C0BA4"/>
    <w:rsid w:val="004C1234"/>
    <w:rsid w:val="004C12A3"/>
    <w:rsid w:val="004C132B"/>
    <w:rsid w:val="004C13CF"/>
    <w:rsid w:val="004C1631"/>
    <w:rsid w:val="004C1655"/>
    <w:rsid w:val="004C18E3"/>
    <w:rsid w:val="004C1BFF"/>
    <w:rsid w:val="004C1CB1"/>
    <w:rsid w:val="004C1D2B"/>
    <w:rsid w:val="004C1F58"/>
    <w:rsid w:val="004C2598"/>
    <w:rsid w:val="004C2DD9"/>
    <w:rsid w:val="004C3487"/>
    <w:rsid w:val="004C3532"/>
    <w:rsid w:val="004C378B"/>
    <w:rsid w:val="004C3E60"/>
    <w:rsid w:val="004C42BE"/>
    <w:rsid w:val="004C463A"/>
    <w:rsid w:val="004C493B"/>
    <w:rsid w:val="004C4AF6"/>
    <w:rsid w:val="004C4D1F"/>
    <w:rsid w:val="004C5105"/>
    <w:rsid w:val="004C528A"/>
    <w:rsid w:val="004C52E1"/>
    <w:rsid w:val="004C5A65"/>
    <w:rsid w:val="004C5B6F"/>
    <w:rsid w:val="004C5B73"/>
    <w:rsid w:val="004C5C33"/>
    <w:rsid w:val="004C5FA1"/>
    <w:rsid w:val="004C6075"/>
    <w:rsid w:val="004C6180"/>
    <w:rsid w:val="004C6556"/>
    <w:rsid w:val="004C6A4A"/>
    <w:rsid w:val="004C6A64"/>
    <w:rsid w:val="004C702A"/>
    <w:rsid w:val="004C7097"/>
    <w:rsid w:val="004C7817"/>
    <w:rsid w:val="004C7B93"/>
    <w:rsid w:val="004C7C30"/>
    <w:rsid w:val="004D0209"/>
    <w:rsid w:val="004D02FB"/>
    <w:rsid w:val="004D059A"/>
    <w:rsid w:val="004D0A75"/>
    <w:rsid w:val="004D1058"/>
    <w:rsid w:val="004D135D"/>
    <w:rsid w:val="004D20D6"/>
    <w:rsid w:val="004D23B3"/>
    <w:rsid w:val="004D248F"/>
    <w:rsid w:val="004D2645"/>
    <w:rsid w:val="004D266E"/>
    <w:rsid w:val="004D272D"/>
    <w:rsid w:val="004D27AE"/>
    <w:rsid w:val="004D2C5E"/>
    <w:rsid w:val="004D2CB6"/>
    <w:rsid w:val="004D322D"/>
    <w:rsid w:val="004D4293"/>
    <w:rsid w:val="004D4D4E"/>
    <w:rsid w:val="004D56F1"/>
    <w:rsid w:val="004D5719"/>
    <w:rsid w:val="004D5CF2"/>
    <w:rsid w:val="004D5D0B"/>
    <w:rsid w:val="004D618F"/>
    <w:rsid w:val="004D69D4"/>
    <w:rsid w:val="004D6CF9"/>
    <w:rsid w:val="004D7319"/>
    <w:rsid w:val="004D7479"/>
    <w:rsid w:val="004D7BAF"/>
    <w:rsid w:val="004D7D6E"/>
    <w:rsid w:val="004D7D80"/>
    <w:rsid w:val="004D7E8D"/>
    <w:rsid w:val="004E0480"/>
    <w:rsid w:val="004E0520"/>
    <w:rsid w:val="004E0B6C"/>
    <w:rsid w:val="004E16EE"/>
    <w:rsid w:val="004E1A3B"/>
    <w:rsid w:val="004E1AE9"/>
    <w:rsid w:val="004E1D13"/>
    <w:rsid w:val="004E1E85"/>
    <w:rsid w:val="004E219E"/>
    <w:rsid w:val="004E22CD"/>
    <w:rsid w:val="004E2551"/>
    <w:rsid w:val="004E2929"/>
    <w:rsid w:val="004E2DDF"/>
    <w:rsid w:val="004E3223"/>
    <w:rsid w:val="004E3274"/>
    <w:rsid w:val="004E3573"/>
    <w:rsid w:val="004E362E"/>
    <w:rsid w:val="004E3796"/>
    <w:rsid w:val="004E3916"/>
    <w:rsid w:val="004E3917"/>
    <w:rsid w:val="004E3A1E"/>
    <w:rsid w:val="004E3B67"/>
    <w:rsid w:val="004E3DB8"/>
    <w:rsid w:val="004E4005"/>
    <w:rsid w:val="004E41A4"/>
    <w:rsid w:val="004E4538"/>
    <w:rsid w:val="004E47C9"/>
    <w:rsid w:val="004E48D2"/>
    <w:rsid w:val="004E4FEF"/>
    <w:rsid w:val="004E56E0"/>
    <w:rsid w:val="004E56E8"/>
    <w:rsid w:val="004E58EF"/>
    <w:rsid w:val="004E5A46"/>
    <w:rsid w:val="004E5C80"/>
    <w:rsid w:val="004E5D42"/>
    <w:rsid w:val="004E614B"/>
    <w:rsid w:val="004E6399"/>
    <w:rsid w:val="004E656C"/>
    <w:rsid w:val="004E6724"/>
    <w:rsid w:val="004E6BBD"/>
    <w:rsid w:val="004E6BD1"/>
    <w:rsid w:val="004E6EAF"/>
    <w:rsid w:val="004E71E4"/>
    <w:rsid w:val="004E73AA"/>
    <w:rsid w:val="004E7444"/>
    <w:rsid w:val="004E76E3"/>
    <w:rsid w:val="004E76EF"/>
    <w:rsid w:val="004E7BE3"/>
    <w:rsid w:val="004E7BE8"/>
    <w:rsid w:val="004E7CB4"/>
    <w:rsid w:val="004E7CF2"/>
    <w:rsid w:val="004E7DC1"/>
    <w:rsid w:val="004E7F44"/>
    <w:rsid w:val="004F03CD"/>
    <w:rsid w:val="004F0865"/>
    <w:rsid w:val="004F0AC3"/>
    <w:rsid w:val="004F1489"/>
    <w:rsid w:val="004F1D22"/>
    <w:rsid w:val="004F1D25"/>
    <w:rsid w:val="004F1E1D"/>
    <w:rsid w:val="004F204E"/>
    <w:rsid w:val="004F234D"/>
    <w:rsid w:val="004F2585"/>
    <w:rsid w:val="004F25D5"/>
    <w:rsid w:val="004F2DE4"/>
    <w:rsid w:val="004F2EED"/>
    <w:rsid w:val="004F2F78"/>
    <w:rsid w:val="004F31E5"/>
    <w:rsid w:val="004F3423"/>
    <w:rsid w:val="004F355B"/>
    <w:rsid w:val="004F3C11"/>
    <w:rsid w:val="004F3EE4"/>
    <w:rsid w:val="004F3F93"/>
    <w:rsid w:val="004F4B4C"/>
    <w:rsid w:val="004F5109"/>
    <w:rsid w:val="004F520C"/>
    <w:rsid w:val="004F5424"/>
    <w:rsid w:val="004F57FE"/>
    <w:rsid w:val="004F5AF0"/>
    <w:rsid w:val="004F6488"/>
    <w:rsid w:val="004F66BD"/>
    <w:rsid w:val="004F6C91"/>
    <w:rsid w:val="004F6E70"/>
    <w:rsid w:val="004F7243"/>
    <w:rsid w:val="004F7516"/>
    <w:rsid w:val="004F7539"/>
    <w:rsid w:val="00500238"/>
    <w:rsid w:val="005007A6"/>
    <w:rsid w:val="005009C9"/>
    <w:rsid w:val="00500D8C"/>
    <w:rsid w:val="0050130D"/>
    <w:rsid w:val="00501365"/>
    <w:rsid w:val="00501922"/>
    <w:rsid w:val="00501CDC"/>
    <w:rsid w:val="00502307"/>
    <w:rsid w:val="0050279D"/>
    <w:rsid w:val="00502A4A"/>
    <w:rsid w:val="00502BD9"/>
    <w:rsid w:val="00502CFA"/>
    <w:rsid w:val="00502E3E"/>
    <w:rsid w:val="00502E92"/>
    <w:rsid w:val="00502F7A"/>
    <w:rsid w:val="00502F8D"/>
    <w:rsid w:val="0050341A"/>
    <w:rsid w:val="00503621"/>
    <w:rsid w:val="00503E15"/>
    <w:rsid w:val="0050403B"/>
    <w:rsid w:val="00504865"/>
    <w:rsid w:val="00504BDA"/>
    <w:rsid w:val="00504E2A"/>
    <w:rsid w:val="00504F24"/>
    <w:rsid w:val="005058C6"/>
    <w:rsid w:val="005058DD"/>
    <w:rsid w:val="00505C18"/>
    <w:rsid w:val="00505F8A"/>
    <w:rsid w:val="005060D9"/>
    <w:rsid w:val="00506522"/>
    <w:rsid w:val="00506A30"/>
    <w:rsid w:val="00506BB6"/>
    <w:rsid w:val="00506EE2"/>
    <w:rsid w:val="00507137"/>
    <w:rsid w:val="005075DC"/>
    <w:rsid w:val="00507607"/>
    <w:rsid w:val="005078A5"/>
    <w:rsid w:val="00507F78"/>
    <w:rsid w:val="0051039D"/>
    <w:rsid w:val="00510519"/>
    <w:rsid w:val="005105AF"/>
    <w:rsid w:val="00510EC1"/>
    <w:rsid w:val="00511213"/>
    <w:rsid w:val="005119F8"/>
    <w:rsid w:val="00511BD1"/>
    <w:rsid w:val="00512094"/>
    <w:rsid w:val="00512384"/>
    <w:rsid w:val="005123B0"/>
    <w:rsid w:val="005124F7"/>
    <w:rsid w:val="00513305"/>
    <w:rsid w:val="00513439"/>
    <w:rsid w:val="005135A3"/>
    <w:rsid w:val="00513630"/>
    <w:rsid w:val="005136BE"/>
    <w:rsid w:val="00513707"/>
    <w:rsid w:val="00513AA0"/>
    <w:rsid w:val="00513B8E"/>
    <w:rsid w:val="00513BBF"/>
    <w:rsid w:val="00513C25"/>
    <w:rsid w:val="00513D8F"/>
    <w:rsid w:val="0051409E"/>
    <w:rsid w:val="0051465E"/>
    <w:rsid w:val="005147AA"/>
    <w:rsid w:val="0051490B"/>
    <w:rsid w:val="00514AFA"/>
    <w:rsid w:val="00514FED"/>
    <w:rsid w:val="00515252"/>
    <w:rsid w:val="00515606"/>
    <w:rsid w:val="00515711"/>
    <w:rsid w:val="00515A45"/>
    <w:rsid w:val="00515B3B"/>
    <w:rsid w:val="00515B67"/>
    <w:rsid w:val="00515E84"/>
    <w:rsid w:val="00516149"/>
    <w:rsid w:val="0051648B"/>
    <w:rsid w:val="0051656F"/>
    <w:rsid w:val="00516907"/>
    <w:rsid w:val="00517098"/>
    <w:rsid w:val="00517134"/>
    <w:rsid w:val="00517D53"/>
    <w:rsid w:val="00517FF0"/>
    <w:rsid w:val="00520222"/>
    <w:rsid w:val="0052028A"/>
    <w:rsid w:val="005207FB"/>
    <w:rsid w:val="005208A0"/>
    <w:rsid w:val="00520AED"/>
    <w:rsid w:val="00520D6D"/>
    <w:rsid w:val="00521BD6"/>
    <w:rsid w:val="00522121"/>
    <w:rsid w:val="0052252E"/>
    <w:rsid w:val="00522601"/>
    <w:rsid w:val="00522829"/>
    <w:rsid w:val="00522D59"/>
    <w:rsid w:val="00523150"/>
    <w:rsid w:val="0052348B"/>
    <w:rsid w:val="00523618"/>
    <w:rsid w:val="00523C53"/>
    <w:rsid w:val="0052409B"/>
    <w:rsid w:val="005241D0"/>
    <w:rsid w:val="0052424B"/>
    <w:rsid w:val="00524276"/>
    <w:rsid w:val="00524534"/>
    <w:rsid w:val="00524EDB"/>
    <w:rsid w:val="005250CD"/>
    <w:rsid w:val="0052529A"/>
    <w:rsid w:val="00525595"/>
    <w:rsid w:val="00525DAE"/>
    <w:rsid w:val="0052637C"/>
    <w:rsid w:val="005263D2"/>
    <w:rsid w:val="0052653C"/>
    <w:rsid w:val="005267FF"/>
    <w:rsid w:val="005269AC"/>
    <w:rsid w:val="00526D34"/>
    <w:rsid w:val="00526D86"/>
    <w:rsid w:val="00527237"/>
    <w:rsid w:val="005273BA"/>
    <w:rsid w:val="0052740E"/>
    <w:rsid w:val="00527516"/>
    <w:rsid w:val="0052763E"/>
    <w:rsid w:val="005276FF"/>
    <w:rsid w:val="005302DD"/>
    <w:rsid w:val="005304A2"/>
    <w:rsid w:val="005305FC"/>
    <w:rsid w:val="005309B4"/>
    <w:rsid w:val="00530A47"/>
    <w:rsid w:val="00530AFF"/>
    <w:rsid w:val="00531581"/>
    <w:rsid w:val="00531ECB"/>
    <w:rsid w:val="00531EE7"/>
    <w:rsid w:val="00532555"/>
    <w:rsid w:val="00532590"/>
    <w:rsid w:val="0053290D"/>
    <w:rsid w:val="005335DD"/>
    <w:rsid w:val="005336F5"/>
    <w:rsid w:val="005337D8"/>
    <w:rsid w:val="005338F5"/>
    <w:rsid w:val="0053396B"/>
    <w:rsid w:val="005339A5"/>
    <w:rsid w:val="00533A2B"/>
    <w:rsid w:val="00533B19"/>
    <w:rsid w:val="00533C36"/>
    <w:rsid w:val="005343DC"/>
    <w:rsid w:val="00534469"/>
    <w:rsid w:val="00534878"/>
    <w:rsid w:val="00534A74"/>
    <w:rsid w:val="00535237"/>
    <w:rsid w:val="0053586A"/>
    <w:rsid w:val="005359FD"/>
    <w:rsid w:val="00535BE2"/>
    <w:rsid w:val="00535FAB"/>
    <w:rsid w:val="00536170"/>
    <w:rsid w:val="005362AE"/>
    <w:rsid w:val="00536CAC"/>
    <w:rsid w:val="00536E4B"/>
    <w:rsid w:val="005372C8"/>
    <w:rsid w:val="005372E4"/>
    <w:rsid w:val="0053768E"/>
    <w:rsid w:val="0053796C"/>
    <w:rsid w:val="00537CC0"/>
    <w:rsid w:val="00537DE9"/>
    <w:rsid w:val="00540203"/>
    <w:rsid w:val="00540271"/>
    <w:rsid w:val="00540CA3"/>
    <w:rsid w:val="00541278"/>
    <w:rsid w:val="00541283"/>
    <w:rsid w:val="0054133C"/>
    <w:rsid w:val="0054135D"/>
    <w:rsid w:val="00541522"/>
    <w:rsid w:val="00541743"/>
    <w:rsid w:val="00541AC4"/>
    <w:rsid w:val="00541C3D"/>
    <w:rsid w:val="00541C62"/>
    <w:rsid w:val="00541EF0"/>
    <w:rsid w:val="0054203B"/>
    <w:rsid w:val="0054204F"/>
    <w:rsid w:val="005424D0"/>
    <w:rsid w:val="00542509"/>
    <w:rsid w:val="005427B7"/>
    <w:rsid w:val="00542B4C"/>
    <w:rsid w:val="00542E22"/>
    <w:rsid w:val="00543132"/>
    <w:rsid w:val="005436F0"/>
    <w:rsid w:val="00543EBE"/>
    <w:rsid w:val="00543FC1"/>
    <w:rsid w:val="0054408E"/>
    <w:rsid w:val="00544155"/>
    <w:rsid w:val="00544662"/>
    <w:rsid w:val="005449A9"/>
    <w:rsid w:val="005449C6"/>
    <w:rsid w:val="00544FBD"/>
    <w:rsid w:val="00545049"/>
    <w:rsid w:val="005450E8"/>
    <w:rsid w:val="005456D9"/>
    <w:rsid w:val="00545713"/>
    <w:rsid w:val="0054579A"/>
    <w:rsid w:val="00545E9D"/>
    <w:rsid w:val="005464D5"/>
    <w:rsid w:val="005464F3"/>
    <w:rsid w:val="00546CE5"/>
    <w:rsid w:val="00546EF0"/>
    <w:rsid w:val="00546FED"/>
    <w:rsid w:val="005473D6"/>
    <w:rsid w:val="00550004"/>
    <w:rsid w:val="0055015B"/>
    <w:rsid w:val="00550329"/>
    <w:rsid w:val="00550337"/>
    <w:rsid w:val="005503E4"/>
    <w:rsid w:val="00550467"/>
    <w:rsid w:val="005505B7"/>
    <w:rsid w:val="0055086E"/>
    <w:rsid w:val="00550D05"/>
    <w:rsid w:val="00550D37"/>
    <w:rsid w:val="00550D6A"/>
    <w:rsid w:val="005512AE"/>
    <w:rsid w:val="0055136E"/>
    <w:rsid w:val="00551538"/>
    <w:rsid w:val="00551560"/>
    <w:rsid w:val="00551653"/>
    <w:rsid w:val="0055178B"/>
    <w:rsid w:val="00551A2E"/>
    <w:rsid w:val="00551C21"/>
    <w:rsid w:val="00551D01"/>
    <w:rsid w:val="00551ECD"/>
    <w:rsid w:val="0055232B"/>
    <w:rsid w:val="00552678"/>
    <w:rsid w:val="00552B9C"/>
    <w:rsid w:val="00552BF9"/>
    <w:rsid w:val="00552F36"/>
    <w:rsid w:val="005536C6"/>
    <w:rsid w:val="00553D0B"/>
    <w:rsid w:val="00553D8D"/>
    <w:rsid w:val="005540D0"/>
    <w:rsid w:val="00554353"/>
    <w:rsid w:val="005545B2"/>
    <w:rsid w:val="0055460C"/>
    <w:rsid w:val="00554747"/>
    <w:rsid w:val="00554D73"/>
    <w:rsid w:val="00554D76"/>
    <w:rsid w:val="00554F9D"/>
    <w:rsid w:val="005557E3"/>
    <w:rsid w:val="00555AC1"/>
    <w:rsid w:val="00555BEA"/>
    <w:rsid w:val="00555D25"/>
    <w:rsid w:val="00555D8C"/>
    <w:rsid w:val="00556318"/>
    <w:rsid w:val="00556A0E"/>
    <w:rsid w:val="0055702D"/>
    <w:rsid w:val="00557487"/>
    <w:rsid w:val="005577B3"/>
    <w:rsid w:val="005577CD"/>
    <w:rsid w:val="005579EC"/>
    <w:rsid w:val="00557A4A"/>
    <w:rsid w:val="00557B2D"/>
    <w:rsid w:val="0056013E"/>
    <w:rsid w:val="005608BA"/>
    <w:rsid w:val="005614EA"/>
    <w:rsid w:val="00561E7E"/>
    <w:rsid w:val="00562262"/>
    <w:rsid w:val="005623D5"/>
    <w:rsid w:val="00562481"/>
    <w:rsid w:val="005627AE"/>
    <w:rsid w:val="005629C4"/>
    <w:rsid w:val="00562D7B"/>
    <w:rsid w:val="005631D6"/>
    <w:rsid w:val="0056323F"/>
    <w:rsid w:val="00563498"/>
    <w:rsid w:val="0056389D"/>
    <w:rsid w:val="00563DE8"/>
    <w:rsid w:val="00563F45"/>
    <w:rsid w:val="00563F57"/>
    <w:rsid w:val="005646E1"/>
    <w:rsid w:val="005648D9"/>
    <w:rsid w:val="00564A23"/>
    <w:rsid w:val="00564FBA"/>
    <w:rsid w:val="0056508D"/>
    <w:rsid w:val="0056549A"/>
    <w:rsid w:val="0056559C"/>
    <w:rsid w:val="00565971"/>
    <w:rsid w:val="00565B86"/>
    <w:rsid w:val="00565D61"/>
    <w:rsid w:val="00566232"/>
    <w:rsid w:val="00566514"/>
    <w:rsid w:val="005666D4"/>
    <w:rsid w:val="0056686F"/>
    <w:rsid w:val="00566B05"/>
    <w:rsid w:val="00566C34"/>
    <w:rsid w:val="005673AA"/>
    <w:rsid w:val="00567DB0"/>
    <w:rsid w:val="00567E3E"/>
    <w:rsid w:val="00567FB7"/>
    <w:rsid w:val="0057010E"/>
    <w:rsid w:val="00570180"/>
    <w:rsid w:val="005702F5"/>
    <w:rsid w:val="005708D5"/>
    <w:rsid w:val="005709EE"/>
    <w:rsid w:val="00570CB9"/>
    <w:rsid w:val="00571076"/>
    <w:rsid w:val="005710E8"/>
    <w:rsid w:val="00571114"/>
    <w:rsid w:val="0057113B"/>
    <w:rsid w:val="0057172F"/>
    <w:rsid w:val="00571B99"/>
    <w:rsid w:val="00571DE1"/>
    <w:rsid w:val="00571FEC"/>
    <w:rsid w:val="0057206A"/>
    <w:rsid w:val="005721D3"/>
    <w:rsid w:val="005724CC"/>
    <w:rsid w:val="005724DE"/>
    <w:rsid w:val="00572559"/>
    <w:rsid w:val="005726F5"/>
    <w:rsid w:val="00572737"/>
    <w:rsid w:val="005728AC"/>
    <w:rsid w:val="005729A1"/>
    <w:rsid w:val="00572D88"/>
    <w:rsid w:val="00572FE5"/>
    <w:rsid w:val="00573225"/>
    <w:rsid w:val="005734A5"/>
    <w:rsid w:val="005735B1"/>
    <w:rsid w:val="0057383E"/>
    <w:rsid w:val="0057394E"/>
    <w:rsid w:val="00573B0D"/>
    <w:rsid w:val="00573CE0"/>
    <w:rsid w:val="0057475D"/>
    <w:rsid w:val="00574D9E"/>
    <w:rsid w:val="00574F38"/>
    <w:rsid w:val="00574FFE"/>
    <w:rsid w:val="00575484"/>
    <w:rsid w:val="005758C0"/>
    <w:rsid w:val="00575B68"/>
    <w:rsid w:val="00575CFA"/>
    <w:rsid w:val="00576111"/>
    <w:rsid w:val="0057616C"/>
    <w:rsid w:val="00576E44"/>
    <w:rsid w:val="005772B4"/>
    <w:rsid w:val="005773D4"/>
    <w:rsid w:val="0057752D"/>
    <w:rsid w:val="005777FB"/>
    <w:rsid w:val="005778E0"/>
    <w:rsid w:val="00577CD6"/>
    <w:rsid w:val="00577DCE"/>
    <w:rsid w:val="00580170"/>
    <w:rsid w:val="0058023D"/>
    <w:rsid w:val="0058054F"/>
    <w:rsid w:val="0058076F"/>
    <w:rsid w:val="00580941"/>
    <w:rsid w:val="00580A48"/>
    <w:rsid w:val="00580E4E"/>
    <w:rsid w:val="00580EB5"/>
    <w:rsid w:val="0058101B"/>
    <w:rsid w:val="00581212"/>
    <w:rsid w:val="00581530"/>
    <w:rsid w:val="00581B6D"/>
    <w:rsid w:val="00581C01"/>
    <w:rsid w:val="00581C89"/>
    <w:rsid w:val="00581D2C"/>
    <w:rsid w:val="00581ECC"/>
    <w:rsid w:val="00581F16"/>
    <w:rsid w:val="00581FE4"/>
    <w:rsid w:val="005822F6"/>
    <w:rsid w:val="005829F3"/>
    <w:rsid w:val="00582AD5"/>
    <w:rsid w:val="00582D9A"/>
    <w:rsid w:val="0058336F"/>
    <w:rsid w:val="005833C6"/>
    <w:rsid w:val="005834CF"/>
    <w:rsid w:val="005836EC"/>
    <w:rsid w:val="00583AF2"/>
    <w:rsid w:val="00583BA8"/>
    <w:rsid w:val="00583BB3"/>
    <w:rsid w:val="00584485"/>
    <w:rsid w:val="0058448F"/>
    <w:rsid w:val="00584689"/>
    <w:rsid w:val="00584935"/>
    <w:rsid w:val="00584A24"/>
    <w:rsid w:val="00584CB9"/>
    <w:rsid w:val="00584E09"/>
    <w:rsid w:val="00584E7A"/>
    <w:rsid w:val="00584E9F"/>
    <w:rsid w:val="00584F4C"/>
    <w:rsid w:val="0058504C"/>
    <w:rsid w:val="005855FC"/>
    <w:rsid w:val="00585AA0"/>
    <w:rsid w:val="00585B53"/>
    <w:rsid w:val="00585E2A"/>
    <w:rsid w:val="00585F28"/>
    <w:rsid w:val="005861B6"/>
    <w:rsid w:val="00586250"/>
    <w:rsid w:val="00586477"/>
    <w:rsid w:val="005865CE"/>
    <w:rsid w:val="00586850"/>
    <w:rsid w:val="005873BB"/>
    <w:rsid w:val="005876E9"/>
    <w:rsid w:val="00587A29"/>
    <w:rsid w:val="00587D87"/>
    <w:rsid w:val="00587DC1"/>
    <w:rsid w:val="0059006F"/>
    <w:rsid w:val="005903CD"/>
    <w:rsid w:val="00590BE2"/>
    <w:rsid w:val="005917D0"/>
    <w:rsid w:val="00591CE4"/>
    <w:rsid w:val="0059235C"/>
    <w:rsid w:val="0059237A"/>
    <w:rsid w:val="0059252F"/>
    <w:rsid w:val="00592732"/>
    <w:rsid w:val="00593760"/>
    <w:rsid w:val="005938E3"/>
    <w:rsid w:val="00593B08"/>
    <w:rsid w:val="00593BD2"/>
    <w:rsid w:val="00593C7C"/>
    <w:rsid w:val="00593F95"/>
    <w:rsid w:val="00593FF1"/>
    <w:rsid w:val="00594269"/>
    <w:rsid w:val="00594580"/>
    <w:rsid w:val="0059475F"/>
    <w:rsid w:val="0059477D"/>
    <w:rsid w:val="00594CD7"/>
    <w:rsid w:val="00595488"/>
    <w:rsid w:val="0059572F"/>
    <w:rsid w:val="005958AE"/>
    <w:rsid w:val="00595C00"/>
    <w:rsid w:val="00595ED6"/>
    <w:rsid w:val="00596052"/>
    <w:rsid w:val="0059642F"/>
    <w:rsid w:val="005965A9"/>
    <w:rsid w:val="005967D6"/>
    <w:rsid w:val="00596924"/>
    <w:rsid w:val="005969C3"/>
    <w:rsid w:val="00596BB8"/>
    <w:rsid w:val="00596F1C"/>
    <w:rsid w:val="0059707F"/>
    <w:rsid w:val="00597283"/>
    <w:rsid w:val="00597448"/>
    <w:rsid w:val="0059773A"/>
    <w:rsid w:val="00597804"/>
    <w:rsid w:val="00597BE4"/>
    <w:rsid w:val="00597ECA"/>
    <w:rsid w:val="005A0077"/>
    <w:rsid w:val="005A09C2"/>
    <w:rsid w:val="005A1399"/>
    <w:rsid w:val="005A1514"/>
    <w:rsid w:val="005A1A34"/>
    <w:rsid w:val="005A1D50"/>
    <w:rsid w:val="005A1DD4"/>
    <w:rsid w:val="005A21EE"/>
    <w:rsid w:val="005A225A"/>
    <w:rsid w:val="005A2B3B"/>
    <w:rsid w:val="005A2F41"/>
    <w:rsid w:val="005A3173"/>
    <w:rsid w:val="005A33CB"/>
    <w:rsid w:val="005A350C"/>
    <w:rsid w:val="005A3693"/>
    <w:rsid w:val="005A3A04"/>
    <w:rsid w:val="005A3C05"/>
    <w:rsid w:val="005A3DD0"/>
    <w:rsid w:val="005A47D5"/>
    <w:rsid w:val="005A4919"/>
    <w:rsid w:val="005A4B05"/>
    <w:rsid w:val="005A55F9"/>
    <w:rsid w:val="005A5783"/>
    <w:rsid w:val="005A57F8"/>
    <w:rsid w:val="005A5D75"/>
    <w:rsid w:val="005A6019"/>
    <w:rsid w:val="005A6108"/>
    <w:rsid w:val="005A6BAB"/>
    <w:rsid w:val="005A6D68"/>
    <w:rsid w:val="005A71E3"/>
    <w:rsid w:val="005A7376"/>
    <w:rsid w:val="005A738E"/>
    <w:rsid w:val="005A7423"/>
    <w:rsid w:val="005A75B4"/>
    <w:rsid w:val="005A7820"/>
    <w:rsid w:val="005A7879"/>
    <w:rsid w:val="005A788F"/>
    <w:rsid w:val="005A7E7F"/>
    <w:rsid w:val="005B02DF"/>
    <w:rsid w:val="005B0437"/>
    <w:rsid w:val="005B05B3"/>
    <w:rsid w:val="005B05F5"/>
    <w:rsid w:val="005B077A"/>
    <w:rsid w:val="005B11CA"/>
    <w:rsid w:val="005B14AF"/>
    <w:rsid w:val="005B1AB9"/>
    <w:rsid w:val="005B1BEA"/>
    <w:rsid w:val="005B1C14"/>
    <w:rsid w:val="005B1CC5"/>
    <w:rsid w:val="005B1DA5"/>
    <w:rsid w:val="005B202F"/>
    <w:rsid w:val="005B21DA"/>
    <w:rsid w:val="005B260E"/>
    <w:rsid w:val="005B2780"/>
    <w:rsid w:val="005B2EA8"/>
    <w:rsid w:val="005B34C2"/>
    <w:rsid w:val="005B380E"/>
    <w:rsid w:val="005B3813"/>
    <w:rsid w:val="005B3857"/>
    <w:rsid w:val="005B3C3E"/>
    <w:rsid w:val="005B3D32"/>
    <w:rsid w:val="005B43D9"/>
    <w:rsid w:val="005B4E8D"/>
    <w:rsid w:val="005B4EEB"/>
    <w:rsid w:val="005B5335"/>
    <w:rsid w:val="005B547E"/>
    <w:rsid w:val="005B5853"/>
    <w:rsid w:val="005B5A1E"/>
    <w:rsid w:val="005B5BAA"/>
    <w:rsid w:val="005B5EEC"/>
    <w:rsid w:val="005B678A"/>
    <w:rsid w:val="005B67C9"/>
    <w:rsid w:val="005B699C"/>
    <w:rsid w:val="005B6B38"/>
    <w:rsid w:val="005B6BE2"/>
    <w:rsid w:val="005B6EF1"/>
    <w:rsid w:val="005B6F05"/>
    <w:rsid w:val="005B7951"/>
    <w:rsid w:val="005B7AE1"/>
    <w:rsid w:val="005B7F43"/>
    <w:rsid w:val="005C02D9"/>
    <w:rsid w:val="005C0628"/>
    <w:rsid w:val="005C0D70"/>
    <w:rsid w:val="005C0F6F"/>
    <w:rsid w:val="005C1182"/>
    <w:rsid w:val="005C11E1"/>
    <w:rsid w:val="005C1467"/>
    <w:rsid w:val="005C14A7"/>
    <w:rsid w:val="005C1502"/>
    <w:rsid w:val="005C1746"/>
    <w:rsid w:val="005C1F6A"/>
    <w:rsid w:val="005C2170"/>
    <w:rsid w:val="005C2291"/>
    <w:rsid w:val="005C2AA2"/>
    <w:rsid w:val="005C2B5A"/>
    <w:rsid w:val="005C2F03"/>
    <w:rsid w:val="005C2F77"/>
    <w:rsid w:val="005C3717"/>
    <w:rsid w:val="005C3814"/>
    <w:rsid w:val="005C389F"/>
    <w:rsid w:val="005C38A2"/>
    <w:rsid w:val="005C3B76"/>
    <w:rsid w:val="005C40C6"/>
    <w:rsid w:val="005C415C"/>
    <w:rsid w:val="005C4361"/>
    <w:rsid w:val="005C44EE"/>
    <w:rsid w:val="005C45E4"/>
    <w:rsid w:val="005C49F1"/>
    <w:rsid w:val="005C4B7F"/>
    <w:rsid w:val="005C4D0A"/>
    <w:rsid w:val="005C4FBE"/>
    <w:rsid w:val="005C50FA"/>
    <w:rsid w:val="005C52C4"/>
    <w:rsid w:val="005C5616"/>
    <w:rsid w:val="005C5A2E"/>
    <w:rsid w:val="005C5D0B"/>
    <w:rsid w:val="005C6045"/>
    <w:rsid w:val="005C616C"/>
    <w:rsid w:val="005C63FF"/>
    <w:rsid w:val="005C661A"/>
    <w:rsid w:val="005C69F6"/>
    <w:rsid w:val="005C7192"/>
    <w:rsid w:val="005C737B"/>
    <w:rsid w:val="005C73ED"/>
    <w:rsid w:val="005C74C0"/>
    <w:rsid w:val="005C74C7"/>
    <w:rsid w:val="005C78B5"/>
    <w:rsid w:val="005C7E2E"/>
    <w:rsid w:val="005D00E2"/>
    <w:rsid w:val="005D0B0A"/>
    <w:rsid w:val="005D0BAB"/>
    <w:rsid w:val="005D1575"/>
    <w:rsid w:val="005D187A"/>
    <w:rsid w:val="005D1ACA"/>
    <w:rsid w:val="005D2272"/>
    <w:rsid w:val="005D2441"/>
    <w:rsid w:val="005D25FC"/>
    <w:rsid w:val="005D2B5E"/>
    <w:rsid w:val="005D33E5"/>
    <w:rsid w:val="005D3462"/>
    <w:rsid w:val="005D3557"/>
    <w:rsid w:val="005D3751"/>
    <w:rsid w:val="005D3C95"/>
    <w:rsid w:val="005D3F0B"/>
    <w:rsid w:val="005D4026"/>
    <w:rsid w:val="005D4D9E"/>
    <w:rsid w:val="005D5072"/>
    <w:rsid w:val="005D58C3"/>
    <w:rsid w:val="005D5BA2"/>
    <w:rsid w:val="005D5FE0"/>
    <w:rsid w:val="005D62ED"/>
    <w:rsid w:val="005D6418"/>
    <w:rsid w:val="005D6814"/>
    <w:rsid w:val="005D7441"/>
    <w:rsid w:val="005D7678"/>
    <w:rsid w:val="005D7D0F"/>
    <w:rsid w:val="005E093F"/>
    <w:rsid w:val="005E128B"/>
    <w:rsid w:val="005E1509"/>
    <w:rsid w:val="005E1551"/>
    <w:rsid w:val="005E16E3"/>
    <w:rsid w:val="005E1759"/>
    <w:rsid w:val="005E19B2"/>
    <w:rsid w:val="005E1B51"/>
    <w:rsid w:val="005E21D9"/>
    <w:rsid w:val="005E25A6"/>
    <w:rsid w:val="005E270C"/>
    <w:rsid w:val="005E276A"/>
    <w:rsid w:val="005E2BE7"/>
    <w:rsid w:val="005E3036"/>
    <w:rsid w:val="005E3127"/>
    <w:rsid w:val="005E334F"/>
    <w:rsid w:val="005E3557"/>
    <w:rsid w:val="005E3630"/>
    <w:rsid w:val="005E3755"/>
    <w:rsid w:val="005E3B74"/>
    <w:rsid w:val="005E3BFB"/>
    <w:rsid w:val="005E4019"/>
    <w:rsid w:val="005E41B1"/>
    <w:rsid w:val="005E4942"/>
    <w:rsid w:val="005E573C"/>
    <w:rsid w:val="005E5DE3"/>
    <w:rsid w:val="005E5F36"/>
    <w:rsid w:val="005E6744"/>
    <w:rsid w:val="005E6815"/>
    <w:rsid w:val="005E6DD9"/>
    <w:rsid w:val="005E6E7B"/>
    <w:rsid w:val="005E6F6E"/>
    <w:rsid w:val="005E7604"/>
    <w:rsid w:val="005E7624"/>
    <w:rsid w:val="005F01D1"/>
    <w:rsid w:val="005F0324"/>
    <w:rsid w:val="005F04C0"/>
    <w:rsid w:val="005F0747"/>
    <w:rsid w:val="005F07F5"/>
    <w:rsid w:val="005F08A3"/>
    <w:rsid w:val="005F0C58"/>
    <w:rsid w:val="005F0CEE"/>
    <w:rsid w:val="005F0F49"/>
    <w:rsid w:val="005F0FAE"/>
    <w:rsid w:val="005F147E"/>
    <w:rsid w:val="005F1651"/>
    <w:rsid w:val="005F1903"/>
    <w:rsid w:val="005F1B67"/>
    <w:rsid w:val="005F20F3"/>
    <w:rsid w:val="005F23DE"/>
    <w:rsid w:val="005F2753"/>
    <w:rsid w:val="005F2AF2"/>
    <w:rsid w:val="005F2CC5"/>
    <w:rsid w:val="005F33FB"/>
    <w:rsid w:val="005F3873"/>
    <w:rsid w:val="005F3A42"/>
    <w:rsid w:val="005F3E68"/>
    <w:rsid w:val="005F3F91"/>
    <w:rsid w:val="005F4046"/>
    <w:rsid w:val="005F4157"/>
    <w:rsid w:val="005F42D7"/>
    <w:rsid w:val="005F42E6"/>
    <w:rsid w:val="005F431A"/>
    <w:rsid w:val="005F436C"/>
    <w:rsid w:val="005F4532"/>
    <w:rsid w:val="005F472D"/>
    <w:rsid w:val="005F4815"/>
    <w:rsid w:val="005F4919"/>
    <w:rsid w:val="005F4BC2"/>
    <w:rsid w:val="005F5141"/>
    <w:rsid w:val="005F51A2"/>
    <w:rsid w:val="005F51F2"/>
    <w:rsid w:val="005F5524"/>
    <w:rsid w:val="005F569F"/>
    <w:rsid w:val="005F590E"/>
    <w:rsid w:val="005F5B9C"/>
    <w:rsid w:val="005F5BFC"/>
    <w:rsid w:val="005F5F0B"/>
    <w:rsid w:val="005F6072"/>
    <w:rsid w:val="005F6230"/>
    <w:rsid w:val="005F668D"/>
    <w:rsid w:val="005F676F"/>
    <w:rsid w:val="005F67F0"/>
    <w:rsid w:val="005F6BE6"/>
    <w:rsid w:val="005F6DC2"/>
    <w:rsid w:val="005F7057"/>
    <w:rsid w:val="005F70AD"/>
    <w:rsid w:val="005F730C"/>
    <w:rsid w:val="005F7584"/>
    <w:rsid w:val="005F77A1"/>
    <w:rsid w:val="005F784F"/>
    <w:rsid w:val="005F78BA"/>
    <w:rsid w:val="005F7975"/>
    <w:rsid w:val="005F7B34"/>
    <w:rsid w:val="005F7C9E"/>
    <w:rsid w:val="005F7E7C"/>
    <w:rsid w:val="00600146"/>
    <w:rsid w:val="00600379"/>
    <w:rsid w:val="006003DE"/>
    <w:rsid w:val="00600EC1"/>
    <w:rsid w:val="006011AC"/>
    <w:rsid w:val="006012A4"/>
    <w:rsid w:val="006015FF"/>
    <w:rsid w:val="00601870"/>
    <w:rsid w:val="00601A15"/>
    <w:rsid w:val="00601AB0"/>
    <w:rsid w:val="00601DAB"/>
    <w:rsid w:val="00601DD8"/>
    <w:rsid w:val="00602062"/>
    <w:rsid w:val="00602183"/>
    <w:rsid w:val="006023EB"/>
    <w:rsid w:val="00602D84"/>
    <w:rsid w:val="0060303B"/>
    <w:rsid w:val="006039DB"/>
    <w:rsid w:val="00603A3B"/>
    <w:rsid w:val="00603B58"/>
    <w:rsid w:val="006040F5"/>
    <w:rsid w:val="006043DE"/>
    <w:rsid w:val="00604544"/>
    <w:rsid w:val="00604BFB"/>
    <w:rsid w:val="00605191"/>
    <w:rsid w:val="006051AB"/>
    <w:rsid w:val="00605280"/>
    <w:rsid w:val="00605479"/>
    <w:rsid w:val="00605583"/>
    <w:rsid w:val="0060562E"/>
    <w:rsid w:val="00605AB2"/>
    <w:rsid w:val="00605AB8"/>
    <w:rsid w:val="00605AC1"/>
    <w:rsid w:val="006064D4"/>
    <w:rsid w:val="006065FE"/>
    <w:rsid w:val="006066EE"/>
    <w:rsid w:val="006069F9"/>
    <w:rsid w:val="00606B28"/>
    <w:rsid w:val="006070DF"/>
    <w:rsid w:val="006072E6"/>
    <w:rsid w:val="00607679"/>
    <w:rsid w:val="00607805"/>
    <w:rsid w:val="006079C8"/>
    <w:rsid w:val="00607A44"/>
    <w:rsid w:val="00607A7B"/>
    <w:rsid w:val="00607A85"/>
    <w:rsid w:val="00607BF3"/>
    <w:rsid w:val="00607CE3"/>
    <w:rsid w:val="00607EF3"/>
    <w:rsid w:val="00610126"/>
    <w:rsid w:val="006102C6"/>
    <w:rsid w:val="00610319"/>
    <w:rsid w:val="00610381"/>
    <w:rsid w:val="006107D3"/>
    <w:rsid w:val="00610C94"/>
    <w:rsid w:val="00611728"/>
    <w:rsid w:val="00611D0D"/>
    <w:rsid w:val="006124FB"/>
    <w:rsid w:val="006125BB"/>
    <w:rsid w:val="00612725"/>
    <w:rsid w:val="00612F11"/>
    <w:rsid w:val="0061307E"/>
    <w:rsid w:val="0061308B"/>
    <w:rsid w:val="006131AD"/>
    <w:rsid w:val="00613545"/>
    <w:rsid w:val="0061382F"/>
    <w:rsid w:val="00613AE5"/>
    <w:rsid w:val="006144F6"/>
    <w:rsid w:val="00614B36"/>
    <w:rsid w:val="00614E2C"/>
    <w:rsid w:val="00614F10"/>
    <w:rsid w:val="00615320"/>
    <w:rsid w:val="00615771"/>
    <w:rsid w:val="00615794"/>
    <w:rsid w:val="00615F86"/>
    <w:rsid w:val="006161D7"/>
    <w:rsid w:val="006165DE"/>
    <w:rsid w:val="00616DC1"/>
    <w:rsid w:val="00616E2B"/>
    <w:rsid w:val="0061700A"/>
    <w:rsid w:val="00617145"/>
    <w:rsid w:val="0061718B"/>
    <w:rsid w:val="006171C1"/>
    <w:rsid w:val="006173EF"/>
    <w:rsid w:val="00617609"/>
    <w:rsid w:val="006176F4"/>
    <w:rsid w:val="00617828"/>
    <w:rsid w:val="006201C7"/>
    <w:rsid w:val="006204DC"/>
    <w:rsid w:val="00620AB3"/>
    <w:rsid w:val="0062163E"/>
    <w:rsid w:val="00621BF4"/>
    <w:rsid w:val="00622244"/>
    <w:rsid w:val="00622415"/>
    <w:rsid w:val="0062246F"/>
    <w:rsid w:val="00622567"/>
    <w:rsid w:val="00622A37"/>
    <w:rsid w:val="00622AA9"/>
    <w:rsid w:val="00622D25"/>
    <w:rsid w:val="00622D41"/>
    <w:rsid w:val="00622DF5"/>
    <w:rsid w:val="00622E2E"/>
    <w:rsid w:val="00622E5F"/>
    <w:rsid w:val="00622E72"/>
    <w:rsid w:val="00622EF6"/>
    <w:rsid w:val="00623287"/>
    <w:rsid w:val="006233B5"/>
    <w:rsid w:val="00623517"/>
    <w:rsid w:val="00623845"/>
    <w:rsid w:val="00623852"/>
    <w:rsid w:val="00623E77"/>
    <w:rsid w:val="0062444B"/>
    <w:rsid w:val="0062453B"/>
    <w:rsid w:val="006248B4"/>
    <w:rsid w:val="006249DA"/>
    <w:rsid w:val="0062561F"/>
    <w:rsid w:val="0062590A"/>
    <w:rsid w:val="0062596B"/>
    <w:rsid w:val="00625A89"/>
    <w:rsid w:val="00625BBF"/>
    <w:rsid w:val="00625DDF"/>
    <w:rsid w:val="00625FA0"/>
    <w:rsid w:val="0062611B"/>
    <w:rsid w:val="006266C9"/>
    <w:rsid w:val="00626733"/>
    <w:rsid w:val="006267A6"/>
    <w:rsid w:val="00626D9F"/>
    <w:rsid w:val="00626E9E"/>
    <w:rsid w:val="00626F26"/>
    <w:rsid w:val="00627011"/>
    <w:rsid w:val="00627130"/>
    <w:rsid w:val="00627392"/>
    <w:rsid w:val="006273F6"/>
    <w:rsid w:val="00627579"/>
    <w:rsid w:val="00627658"/>
    <w:rsid w:val="006276D3"/>
    <w:rsid w:val="00627879"/>
    <w:rsid w:val="00627919"/>
    <w:rsid w:val="00630059"/>
    <w:rsid w:val="006300AD"/>
    <w:rsid w:val="006300FC"/>
    <w:rsid w:val="006308E5"/>
    <w:rsid w:val="006309B6"/>
    <w:rsid w:val="00630CA9"/>
    <w:rsid w:val="00630FF6"/>
    <w:rsid w:val="00631076"/>
    <w:rsid w:val="00631A39"/>
    <w:rsid w:val="00631DE8"/>
    <w:rsid w:val="006324AB"/>
    <w:rsid w:val="00632644"/>
    <w:rsid w:val="00632A79"/>
    <w:rsid w:val="00632D25"/>
    <w:rsid w:val="00632E2C"/>
    <w:rsid w:val="00632FAB"/>
    <w:rsid w:val="006331D2"/>
    <w:rsid w:val="006333ED"/>
    <w:rsid w:val="006338D1"/>
    <w:rsid w:val="00633C56"/>
    <w:rsid w:val="00633DA4"/>
    <w:rsid w:val="00634028"/>
    <w:rsid w:val="00634548"/>
    <w:rsid w:val="00634AB6"/>
    <w:rsid w:val="00634BCB"/>
    <w:rsid w:val="00634F58"/>
    <w:rsid w:val="00635065"/>
    <w:rsid w:val="00635096"/>
    <w:rsid w:val="00635143"/>
    <w:rsid w:val="00635303"/>
    <w:rsid w:val="00635505"/>
    <w:rsid w:val="0063583F"/>
    <w:rsid w:val="00635E43"/>
    <w:rsid w:val="00635FA1"/>
    <w:rsid w:val="006361E3"/>
    <w:rsid w:val="00636303"/>
    <w:rsid w:val="006363A7"/>
    <w:rsid w:val="006363C2"/>
    <w:rsid w:val="00636C86"/>
    <w:rsid w:val="00636DE3"/>
    <w:rsid w:val="00636F58"/>
    <w:rsid w:val="006378D3"/>
    <w:rsid w:val="006379AE"/>
    <w:rsid w:val="00637CFD"/>
    <w:rsid w:val="0064003F"/>
    <w:rsid w:val="00640127"/>
    <w:rsid w:val="006404E7"/>
    <w:rsid w:val="00640938"/>
    <w:rsid w:val="00640A86"/>
    <w:rsid w:val="00640B38"/>
    <w:rsid w:val="006412EB"/>
    <w:rsid w:val="0064135A"/>
    <w:rsid w:val="00641640"/>
    <w:rsid w:val="00641A85"/>
    <w:rsid w:val="00641B26"/>
    <w:rsid w:val="00641C03"/>
    <w:rsid w:val="006420D5"/>
    <w:rsid w:val="006429C3"/>
    <w:rsid w:val="00642ACB"/>
    <w:rsid w:val="00642BD7"/>
    <w:rsid w:val="00642CE1"/>
    <w:rsid w:val="00642ED7"/>
    <w:rsid w:val="00642F9E"/>
    <w:rsid w:val="0064326A"/>
    <w:rsid w:val="0064327E"/>
    <w:rsid w:val="0064337B"/>
    <w:rsid w:val="006433F4"/>
    <w:rsid w:val="006434FC"/>
    <w:rsid w:val="00643652"/>
    <w:rsid w:val="00643804"/>
    <w:rsid w:val="006438CB"/>
    <w:rsid w:val="00643B5D"/>
    <w:rsid w:val="00643B67"/>
    <w:rsid w:val="00644734"/>
    <w:rsid w:val="00644906"/>
    <w:rsid w:val="00644C72"/>
    <w:rsid w:val="00644D3D"/>
    <w:rsid w:val="0064500C"/>
    <w:rsid w:val="0064519E"/>
    <w:rsid w:val="00645398"/>
    <w:rsid w:val="006453FF"/>
    <w:rsid w:val="0064577A"/>
    <w:rsid w:val="0064596B"/>
    <w:rsid w:val="00645ABF"/>
    <w:rsid w:val="00645B88"/>
    <w:rsid w:val="00645D28"/>
    <w:rsid w:val="00646371"/>
    <w:rsid w:val="006463C9"/>
    <w:rsid w:val="00646A2A"/>
    <w:rsid w:val="00646B3D"/>
    <w:rsid w:val="00646BFE"/>
    <w:rsid w:val="006472CE"/>
    <w:rsid w:val="00647963"/>
    <w:rsid w:val="00647DC5"/>
    <w:rsid w:val="006500CC"/>
    <w:rsid w:val="00650261"/>
    <w:rsid w:val="006503C2"/>
    <w:rsid w:val="00650790"/>
    <w:rsid w:val="00650A67"/>
    <w:rsid w:val="00650DF8"/>
    <w:rsid w:val="00650FE0"/>
    <w:rsid w:val="00651566"/>
    <w:rsid w:val="006515AD"/>
    <w:rsid w:val="006517B7"/>
    <w:rsid w:val="006518C6"/>
    <w:rsid w:val="00651A15"/>
    <w:rsid w:val="00651E4F"/>
    <w:rsid w:val="006522C6"/>
    <w:rsid w:val="006522E3"/>
    <w:rsid w:val="00652478"/>
    <w:rsid w:val="006528CE"/>
    <w:rsid w:val="00652A4C"/>
    <w:rsid w:val="00653352"/>
    <w:rsid w:val="00653A3A"/>
    <w:rsid w:val="006541D5"/>
    <w:rsid w:val="0065430E"/>
    <w:rsid w:val="00654331"/>
    <w:rsid w:val="006543F3"/>
    <w:rsid w:val="006546D2"/>
    <w:rsid w:val="00654892"/>
    <w:rsid w:val="00654CFA"/>
    <w:rsid w:val="00654DED"/>
    <w:rsid w:val="00655212"/>
    <w:rsid w:val="00655954"/>
    <w:rsid w:val="00655CC6"/>
    <w:rsid w:val="00655E2B"/>
    <w:rsid w:val="00656041"/>
    <w:rsid w:val="006560AD"/>
    <w:rsid w:val="00656B3A"/>
    <w:rsid w:val="0065739D"/>
    <w:rsid w:val="006576BB"/>
    <w:rsid w:val="006576CB"/>
    <w:rsid w:val="0065778E"/>
    <w:rsid w:val="006579B9"/>
    <w:rsid w:val="006579D0"/>
    <w:rsid w:val="00657B85"/>
    <w:rsid w:val="00657B8A"/>
    <w:rsid w:val="006602A1"/>
    <w:rsid w:val="006602E0"/>
    <w:rsid w:val="00660310"/>
    <w:rsid w:val="00660854"/>
    <w:rsid w:val="0066092A"/>
    <w:rsid w:val="00660C57"/>
    <w:rsid w:val="00661026"/>
    <w:rsid w:val="00661061"/>
    <w:rsid w:val="006614DF"/>
    <w:rsid w:val="00661D2B"/>
    <w:rsid w:val="00662270"/>
    <w:rsid w:val="006624C6"/>
    <w:rsid w:val="00662746"/>
    <w:rsid w:val="006627C7"/>
    <w:rsid w:val="00662888"/>
    <w:rsid w:val="00662AFD"/>
    <w:rsid w:val="00662C78"/>
    <w:rsid w:val="00662D1E"/>
    <w:rsid w:val="006633D7"/>
    <w:rsid w:val="00663491"/>
    <w:rsid w:val="00663578"/>
    <w:rsid w:val="00663C1B"/>
    <w:rsid w:val="00663DBF"/>
    <w:rsid w:val="00663E18"/>
    <w:rsid w:val="006644A5"/>
    <w:rsid w:val="006645B9"/>
    <w:rsid w:val="006645C2"/>
    <w:rsid w:val="00664913"/>
    <w:rsid w:val="00664E30"/>
    <w:rsid w:val="0066507D"/>
    <w:rsid w:val="006652D0"/>
    <w:rsid w:val="0066571B"/>
    <w:rsid w:val="006658EC"/>
    <w:rsid w:val="006659D5"/>
    <w:rsid w:val="00665FC9"/>
    <w:rsid w:val="00666236"/>
    <w:rsid w:val="0066653E"/>
    <w:rsid w:val="0066738D"/>
    <w:rsid w:val="006673F2"/>
    <w:rsid w:val="006679D7"/>
    <w:rsid w:val="00667D69"/>
    <w:rsid w:val="0067004D"/>
    <w:rsid w:val="006701BD"/>
    <w:rsid w:val="006702DC"/>
    <w:rsid w:val="00670404"/>
    <w:rsid w:val="00670507"/>
    <w:rsid w:val="006709A4"/>
    <w:rsid w:val="00670A44"/>
    <w:rsid w:val="00670E79"/>
    <w:rsid w:val="00671B1E"/>
    <w:rsid w:val="00671B73"/>
    <w:rsid w:val="00671E85"/>
    <w:rsid w:val="00672034"/>
    <w:rsid w:val="00672BD0"/>
    <w:rsid w:val="006730C7"/>
    <w:rsid w:val="00673241"/>
    <w:rsid w:val="006735C3"/>
    <w:rsid w:val="00673A9D"/>
    <w:rsid w:val="00673FF8"/>
    <w:rsid w:val="00674CD3"/>
    <w:rsid w:val="00674FD4"/>
    <w:rsid w:val="00675184"/>
    <w:rsid w:val="0067524A"/>
    <w:rsid w:val="00675255"/>
    <w:rsid w:val="00675354"/>
    <w:rsid w:val="00675BE4"/>
    <w:rsid w:val="00675C0B"/>
    <w:rsid w:val="00676048"/>
    <w:rsid w:val="00676170"/>
    <w:rsid w:val="006761CB"/>
    <w:rsid w:val="0067653D"/>
    <w:rsid w:val="00676555"/>
    <w:rsid w:val="00676890"/>
    <w:rsid w:val="00676A05"/>
    <w:rsid w:val="00676C3C"/>
    <w:rsid w:val="006773BD"/>
    <w:rsid w:val="00677733"/>
    <w:rsid w:val="00677775"/>
    <w:rsid w:val="00677A37"/>
    <w:rsid w:val="00677B72"/>
    <w:rsid w:val="00677F16"/>
    <w:rsid w:val="00677FD1"/>
    <w:rsid w:val="00680A7D"/>
    <w:rsid w:val="00680AFA"/>
    <w:rsid w:val="00680F48"/>
    <w:rsid w:val="00680FA9"/>
    <w:rsid w:val="00680FD9"/>
    <w:rsid w:val="00680FDD"/>
    <w:rsid w:val="006814B7"/>
    <w:rsid w:val="00681FF7"/>
    <w:rsid w:val="0068207D"/>
    <w:rsid w:val="0068280A"/>
    <w:rsid w:val="00683134"/>
    <w:rsid w:val="0068324E"/>
    <w:rsid w:val="00683B25"/>
    <w:rsid w:val="00683DF7"/>
    <w:rsid w:val="00684808"/>
    <w:rsid w:val="0068487E"/>
    <w:rsid w:val="00684A66"/>
    <w:rsid w:val="00684BD7"/>
    <w:rsid w:val="006859E1"/>
    <w:rsid w:val="00686041"/>
    <w:rsid w:val="006864B0"/>
    <w:rsid w:val="006869E6"/>
    <w:rsid w:val="00686A31"/>
    <w:rsid w:val="00686B5C"/>
    <w:rsid w:val="00686CCD"/>
    <w:rsid w:val="00686DE3"/>
    <w:rsid w:val="00686EE2"/>
    <w:rsid w:val="00686F9D"/>
    <w:rsid w:val="00686FD4"/>
    <w:rsid w:val="00687235"/>
    <w:rsid w:val="00687372"/>
    <w:rsid w:val="006873C0"/>
    <w:rsid w:val="00687BEE"/>
    <w:rsid w:val="00687D7F"/>
    <w:rsid w:val="00690394"/>
    <w:rsid w:val="00690524"/>
    <w:rsid w:val="00690C15"/>
    <w:rsid w:val="0069106B"/>
    <w:rsid w:val="006912CC"/>
    <w:rsid w:val="006912F5"/>
    <w:rsid w:val="0069162F"/>
    <w:rsid w:val="00691730"/>
    <w:rsid w:val="00691B34"/>
    <w:rsid w:val="00691B9B"/>
    <w:rsid w:val="00692085"/>
    <w:rsid w:val="006920AD"/>
    <w:rsid w:val="00692415"/>
    <w:rsid w:val="00692B31"/>
    <w:rsid w:val="00693903"/>
    <w:rsid w:val="00693E3D"/>
    <w:rsid w:val="006944AC"/>
    <w:rsid w:val="006945DE"/>
    <w:rsid w:val="00694903"/>
    <w:rsid w:val="0069494F"/>
    <w:rsid w:val="0069509F"/>
    <w:rsid w:val="006950A7"/>
    <w:rsid w:val="006952E7"/>
    <w:rsid w:val="00695442"/>
    <w:rsid w:val="00695939"/>
    <w:rsid w:val="00695944"/>
    <w:rsid w:val="00695C07"/>
    <w:rsid w:val="00695EAC"/>
    <w:rsid w:val="0069657D"/>
    <w:rsid w:val="00696680"/>
    <w:rsid w:val="0069693A"/>
    <w:rsid w:val="00696947"/>
    <w:rsid w:val="00696B3D"/>
    <w:rsid w:val="00696CE9"/>
    <w:rsid w:val="00696DA1"/>
    <w:rsid w:val="00697120"/>
    <w:rsid w:val="00697260"/>
    <w:rsid w:val="00697A26"/>
    <w:rsid w:val="00697A66"/>
    <w:rsid w:val="00697B48"/>
    <w:rsid w:val="006A0116"/>
    <w:rsid w:val="006A024F"/>
    <w:rsid w:val="006A0A47"/>
    <w:rsid w:val="006A0C41"/>
    <w:rsid w:val="006A0C4C"/>
    <w:rsid w:val="006A0DA4"/>
    <w:rsid w:val="006A14F2"/>
    <w:rsid w:val="006A1626"/>
    <w:rsid w:val="006A16B8"/>
    <w:rsid w:val="006A19C6"/>
    <w:rsid w:val="006A1F28"/>
    <w:rsid w:val="006A2335"/>
    <w:rsid w:val="006A24EE"/>
    <w:rsid w:val="006A2748"/>
    <w:rsid w:val="006A2771"/>
    <w:rsid w:val="006A27FD"/>
    <w:rsid w:val="006A289B"/>
    <w:rsid w:val="006A295A"/>
    <w:rsid w:val="006A2A41"/>
    <w:rsid w:val="006A2AF2"/>
    <w:rsid w:val="006A2C02"/>
    <w:rsid w:val="006A3144"/>
    <w:rsid w:val="006A314D"/>
    <w:rsid w:val="006A3168"/>
    <w:rsid w:val="006A338F"/>
    <w:rsid w:val="006A33CD"/>
    <w:rsid w:val="006A3961"/>
    <w:rsid w:val="006A3B87"/>
    <w:rsid w:val="006A3D64"/>
    <w:rsid w:val="006A40E4"/>
    <w:rsid w:val="006A41A8"/>
    <w:rsid w:val="006A443D"/>
    <w:rsid w:val="006A47C8"/>
    <w:rsid w:val="006A54C7"/>
    <w:rsid w:val="006A582D"/>
    <w:rsid w:val="006A582E"/>
    <w:rsid w:val="006A5B6D"/>
    <w:rsid w:val="006A5E28"/>
    <w:rsid w:val="006A635F"/>
    <w:rsid w:val="006A655B"/>
    <w:rsid w:val="006A67B9"/>
    <w:rsid w:val="006A6959"/>
    <w:rsid w:val="006A6967"/>
    <w:rsid w:val="006A6A76"/>
    <w:rsid w:val="006A6C70"/>
    <w:rsid w:val="006A6D2C"/>
    <w:rsid w:val="006A6FA9"/>
    <w:rsid w:val="006A70C8"/>
    <w:rsid w:val="006A7250"/>
    <w:rsid w:val="006A7307"/>
    <w:rsid w:val="006A7B82"/>
    <w:rsid w:val="006A7DDF"/>
    <w:rsid w:val="006A7E0C"/>
    <w:rsid w:val="006B0500"/>
    <w:rsid w:val="006B0881"/>
    <w:rsid w:val="006B0D03"/>
    <w:rsid w:val="006B10A3"/>
    <w:rsid w:val="006B10C3"/>
    <w:rsid w:val="006B1559"/>
    <w:rsid w:val="006B18A5"/>
    <w:rsid w:val="006B19D9"/>
    <w:rsid w:val="006B1BFE"/>
    <w:rsid w:val="006B1F09"/>
    <w:rsid w:val="006B1F18"/>
    <w:rsid w:val="006B229D"/>
    <w:rsid w:val="006B28ED"/>
    <w:rsid w:val="006B2C7B"/>
    <w:rsid w:val="006B359A"/>
    <w:rsid w:val="006B3891"/>
    <w:rsid w:val="006B3CBF"/>
    <w:rsid w:val="006B42FA"/>
    <w:rsid w:val="006B4BB6"/>
    <w:rsid w:val="006B4FDF"/>
    <w:rsid w:val="006B5108"/>
    <w:rsid w:val="006B5A76"/>
    <w:rsid w:val="006B5C25"/>
    <w:rsid w:val="006B5FA6"/>
    <w:rsid w:val="006B606E"/>
    <w:rsid w:val="006B6278"/>
    <w:rsid w:val="006B62EE"/>
    <w:rsid w:val="006B65FB"/>
    <w:rsid w:val="006B662D"/>
    <w:rsid w:val="006B6842"/>
    <w:rsid w:val="006B710E"/>
    <w:rsid w:val="006B73A6"/>
    <w:rsid w:val="006B758F"/>
    <w:rsid w:val="006B77B2"/>
    <w:rsid w:val="006B7865"/>
    <w:rsid w:val="006B7DEE"/>
    <w:rsid w:val="006B7F9B"/>
    <w:rsid w:val="006C056E"/>
    <w:rsid w:val="006C09C6"/>
    <w:rsid w:val="006C0C3C"/>
    <w:rsid w:val="006C0F58"/>
    <w:rsid w:val="006C0FCE"/>
    <w:rsid w:val="006C11F9"/>
    <w:rsid w:val="006C2200"/>
    <w:rsid w:val="006C25D4"/>
    <w:rsid w:val="006C268A"/>
    <w:rsid w:val="006C329C"/>
    <w:rsid w:val="006C349C"/>
    <w:rsid w:val="006C3A8B"/>
    <w:rsid w:val="006C3D25"/>
    <w:rsid w:val="006C4061"/>
    <w:rsid w:val="006C42E6"/>
    <w:rsid w:val="006C4A1E"/>
    <w:rsid w:val="006C4A8C"/>
    <w:rsid w:val="006C4B22"/>
    <w:rsid w:val="006C4D1F"/>
    <w:rsid w:val="006C4EF7"/>
    <w:rsid w:val="006C4F6A"/>
    <w:rsid w:val="006C58CB"/>
    <w:rsid w:val="006C5920"/>
    <w:rsid w:val="006C5CEF"/>
    <w:rsid w:val="006C5F7A"/>
    <w:rsid w:val="006C69D0"/>
    <w:rsid w:val="006C6A72"/>
    <w:rsid w:val="006C6AA9"/>
    <w:rsid w:val="006C7739"/>
    <w:rsid w:val="006C7955"/>
    <w:rsid w:val="006C7B62"/>
    <w:rsid w:val="006D0008"/>
    <w:rsid w:val="006D026B"/>
    <w:rsid w:val="006D031E"/>
    <w:rsid w:val="006D03A5"/>
    <w:rsid w:val="006D08FB"/>
    <w:rsid w:val="006D091C"/>
    <w:rsid w:val="006D094E"/>
    <w:rsid w:val="006D1A5A"/>
    <w:rsid w:val="006D1F98"/>
    <w:rsid w:val="006D20EA"/>
    <w:rsid w:val="006D2500"/>
    <w:rsid w:val="006D27A3"/>
    <w:rsid w:val="006D28DB"/>
    <w:rsid w:val="006D3214"/>
    <w:rsid w:val="006D3501"/>
    <w:rsid w:val="006D3F60"/>
    <w:rsid w:val="006D40A4"/>
    <w:rsid w:val="006D43CB"/>
    <w:rsid w:val="006D54D8"/>
    <w:rsid w:val="006D55DD"/>
    <w:rsid w:val="006D5730"/>
    <w:rsid w:val="006D5899"/>
    <w:rsid w:val="006D59A9"/>
    <w:rsid w:val="006D5E35"/>
    <w:rsid w:val="006D60B1"/>
    <w:rsid w:val="006D60C5"/>
    <w:rsid w:val="006D6207"/>
    <w:rsid w:val="006D62AB"/>
    <w:rsid w:val="006D6367"/>
    <w:rsid w:val="006D696F"/>
    <w:rsid w:val="006D69DE"/>
    <w:rsid w:val="006D6BDE"/>
    <w:rsid w:val="006D7328"/>
    <w:rsid w:val="006D757B"/>
    <w:rsid w:val="006D7BEB"/>
    <w:rsid w:val="006D7F74"/>
    <w:rsid w:val="006E00BB"/>
    <w:rsid w:val="006E071F"/>
    <w:rsid w:val="006E0E51"/>
    <w:rsid w:val="006E10AA"/>
    <w:rsid w:val="006E10BB"/>
    <w:rsid w:val="006E1333"/>
    <w:rsid w:val="006E153C"/>
    <w:rsid w:val="006E16DE"/>
    <w:rsid w:val="006E1A97"/>
    <w:rsid w:val="006E1D32"/>
    <w:rsid w:val="006E1DD9"/>
    <w:rsid w:val="006E2063"/>
    <w:rsid w:val="006E2146"/>
    <w:rsid w:val="006E2206"/>
    <w:rsid w:val="006E260F"/>
    <w:rsid w:val="006E26F4"/>
    <w:rsid w:val="006E2AAF"/>
    <w:rsid w:val="006E2C7B"/>
    <w:rsid w:val="006E2FC6"/>
    <w:rsid w:val="006E312D"/>
    <w:rsid w:val="006E337D"/>
    <w:rsid w:val="006E3F87"/>
    <w:rsid w:val="006E403F"/>
    <w:rsid w:val="006E407F"/>
    <w:rsid w:val="006E444B"/>
    <w:rsid w:val="006E566B"/>
    <w:rsid w:val="006E581F"/>
    <w:rsid w:val="006E5884"/>
    <w:rsid w:val="006E5963"/>
    <w:rsid w:val="006E5B5A"/>
    <w:rsid w:val="006E5BA3"/>
    <w:rsid w:val="006E5FB3"/>
    <w:rsid w:val="006E6142"/>
    <w:rsid w:val="006E61A6"/>
    <w:rsid w:val="006E6249"/>
    <w:rsid w:val="006E6287"/>
    <w:rsid w:val="006E63D2"/>
    <w:rsid w:val="006E6B3F"/>
    <w:rsid w:val="006E7194"/>
    <w:rsid w:val="006E735F"/>
    <w:rsid w:val="006E78EE"/>
    <w:rsid w:val="006E7CF2"/>
    <w:rsid w:val="006E7E8D"/>
    <w:rsid w:val="006F0226"/>
    <w:rsid w:val="006F032D"/>
    <w:rsid w:val="006F06A1"/>
    <w:rsid w:val="006F11FD"/>
    <w:rsid w:val="006F1455"/>
    <w:rsid w:val="006F154D"/>
    <w:rsid w:val="006F172B"/>
    <w:rsid w:val="006F18AD"/>
    <w:rsid w:val="006F192C"/>
    <w:rsid w:val="006F1C18"/>
    <w:rsid w:val="006F1CBA"/>
    <w:rsid w:val="006F1E7F"/>
    <w:rsid w:val="006F1EFD"/>
    <w:rsid w:val="006F24E5"/>
    <w:rsid w:val="006F257A"/>
    <w:rsid w:val="006F2685"/>
    <w:rsid w:val="006F269A"/>
    <w:rsid w:val="006F2A18"/>
    <w:rsid w:val="006F2CA0"/>
    <w:rsid w:val="006F2CED"/>
    <w:rsid w:val="006F2E7A"/>
    <w:rsid w:val="006F2F51"/>
    <w:rsid w:val="006F3098"/>
    <w:rsid w:val="006F313B"/>
    <w:rsid w:val="006F32A0"/>
    <w:rsid w:val="006F33D5"/>
    <w:rsid w:val="006F33F3"/>
    <w:rsid w:val="006F3584"/>
    <w:rsid w:val="006F39E1"/>
    <w:rsid w:val="006F3D90"/>
    <w:rsid w:val="006F3EC3"/>
    <w:rsid w:val="006F4162"/>
    <w:rsid w:val="006F4709"/>
    <w:rsid w:val="006F49E7"/>
    <w:rsid w:val="006F4E52"/>
    <w:rsid w:val="006F4F4C"/>
    <w:rsid w:val="006F4FE1"/>
    <w:rsid w:val="006F5550"/>
    <w:rsid w:val="006F5C18"/>
    <w:rsid w:val="006F5DD6"/>
    <w:rsid w:val="006F636F"/>
    <w:rsid w:val="006F6541"/>
    <w:rsid w:val="006F6A06"/>
    <w:rsid w:val="006F6A2B"/>
    <w:rsid w:val="006F6A74"/>
    <w:rsid w:val="006F6F7E"/>
    <w:rsid w:val="006F7250"/>
    <w:rsid w:val="006F725C"/>
    <w:rsid w:val="006F7410"/>
    <w:rsid w:val="006F765A"/>
    <w:rsid w:val="006F7F17"/>
    <w:rsid w:val="00700276"/>
    <w:rsid w:val="00700663"/>
    <w:rsid w:val="0070071F"/>
    <w:rsid w:val="00700790"/>
    <w:rsid w:val="007007BD"/>
    <w:rsid w:val="00700A42"/>
    <w:rsid w:val="00700ABD"/>
    <w:rsid w:val="0070136B"/>
    <w:rsid w:val="00701524"/>
    <w:rsid w:val="00701ABB"/>
    <w:rsid w:val="007024AA"/>
    <w:rsid w:val="00702801"/>
    <w:rsid w:val="00702AF7"/>
    <w:rsid w:val="00703395"/>
    <w:rsid w:val="0070342E"/>
    <w:rsid w:val="00703501"/>
    <w:rsid w:val="007038B9"/>
    <w:rsid w:val="00703AA7"/>
    <w:rsid w:val="0070469F"/>
    <w:rsid w:val="00704BE6"/>
    <w:rsid w:val="00704ED4"/>
    <w:rsid w:val="007050ED"/>
    <w:rsid w:val="007051A4"/>
    <w:rsid w:val="00705629"/>
    <w:rsid w:val="00705799"/>
    <w:rsid w:val="00705EC3"/>
    <w:rsid w:val="00706096"/>
    <w:rsid w:val="00706159"/>
    <w:rsid w:val="007064A8"/>
    <w:rsid w:val="007064B2"/>
    <w:rsid w:val="007065E3"/>
    <w:rsid w:val="007066D1"/>
    <w:rsid w:val="007068AB"/>
    <w:rsid w:val="007069F2"/>
    <w:rsid w:val="00706F12"/>
    <w:rsid w:val="007071AF"/>
    <w:rsid w:val="00707361"/>
    <w:rsid w:val="007074FD"/>
    <w:rsid w:val="0070755C"/>
    <w:rsid w:val="007076BB"/>
    <w:rsid w:val="00710038"/>
    <w:rsid w:val="00710041"/>
    <w:rsid w:val="00710148"/>
    <w:rsid w:val="00710652"/>
    <w:rsid w:val="007109D0"/>
    <w:rsid w:val="00710DC9"/>
    <w:rsid w:val="00710FD1"/>
    <w:rsid w:val="0071111F"/>
    <w:rsid w:val="0071114F"/>
    <w:rsid w:val="00711549"/>
    <w:rsid w:val="0071164F"/>
    <w:rsid w:val="007116E6"/>
    <w:rsid w:val="00711733"/>
    <w:rsid w:val="007118EE"/>
    <w:rsid w:val="00711A6F"/>
    <w:rsid w:val="007127DF"/>
    <w:rsid w:val="00712FC1"/>
    <w:rsid w:val="0071301B"/>
    <w:rsid w:val="007132F9"/>
    <w:rsid w:val="0071347F"/>
    <w:rsid w:val="00713500"/>
    <w:rsid w:val="007136F0"/>
    <w:rsid w:val="00713E6D"/>
    <w:rsid w:val="00714019"/>
    <w:rsid w:val="007143E6"/>
    <w:rsid w:val="00714495"/>
    <w:rsid w:val="00714D7B"/>
    <w:rsid w:val="00714DC1"/>
    <w:rsid w:val="007152E8"/>
    <w:rsid w:val="00715307"/>
    <w:rsid w:val="007155A9"/>
    <w:rsid w:val="00715B22"/>
    <w:rsid w:val="00715B83"/>
    <w:rsid w:val="00715D60"/>
    <w:rsid w:val="0071625E"/>
    <w:rsid w:val="00716335"/>
    <w:rsid w:val="007163B9"/>
    <w:rsid w:val="00716447"/>
    <w:rsid w:val="007165AC"/>
    <w:rsid w:val="007166E0"/>
    <w:rsid w:val="00716978"/>
    <w:rsid w:val="00716B63"/>
    <w:rsid w:val="00716DBF"/>
    <w:rsid w:val="00716EA5"/>
    <w:rsid w:val="0071715C"/>
    <w:rsid w:val="0071736D"/>
    <w:rsid w:val="007173CE"/>
    <w:rsid w:val="00717481"/>
    <w:rsid w:val="00717BC0"/>
    <w:rsid w:val="00717FE5"/>
    <w:rsid w:val="007200C7"/>
    <w:rsid w:val="0072015D"/>
    <w:rsid w:val="00720494"/>
    <w:rsid w:val="00720C21"/>
    <w:rsid w:val="00720E60"/>
    <w:rsid w:val="00720F7B"/>
    <w:rsid w:val="00721157"/>
    <w:rsid w:val="00721298"/>
    <w:rsid w:val="007215EB"/>
    <w:rsid w:val="00721AE0"/>
    <w:rsid w:val="00722486"/>
    <w:rsid w:val="00722D16"/>
    <w:rsid w:val="007235FA"/>
    <w:rsid w:val="00723F56"/>
    <w:rsid w:val="0072418B"/>
    <w:rsid w:val="00724407"/>
    <w:rsid w:val="007248EE"/>
    <w:rsid w:val="00724AE9"/>
    <w:rsid w:val="0072518F"/>
    <w:rsid w:val="007253BE"/>
    <w:rsid w:val="007257E0"/>
    <w:rsid w:val="00725B73"/>
    <w:rsid w:val="00725B7B"/>
    <w:rsid w:val="00725BAF"/>
    <w:rsid w:val="00725C54"/>
    <w:rsid w:val="00725D94"/>
    <w:rsid w:val="00727174"/>
    <w:rsid w:val="00727524"/>
    <w:rsid w:val="007277C5"/>
    <w:rsid w:val="00727A37"/>
    <w:rsid w:val="00727A59"/>
    <w:rsid w:val="00727A74"/>
    <w:rsid w:val="00727BB9"/>
    <w:rsid w:val="00727BF9"/>
    <w:rsid w:val="00727D78"/>
    <w:rsid w:val="00727E80"/>
    <w:rsid w:val="00730136"/>
    <w:rsid w:val="00730491"/>
    <w:rsid w:val="00730527"/>
    <w:rsid w:val="00730832"/>
    <w:rsid w:val="007308EE"/>
    <w:rsid w:val="00730B4F"/>
    <w:rsid w:val="00730C93"/>
    <w:rsid w:val="00730DB7"/>
    <w:rsid w:val="00730EC0"/>
    <w:rsid w:val="00730F03"/>
    <w:rsid w:val="00731007"/>
    <w:rsid w:val="00731200"/>
    <w:rsid w:val="007316C4"/>
    <w:rsid w:val="007319BC"/>
    <w:rsid w:val="00731A2F"/>
    <w:rsid w:val="00731F42"/>
    <w:rsid w:val="00732993"/>
    <w:rsid w:val="00732BF6"/>
    <w:rsid w:val="00732F33"/>
    <w:rsid w:val="0073303D"/>
    <w:rsid w:val="0073356D"/>
    <w:rsid w:val="0073457F"/>
    <w:rsid w:val="007346AA"/>
    <w:rsid w:val="00734801"/>
    <w:rsid w:val="00734E00"/>
    <w:rsid w:val="00734E8F"/>
    <w:rsid w:val="00735378"/>
    <w:rsid w:val="007354FF"/>
    <w:rsid w:val="007356C6"/>
    <w:rsid w:val="00735726"/>
    <w:rsid w:val="007358BB"/>
    <w:rsid w:val="007359B3"/>
    <w:rsid w:val="007359FA"/>
    <w:rsid w:val="00735B92"/>
    <w:rsid w:val="00735CB8"/>
    <w:rsid w:val="00735F1C"/>
    <w:rsid w:val="00736116"/>
    <w:rsid w:val="00736414"/>
    <w:rsid w:val="007364D4"/>
    <w:rsid w:val="00736990"/>
    <w:rsid w:val="00737CE0"/>
    <w:rsid w:val="00740010"/>
    <w:rsid w:val="00740580"/>
    <w:rsid w:val="0074092F"/>
    <w:rsid w:val="00740B24"/>
    <w:rsid w:val="00740C09"/>
    <w:rsid w:val="00740D5A"/>
    <w:rsid w:val="00740F38"/>
    <w:rsid w:val="00741830"/>
    <w:rsid w:val="007419A5"/>
    <w:rsid w:val="00742331"/>
    <w:rsid w:val="00742668"/>
    <w:rsid w:val="0074274E"/>
    <w:rsid w:val="0074294E"/>
    <w:rsid w:val="00742C2E"/>
    <w:rsid w:val="00742C4B"/>
    <w:rsid w:val="00742CC1"/>
    <w:rsid w:val="00742DA3"/>
    <w:rsid w:val="00743375"/>
    <w:rsid w:val="0074352D"/>
    <w:rsid w:val="007435D8"/>
    <w:rsid w:val="00743AEA"/>
    <w:rsid w:val="00743BE2"/>
    <w:rsid w:val="00743F9D"/>
    <w:rsid w:val="00744210"/>
    <w:rsid w:val="0074428A"/>
    <w:rsid w:val="00744687"/>
    <w:rsid w:val="0074477F"/>
    <w:rsid w:val="00744838"/>
    <w:rsid w:val="00744E34"/>
    <w:rsid w:val="00744F52"/>
    <w:rsid w:val="00745250"/>
    <w:rsid w:val="00745888"/>
    <w:rsid w:val="00745BA8"/>
    <w:rsid w:val="00745BD4"/>
    <w:rsid w:val="00745DFA"/>
    <w:rsid w:val="0074601D"/>
    <w:rsid w:val="007462CE"/>
    <w:rsid w:val="007462EC"/>
    <w:rsid w:val="00746966"/>
    <w:rsid w:val="0074718B"/>
    <w:rsid w:val="007475DB"/>
    <w:rsid w:val="00747618"/>
    <w:rsid w:val="00747AE8"/>
    <w:rsid w:val="00747DE3"/>
    <w:rsid w:val="00747EB9"/>
    <w:rsid w:val="00750118"/>
    <w:rsid w:val="0075015B"/>
    <w:rsid w:val="007501BA"/>
    <w:rsid w:val="0075025C"/>
    <w:rsid w:val="00750391"/>
    <w:rsid w:val="007506A7"/>
    <w:rsid w:val="00750B17"/>
    <w:rsid w:val="00750D30"/>
    <w:rsid w:val="00750ED6"/>
    <w:rsid w:val="00751E0F"/>
    <w:rsid w:val="00752172"/>
    <w:rsid w:val="007521DE"/>
    <w:rsid w:val="00752216"/>
    <w:rsid w:val="0075227E"/>
    <w:rsid w:val="007527FD"/>
    <w:rsid w:val="00752BBE"/>
    <w:rsid w:val="007532EE"/>
    <w:rsid w:val="00753885"/>
    <w:rsid w:val="007538BD"/>
    <w:rsid w:val="00753A3E"/>
    <w:rsid w:val="007543C4"/>
    <w:rsid w:val="007544B4"/>
    <w:rsid w:val="00754580"/>
    <w:rsid w:val="007545FA"/>
    <w:rsid w:val="00754618"/>
    <w:rsid w:val="00754CCE"/>
    <w:rsid w:val="00754D0F"/>
    <w:rsid w:val="00755668"/>
    <w:rsid w:val="00755F9C"/>
    <w:rsid w:val="007564F8"/>
    <w:rsid w:val="007570CA"/>
    <w:rsid w:val="00757818"/>
    <w:rsid w:val="00757AA2"/>
    <w:rsid w:val="00757CCA"/>
    <w:rsid w:val="00760275"/>
    <w:rsid w:val="007602A1"/>
    <w:rsid w:val="007603EE"/>
    <w:rsid w:val="00760584"/>
    <w:rsid w:val="007606F9"/>
    <w:rsid w:val="00761011"/>
    <w:rsid w:val="00761425"/>
    <w:rsid w:val="0076147E"/>
    <w:rsid w:val="007614F6"/>
    <w:rsid w:val="0076150E"/>
    <w:rsid w:val="0076159C"/>
    <w:rsid w:val="0076159E"/>
    <w:rsid w:val="007618DB"/>
    <w:rsid w:val="00761997"/>
    <w:rsid w:val="007619C8"/>
    <w:rsid w:val="00761B4A"/>
    <w:rsid w:val="00761F26"/>
    <w:rsid w:val="00762071"/>
    <w:rsid w:val="007626C2"/>
    <w:rsid w:val="007626FF"/>
    <w:rsid w:val="007629E5"/>
    <w:rsid w:val="00762A61"/>
    <w:rsid w:val="00762CA2"/>
    <w:rsid w:val="00763099"/>
    <w:rsid w:val="00763735"/>
    <w:rsid w:val="00763A8E"/>
    <w:rsid w:val="00763E10"/>
    <w:rsid w:val="007644D7"/>
    <w:rsid w:val="00764642"/>
    <w:rsid w:val="00764C22"/>
    <w:rsid w:val="007650B5"/>
    <w:rsid w:val="0076535B"/>
    <w:rsid w:val="00765847"/>
    <w:rsid w:val="0076592B"/>
    <w:rsid w:val="007659FE"/>
    <w:rsid w:val="00765E23"/>
    <w:rsid w:val="00765EB5"/>
    <w:rsid w:val="00766280"/>
    <w:rsid w:val="00766318"/>
    <w:rsid w:val="007664A8"/>
    <w:rsid w:val="007670B6"/>
    <w:rsid w:val="0076735B"/>
    <w:rsid w:val="00767717"/>
    <w:rsid w:val="007678E8"/>
    <w:rsid w:val="00767A16"/>
    <w:rsid w:val="00767CBE"/>
    <w:rsid w:val="00770647"/>
    <w:rsid w:val="007708B2"/>
    <w:rsid w:val="00770B3F"/>
    <w:rsid w:val="00770B85"/>
    <w:rsid w:val="00770C02"/>
    <w:rsid w:val="00770C08"/>
    <w:rsid w:val="0077101D"/>
    <w:rsid w:val="00771115"/>
    <w:rsid w:val="007711A3"/>
    <w:rsid w:val="007714C1"/>
    <w:rsid w:val="007716B3"/>
    <w:rsid w:val="00771DA7"/>
    <w:rsid w:val="00771EA6"/>
    <w:rsid w:val="0077239F"/>
    <w:rsid w:val="007724B7"/>
    <w:rsid w:val="007728DC"/>
    <w:rsid w:val="00772991"/>
    <w:rsid w:val="00772F06"/>
    <w:rsid w:val="007732FA"/>
    <w:rsid w:val="007733A9"/>
    <w:rsid w:val="007735F6"/>
    <w:rsid w:val="00773E71"/>
    <w:rsid w:val="00774252"/>
    <w:rsid w:val="00774268"/>
    <w:rsid w:val="0077449F"/>
    <w:rsid w:val="007745D4"/>
    <w:rsid w:val="00774A43"/>
    <w:rsid w:val="00774CCF"/>
    <w:rsid w:val="00774E52"/>
    <w:rsid w:val="007750D3"/>
    <w:rsid w:val="00775127"/>
    <w:rsid w:val="007759A5"/>
    <w:rsid w:val="00776179"/>
    <w:rsid w:val="00776317"/>
    <w:rsid w:val="007763A0"/>
    <w:rsid w:val="00776726"/>
    <w:rsid w:val="007767CE"/>
    <w:rsid w:val="00776E97"/>
    <w:rsid w:val="00776FF3"/>
    <w:rsid w:val="00777364"/>
    <w:rsid w:val="007777C4"/>
    <w:rsid w:val="007778F1"/>
    <w:rsid w:val="00777B0A"/>
    <w:rsid w:val="00780499"/>
    <w:rsid w:val="007808F6"/>
    <w:rsid w:val="007809DE"/>
    <w:rsid w:val="00781269"/>
    <w:rsid w:val="0078143D"/>
    <w:rsid w:val="007814FC"/>
    <w:rsid w:val="00781CF3"/>
    <w:rsid w:val="0078201A"/>
    <w:rsid w:val="007822C2"/>
    <w:rsid w:val="0078240F"/>
    <w:rsid w:val="00782A60"/>
    <w:rsid w:val="00782BA7"/>
    <w:rsid w:val="00782BBC"/>
    <w:rsid w:val="0078347E"/>
    <w:rsid w:val="0078348C"/>
    <w:rsid w:val="00783491"/>
    <w:rsid w:val="00783899"/>
    <w:rsid w:val="00783ADB"/>
    <w:rsid w:val="00783B02"/>
    <w:rsid w:val="007840C0"/>
    <w:rsid w:val="00784586"/>
    <w:rsid w:val="007847A7"/>
    <w:rsid w:val="00784A33"/>
    <w:rsid w:val="00784B79"/>
    <w:rsid w:val="00784CBC"/>
    <w:rsid w:val="00784DC7"/>
    <w:rsid w:val="00785095"/>
    <w:rsid w:val="0078534A"/>
    <w:rsid w:val="00785585"/>
    <w:rsid w:val="00785604"/>
    <w:rsid w:val="00785B2D"/>
    <w:rsid w:val="00785BE9"/>
    <w:rsid w:val="007862FF"/>
    <w:rsid w:val="00786337"/>
    <w:rsid w:val="007865F2"/>
    <w:rsid w:val="00786606"/>
    <w:rsid w:val="007867AE"/>
    <w:rsid w:val="00787A23"/>
    <w:rsid w:val="00787BFF"/>
    <w:rsid w:val="00787F41"/>
    <w:rsid w:val="00787FC9"/>
    <w:rsid w:val="0079006F"/>
    <w:rsid w:val="007903C6"/>
    <w:rsid w:val="007903F9"/>
    <w:rsid w:val="00790727"/>
    <w:rsid w:val="007908A9"/>
    <w:rsid w:val="00790DCD"/>
    <w:rsid w:val="00791067"/>
    <w:rsid w:val="007912DB"/>
    <w:rsid w:val="00791628"/>
    <w:rsid w:val="00791BC6"/>
    <w:rsid w:val="00791DB6"/>
    <w:rsid w:val="007920CE"/>
    <w:rsid w:val="00792A3D"/>
    <w:rsid w:val="007930F9"/>
    <w:rsid w:val="007931DE"/>
    <w:rsid w:val="007931E2"/>
    <w:rsid w:val="0079371C"/>
    <w:rsid w:val="0079387A"/>
    <w:rsid w:val="00793C70"/>
    <w:rsid w:val="00793EE4"/>
    <w:rsid w:val="0079403F"/>
    <w:rsid w:val="00794216"/>
    <w:rsid w:val="0079451B"/>
    <w:rsid w:val="00794817"/>
    <w:rsid w:val="007953DC"/>
    <w:rsid w:val="00795410"/>
    <w:rsid w:val="00795434"/>
    <w:rsid w:val="0079546E"/>
    <w:rsid w:val="007954CE"/>
    <w:rsid w:val="00795838"/>
    <w:rsid w:val="00795B30"/>
    <w:rsid w:val="00795C4D"/>
    <w:rsid w:val="00795EF6"/>
    <w:rsid w:val="00795FD8"/>
    <w:rsid w:val="00796222"/>
    <w:rsid w:val="0079626F"/>
    <w:rsid w:val="00796374"/>
    <w:rsid w:val="00796490"/>
    <w:rsid w:val="00796A9F"/>
    <w:rsid w:val="00796B5C"/>
    <w:rsid w:val="00796BE0"/>
    <w:rsid w:val="00797044"/>
    <w:rsid w:val="007976FC"/>
    <w:rsid w:val="00797D15"/>
    <w:rsid w:val="00797DE4"/>
    <w:rsid w:val="007A0203"/>
    <w:rsid w:val="007A0568"/>
    <w:rsid w:val="007A058C"/>
    <w:rsid w:val="007A080E"/>
    <w:rsid w:val="007A0FA8"/>
    <w:rsid w:val="007A177D"/>
    <w:rsid w:val="007A1D2E"/>
    <w:rsid w:val="007A1F4B"/>
    <w:rsid w:val="007A20BE"/>
    <w:rsid w:val="007A23C4"/>
    <w:rsid w:val="007A271B"/>
    <w:rsid w:val="007A2998"/>
    <w:rsid w:val="007A2BB2"/>
    <w:rsid w:val="007A2C35"/>
    <w:rsid w:val="007A36BE"/>
    <w:rsid w:val="007A3A38"/>
    <w:rsid w:val="007A3A94"/>
    <w:rsid w:val="007A3EC3"/>
    <w:rsid w:val="007A3FAD"/>
    <w:rsid w:val="007A45DF"/>
    <w:rsid w:val="007A4A27"/>
    <w:rsid w:val="007A4FEA"/>
    <w:rsid w:val="007A57D9"/>
    <w:rsid w:val="007A59A8"/>
    <w:rsid w:val="007A5AEE"/>
    <w:rsid w:val="007A5BFF"/>
    <w:rsid w:val="007A5D45"/>
    <w:rsid w:val="007A5F17"/>
    <w:rsid w:val="007A5F7E"/>
    <w:rsid w:val="007A6516"/>
    <w:rsid w:val="007A657F"/>
    <w:rsid w:val="007A65DC"/>
    <w:rsid w:val="007A65DF"/>
    <w:rsid w:val="007A66F6"/>
    <w:rsid w:val="007A687C"/>
    <w:rsid w:val="007A6D88"/>
    <w:rsid w:val="007A7694"/>
    <w:rsid w:val="007A76DF"/>
    <w:rsid w:val="007A7E3E"/>
    <w:rsid w:val="007A7FAD"/>
    <w:rsid w:val="007B01FD"/>
    <w:rsid w:val="007B054D"/>
    <w:rsid w:val="007B05FC"/>
    <w:rsid w:val="007B0889"/>
    <w:rsid w:val="007B08B6"/>
    <w:rsid w:val="007B0ABB"/>
    <w:rsid w:val="007B0B01"/>
    <w:rsid w:val="007B0DE0"/>
    <w:rsid w:val="007B0F8C"/>
    <w:rsid w:val="007B0FF9"/>
    <w:rsid w:val="007B1057"/>
    <w:rsid w:val="007B1376"/>
    <w:rsid w:val="007B1558"/>
    <w:rsid w:val="007B17CF"/>
    <w:rsid w:val="007B1B06"/>
    <w:rsid w:val="007B1EF1"/>
    <w:rsid w:val="007B227F"/>
    <w:rsid w:val="007B2440"/>
    <w:rsid w:val="007B2534"/>
    <w:rsid w:val="007B26B7"/>
    <w:rsid w:val="007B2A5B"/>
    <w:rsid w:val="007B2BAE"/>
    <w:rsid w:val="007B2C39"/>
    <w:rsid w:val="007B35A6"/>
    <w:rsid w:val="007B3BFF"/>
    <w:rsid w:val="007B3DB6"/>
    <w:rsid w:val="007B44B8"/>
    <w:rsid w:val="007B4664"/>
    <w:rsid w:val="007B4831"/>
    <w:rsid w:val="007B4AE8"/>
    <w:rsid w:val="007B4C80"/>
    <w:rsid w:val="007B5376"/>
    <w:rsid w:val="007B5587"/>
    <w:rsid w:val="007B55B9"/>
    <w:rsid w:val="007B57EF"/>
    <w:rsid w:val="007B585A"/>
    <w:rsid w:val="007B589C"/>
    <w:rsid w:val="007B5C7D"/>
    <w:rsid w:val="007B5FFB"/>
    <w:rsid w:val="007B608A"/>
    <w:rsid w:val="007B63FF"/>
    <w:rsid w:val="007B6821"/>
    <w:rsid w:val="007B6919"/>
    <w:rsid w:val="007B6A27"/>
    <w:rsid w:val="007B6B48"/>
    <w:rsid w:val="007B75ED"/>
    <w:rsid w:val="007B76E7"/>
    <w:rsid w:val="007B7882"/>
    <w:rsid w:val="007B7C6A"/>
    <w:rsid w:val="007C015D"/>
    <w:rsid w:val="007C047F"/>
    <w:rsid w:val="007C0726"/>
    <w:rsid w:val="007C0D4C"/>
    <w:rsid w:val="007C0E92"/>
    <w:rsid w:val="007C1028"/>
    <w:rsid w:val="007C1529"/>
    <w:rsid w:val="007C15BF"/>
    <w:rsid w:val="007C1B87"/>
    <w:rsid w:val="007C1C44"/>
    <w:rsid w:val="007C2126"/>
    <w:rsid w:val="007C238E"/>
    <w:rsid w:val="007C2646"/>
    <w:rsid w:val="007C27D7"/>
    <w:rsid w:val="007C2917"/>
    <w:rsid w:val="007C2F29"/>
    <w:rsid w:val="007C3384"/>
    <w:rsid w:val="007C383F"/>
    <w:rsid w:val="007C3A16"/>
    <w:rsid w:val="007C3A9E"/>
    <w:rsid w:val="007C4065"/>
    <w:rsid w:val="007C4070"/>
    <w:rsid w:val="007C448C"/>
    <w:rsid w:val="007C44E7"/>
    <w:rsid w:val="007C4631"/>
    <w:rsid w:val="007C4639"/>
    <w:rsid w:val="007C499C"/>
    <w:rsid w:val="007C4D74"/>
    <w:rsid w:val="007C59C2"/>
    <w:rsid w:val="007C59F1"/>
    <w:rsid w:val="007C5AF2"/>
    <w:rsid w:val="007C5BEB"/>
    <w:rsid w:val="007C5CF3"/>
    <w:rsid w:val="007C5D62"/>
    <w:rsid w:val="007C5D77"/>
    <w:rsid w:val="007C62BE"/>
    <w:rsid w:val="007C6358"/>
    <w:rsid w:val="007C63DA"/>
    <w:rsid w:val="007C6539"/>
    <w:rsid w:val="007C6EE5"/>
    <w:rsid w:val="007C6F5A"/>
    <w:rsid w:val="007C6FF4"/>
    <w:rsid w:val="007C724E"/>
    <w:rsid w:val="007C7701"/>
    <w:rsid w:val="007C782E"/>
    <w:rsid w:val="007C78C8"/>
    <w:rsid w:val="007C7A7F"/>
    <w:rsid w:val="007C7AC6"/>
    <w:rsid w:val="007C7FA7"/>
    <w:rsid w:val="007C7FE9"/>
    <w:rsid w:val="007D0167"/>
    <w:rsid w:val="007D0515"/>
    <w:rsid w:val="007D06D3"/>
    <w:rsid w:val="007D0749"/>
    <w:rsid w:val="007D0F78"/>
    <w:rsid w:val="007D115A"/>
    <w:rsid w:val="007D1257"/>
    <w:rsid w:val="007D12B8"/>
    <w:rsid w:val="007D1869"/>
    <w:rsid w:val="007D283F"/>
    <w:rsid w:val="007D2D25"/>
    <w:rsid w:val="007D3292"/>
    <w:rsid w:val="007D36FB"/>
    <w:rsid w:val="007D38DD"/>
    <w:rsid w:val="007D3A93"/>
    <w:rsid w:val="007D3AE1"/>
    <w:rsid w:val="007D3AE9"/>
    <w:rsid w:val="007D3D4C"/>
    <w:rsid w:val="007D4371"/>
    <w:rsid w:val="007D447A"/>
    <w:rsid w:val="007D45FB"/>
    <w:rsid w:val="007D462F"/>
    <w:rsid w:val="007D46A0"/>
    <w:rsid w:val="007D4881"/>
    <w:rsid w:val="007D48BD"/>
    <w:rsid w:val="007D4DC6"/>
    <w:rsid w:val="007D5F3F"/>
    <w:rsid w:val="007D610B"/>
    <w:rsid w:val="007D621F"/>
    <w:rsid w:val="007D6248"/>
    <w:rsid w:val="007D69A0"/>
    <w:rsid w:val="007D6BB9"/>
    <w:rsid w:val="007D73B0"/>
    <w:rsid w:val="007D763E"/>
    <w:rsid w:val="007D765D"/>
    <w:rsid w:val="007D7952"/>
    <w:rsid w:val="007D7B15"/>
    <w:rsid w:val="007D7D13"/>
    <w:rsid w:val="007D7D6F"/>
    <w:rsid w:val="007D7E20"/>
    <w:rsid w:val="007E020E"/>
    <w:rsid w:val="007E05D4"/>
    <w:rsid w:val="007E060D"/>
    <w:rsid w:val="007E0B89"/>
    <w:rsid w:val="007E0BEF"/>
    <w:rsid w:val="007E1454"/>
    <w:rsid w:val="007E14A6"/>
    <w:rsid w:val="007E1510"/>
    <w:rsid w:val="007E15BC"/>
    <w:rsid w:val="007E15C4"/>
    <w:rsid w:val="007E1B1D"/>
    <w:rsid w:val="007E22C2"/>
    <w:rsid w:val="007E253F"/>
    <w:rsid w:val="007E2C22"/>
    <w:rsid w:val="007E2E54"/>
    <w:rsid w:val="007E33ED"/>
    <w:rsid w:val="007E3503"/>
    <w:rsid w:val="007E353A"/>
    <w:rsid w:val="007E3623"/>
    <w:rsid w:val="007E3993"/>
    <w:rsid w:val="007E3D40"/>
    <w:rsid w:val="007E3E9F"/>
    <w:rsid w:val="007E3EB4"/>
    <w:rsid w:val="007E40F7"/>
    <w:rsid w:val="007E47AA"/>
    <w:rsid w:val="007E4B1B"/>
    <w:rsid w:val="007E50D4"/>
    <w:rsid w:val="007E53C3"/>
    <w:rsid w:val="007E566C"/>
    <w:rsid w:val="007E56CD"/>
    <w:rsid w:val="007E5755"/>
    <w:rsid w:val="007E5990"/>
    <w:rsid w:val="007E5C4A"/>
    <w:rsid w:val="007E66AA"/>
    <w:rsid w:val="007E6A02"/>
    <w:rsid w:val="007E6A4F"/>
    <w:rsid w:val="007E793C"/>
    <w:rsid w:val="007E7D7A"/>
    <w:rsid w:val="007F00A1"/>
    <w:rsid w:val="007F0415"/>
    <w:rsid w:val="007F05B3"/>
    <w:rsid w:val="007F0894"/>
    <w:rsid w:val="007F0903"/>
    <w:rsid w:val="007F0D00"/>
    <w:rsid w:val="007F185D"/>
    <w:rsid w:val="007F1A7B"/>
    <w:rsid w:val="007F1F43"/>
    <w:rsid w:val="007F22A7"/>
    <w:rsid w:val="007F2434"/>
    <w:rsid w:val="007F2B91"/>
    <w:rsid w:val="007F2F5A"/>
    <w:rsid w:val="007F36FB"/>
    <w:rsid w:val="007F3907"/>
    <w:rsid w:val="007F3D72"/>
    <w:rsid w:val="007F40B7"/>
    <w:rsid w:val="007F42BC"/>
    <w:rsid w:val="007F47D7"/>
    <w:rsid w:val="007F4EA3"/>
    <w:rsid w:val="007F4EFB"/>
    <w:rsid w:val="007F5545"/>
    <w:rsid w:val="007F55C2"/>
    <w:rsid w:val="007F55CB"/>
    <w:rsid w:val="007F5632"/>
    <w:rsid w:val="007F5806"/>
    <w:rsid w:val="007F5B37"/>
    <w:rsid w:val="007F5B69"/>
    <w:rsid w:val="007F5D34"/>
    <w:rsid w:val="007F5EDD"/>
    <w:rsid w:val="007F5F90"/>
    <w:rsid w:val="007F61D0"/>
    <w:rsid w:val="007F6E4E"/>
    <w:rsid w:val="007F75E9"/>
    <w:rsid w:val="007F7BDA"/>
    <w:rsid w:val="007F7E07"/>
    <w:rsid w:val="0080009C"/>
    <w:rsid w:val="00800632"/>
    <w:rsid w:val="00800747"/>
    <w:rsid w:val="008010C9"/>
    <w:rsid w:val="0080116C"/>
    <w:rsid w:val="00801416"/>
    <w:rsid w:val="00801443"/>
    <w:rsid w:val="00801832"/>
    <w:rsid w:val="00801ADA"/>
    <w:rsid w:val="00801AEC"/>
    <w:rsid w:val="00801F1E"/>
    <w:rsid w:val="008022C6"/>
    <w:rsid w:val="008023E5"/>
    <w:rsid w:val="008023F2"/>
    <w:rsid w:val="00802401"/>
    <w:rsid w:val="008025E0"/>
    <w:rsid w:val="00802D01"/>
    <w:rsid w:val="00802FD2"/>
    <w:rsid w:val="00803082"/>
    <w:rsid w:val="0080323A"/>
    <w:rsid w:val="00803410"/>
    <w:rsid w:val="008034DC"/>
    <w:rsid w:val="00803C0C"/>
    <w:rsid w:val="00804270"/>
    <w:rsid w:val="008048AB"/>
    <w:rsid w:val="008048F2"/>
    <w:rsid w:val="00805087"/>
    <w:rsid w:val="0080525B"/>
    <w:rsid w:val="008061DC"/>
    <w:rsid w:val="00806226"/>
    <w:rsid w:val="0080646F"/>
    <w:rsid w:val="008065BA"/>
    <w:rsid w:val="008067BC"/>
    <w:rsid w:val="008068C8"/>
    <w:rsid w:val="00806BA5"/>
    <w:rsid w:val="00807049"/>
    <w:rsid w:val="008072FA"/>
    <w:rsid w:val="00807444"/>
    <w:rsid w:val="00807470"/>
    <w:rsid w:val="00807B06"/>
    <w:rsid w:val="00807D59"/>
    <w:rsid w:val="0081009F"/>
    <w:rsid w:val="00810279"/>
    <w:rsid w:val="0081031C"/>
    <w:rsid w:val="00810378"/>
    <w:rsid w:val="008103A5"/>
    <w:rsid w:val="00810518"/>
    <w:rsid w:val="008105B6"/>
    <w:rsid w:val="0081064D"/>
    <w:rsid w:val="00810694"/>
    <w:rsid w:val="008106B7"/>
    <w:rsid w:val="008107F8"/>
    <w:rsid w:val="00810D13"/>
    <w:rsid w:val="00811016"/>
    <w:rsid w:val="00811B1F"/>
    <w:rsid w:val="00811CBB"/>
    <w:rsid w:val="00812462"/>
    <w:rsid w:val="00812546"/>
    <w:rsid w:val="008126C6"/>
    <w:rsid w:val="008127D8"/>
    <w:rsid w:val="00812968"/>
    <w:rsid w:val="00812AB8"/>
    <w:rsid w:val="00812DF2"/>
    <w:rsid w:val="0081311D"/>
    <w:rsid w:val="0081367A"/>
    <w:rsid w:val="008136DE"/>
    <w:rsid w:val="0081399B"/>
    <w:rsid w:val="00813A50"/>
    <w:rsid w:val="00813EB6"/>
    <w:rsid w:val="00813F8F"/>
    <w:rsid w:val="00814109"/>
    <w:rsid w:val="008147D2"/>
    <w:rsid w:val="008149D8"/>
    <w:rsid w:val="00814FE0"/>
    <w:rsid w:val="00815185"/>
    <w:rsid w:val="00815357"/>
    <w:rsid w:val="00815E55"/>
    <w:rsid w:val="00815FE9"/>
    <w:rsid w:val="0081621F"/>
    <w:rsid w:val="0081674A"/>
    <w:rsid w:val="008168E7"/>
    <w:rsid w:val="00816E01"/>
    <w:rsid w:val="008171D5"/>
    <w:rsid w:val="00817551"/>
    <w:rsid w:val="008179B5"/>
    <w:rsid w:val="008201AD"/>
    <w:rsid w:val="008201B4"/>
    <w:rsid w:val="008203CC"/>
    <w:rsid w:val="00820698"/>
    <w:rsid w:val="0082093F"/>
    <w:rsid w:val="008209B5"/>
    <w:rsid w:val="00820A07"/>
    <w:rsid w:val="00820A81"/>
    <w:rsid w:val="00820D12"/>
    <w:rsid w:val="00820ECD"/>
    <w:rsid w:val="0082103D"/>
    <w:rsid w:val="00821962"/>
    <w:rsid w:val="00821A8D"/>
    <w:rsid w:val="00821ADD"/>
    <w:rsid w:val="00821B31"/>
    <w:rsid w:val="00821BB5"/>
    <w:rsid w:val="008220AC"/>
    <w:rsid w:val="008221E8"/>
    <w:rsid w:val="00822289"/>
    <w:rsid w:val="00822377"/>
    <w:rsid w:val="008223D6"/>
    <w:rsid w:val="00822549"/>
    <w:rsid w:val="0082269C"/>
    <w:rsid w:val="00822942"/>
    <w:rsid w:val="00822ADD"/>
    <w:rsid w:val="00822F0B"/>
    <w:rsid w:val="008230D5"/>
    <w:rsid w:val="00823295"/>
    <w:rsid w:val="0082417D"/>
    <w:rsid w:val="008242CB"/>
    <w:rsid w:val="00824608"/>
    <w:rsid w:val="00824813"/>
    <w:rsid w:val="0082495B"/>
    <w:rsid w:val="00824CD4"/>
    <w:rsid w:val="00824DA6"/>
    <w:rsid w:val="00825167"/>
    <w:rsid w:val="00825567"/>
    <w:rsid w:val="0082565F"/>
    <w:rsid w:val="008259B2"/>
    <w:rsid w:val="00825A69"/>
    <w:rsid w:val="00825CA2"/>
    <w:rsid w:val="00826404"/>
    <w:rsid w:val="00826440"/>
    <w:rsid w:val="008275C4"/>
    <w:rsid w:val="00827880"/>
    <w:rsid w:val="00827DF1"/>
    <w:rsid w:val="00827FCD"/>
    <w:rsid w:val="0083008C"/>
    <w:rsid w:val="00830421"/>
    <w:rsid w:val="00830452"/>
    <w:rsid w:val="00830561"/>
    <w:rsid w:val="008308DC"/>
    <w:rsid w:val="008309E7"/>
    <w:rsid w:val="00830C37"/>
    <w:rsid w:val="00830FC4"/>
    <w:rsid w:val="008310EA"/>
    <w:rsid w:val="0083118C"/>
    <w:rsid w:val="00831443"/>
    <w:rsid w:val="0083153C"/>
    <w:rsid w:val="008319B3"/>
    <w:rsid w:val="00831F5F"/>
    <w:rsid w:val="008320F6"/>
    <w:rsid w:val="00832449"/>
    <w:rsid w:val="0083267E"/>
    <w:rsid w:val="00832835"/>
    <w:rsid w:val="0083296F"/>
    <w:rsid w:val="00832AED"/>
    <w:rsid w:val="00832C8E"/>
    <w:rsid w:val="00833118"/>
    <w:rsid w:val="00833256"/>
    <w:rsid w:val="00833786"/>
    <w:rsid w:val="008337AE"/>
    <w:rsid w:val="00833ABA"/>
    <w:rsid w:val="008341F0"/>
    <w:rsid w:val="00834256"/>
    <w:rsid w:val="008346B7"/>
    <w:rsid w:val="00834A2D"/>
    <w:rsid w:val="00834AEF"/>
    <w:rsid w:val="00834BFF"/>
    <w:rsid w:val="00835532"/>
    <w:rsid w:val="0083585A"/>
    <w:rsid w:val="008358EF"/>
    <w:rsid w:val="00835A41"/>
    <w:rsid w:val="00835ADF"/>
    <w:rsid w:val="00835D65"/>
    <w:rsid w:val="00835E9E"/>
    <w:rsid w:val="00836100"/>
    <w:rsid w:val="008361C1"/>
    <w:rsid w:val="008363AA"/>
    <w:rsid w:val="00836400"/>
    <w:rsid w:val="00836A5E"/>
    <w:rsid w:val="00836B3D"/>
    <w:rsid w:val="00836C68"/>
    <w:rsid w:val="00836D0B"/>
    <w:rsid w:val="00836D7C"/>
    <w:rsid w:val="00836EF8"/>
    <w:rsid w:val="00837665"/>
    <w:rsid w:val="00837725"/>
    <w:rsid w:val="00837AC9"/>
    <w:rsid w:val="00837D21"/>
    <w:rsid w:val="00840291"/>
    <w:rsid w:val="008402BF"/>
    <w:rsid w:val="00840498"/>
    <w:rsid w:val="00840523"/>
    <w:rsid w:val="0084099C"/>
    <w:rsid w:val="00840B3C"/>
    <w:rsid w:val="00840BDE"/>
    <w:rsid w:val="0084117D"/>
    <w:rsid w:val="0084118C"/>
    <w:rsid w:val="008421B0"/>
    <w:rsid w:val="00842672"/>
    <w:rsid w:val="00842D55"/>
    <w:rsid w:val="00843206"/>
    <w:rsid w:val="008432C8"/>
    <w:rsid w:val="0084347D"/>
    <w:rsid w:val="008435D4"/>
    <w:rsid w:val="00843788"/>
    <w:rsid w:val="00843918"/>
    <w:rsid w:val="00843FD3"/>
    <w:rsid w:val="00843FD7"/>
    <w:rsid w:val="00844147"/>
    <w:rsid w:val="0084417F"/>
    <w:rsid w:val="00844243"/>
    <w:rsid w:val="008446E6"/>
    <w:rsid w:val="00844943"/>
    <w:rsid w:val="008449D9"/>
    <w:rsid w:val="00844FBA"/>
    <w:rsid w:val="00845068"/>
    <w:rsid w:val="008450FE"/>
    <w:rsid w:val="008454CE"/>
    <w:rsid w:val="008459E2"/>
    <w:rsid w:val="00845DBF"/>
    <w:rsid w:val="00845E2F"/>
    <w:rsid w:val="00845EC2"/>
    <w:rsid w:val="0084629A"/>
    <w:rsid w:val="00846950"/>
    <w:rsid w:val="00846AB3"/>
    <w:rsid w:val="00846B1F"/>
    <w:rsid w:val="00846C06"/>
    <w:rsid w:val="00847373"/>
    <w:rsid w:val="0084737B"/>
    <w:rsid w:val="0084755C"/>
    <w:rsid w:val="00847588"/>
    <w:rsid w:val="00847601"/>
    <w:rsid w:val="00847EEE"/>
    <w:rsid w:val="0085056C"/>
    <w:rsid w:val="008508F1"/>
    <w:rsid w:val="00850B35"/>
    <w:rsid w:val="0085179F"/>
    <w:rsid w:val="00851936"/>
    <w:rsid w:val="00851A3F"/>
    <w:rsid w:val="00851ADE"/>
    <w:rsid w:val="00851B36"/>
    <w:rsid w:val="00852070"/>
    <w:rsid w:val="008522D6"/>
    <w:rsid w:val="00852669"/>
    <w:rsid w:val="00852672"/>
    <w:rsid w:val="00852FBA"/>
    <w:rsid w:val="0085304F"/>
    <w:rsid w:val="00853139"/>
    <w:rsid w:val="008533F0"/>
    <w:rsid w:val="00854037"/>
    <w:rsid w:val="00854065"/>
    <w:rsid w:val="0085433D"/>
    <w:rsid w:val="00854429"/>
    <w:rsid w:val="00854528"/>
    <w:rsid w:val="008548EE"/>
    <w:rsid w:val="00854994"/>
    <w:rsid w:val="00854999"/>
    <w:rsid w:val="00854E4B"/>
    <w:rsid w:val="00854EFF"/>
    <w:rsid w:val="008553F1"/>
    <w:rsid w:val="0085563C"/>
    <w:rsid w:val="008558B3"/>
    <w:rsid w:val="00855A32"/>
    <w:rsid w:val="0085601B"/>
    <w:rsid w:val="00856AAC"/>
    <w:rsid w:val="00856F06"/>
    <w:rsid w:val="00856F0B"/>
    <w:rsid w:val="008570EF"/>
    <w:rsid w:val="00857251"/>
    <w:rsid w:val="00857310"/>
    <w:rsid w:val="00857B7C"/>
    <w:rsid w:val="00857D1B"/>
    <w:rsid w:val="00857E08"/>
    <w:rsid w:val="00857FCD"/>
    <w:rsid w:val="0086015D"/>
    <w:rsid w:val="00860596"/>
    <w:rsid w:val="00860987"/>
    <w:rsid w:val="00860A66"/>
    <w:rsid w:val="00860B93"/>
    <w:rsid w:val="00860C8F"/>
    <w:rsid w:val="00860D07"/>
    <w:rsid w:val="00860DEB"/>
    <w:rsid w:val="00860EF6"/>
    <w:rsid w:val="00861091"/>
    <w:rsid w:val="00861716"/>
    <w:rsid w:val="008617E6"/>
    <w:rsid w:val="008618E0"/>
    <w:rsid w:val="00862178"/>
    <w:rsid w:val="008624BA"/>
    <w:rsid w:val="00863162"/>
    <w:rsid w:val="008637C3"/>
    <w:rsid w:val="008638F8"/>
    <w:rsid w:val="00863E84"/>
    <w:rsid w:val="0086494E"/>
    <w:rsid w:val="008651A3"/>
    <w:rsid w:val="008655D3"/>
    <w:rsid w:val="00865603"/>
    <w:rsid w:val="00865678"/>
    <w:rsid w:val="00865978"/>
    <w:rsid w:val="00865981"/>
    <w:rsid w:val="00866391"/>
    <w:rsid w:val="008663CA"/>
    <w:rsid w:val="008664D2"/>
    <w:rsid w:val="008669A4"/>
    <w:rsid w:val="00866B3C"/>
    <w:rsid w:val="00866FC5"/>
    <w:rsid w:val="008672AC"/>
    <w:rsid w:val="00867423"/>
    <w:rsid w:val="00867A04"/>
    <w:rsid w:val="00867A91"/>
    <w:rsid w:val="00867ACD"/>
    <w:rsid w:val="00870067"/>
    <w:rsid w:val="008700A6"/>
    <w:rsid w:val="008708C8"/>
    <w:rsid w:val="00870A00"/>
    <w:rsid w:val="0087153F"/>
    <w:rsid w:val="008717B4"/>
    <w:rsid w:val="008719FB"/>
    <w:rsid w:val="00871CD8"/>
    <w:rsid w:val="00872356"/>
    <w:rsid w:val="008728BD"/>
    <w:rsid w:val="00872AB8"/>
    <w:rsid w:val="00872B73"/>
    <w:rsid w:val="00872D28"/>
    <w:rsid w:val="00872EF5"/>
    <w:rsid w:val="008732CD"/>
    <w:rsid w:val="0087335E"/>
    <w:rsid w:val="0087345A"/>
    <w:rsid w:val="008738E5"/>
    <w:rsid w:val="00873966"/>
    <w:rsid w:val="00873DC0"/>
    <w:rsid w:val="008741BD"/>
    <w:rsid w:val="0087423F"/>
    <w:rsid w:val="008742AD"/>
    <w:rsid w:val="00874689"/>
    <w:rsid w:val="0087479E"/>
    <w:rsid w:val="008751B4"/>
    <w:rsid w:val="0087536B"/>
    <w:rsid w:val="00875ABE"/>
    <w:rsid w:val="00875B05"/>
    <w:rsid w:val="00875B9D"/>
    <w:rsid w:val="00875C57"/>
    <w:rsid w:val="00875D4F"/>
    <w:rsid w:val="00876198"/>
    <w:rsid w:val="00876684"/>
    <w:rsid w:val="0087676B"/>
    <w:rsid w:val="0087727F"/>
    <w:rsid w:val="008772A6"/>
    <w:rsid w:val="00877512"/>
    <w:rsid w:val="0087799E"/>
    <w:rsid w:val="00877D0D"/>
    <w:rsid w:val="00877E1B"/>
    <w:rsid w:val="0088057F"/>
    <w:rsid w:val="00880A68"/>
    <w:rsid w:val="00880D38"/>
    <w:rsid w:val="00881199"/>
    <w:rsid w:val="008814C7"/>
    <w:rsid w:val="0088172B"/>
    <w:rsid w:val="00881B23"/>
    <w:rsid w:val="008821B2"/>
    <w:rsid w:val="0088230A"/>
    <w:rsid w:val="008824E7"/>
    <w:rsid w:val="008825F3"/>
    <w:rsid w:val="00882B16"/>
    <w:rsid w:val="00882CAB"/>
    <w:rsid w:val="00882DF9"/>
    <w:rsid w:val="008837A4"/>
    <w:rsid w:val="008838FA"/>
    <w:rsid w:val="008838FC"/>
    <w:rsid w:val="00883A16"/>
    <w:rsid w:val="00883EB3"/>
    <w:rsid w:val="008842CF"/>
    <w:rsid w:val="008843CA"/>
    <w:rsid w:val="008845E6"/>
    <w:rsid w:val="008846C3"/>
    <w:rsid w:val="008849F3"/>
    <w:rsid w:val="00884B2B"/>
    <w:rsid w:val="00884BCC"/>
    <w:rsid w:val="00884E3A"/>
    <w:rsid w:val="00885668"/>
    <w:rsid w:val="008856FD"/>
    <w:rsid w:val="00885720"/>
    <w:rsid w:val="008857DD"/>
    <w:rsid w:val="008859D2"/>
    <w:rsid w:val="00885D3A"/>
    <w:rsid w:val="0088653E"/>
    <w:rsid w:val="0088654E"/>
    <w:rsid w:val="008865BF"/>
    <w:rsid w:val="008869C2"/>
    <w:rsid w:val="00886AD9"/>
    <w:rsid w:val="0088715F"/>
    <w:rsid w:val="00887572"/>
    <w:rsid w:val="008876D1"/>
    <w:rsid w:val="00887ADF"/>
    <w:rsid w:val="00887BF1"/>
    <w:rsid w:val="00887F45"/>
    <w:rsid w:val="008901FA"/>
    <w:rsid w:val="00890864"/>
    <w:rsid w:val="00890FB9"/>
    <w:rsid w:val="00890FC0"/>
    <w:rsid w:val="0089170D"/>
    <w:rsid w:val="00891758"/>
    <w:rsid w:val="00891B1F"/>
    <w:rsid w:val="00891BB5"/>
    <w:rsid w:val="00891D00"/>
    <w:rsid w:val="00892A1F"/>
    <w:rsid w:val="00892C1E"/>
    <w:rsid w:val="00892D0C"/>
    <w:rsid w:val="00892F7D"/>
    <w:rsid w:val="0089346A"/>
    <w:rsid w:val="008935A3"/>
    <w:rsid w:val="00893613"/>
    <w:rsid w:val="00893AB4"/>
    <w:rsid w:val="00893B38"/>
    <w:rsid w:val="00893C34"/>
    <w:rsid w:val="00894534"/>
    <w:rsid w:val="00894C4B"/>
    <w:rsid w:val="00894DA2"/>
    <w:rsid w:val="008953C0"/>
    <w:rsid w:val="00895559"/>
    <w:rsid w:val="00895D64"/>
    <w:rsid w:val="00895F31"/>
    <w:rsid w:val="008963F5"/>
    <w:rsid w:val="00896429"/>
    <w:rsid w:val="008966E7"/>
    <w:rsid w:val="00896773"/>
    <w:rsid w:val="00896A63"/>
    <w:rsid w:val="00896CBC"/>
    <w:rsid w:val="00897CD0"/>
    <w:rsid w:val="00897E20"/>
    <w:rsid w:val="008A0620"/>
    <w:rsid w:val="008A085D"/>
    <w:rsid w:val="008A09F6"/>
    <w:rsid w:val="008A0C69"/>
    <w:rsid w:val="008A0C6C"/>
    <w:rsid w:val="008A10DF"/>
    <w:rsid w:val="008A11FF"/>
    <w:rsid w:val="008A14F6"/>
    <w:rsid w:val="008A2594"/>
    <w:rsid w:val="008A26B9"/>
    <w:rsid w:val="008A2809"/>
    <w:rsid w:val="008A2970"/>
    <w:rsid w:val="008A2C11"/>
    <w:rsid w:val="008A2FCC"/>
    <w:rsid w:val="008A3076"/>
    <w:rsid w:val="008A3331"/>
    <w:rsid w:val="008A3406"/>
    <w:rsid w:val="008A360A"/>
    <w:rsid w:val="008A388B"/>
    <w:rsid w:val="008A38D0"/>
    <w:rsid w:val="008A390F"/>
    <w:rsid w:val="008A3A85"/>
    <w:rsid w:val="008A3B3D"/>
    <w:rsid w:val="008A3BEC"/>
    <w:rsid w:val="008A4194"/>
    <w:rsid w:val="008A4A02"/>
    <w:rsid w:val="008A4A69"/>
    <w:rsid w:val="008A4E03"/>
    <w:rsid w:val="008A541D"/>
    <w:rsid w:val="008A5544"/>
    <w:rsid w:val="008A57AC"/>
    <w:rsid w:val="008A5DCB"/>
    <w:rsid w:val="008A5E6D"/>
    <w:rsid w:val="008A6027"/>
    <w:rsid w:val="008A6363"/>
    <w:rsid w:val="008A63C7"/>
    <w:rsid w:val="008A641B"/>
    <w:rsid w:val="008A65F0"/>
    <w:rsid w:val="008A69BE"/>
    <w:rsid w:val="008A6BD9"/>
    <w:rsid w:val="008A71BC"/>
    <w:rsid w:val="008A72C3"/>
    <w:rsid w:val="008A77AB"/>
    <w:rsid w:val="008A7C10"/>
    <w:rsid w:val="008A7C7C"/>
    <w:rsid w:val="008B000D"/>
    <w:rsid w:val="008B01E9"/>
    <w:rsid w:val="008B02FF"/>
    <w:rsid w:val="008B0906"/>
    <w:rsid w:val="008B09D1"/>
    <w:rsid w:val="008B0EFC"/>
    <w:rsid w:val="008B1447"/>
    <w:rsid w:val="008B15E3"/>
    <w:rsid w:val="008B1A20"/>
    <w:rsid w:val="008B2668"/>
    <w:rsid w:val="008B2E14"/>
    <w:rsid w:val="008B2EEB"/>
    <w:rsid w:val="008B2F1E"/>
    <w:rsid w:val="008B3024"/>
    <w:rsid w:val="008B3070"/>
    <w:rsid w:val="008B3124"/>
    <w:rsid w:val="008B34B1"/>
    <w:rsid w:val="008B388C"/>
    <w:rsid w:val="008B3DEB"/>
    <w:rsid w:val="008B3E2D"/>
    <w:rsid w:val="008B469A"/>
    <w:rsid w:val="008B4746"/>
    <w:rsid w:val="008B4C55"/>
    <w:rsid w:val="008B4C84"/>
    <w:rsid w:val="008B4F47"/>
    <w:rsid w:val="008B511C"/>
    <w:rsid w:val="008B5568"/>
    <w:rsid w:val="008B5779"/>
    <w:rsid w:val="008B57C1"/>
    <w:rsid w:val="008B581C"/>
    <w:rsid w:val="008B59E0"/>
    <w:rsid w:val="008B5A1C"/>
    <w:rsid w:val="008B5D62"/>
    <w:rsid w:val="008B5E00"/>
    <w:rsid w:val="008B5FD0"/>
    <w:rsid w:val="008B6DB8"/>
    <w:rsid w:val="008B6F62"/>
    <w:rsid w:val="008B712F"/>
    <w:rsid w:val="008B7459"/>
    <w:rsid w:val="008B78E0"/>
    <w:rsid w:val="008B7E8B"/>
    <w:rsid w:val="008C0417"/>
    <w:rsid w:val="008C050F"/>
    <w:rsid w:val="008C0601"/>
    <w:rsid w:val="008C0CA9"/>
    <w:rsid w:val="008C0CAC"/>
    <w:rsid w:val="008C0EAD"/>
    <w:rsid w:val="008C0F47"/>
    <w:rsid w:val="008C1538"/>
    <w:rsid w:val="008C1DDC"/>
    <w:rsid w:val="008C29EA"/>
    <w:rsid w:val="008C2A54"/>
    <w:rsid w:val="008C352E"/>
    <w:rsid w:val="008C379F"/>
    <w:rsid w:val="008C387F"/>
    <w:rsid w:val="008C3B37"/>
    <w:rsid w:val="008C3BAA"/>
    <w:rsid w:val="008C3C1F"/>
    <w:rsid w:val="008C4230"/>
    <w:rsid w:val="008C43F8"/>
    <w:rsid w:val="008C4670"/>
    <w:rsid w:val="008C4A09"/>
    <w:rsid w:val="008C4D5D"/>
    <w:rsid w:val="008C5428"/>
    <w:rsid w:val="008C5982"/>
    <w:rsid w:val="008C5A79"/>
    <w:rsid w:val="008C5C37"/>
    <w:rsid w:val="008C5FAB"/>
    <w:rsid w:val="008C6030"/>
    <w:rsid w:val="008C65EB"/>
    <w:rsid w:val="008C6972"/>
    <w:rsid w:val="008C6D0E"/>
    <w:rsid w:val="008C6D43"/>
    <w:rsid w:val="008C6E14"/>
    <w:rsid w:val="008C6E27"/>
    <w:rsid w:val="008C7470"/>
    <w:rsid w:val="008C7549"/>
    <w:rsid w:val="008C771D"/>
    <w:rsid w:val="008C790B"/>
    <w:rsid w:val="008C7ADD"/>
    <w:rsid w:val="008C7B2F"/>
    <w:rsid w:val="008C7C2E"/>
    <w:rsid w:val="008D0214"/>
    <w:rsid w:val="008D04BF"/>
    <w:rsid w:val="008D0625"/>
    <w:rsid w:val="008D09AC"/>
    <w:rsid w:val="008D0BB5"/>
    <w:rsid w:val="008D0DBF"/>
    <w:rsid w:val="008D10B4"/>
    <w:rsid w:val="008D17B2"/>
    <w:rsid w:val="008D1A4D"/>
    <w:rsid w:val="008D1DE8"/>
    <w:rsid w:val="008D21F8"/>
    <w:rsid w:val="008D22EA"/>
    <w:rsid w:val="008D24EF"/>
    <w:rsid w:val="008D2AD7"/>
    <w:rsid w:val="008D35CC"/>
    <w:rsid w:val="008D3F02"/>
    <w:rsid w:val="008D4017"/>
    <w:rsid w:val="008D4285"/>
    <w:rsid w:val="008D440E"/>
    <w:rsid w:val="008D4540"/>
    <w:rsid w:val="008D46DA"/>
    <w:rsid w:val="008D4ABF"/>
    <w:rsid w:val="008D4AF2"/>
    <w:rsid w:val="008D4EA1"/>
    <w:rsid w:val="008D59D4"/>
    <w:rsid w:val="008D5F0D"/>
    <w:rsid w:val="008D600F"/>
    <w:rsid w:val="008D67F2"/>
    <w:rsid w:val="008D6903"/>
    <w:rsid w:val="008D6A49"/>
    <w:rsid w:val="008D6CDF"/>
    <w:rsid w:val="008D6CE5"/>
    <w:rsid w:val="008D729D"/>
    <w:rsid w:val="008D749B"/>
    <w:rsid w:val="008D76BB"/>
    <w:rsid w:val="008D7CE1"/>
    <w:rsid w:val="008D7E7B"/>
    <w:rsid w:val="008D7F64"/>
    <w:rsid w:val="008D7F77"/>
    <w:rsid w:val="008E0313"/>
    <w:rsid w:val="008E0783"/>
    <w:rsid w:val="008E0999"/>
    <w:rsid w:val="008E0A83"/>
    <w:rsid w:val="008E0D9B"/>
    <w:rsid w:val="008E0E36"/>
    <w:rsid w:val="008E1059"/>
    <w:rsid w:val="008E1222"/>
    <w:rsid w:val="008E137F"/>
    <w:rsid w:val="008E148F"/>
    <w:rsid w:val="008E15E0"/>
    <w:rsid w:val="008E1610"/>
    <w:rsid w:val="008E18E6"/>
    <w:rsid w:val="008E1A9D"/>
    <w:rsid w:val="008E1ABE"/>
    <w:rsid w:val="008E1BD7"/>
    <w:rsid w:val="008E234C"/>
    <w:rsid w:val="008E27A4"/>
    <w:rsid w:val="008E295D"/>
    <w:rsid w:val="008E2A91"/>
    <w:rsid w:val="008E2C90"/>
    <w:rsid w:val="008E2D58"/>
    <w:rsid w:val="008E2E67"/>
    <w:rsid w:val="008E2EEF"/>
    <w:rsid w:val="008E301E"/>
    <w:rsid w:val="008E35CD"/>
    <w:rsid w:val="008E3E54"/>
    <w:rsid w:val="008E3F2F"/>
    <w:rsid w:val="008E3FCA"/>
    <w:rsid w:val="008E3FD5"/>
    <w:rsid w:val="008E40FE"/>
    <w:rsid w:val="008E4244"/>
    <w:rsid w:val="008E442C"/>
    <w:rsid w:val="008E44C6"/>
    <w:rsid w:val="008E44DE"/>
    <w:rsid w:val="008E44FF"/>
    <w:rsid w:val="008E49C6"/>
    <w:rsid w:val="008E4A38"/>
    <w:rsid w:val="008E4B35"/>
    <w:rsid w:val="008E4E76"/>
    <w:rsid w:val="008E4EB6"/>
    <w:rsid w:val="008E4F57"/>
    <w:rsid w:val="008E4FDE"/>
    <w:rsid w:val="008E549D"/>
    <w:rsid w:val="008E5B76"/>
    <w:rsid w:val="008E636B"/>
    <w:rsid w:val="008E6569"/>
    <w:rsid w:val="008E666F"/>
    <w:rsid w:val="008E68EF"/>
    <w:rsid w:val="008E69CB"/>
    <w:rsid w:val="008E6B2E"/>
    <w:rsid w:val="008E6B8E"/>
    <w:rsid w:val="008E6C23"/>
    <w:rsid w:val="008E769F"/>
    <w:rsid w:val="008E772F"/>
    <w:rsid w:val="008E77D4"/>
    <w:rsid w:val="008E7861"/>
    <w:rsid w:val="008E7A52"/>
    <w:rsid w:val="008E7DA1"/>
    <w:rsid w:val="008F025A"/>
    <w:rsid w:val="008F031D"/>
    <w:rsid w:val="008F0546"/>
    <w:rsid w:val="008F06F5"/>
    <w:rsid w:val="008F0761"/>
    <w:rsid w:val="008F09F5"/>
    <w:rsid w:val="008F0ADA"/>
    <w:rsid w:val="008F0E73"/>
    <w:rsid w:val="008F129E"/>
    <w:rsid w:val="008F1645"/>
    <w:rsid w:val="008F17D0"/>
    <w:rsid w:val="008F1892"/>
    <w:rsid w:val="008F1C4B"/>
    <w:rsid w:val="008F1D1F"/>
    <w:rsid w:val="008F1ED4"/>
    <w:rsid w:val="008F2127"/>
    <w:rsid w:val="008F2219"/>
    <w:rsid w:val="008F24BE"/>
    <w:rsid w:val="008F2ADC"/>
    <w:rsid w:val="008F2C1A"/>
    <w:rsid w:val="008F2DC7"/>
    <w:rsid w:val="008F2DD7"/>
    <w:rsid w:val="008F2E46"/>
    <w:rsid w:val="008F30BD"/>
    <w:rsid w:val="008F31BE"/>
    <w:rsid w:val="008F3762"/>
    <w:rsid w:val="008F3866"/>
    <w:rsid w:val="008F3A3B"/>
    <w:rsid w:val="008F3FA7"/>
    <w:rsid w:val="008F41AF"/>
    <w:rsid w:val="008F41EB"/>
    <w:rsid w:val="008F4264"/>
    <w:rsid w:val="008F43D4"/>
    <w:rsid w:val="008F44EA"/>
    <w:rsid w:val="008F4581"/>
    <w:rsid w:val="008F46E1"/>
    <w:rsid w:val="008F4D2F"/>
    <w:rsid w:val="008F5088"/>
    <w:rsid w:val="008F5362"/>
    <w:rsid w:val="008F55E3"/>
    <w:rsid w:val="008F573A"/>
    <w:rsid w:val="008F59DD"/>
    <w:rsid w:val="008F6034"/>
    <w:rsid w:val="008F615D"/>
    <w:rsid w:val="008F61E1"/>
    <w:rsid w:val="008F6449"/>
    <w:rsid w:val="008F64EF"/>
    <w:rsid w:val="008F6591"/>
    <w:rsid w:val="008F65F8"/>
    <w:rsid w:val="008F687F"/>
    <w:rsid w:val="008F6AC3"/>
    <w:rsid w:val="008F6EF1"/>
    <w:rsid w:val="008F749F"/>
    <w:rsid w:val="008F7994"/>
    <w:rsid w:val="008F7BCD"/>
    <w:rsid w:val="0090010F"/>
    <w:rsid w:val="00900384"/>
    <w:rsid w:val="009005CB"/>
    <w:rsid w:val="00900BA7"/>
    <w:rsid w:val="00900BD3"/>
    <w:rsid w:val="00900C0E"/>
    <w:rsid w:val="00900D77"/>
    <w:rsid w:val="00901BE2"/>
    <w:rsid w:val="00902396"/>
    <w:rsid w:val="0090295D"/>
    <w:rsid w:val="00902B43"/>
    <w:rsid w:val="00902D47"/>
    <w:rsid w:val="00902F49"/>
    <w:rsid w:val="0090326E"/>
    <w:rsid w:val="009038E5"/>
    <w:rsid w:val="00903C4F"/>
    <w:rsid w:val="00903E9E"/>
    <w:rsid w:val="00904036"/>
    <w:rsid w:val="00904754"/>
    <w:rsid w:val="00904860"/>
    <w:rsid w:val="009048AF"/>
    <w:rsid w:val="009049E3"/>
    <w:rsid w:val="00904B95"/>
    <w:rsid w:val="00904CF0"/>
    <w:rsid w:val="009051A6"/>
    <w:rsid w:val="0090526F"/>
    <w:rsid w:val="00905292"/>
    <w:rsid w:val="009056A8"/>
    <w:rsid w:val="009058A8"/>
    <w:rsid w:val="009058ED"/>
    <w:rsid w:val="00905B43"/>
    <w:rsid w:val="00905BD3"/>
    <w:rsid w:val="0090610C"/>
    <w:rsid w:val="009062C3"/>
    <w:rsid w:val="009063BB"/>
    <w:rsid w:val="0090679E"/>
    <w:rsid w:val="0090681D"/>
    <w:rsid w:val="00906A01"/>
    <w:rsid w:val="00906D15"/>
    <w:rsid w:val="00906F31"/>
    <w:rsid w:val="00907163"/>
    <w:rsid w:val="00907243"/>
    <w:rsid w:val="009072C7"/>
    <w:rsid w:val="0090759A"/>
    <w:rsid w:val="0090788C"/>
    <w:rsid w:val="00907A06"/>
    <w:rsid w:val="00907B18"/>
    <w:rsid w:val="00907CC2"/>
    <w:rsid w:val="00907D85"/>
    <w:rsid w:val="00907F73"/>
    <w:rsid w:val="00910308"/>
    <w:rsid w:val="0091053B"/>
    <w:rsid w:val="009105EB"/>
    <w:rsid w:val="009105FD"/>
    <w:rsid w:val="00910C34"/>
    <w:rsid w:val="0091100B"/>
    <w:rsid w:val="0091144F"/>
    <w:rsid w:val="00911790"/>
    <w:rsid w:val="009117B0"/>
    <w:rsid w:val="00911BE7"/>
    <w:rsid w:val="00911E8D"/>
    <w:rsid w:val="009120C0"/>
    <w:rsid w:val="009127CC"/>
    <w:rsid w:val="009128D6"/>
    <w:rsid w:val="00912FBA"/>
    <w:rsid w:val="00913169"/>
    <w:rsid w:val="00913284"/>
    <w:rsid w:val="00913704"/>
    <w:rsid w:val="00913C94"/>
    <w:rsid w:val="0091462B"/>
    <w:rsid w:val="00914727"/>
    <w:rsid w:val="0091477B"/>
    <w:rsid w:val="0091488C"/>
    <w:rsid w:val="00914893"/>
    <w:rsid w:val="00915030"/>
    <w:rsid w:val="009150A5"/>
    <w:rsid w:val="0091510C"/>
    <w:rsid w:val="00915251"/>
    <w:rsid w:val="009154E9"/>
    <w:rsid w:val="009155A2"/>
    <w:rsid w:val="00915640"/>
    <w:rsid w:val="0091567C"/>
    <w:rsid w:val="00915C9F"/>
    <w:rsid w:val="00915D6B"/>
    <w:rsid w:val="00916088"/>
    <w:rsid w:val="009161FB"/>
    <w:rsid w:val="00916A1E"/>
    <w:rsid w:val="00916A34"/>
    <w:rsid w:val="00916AC0"/>
    <w:rsid w:val="00916B27"/>
    <w:rsid w:val="00916B92"/>
    <w:rsid w:val="00916BA3"/>
    <w:rsid w:val="00916D1F"/>
    <w:rsid w:val="00916FB7"/>
    <w:rsid w:val="0091710B"/>
    <w:rsid w:val="009175C7"/>
    <w:rsid w:val="00917EF2"/>
    <w:rsid w:val="00917F58"/>
    <w:rsid w:val="00920F0F"/>
    <w:rsid w:val="00920F73"/>
    <w:rsid w:val="00921569"/>
    <w:rsid w:val="00921676"/>
    <w:rsid w:val="00921760"/>
    <w:rsid w:val="00921B00"/>
    <w:rsid w:val="00921E9A"/>
    <w:rsid w:val="00922332"/>
    <w:rsid w:val="009224D3"/>
    <w:rsid w:val="00922748"/>
    <w:rsid w:val="00922B72"/>
    <w:rsid w:val="00922B91"/>
    <w:rsid w:val="00922F6D"/>
    <w:rsid w:val="00923019"/>
    <w:rsid w:val="00923526"/>
    <w:rsid w:val="00923992"/>
    <w:rsid w:val="009239EA"/>
    <w:rsid w:val="00923B6B"/>
    <w:rsid w:val="00924007"/>
    <w:rsid w:val="0092432C"/>
    <w:rsid w:val="00924336"/>
    <w:rsid w:val="00924505"/>
    <w:rsid w:val="009247DE"/>
    <w:rsid w:val="009248B4"/>
    <w:rsid w:val="00924C16"/>
    <w:rsid w:val="00925100"/>
    <w:rsid w:val="00926172"/>
    <w:rsid w:val="009267A4"/>
    <w:rsid w:val="00926A16"/>
    <w:rsid w:val="0092711A"/>
    <w:rsid w:val="009271FC"/>
    <w:rsid w:val="00927375"/>
    <w:rsid w:val="00927562"/>
    <w:rsid w:val="009278AF"/>
    <w:rsid w:val="00927919"/>
    <w:rsid w:val="0093016E"/>
    <w:rsid w:val="00930426"/>
    <w:rsid w:val="009304D6"/>
    <w:rsid w:val="009308CD"/>
    <w:rsid w:val="00930F99"/>
    <w:rsid w:val="00931021"/>
    <w:rsid w:val="009312EF"/>
    <w:rsid w:val="00931395"/>
    <w:rsid w:val="009313B1"/>
    <w:rsid w:val="009313FE"/>
    <w:rsid w:val="00932944"/>
    <w:rsid w:val="00932A54"/>
    <w:rsid w:val="00932BA7"/>
    <w:rsid w:val="009333AA"/>
    <w:rsid w:val="00933AE7"/>
    <w:rsid w:val="00933D3E"/>
    <w:rsid w:val="009343AE"/>
    <w:rsid w:val="00934530"/>
    <w:rsid w:val="00934AAC"/>
    <w:rsid w:val="00934B92"/>
    <w:rsid w:val="00934C7A"/>
    <w:rsid w:val="00934D79"/>
    <w:rsid w:val="00934ECA"/>
    <w:rsid w:val="00935188"/>
    <w:rsid w:val="00935343"/>
    <w:rsid w:val="00935363"/>
    <w:rsid w:val="0093549F"/>
    <w:rsid w:val="00935618"/>
    <w:rsid w:val="00935637"/>
    <w:rsid w:val="009359A1"/>
    <w:rsid w:val="00935A1F"/>
    <w:rsid w:val="00935D12"/>
    <w:rsid w:val="0093602D"/>
    <w:rsid w:val="009368DD"/>
    <w:rsid w:val="00936A2F"/>
    <w:rsid w:val="00936A55"/>
    <w:rsid w:val="00936AE7"/>
    <w:rsid w:val="00936C0E"/>
    <w:rsid w:val="00936D98"/>
    <w:rsid w:val="00937426"/>
    <w:rsid w:val="0093765F"/>
    <w:rsid w:val="00937F82"/>
    <w:rsid w:val="0094045E"/>
    <w:rsid w:val="009404A4"/>
    <w:rsid w:val="0094062A"/>
    <w:rsid w:val="0094078F"/>
    <w:rsid w:val="00940A1B"/>
    <w:rsid w:val="00940C72"/>
    <w:rsid w:val="00940D8E"/>
    <w:rsid w:val="00941197"/>
    <w:rsid w:val="00941252"/>
    <w:rsid w:val="00941464"/>
    <w:rsid w:val="009414D7"/>
    <w:rsid w:val="00941631"/>
    <w:rsid w:val="0094172C"/>
    <w:rsid w:val="00941F1C"/>
    <w:rsid w:val="009420D1"/>
    <w:rsid w:val="00942103"/>
    <w:rsid w:val="0094255F"/>
    <w:rsid w:val="00942A19"/>
    <w:rsid w:val="00942B4E"/>
    <w:rsid w:val="00942C0E"/>
    <w:rsid w:val="00942DA1"/>
    <w:rsid w:val="00943071"/>
    <w:rsid w:val="009436E5"/>
    <w:rsid w:val="009438AC"/>
    <w:rsid w:val="00943D0E"/>
    <w:rsid w:val="0094418F"/>
    <w:rsid w:val="00944738"/>
    <w:rsid w:val="009448DF"/>
    <w:rsid w:val="00944B0A"/>
    <w:rsid w:val="00944CB4"/>
    <w:rsid w:val="00945045"/>
    <w:rsid w:val="009454BB"/>
    <w:rsid w:val="00945699"/>
    <w:rsid w:val="009456A4"/>
    <w:rsid w:val="00945A1D"/>
    <w:rsid w:val="00945F30"/>
    <w:rsid w:val="009460C8"/>
    <w:rsid w:val="00946149"/>
    <w:rsid w:val="00946480"/>
    <w:rsid w:val="009464FC"/>
    <w:rsid w:val="009469F4"/>
    <w:rsid w:val="00946A00"/>
    <w:rsid w:val="00946C23"/>
    <w:rsid w:val="00946E7A"/>
    <w:rsid w:val="00946FD3"/>
    <w:rsid w:val="0094784F"/>
    <w:rsid w:val="009478DF"/>
    <w:rsid w:val="00947950"/>
    <w:rsid w:val="00947D97"/>
    <w:rsid w:val="00950151"/>
    <w:rsid w:val="009501BA"/>
    <w:rsid w:val="00950AB6"/>
    <w:rsid w:val="00950AE4"/>
    <w:rsid w:val="00950DF9"/>
    <w:rsid w:val="00950E73"/>
    <w:rsid w:val="00950EB1"/>
    <w:rsid w:val="00950F69"/>
    <w:rsid w:val="009510BA"/>
    <w:rsid w:val="00951192"/>
    <w:rsid w:val="0095127F"/>
    <w:rsid w:val="00951ACA"/>
    <w:rsid w:val="00951AF0"/>
    <w:rsid w:val="00952285"/>
    <w:rsid w:val="00952430"/>
    <w:rsid w:val="00952BEA"/>
    <w:rsid w:val="00952C41"/>
    <w:rsid w:val="009536BC"/>
    <w:rsid w:val="00953739"/>
    <w:rsid w:val="00953C05"/>
    <w:rsid w:val="00953DF6"/>
    <w:rsid w:val="0095425E"/>
    <w:rsid w:val="009543DE"/>
    <w:rsid w:val="00954441"/>
    <w:rsid w:val="00954955"/>
    <w:rsid w:val="00954DB0"/>
    <w:rsid w:val="00954F98"/>
    <w:rsid w:val="009557AA"/>
    <w:rsid w:val="00955807"/>
    <w:rsid w:val="00955A22"/>
    <w:rsid w:val="00955BD2"/>
    <w:rsid w:val="0095600C"/>
    <w:rsid w:val="00956612"/>
    <w:rsid w:val="00956881"/>
    <w:rsid w:val="009568B4"/>
    <w:rsid w:val="00956ECE"/>
    <w:rsid w:val="0095708D"/>
    <w:rsid w:val="009574BC"/>
    <w:rsid w:val="009577BB"/>
    <w:rsid w:val="0095783E"/>
    <w:rsid w:val="00957CFD"/>
    <w:rsid w:val="00957E29"/>
    <w:rsid w:val="00957E37"/>
    <w:rsid w:val="00957E96"/>
    <w:rsid w:val="00960058"/>
    <w:rsid w:val="00960324"/>
    <w:rsid w:val="00960330"/>
    <w:rsid w:val="00960931"/>
    <w:rsid w:val="00960B7A"/>
    <w:rsid w:val="00960CDE"/>
    <w:rsid w:val="00960DEF"/>
    <w:rsid w:val="00960F98"/>
    <w:rsid w:val="0096115D"/>
    <w:rsid w:val="009617D9"/>
    <w:rsid w:val="00961818"/>
    <w:rsid w:val="00961BDA"/>
    <w:rsid w:val="00961C6A"/>
    <w:rsid w:val="00961ED9"/>
    <w:rsid w:val="0096201C"/>
    <w:rsid w:val="00962102"/>
    <w:rsid w:val="009625DA"/>
    <w:rsid w:val="00962C1B"/>
    <w:rsid w:val="00962E26"/>
    <w:rsid w:val="009631B1"/>
    <w:rsid w:val="00963222"/>
    <w:rsid w:val="00963688"/>
    <w:rsid w:val="00963876"/>
    <w:rsid w:val="00963B6D"/>
    <w:rsid w:val="00963C30"/>
    <w:rsid w:val="00963C62"/>
    <w:rsid w:val="00963D4F"/>
    <w:rsid w:val="00963D7C"/>
    <w:rsid w:val="0096407D"/>
    <w:rsid w:val="0096425A"/>
    <w:rsid w:val="00964BF7"/>
    <w:rsid w:val="00964C48"/>
    <w:rsid w:val="009651CF"/>
    <w:rsid w:val="009656AA"/>
    <w:rsid w:val="0096630C"/>
    <w:rsid w:val="00966312"/>
    <w:rsid w:val="009663EA"/>
    <w:rsid w:val="00966482"/>
    <w:rsid w:val="00966548"/>
    <w:rsid w:val="00966650"/>
    <w:rsid w:val="009666D2"/>
    <w:rsid w:val="00966CF5"/>
    <w:rsid w:val="0096746F"/>
    <w:rsid w:val="00967817"/>
    <w:rsid w:val="009678C4"/>
    <w:rsid w:val="00967BC5"/>
    <w:rsid w:val="009701FF"/>
    <w:rsid w:val="0097064A"/>
    <w:rsid w:val="00970BEC"/>
    <w:rsid w:val="00970C3C"/>
    <w:rsid w:val="0097177A"/>
    <w:rsid w:val="009718D0"/>
    <w:rsid w:val="00971AA9"/>
    <w:rsid w:val="00971F25"/>
    <w:rsid w:val="009721F1"/>
    <w:rsid w:val="0097222A"/>
    <w:rsid w:val="009724B4"/>
    <w:rsid w:val="00972868"/>
    <w:rsid w:val="0097292E"/>
    <w:rsid w:val="00972C43"/>
    <w:rsid w:val="00972CA1"/>
    <w:rsid w:val="00973028"/>
    <w:rsid w:val="00973258"/>
    <w:rsid w:val="009733BE"/>
    <w:rsid w:val="009733FC"/>
    <w:rsid w:val="00973444"/>
    <w:rsid w:val="00973DF9"/>
    <w:rsid w:val="00973EEC"/>
    <w:rsid w:val="009740A5"/>
    <w:rsid w:val="00974758"/>
    <w:rsid w:val="00974AF8"/>
    <w:rsid w:val="0097522B"/>
    <w:rsid w:val="00975491"/>
    <w:rsid w:val="009758D1"/>
    <w:rsid w:val="00975938"/>
    <w:rsid w:val="009762A9"/>
    <w:rsid w:val="0097638D"/>
    <w:rsid w:val="009763B1"/>
    <w:rsid w:val="00976B7D"/>
    <w:rsid w:val="00976DE4"/>
    <w:rsid w:val="00977009"/>
    <w:rsid w:val="00977162"/>
    <w:rsid w:val="009773DE"/>
    <w:rsid w:val="0097755D"/>
    <w:rsid w:val="00977682"/>
    <w:rsid w:val="009776C4"/>
    <w:rsid w:val="009776D1"/>
    <w:rsid w:val="0097773E"/>
    <w:rsid w:val="00977CC2"/>
    <w:rsid w:val="0098030F"/>
    <w:rsid w:val="009805C6"/>
    <w:rsid w:val="009808BE"/>
    <w:rsid w:val="009809FE"/>
    <w:rsid w:val="00981433"/>
    <w:rsid w:val="00981524"/>
    <w:rsid w:val="00982373"/>
    <w:rsid w:val="0098243F"/>
    <w:rsid w:val="00982479"/>
    <w:rsid w:val="009829A4"/>
    <w:rsid w:val="00982B6E"/>
    <w:rsid w:val="00982E52"/>
    <w:rsid w:val="009832FC"/>
    <w:rsid w:val="0098352A"/>
    <w:rsid w:val="00983545"/>
    <w:rsid w:val="00984143"/>
    <w:rsid w:val="00984243"/>
    <w:rsid w:val="009843AB"/>
    <w:rsid w:val="0098451E"/>
    <w:rsid w:val="00984DFA"/>
    <w:rsid w:val="0098514C"/>
    <w:rsid w:val="00985331"/>
    <w:rsid w:val="00985428"/>
    <w:rsid w:val="00985821"/>
    <w:rsid w:val="00985AB3"/>
    <w:rsid w:val="00985BD9"/>
    <w:rsid w:val="00985D0F"/>
    <w:rsid w:val="009863D9"/>
    <w:rsid w:val="00986A58"/>
    <w:rsid w:val="00986A6B"/>
    <w:rsid w:val="0098727F"/>
    <w:rsid w:val="00987399"/>
    <w:rsid w:val="00987626"/>
    <w:rsid w:val="009876D6"/>
    <w:rsid w:val="009876F7"/>
    <w:rsid w:val="00987843"/>
    <w:rsid w:val="009879DC"/>
    <w:rsid w:val="00990105"/>
    <w:rsid w:val="009904F2"/>
    <w:rsid w:val="009905CD"/>
    <w:rsid w:val="009906EB"/>
    <w:rsid w:val="009907F1"/>
    <w:rsid w:val="00990D4A"/>
    <w:rsid w:val="009910B6"/>
    <w:rsid w:val="00991114"/>
    <w:rsid w:val="009912C6"/>
    <w:rsid w:val="0099130F"/>
    <w:rsid w:val="0099177F"/>
    <w:rsid w:val="0099182A"/>
    <w:rsid w:val="009919CB"/>
    <w:rsid w:val="00991ABD"/>
    <w:rsid w:val="00992EA5"/>
    <w:rsid w:val="00992F90"/>
    <w:rsid w:val="0099362A"/>
    <w:rsid w:val="00993739"/>
    <w:rsid w:val="009939DA"/>
    <w:rsid w:val="00993B1C"/>
    <w:rsid w:val="00993D26"/>
    <w:rsid w:val="00993D90"/>
    <w:rsid w:val="00994403"/>
    <w:rsid w:val="00994E9D"/>
    <w:rsid w:val="0099525C"/>
    <w:rsid w:val="009953F0"/>
    <w:rsid w:val="0099599F"/>
    <w:rsid w:val="00995AC7"/>
    <w:rsid w:val="00995AE9"/>
    <w:rsid w:val="00995AEA"/>
    <w:rsid w:val="00995F09"/>
    <w:rsid w:val="00996186"/>
    <w:rsid w:val="0099624C"/>
    <w:rsid w:val="00996726"/>
    <w:rsid w:val="00996933"/>
    <w:rsid w:val="00996999"/>
    <w:rsid w:val="00996A1E"/>
    <w:rsid w:val="0099739B"/>
    <w:rsid w:val="009A0048"/>
    <w:rsid w:val="009A0169"/>
    <w:rsid w:val="009A01A1"/>
    <w:rsid w:val="009A044B"/>
    <w:rsid w:val="009A0C05"/>
    <w:rsid w:val="009A0EEE"/>
    <w:rsid w:val="009A0EF2"/>
    <w:rsid w:val="009A10D0"/>
    <w:rsid w:val="009A1122"/>
    <w:rsid w:val="009A1928"/>
    <w:rsid w:val="009A1DF0"/>
    <w:rsid w:val="009A1E1C"/>
    <w:rsid w:val="009A22AD"/>
    <w:rsid w:val="009A2328"/>
    <w:rsid w:val="009A27BF"/>
    <w:rsid w:val="009A2F20"/>
    <w:rsid w:val="009A30EB"/>
    <w:rsid w:val="009A3790"/>
    <w:rsid w:val="009A3B6C"/>
    <w:rsid w:val="009A3C99"/>
    <w:rsid w:val="009A4736"/>
    <w:rsid w:val="009A4860"/>
    <w:rsid w:val="009A49AE"/>
    <w:rsid w:val="009A4AC1"/>
    <w:rsid w:val="009A4B16"/>
    <w:rsid w:val="009A4C3E"/>
    <w:rsid w:val="009A4D68"/>
    <w:rsid w:val="009A52AD"/>
    <w:rsid w:val="009A52DC"/>
    <w:rsid w:val="009A53A9"/>
    <w:rsid w:val="009A53B3"/>
    <w:rsid w:val="009A54D4"/>
    <w:rsid w:val="009A584F"/>
    <w:rsid w:val="009A597A"/>
    <w:rsid w:val="009A5AAE"/>
    <w:rsid w:val="009A5C34"/>
    <w:rsid w:val="009A609D"/>
    <w:rsid w:val="009A62DB"/>
    <w:rsid w:val="009A66A9"/>
    <w:rsid w:val="009A694E"/>
    <w:rsid w:val="009A70DE"/>
    <w:rsid w:val="009A719F"/>
    <w:rsid w:val="009A74C8"/>
    <w:rsid w:val="009A7834"/>
    <w:rsid w:val="009A7854"/>
    <w:rsid w:val="009A78FB"/>
    <w:rsid w:val="009A79F3"/>
    <w:rsid w:val="009A7C27"/>
    <w:rsid w:val="009A7C41"/>
    <w:rsid w:val="009A7D08"/>
    <w:rsid w:val="009B015B"/>
    <w:rsid w:val="009B0329"/>
    <w:rsid w:val="009B0C2E"/>
    <w:rsid w:val="009B0E4F"/>
    <w:rsid w:val="009B0FB0"/>
    <w:rsid w:val="009B1029"/>
    <w:rsid w:val="009B166A"/>
    <w:rsid w:val="009B1743"/>
    <w:rsid w:val="009B18F6"/>
    <w:rsid w:val="009B1940"/>
    <w:rsid w:val="009B1A15"/>
    <w:rsid w:val="009B1B67"/>
    <w:rsid w:val="009B1FD2"/>
    <w:rsid w:val="009B24D5"/>
    <w:rsid w:val="009B26FB"/>
    <w:rsid w:val="009B2A8C"/>
    <w:rsid w:val="009B2B0D"/>
    <w:rsid w:val="009B2F6E"/>
    <w:rsid w:val="009B32AD"/>
    <w:rsid w:val="009B33EC"/>
    <w:rsid w:val="009B3516"/>
    <w:rsid w:val="009B3554"/>
    <w:rsid w:val="009B3720"/>
    <w:rsid w:val="009B3A4B"/>
    <w:rsid w:val="009B3B9C"/>
    <w:rsid w:val="009B3E56"/>
    <w:rsid w:val="009B3FD1"/>
    <w:rsid w:val="009B42D1"/>
    <w:rsid w:val="009B4769"/>
    <w:rsid w:val="009B484B"/>
    <w:rsid w:val="009B50BC"/>
    <w:rsid w:val="009B546E"/>
    <w:rsid w:val="009B5A78"/>
    <w:rsid w:val="009B5D15"/>
    <w:rsid w:val="009B5DC9"/>
    <w:rsid w:val="009B690E"/>
    <w:rsid w:val="009B6E1C"/>
    <w:rsid w:val="009B7452"/>
    <w:rsid w:val="009B7DF1"/>
    <w:rsid w:val="009C029C"/>
    <w:rsid w:val="009C09DD"/>
    <w:rsid w:val="009C0DDC"/>
    <w:rsid w:val="009C10BA"/>
    <w:rsid w:val="009C10C5"/>
    <w:rsid w:val="009C1390"/>
    <w:rsid w:val="009C1968"/>
    <w:rsid w:val="009C19E4"/>
    <w:rsid w:val="009C19F1"/>
    <w:rsid w:val="009C1BFF"/>
    <w:rsid w:val="009C1E25"/>
    <w:rsid w:val="009C1F24"/>
    <w:rsid w:val="009C26AA"/>
    <w:rsid w:val="009C2BA6"/>
    <w:rsid w:val="009C3210"/>
    <w:rsid w:val="009C32D6"/>
    <w:rsid w:val="009C3386"/>
    <w:rsid w:val="009C33E6"/>
    <w:rsid w:val="009C3751"/>
    <w:rsid w:val="009C3812"/>
    <w:rsid w:val="009C3B34"/>
    <w:rsid w:val="009C3C30"/>
    <w:rsid w:val="009C3F36"/>
    <w:rsid w:val="009C3FCE"/>
    <w:rsid w:val="009C415C"/>
    <w:rsid w:val="009C4505"/>
    <w:rsid w:val="009C470B"/>
    <w:rsid w:val="009C52C0"/>
    <w:rsid w:val="009C5624"/>
    <w:rsid w:val="009C6339"/>
    <w:rsid w:val="009C6402"/>
    <w:rsid w:val="009C6733"/>
    <w:rsid w:val="009C6798"/>
    <w:rsid w:val="009C6C30"/>
    <w:rsid w:val="009C6F2D"/>
    <w:rsid w:val="009C745B"/>
    <w:rsid w:val="009C7620"/>
    <w:rsid w:val="009C7B34"/>
    <w:rsid w:val="009C7F1A"/>
    <w:rsid w:val="009C7F9B"/>
    <w:rsid w:val="009C7FD8"/>
    <w:rsid w:val="009D00C5"/>
    <w:rsid w:val="009D00F7"/>
    <w:rsid w:val="009D0110"/>
    <w:rsid w:val="009D042A"/>
    <w:rsid w:val="009D07F2"/>
    <w:rsid w:val="009D1315"/>
    <w:rsid w:val="009D142C"/>
    <w:rsid w:val="009D146F"/>
    <w:rsid w:val="009D168F"/>
    <w:rsid w:val="009D1F11"/>
    <w:rsid w:val="009D2192"/>
    <w:rsid w:val="009D2299"/>
    <w:rsid w:val="009D22B9"/>
    <w:rsid w:val="009D23C8"/>
    <w:rsid w:val="009D25E7"/>
    <w:rsid w:val="009D27BD"/>
    <w:rsid w:val="009D2843"/>
    <w:rsid w:val="009D29A6"/>
    <w:rsid w:val="009D29AB"/>
    <w:rsid w:val="009D29BB"/>
    <w:rsid w:val="009D2E44"/>
    <w:rsid w:val="009D2E6C"/>
    <w:rsid w:val="009D323A"/>
    <w:rsid w:val="009D3334"/>
    <w:rsid w:val="009D3722"/>
    <w:rsid w:val="009D37FA"/>
    <w:rsid w:val="009D382C"/>
    <w:rsid w:val="009D39E2"/>
    <w:rsid w:val="009D3C19"/>
    <w:rsid w:val="009D3FA0"/>
    <w:rsid w:val="009D43EF"/>
    <w:rsid w:val="009D4752"/>
    <w:rsid w:val="009D537E"/>
    <w:rsid w:val="009D5782"/>
    <w:rsid w:val="009D5C56"/>
    <w:rsid w:val="009D5FFA"/>
    <w:rsid w:val="009D64EA"/>
    <w:rsid w:val="009D65F9"/>
    <w:rsid w:val="009D66C7"/>
    <w:rsid w:val="009D67E5"/>
    <w:rsid w:val="009D687C"/>
    <w:rsid w:val="009D6A81"/>
    <w:rsid w:val="009D70D0"/>
    <w:rsid w:val="009D7214"/>
    <w:rsid w:val="009D7466"/>
    <w:rsid w:val="009D7A80"/>
    <w:rsid w:val="009D7BB5"/>
    <w:rsid w:val="009D7D69"/>
    <w:rsid w:val="009D7F4E"/>
    <w:rsid w:val="009E0216"/>
    <w:rsid w:val="009E0453"/>
    <w:rsid w:val="009E0493"/>
    <w:rsid w:val="009E04B0"/>
    <w:rsid w:val="009E04C6"/>
    <w:rsid w:val="009E0A07"/>
    <w:rsid w:val="009E0E2D"/>
    <w:rsid w:val="009E19F7"/>
    <w:rsid w:val="009E1CC4"/>
    <w:rsid w:val="009E1D13"/>
    <w:rsid w:val="009E2033"/>
    <w:rsid w:val="009E298C"/>
    <w:rsid w:val="009E2E1E"/>
    <w:rsid w:val="009E33C4"/>
    <w:rsid w:val="009E3AF4"/>
    <w:rsid w:val="009E3CFA"/>
    <w:rsid w:val="009E4000"/>
    <w:rsid w:val="009E40B9"/>
    <w:rsid w:val="009E48A7"/>
    <w:rsid w:val="009E4AD1"/>
    <w:rsid w:val="009E535E"/>
    <w:rsid w:val="009E56D7"/>
    <w:rsid w:val="009E57FD"/>
    <w:rsid w:val="009E5D0D"/>
    <w:rsid w:val="009E616F"/>
    <w:rsid w:val="009E634A"/>
    <w:rsid w:val="009E6C56"/>
    <w:rsid w:val="009E6D63"/>
    <w:rsid w:val="009E6E08"/>
    <w:rsid w:val="009E6F5B"/>
    <w:rsid w:val="009E7025"/>
    <w:rsid w:val="009E728C"/>
    <w:rsid w:val="009E79E2"/>
    <w:rsid w:val="009E7AFF"/>
    <w:rsid w:val="009E7C82"/>
    <w:rsid w:val="009E7EA6"/>
    <w:rsid w:val="009F01E5"/>
    <w:rsid w:val="009F06C9"/>
    <w:rsid w:val="009F0CD0"/>
    <w:rsid w:val="009F0DB9"/>
    <w:rsid w:val="009F0F2A"/>
    <w:rsid w:val="009F10A1"/>
    <w:rsid w:val="009F1218"/>
    <w:rsid w:val="009F18E0"/>
    <w:rsid w:val="009F1A41"/>
    <w:rsid w:val="009F1D0B"/>
    <w:rsid w:val="009F246D"/>
    <w:rsid w:val="009F2B33"/>
    <w:rsid w:val="009F2C42"/>
    <w:rsid w:val="009F2D23"/>
    <w:rsid w:val="009F2F4E"/>
    <w:rsid w:val="009F3072"/>
    <w:rsid w:val="009F3474"/>
    <w:rsid w:val="009F3540"/>
    <w:rsid w:val="009F395F"/>
    <w:rsid w:val="009F3A31"/>
    <w:rsid w:val="009F3B0F"/>
    <w:rsid w:val="009F3C99"/>
    <w:rsid w:val="009F3D94"/>
    <w:rsid w:val="009F46BA"/>
    <w:rsid w:val="009F4895"/>
    <w:rsid w:val="009F491C"/>
    <w:rsid w:val="009F4B0B"/>
    <w:rsid w:val="009F4DFE"/>
    <w:rsid w:val="009F4FEC"/>
    <w:rsid w:val="009F57AB"/>
    <w:rsid w:val="009F57FE"/>
    <w:rsid w:val="009F59C7"/>
    <w:rsid w:val="009F5FCB"/>
    <w:rsid w:val="009F5FDA"/>
    <w:rsid w:val="009F64FF"/>
    <w:rsid w:val="009F6A46"/>
    <w:rsid w:val="009F6B4C"/>
    <w:rsid w:val="009F6FD2"/>
    <w:rsid w:val="009F7099"/>
    <w:rsid w:val="009F79C1"/>
    <w:rsid w:val="009F7EA2"/>
    <w:rsid w:val="00A00155"/>
    <w:rsid w:val="00A00546"/>
    <w:rsid w:val="00A005EC"/>
    <w:rsid w:val="00A006E0"/>
    <w:rsid w:val="00A007C4"/>
    <w:rsid w:val="00A0093E"/>
    <w:rsid w:val="00A009A9"/>
    <w:rsid w:val="00A00AFE"/>
    <w:rsid w:val="00A00ED7"/>
    <w:rsid w:val="00A00F74"/>
    <w:rsid w:val="00A011B4"/>
    <w:rsid w:val="00A012AF"/>
    <w:rsid w:val="00A012C4"/>
    <w:rsid w:val="00A016C2"/>
    <w:rsid w:val="00A01E64"/>
    <w:rsid w:val="00A01FF1"/>
    <w:rsid w:val="00A02A8B"/>
    <w:rsid w:val="00A02B4F"/>
    <w:rsid w:val="00A03216"/>
    <w:rsid w:val="00A03433"/>
    <w:rsid w:val="00A03F47"/>
    <w:rsid w:val="00A0465F"/>
    <w:rsid w:val="00A0488C"/>
    <w:rsid w:val="00A04E82"/>
    <w:rsid w:val="00A0504D"/>
    <w:rsid w:val="00A05433"/>
    <w:rsid w:val="00A058D6"/>
    <w:rsid w:val="00A05AB9"/>
    <w:rsid w:val="00A05D8C"/>
    <w:rsid w:val="00A05E44"/>
    <w:rsid w:val="00A06282"/>
    <w:rsid w:val="00A062A0"/>
    <w:rsid w:val="00A0698F"/>
    <w:rsid w:val="00A06D29"/>
    <w:rsid w:val="00A06E88"/>
    <w:rsid w:val="00A0704D"/>
    <w:rsid w:val="00A07221"/>
    <w:rsid w:val="00A07601"/>
    <w:rsid w:val="00A0780B"/>
    <w:rsid w:val="00A078E9"/>
    <w:rsid w:val="00A07FC6"/>
    <w:rsid w:val="00A103E6"/>
    <w:rsid w:val="00A10599"/>
    <w:rsid w:val="00A10969"/>
    <w:rsid w:val="00A10D0F"/>
    <w:rsid w:val="00A10F47"/>
    <w:rsid w:val="00A112F1"/>
    <w:rsid w:val="00A11529"/>
    <w:rsid w:val="00A11530"/>
    <w:rsid w:val="00A1258F"/>
    <w:rsid w:val="00A12CAF"/>
    <w:rsid w:val="00A12D58"/>
    <w:rsid w:val="00A131AF"/>
    <w:rsid w:val="00A138DC"/>
    <w:rsid w:val="00A13B8A"/>
    <w:rsid w:val="00A13EEC"/>
    <w:rsid w:val="00A13F3B"/>
    <w:rsid w:val="00A13F97"/>
    <w:rsid w:val="00A14379"/>
    <w:rsid w:val="00A1438A"/>
    <w:rsid w:val="00A149CA"/>
    <w:rsid w:val="00A14C81"/>
    <w:rsid w:val="00A150D6"/>
    <w:rsid w:val="00A15CB0"/>
    <w:rsid w:val="00A16023"/>
    <w:rsid w:val="00A16044"/>
    <w:rsid w:val="00A167E7"/>
    <w:rsid w:val="00A16BD3"/>
    <w:rsid w:val="00A16D32"/>
    <w:rsid w:val="00A16E7A"/>
    <w:rsid w:val="00A171C4"/>
    <w:rsid w:val="00A173F8"/>
    <w:rsid w:val="00A174D6"/>
    <w:rsid w:val="00A17634"/>
    <w:rsid w:val="00A17CBE"/>
    <w:rsid w:val="00A20152"/>
    <w:rsid w:val="00A203B9"/>
    <w:rsid w:val="00A2050B"/>
    <w:rsid w:val="00A20F41"/>
    <w:rsid w:val="00A21680"/>
    <w:rsid w:val="00A217EA"/>
    <w:rsid w:val="00A218F1"/>
    <w:rsid w:val="00A21FA8"/>
    <w:rsid w:val="00A22100"/>
    <w:rsid w:val="00A22146"/>
    <w:rsid w:val="00A22162"/>
    <w:rsid w:val="00A22418"/>
    <w:rsid w:val="00A224DE"/>
    <w:rsid w:val="00A22874"/>
    <w:rsid w:val="00A22886"/>
    <w:rsid w:val="00A228B0"/>
    <w:rsid w:val="00A231C2"/>
    <w:rsid w:val="00A2368A"/>
    <w:rsid w:val="00A24204"/>
    <w:rsid w:val="00A24221"/>
    <w:rsid w:val="00A24354"/>
    <w:rsid w:val="00A245F5"/>
    <w:rsid w:val="00A24C51"/>
    <w:rsid w:val="00A24EA1"/>
    <w:rsid w:val="00A251E2"/>
    <w:rsid w:val="00A25B82"/>
    <w:rsid w:val="00A25C1E"/>
    <w:rsid w:val="00A25DFB"/>
    <w:rsid w:val="00A26015"/>
    <w:rsid w:val="00A26063"/>
    <w:rsid w:val="00A2647D"/>
    <w:rsid w:val="00A26ADF"/>
    <w:rsid w:val="00A27708"/>
    <w:rsid w:val="00A27869"/>
    <w:rsid w:val="00A279D1"/>
    <w:rsid w:val="00A279EC"/>
    <w:rsid w:val="00A27FD2"/>
    <w:rsid w:val="00A30208"/>
    <w:rsid w:val="00A30272"/>
    <w:rsid w:val="00A3027A"/>
    <w:rsid w:val="00A304F1"/>
    <w:rsid w:val="00A30BA9"/>
    <w:rsid w:val="00A30D61"/>
    <w:rsid w:val="00A30F35"/>
    <w:rsid w:val="00A30F4C"/>
    <w:rsid w:val="00A317F3"/>
    <w:rsid w:val="00A31A23"/>
    <w:rsid w:val="00A31A8E"/>
    <w:rsid w:val="00A31B86"/>
    <w:rsid w:val="00A31D9F"/>
    <w:rsid w:val="00A31FFB"/>
    <w:rsid w:val="00A323D6"/>
    <w:rsid w:val="00A32977"/>
    <w:rsid w:val="00A32C00"/>
    <w:rsid w:val="00A32CBA"/>
    <w:rsid w:val="00A32E70"/>
    <w:rsid w:val="00A3335F"/>
    <w:rsid w:val="00A337BE"/>
    <w:rsid w:val="00A338DF"/>
    <w:rsid w:val="00A339D6"/>
    <w:rsid w:val="00A33E94"/>
    <w:rsid w:val="00A34415"/>
    <w:rsid w:val="00A34739"/>
    <w:rsid w:val="00A34831"/>
    <w:rsid w:val="00A34AFB"/>
    <w:rsid w:val="00A352BF"/>
    <w:rsid w:val="00A35380"/>
    <w:rsid w:val="00A35644"/>
    <w:rsid w:val="00A35B44"/>
    <w:rsid w:val="00A35B68"/>
    <w:rsid w:val="00A361BD"/>
    <w:rsid w:val="00A36832"/>
    <w:rsid w:val="00A36938"/>
    <w:rsid w:val="00A3699B"/>
    <w:rsid w:val="00A36D28"/>
    <w:rsid w:val="00A36E31"/>
    <w:rsid w:val="00A36FAF"/>
    <w:rsid w:val="00A36FC4"/>
    <w:rsid w:val="00A370B9"/>
    <w:rsid w:val="00A371A4"/>
    <w:rsid w:val="00A37209"/>
    <w:rsid w:val="00A3722E"/>
    <w:rsid w:val="00A375AC"/>
    <w:rsid w:val="00A37897"/>
    <w:rsid w:val="00A40223"/>
    <w:rsid w:val="00A4046C"/>
    <w:rsid w:val="00A404BC"/>
    <w:rsid w:val="00A406C3"/>
    <w:rsid w:val="00A407EC"/>
    <w:rsid w:val="00A407F1"/>
    <w:rsid w:val="00A4083E"/>
    <w:rsid w:val="00A40995"/>
    <w:rsid w:val="00A40ADB"/>
    <w:rsid w:val="00A41780"/>
    <w:rsid w:val="00A417A6"/>
    <w:rsid w:val="00A41AEC"/>
    <w:rsid w:val="00A41BCA"/>
    <w:rsid w:val="00A41C63"/>
    <w:rsid w:val="00A41D40"/>
    <w:rsid w:val="00A420BA"/>
    <w:rsid w:val="00A420F9"/>
    <w:rsid w:val="00A42214"/>
    <w:rsid w:val="00A42361"/>
    <w:rsid w:val="00A4236A"/>
    <w:rsid w:val="00A42731"/>
    <w:rsid w:val="00A427B2"/>
    <w:rsid w:val="00A42D39"/>
    <w:rsid w:val="00A42EB4"/>
    <w:rsid w:val="00A42F0C"/>
    <w:rsid w:val="00A4309D"/>
    <w:rsid w:val="00A43362"/>
    <w:rsid w:val="00A43650"/>
    <w:rsid w:val="00A436F2"/>
    <w:rsid w:val="00A43BCB"/>
    <w:rsid w:val="00A44393"/>
    <w:rsid w:val="00A4454F"/>
    <w:rsid w:val="00A45108"/>
    <w:rsid w:val="00A4522F"/>
    <w:rsid w:val="00A45739"/>
    <w:rsid w:val="00A45907"/>
    <w:rsid w:val="00A45FC4"/>
    <w:rsid w:val="00A46106"/>
    <w:rsid w:val="00A462F7"/>
    <w:rsid w:val="00A4686B"/>
    <w:rsid w:val="00A47276"/>
    <w:rsid w:val="00A47795"/>
    <w:rsid w:val="00A47817"/>
    <w:rsid w:val="00A47B3F"/>
    <w:rsid w:val="00A47C7D"/>
    <w:rsid w:val="00A47D1A"/>
    <w:rsid w:val="00A47D5E"/>
    <w:rsid w:val="00A50328"/>
    <w:rsid w:val="00A505E7"/>
    <w:rsid w:val="00A50621"/>
    <w:rsid w:val="00A50D76"/>
    <w:rsid w:val="00A51078"/>
    <w:rsid w:val="00A51513"/>
    <w:rsid w:val="00A5185C"/>
    <w:rsid w:val="00A519CD"/>
    <w:rsid w:val="00A51E47"/>
    <w:rsid w:val="00A5207B"/>
    <w:rsid w:val="00A5236A"/>
    <w:rsid w:val="00A52AAC"/>
    <w:rsid w:val="00A52ED9"/>
    <w:rsid w:val="00A52F78"/>
    <w:rsid w:val="00A53339"/>
    <w:rsid w:val="00A53BB1"/>
    <w:rsid w:val="00A53C18"/>
    <w:rsid w:val="00A5401C"/>
    <w:rsid w:val="00A54258"/>
    <w:rsid w:val="00A5434D"/>
    <w:rsid w:val="00A54A08"/>
    <w:rsid w:val="00A54AFE"/>
    <w:rsid w:val="00A54B85"/>
    <w:rsid w:val="00A54E3F"/>
    <w:rsid w:val="00A555E6"/>
    <w:rsid w:val="00A556F8"/>
    <w:rsid w:val="00A55977"/>
    <w:rsid w:val="00A55A70"/>
    <w:rsid w:val="00A55DB6"/>
    <w:rsid w:val="00A56745"/>
    <w:rsid w:val="00A56DBB"/>
    <w:rsid w:val="00A56FA9"/>
    <w:rsid w:val="00A57343"/>
    <w:rsid w:val="00A57539"/>
    <w:rsid w:val="00A57D41"/>
    <w:rsid w:val="00A57DBD"/>
    <w:rsid w:val="00A57E2C"/>
    <w:rsid w:val="00A57E39"/>
    <w:rsid w:val="00A57E95"/>
    <w:rsid w:val="00A57F73"/>
    <w:rsid w:val="00A6013E"/>
    <w:rsid w:val="00A60386"/>
    <w:rsid w:val="00A6079C"/>
    <w:rsid w:val="00A60B3E"/>
    <w:rsid w:val="00A60B88"/>
    <w:rsid w:val="00A60BC9"/>
    <w:rsid w:val="00A60CEF"/>
    <w:rsid w:val="00A61096"/>
    <w:rsid w:val="00A6147D"/>
    <w:rsid w:val="00A61671"/>
    <w:rsid w:val="00A61680"/>
    <w:rsid w:val="00A618C7"/>
    <w:rsid w:val="00A619C9"/>
    <w:rsid w:val="00A61AEC"/>
    <w:rsid w:val="00A61B84"/>
    <w:rsid w:val="00A627E4"/>
    <w:rsid w:val="00A62A3A"/>
    <w:rsid w:val="00A62ABB"/>
    <w:rsid w:val="00A62AD6"/>
    <w:rsid w:val="00A62E55"/>
    <w:rsid w:val="00A62FF3"/>
    <w:rsid w:val="00A63C13"/>
    <w:rsid w:val="00A63D72"/>
    <w:rsid w:val="00A64374"/>
    <w:rsid w:val="00A64A30"/>
    <w:rsid w:val="00A64FC5"/>
    <w:rsid w:val="00A65086"/>
    <w:rsid w:val="00A6515D"/>
    <w:rsid w:val="00A658F3"/>
    <w:rsid w:val="00A6653B"/>
    <w:rsid w:val="00A6685C"/>
    <w:rsid w:val="00A66895"/>
    <w:rsid w:val="00A66914"/>
    <w:rsid w:val="00A66977"/>
    <w:rsid w:val="00A66ADF"/>
    <w:rsid w:val="00A66BD7"/>
    <w:rsid w:val="00A67257"/>
    <w:rsid w:val="00A6765F"/>
    <w:rsid w:val="00A679EE"/>
    <w:rsid w:val="00A67E59"/>
    <w:rsid w:val="00A70071"/>
    <w:rsid w:val="00A708D3"/>
    <w:rsid w:val="00A70918"/>
    <w:rsid w:val="00A70984"/>
    <w:rsid w:val="00A70A10"/>
    <w:rsid w:val="00A70B30"/>
    <w:rsid w:val="00A70EE4"/>
    <w:rsid w:val="00A71AF4"/>
    <w:rsid w:val="00A7253E"/>
    <w:rsid w:val="00A72D86"/>
    <w:rsid w:val="00A72EDC"/>
    <w:rsid w:val="00A73216"/>
    <w:rsid w:val="00A733D8"/>
    <w:rsid w:val="00A739E6"/>
    <w:rsid w:val="00A739F6"/>
    <w:rsid w:val="00A73BDE"/>
    <w:rsid w:val="00A73CB9"/>
    <w:rsid w:val="00A73FC5"/>
    <w:rsid w:val="00A74399"/>
    <w:rsid w:val="00A74B7A"/>
    <w:rsid w:val="00A74B7B"/>
    <w:rsid w:val="00A74C82"/>
    <w:rsid w:val="00A74E0F"/>
    <w:rsid w:val="00A751E7"/>
    <w:rsid w:val="00A752AF"/>
    <w:rsid w:val="00A759C5"/>
    <w:rsid w:val="00A75B77"/>
    <w:rsid w:val="00A75F44"/>
    <w:rsid w:val="00A76892"/>
    <w:rsid w:val="00A768B9"/>
    <w:rsid w:val="00A76965"/>
    <w:rsid w:val="00A76A38"/>
    <w:rsid w:val="00A76A44"/>
    <w:rsid w:val="00A76C3C"/>
    <w:rsid w:val="00A77184"/>
    <w:rsid w:val="00A771DC"/>
    <w:rsid w:val="00A77295"/>
    <w:rsid w:val="00A7744B"/>
    <w:rsid w:val="00A77961"/>
    <w:rsid w:val="00A77A0B"/>
    <w:rsid w:val="00A802E6"/>
    <w:rsid w:val="00A804E6"/>
    <w:rsid w:val="00A804F8"/>
    <w:rsid w:val="00A80527"/>
    <w:rsid w:val="00A806EC"/>
    <w:rsid w:val="00A80733"/>
    <w:rsid w:val="00A80B21"/>
    <w:rsid w:val="00A80B7E"/>
    <w:rsid w:val="00A80BEF"/>
    <w:rsid w:val="00A80D87"/>
    <w:rsid w:val="00A81075"/>
    <w:rsid w:val="00A81380"/>
    <w:rsid w:val="00A817C9"/>
    <w:rsid w:val="00A817FD"/>
    <w:rsid w:val="00A81AB7"/>
    <w:rsid w:val="00A81CCD"/>
    <w:rsid w:val="00A82657"/>
    <w:rsid w:val="00A82955"/>
    <w:rsid w:val="00A82A02"/>
    <w:rsid w:val="00A82D45"/>
    <w:rsid w:val="00A82F61"/>
    <w:rsid w:val="00A83E6F"/>
    <w:rsid w:val="00A8408C"/>
    <w:rsid w:val="00A8423B"/>
    <w:rsid w:val="00A843D8"/>
    <w:rsid w:val="00A8463C"/>
    <w:rsid w:val="00A8482A"/>
    <w:rsid w:val="00A84929"/>
    <w:rsid w:val="00A8493A"/>
    <w:rsid w:val="00A84C04"/>
    <w:rsid w:val="00A84C6D"/>
    <w:rsid w:val="00A84CD8"/>
    <w:rsid w:val="00A84DE0"/>
    <w:rsid w:val="00A84FD0"/>
    <w:rsid w:val="00A84FF1"/>
    <w:rsid w:val="00A85158"/>
    <w:rsid w:val="00A851E4"/>
    <w:rsid w:val="00A85285"/>
    <w:rsid w:val="00A852EB"/>
    <w:rsid w:val="00A85426"/>
    <w:rsid w:val="00A85576"/>
    <w:rsid w:val="00A85851"/>
    <w:rsid w:val="00A858A1"/>
    <w:rsid w:val="00A85A52"/>
    <w:rsid w:val="00A85A9B"/>
    <w:rsid w:val="00A85B22"/>
    <w:rsid w:val="00A85B9E"/>
    <w:rsid w:val="00A863E2"/>
    <w:rsid w:val="00A86558"/>
    <w:rsid w:val="00A86941"/>
    <w:rsid w:val="00A86BE4"/>
    <w:rsid w:val="00A86C2D"/>
    <w:rsid w:val="00A86D04"/>
    <w:rsid w:val="00A86DDA"/>
    <w:rsid w:val="00A86FD3"/>
    <w:rsid w:val="00A875AA"/>
    <w:rsid w:val="00A87671"/>
    <w:rsid w:val="00A87D7E"/>
    <w:rsid w:val="00A9009B"/>
    <w:rsid w:val="00A904F1"/>
    <w:rsid w:val="00A90A00"/>
    <w:rsid w:val="00A90ADC"/>
    <w:rsid w:val="00A90BE1"/>
    <w:rsid w:val="00A90DC8"/>
    <w:rsid w:val="00A9110D"/>
    <w:rsid w:val="00A91863"/>
    <w:rsid w:val="00A91A2D"/>
    <w:rsid w:val="00A91CCB"/>
    <w:rsid w:val="00A9207B"/>
    <w:rsid w:val="00A920B2"/>
    <w:rsid w:val="00A9298B"/>
    <w:rsid w:val="00A92AA7"/>
    <w:rsid w:val="00A92C2D"/>
    <w:rsid w:val="00A92C37"/>
    <w:rsid w:val="00A92FAB"/>
    <w:rsid w:val="00A93341"/>
    <w:rsid w:val="00A93561"/>
    <w:rsid w:val="00A93724"/>
    <w:rsid w:val="00A939BA"/>
    <w:rsid w:val="00A93A40"/>
    <w:rsid w:val="00A94017"/>
    <w:rsid w:val="00A94A22"/>
    <w:rsid w:val="00A94FC8"/>
    <w:rsid w:val="00A9528F"/>
    <w:rsid w:val="00A95428"/>
    <w:rsid w:val="00A958C8"/>
    <w:rsid w:val="00A95A14"/>
    <w:rsid w:val="00A95A5B"/>
    <w:rsid w:val="00A95D9D"/>
    <w:rsid w:val="00A9615B"/>
    <w:rsid w:val="00A96189"/>
    <w:rsid w:val="00A966C0"/>
    <w:rsid w:val="00A96C0E"/>
    <w:rsid w:val="00A9701C"/>
    <w:rsid w:val="00A971A1"/>
    <w:rsid w:val="00A97233"/>
    <w:rsid w:val="00A978D9"/>
    <w:rsid w:val="00A97A6A"/>
    <w:rsid w:val="00A97DB8"/>
    <w:rsid w:val="00AA0795"/>
    <w:rsid w:val="00AA0CD9"/>
    <w:rsid w:val="00AA1327"/>
    <w:rsid w:val="00AA14D6"/>
    <w:rsid w:val="00AA155C"/>
    <w:rsid w:val="00AA1A8B"/>
    <w:rsid w:val="00AA1BB4"/>
    <w:rsid w:val="00AA1C6B"/>
    <w:rsid w:val="00AA2491"/>
    <w:rsid w:val="00AA2617"/>
    <w:rsid w:val="00AA2D66"/>
    <w:rsid w:val="00AA2F5F"/>
    <w:rsid w:val="00AA2F9F"/>
    <w:rsid w:val="00AA30B6"/>
    <w:rsid w:val="00AA341A"/>
    <w:rsid w:val="00AA372C"/>
    <w:rsid w:val="00AA3AD3"/>
    <w:rsid w:val="00AA3CC9"/>
    <w:rsid w:val="00AA4077"/>
    <w:rsid w:val="00AA40B6"/>
    <w:rsid w:val="00AA4468"/>
    <w:rsid w:val="00AA4813"/>
    <w:rsid w:val="00AA49DB"/>
    <w:rsid w:val="00AA4B30"/>
    <w:rsid w:val="00AA4BFD"/>
    <w:rsid w:val="00AA4FBF"/>
    <w:rsid w:val="00AA512E"/>
    <w:rsid w:val="00AA559E"/>
    <w:rsid w:val="00AA5852"/>
    <w:rsid w:val="00AA5CAB"/>
    <w:rsid w:val="00AA5D36"/>
    <w:rsid w:val="00AA60C5"/>
    <w:rsid w:val="00AA641A"/>
    <w:rsid w:val="00AA677D"/>
    <w:rsid w:val="00AA7239"/>
    <w:rsid w:val="00AA7249"/>
    <w:rsid w:val="00AA74B0"/>
    <w:rsid w:val="00AA75BA"/>
    <w:rsid w:val="00AA77AB"/>
    <w:rsid w:val="00AA79C3"/>
    <w:rsid w:val="00AA7C4E"/>
    <w:rsid w:val="00AA7CCD"/>
    <w:rsid w:val="00AA7FF2"/>
    <w:rsid w:val="00AB0040"/>
    <w:rsid w:val="00AB028E"/>
    <w:rsid w:val="00AB055F"/>
    <w:rsid w:val="00AB062C"/>
    <w:rsid w:val="00AB06B2"/>
    <w:rsid w:val="00AB0F05"/>
    <w:rsid w:val="00AB0FA5"/>
    <w:rsid w:val="00AB13F5"/>
    <w:rsid w:val="00AB16D8"/>
    <w:rsid w:val="00AB1845"/>
    <w:rsid w:val="00AB1DB1"/>
    <w:rsid w:val="00AB1F37"/>
    <w:rsid w:val="00AB21AF"/>
    <w:rsid w:val="00AB2388"/>
    <w:rsid w:val="00AB2544"/>
    <w:rsid w:val="00AB2666"/>
    <w:rsid w:val="00AB28E0"/>
    <w:rsid w:val="00AB29A7"/>
    <w:rsid w:val="00AB2B6A"/>
    <w:rsid w:val="00AB2DEE"/>
    <w:rsid w:val="00AB2F76"/>
    <w:rsid w:val="00AB300D"/>
    <w:rsid w:val="00AB3346"/>
    <w:rsid w:val="00AB38CA"/>
    <w:rsid w:val="00AB3B2A"/>
    <w:rsid w:val="00AB40B3"/>
    <w:rsid w:val="00AB40D4"/>
    <w:rsid w:val="00AB45A5"/>
    <w:rsid w:val="00AB46BC"/>
    <w:rsid w:val="00AB4799"/>
    <w:rsid w:val="00AB491F"/>
    <w:rsid w:val="00AB49A2"/>
    <w:rsid w:val="00AB49C7"/>
    <w:rsid w:val="00AB5196"/>
    <w:rsid w:val="00AB520B"/>
    <w:rsid w:val="00AB5430"/>
    <w:rsid w:val="00AB543E"/>
    <w:rsid w:val="00AB580D"/>
    <w:rsid w:val="00AB5C0F"/>
    <w:rsid w:val="00AB5E04"/>
    <w:rsid w:val="00AB5F86"/>
    <w:rsid w:val="00AB64AF"/>
    <w:rsid w:val="00AB663D"/>
    <w:rsid w:val="00AB6ACB"/>
    <w:rsid w:val="00AB6F0F"/>
    <w:rsid w:val="00AB725B"/>
    <w:rsid w:val="00AB73DD"/>
    <w:rsid w:val="00AB77DC"/>
    <w:rsid w:val="00AB799B"/>
    <w:rsid w:val="00AB7B6B"/>
    <w:rsid w:val="00AB7E41"/>
    <w:rsid w:val="00AC018D"/>
    <w:rsid w:val="00AC0492"/>
    <w:rsid w:val="00AC0610"/>
    <w:rsid w:val="00AC0676"/>
    <w:rsid w:val="00AC099F"/>
    <w:rsid w:val="00AC0B14"/>
    <w:rsid w:val="00AC1023"/>
    <w:rsid w:val="00AC17A3"/>
    <w:rsid w:val="00AC17C0"/>
    <w:rsid w:val="00AC1B3C"/>
    <w:rsid w:val="00AC23F4"/>
    <w:rsid w:val="00AC2EEA"/>
    <w:rsid w:val="00AC36B4"/>
    <w:rsid w:val="00AC3983"/>
    <w:rsid w:val="00AC3BF0"/>
    <w:rsid w:val="00AC3C38"/>
    <w:rsid w:val="00AC3E1D"/>
    <w:rsid w:val="00AC4397"/>
    <w:rsid w:val="00AC4494"/>
    <w:rsid w:val="00AC4DF0"/>
    <w:rsid w:val="00AC53A4"/>
    <w:rsid w:val="00AC5C49"/>
    <w:rsid w:val="00AC5FAA"/>
    <w:rsid w:val="00AC60DC"/>
    <w:rsid w:val="00AC64CB"/>
    <w:rsid w:val="00AC67BE"/>
    <w:rsid w:val="00AC6CB9"/>
    <w:rsid w:val="00AC6CBC"/>
    <w:rsid w:val="00AC7084"/>
    <w:rsid w:val="00AC74E4"/>
    <w:rsid w:val="00AC7841"/>
    <w:rsid w:val="00AC7927"/>
    <w:rsid w:val="00AD0241"/>
    <w:rsid w:val="00AD06CA"/>
    <w:rsid w:val="00AD0C86"/>
    <w:rsid w:val="00AD0D35"/>
    <w:rsid w:val="00AD139C"/>
    <w:rsid w:val="00AD15B3"/>
    <w:rsid w:val="00AD1AB2"/>
    <w:rsid w:val="00AD1C1B"/>
    <w:rsid w:val="00AD1E70"/>
    <w:rsid w:val="00AD225F"/>
    <w:rsid w:val="00AD2A7F"/>
    <w:rsid w:val="00AD2BE3"/>
    <w:rsid w:val="00AD34EA"/>
    <w:rsid w:val="00AD35A8"/>
    <w:rsid w:val="00AD3840"/>
    <w:rsid w:val="00AD3879"/>
    <w:rsid w:val="00AD3B03"/>
    <w:rsid w:val="00AD40D7"/>
    <w:rsid w:val="00AD4869"/>
    <w:rsid w:val="00AD486A"/>
    <w:rsid w:val="00AD4F41"/>
    <w:rsid w:val="00AD5357"/>
    <w:rsid w:val="00AD5435"/>
    <w:rsid w:val="00AD56B8"/>
    <w:rsid w:val="00AD572F"/>
    <w:rsid w:val="00AD6576"/>
    <w:rsid w:val="00AD68DF"/>
    <w:rsid w:val="00AD6981"/>
    <w:rsid w:val="00AD6A7D"/>
    <w:rsid w:val="00AD6F21"/>
    <w:rsid w:val="00AD7511"/>
    <w:rsid w:val="00AD7527"/>
    <w:rsid w:val="00AD78C6"/>
    <w:rsid w:val="00AD7B90"/>
    <w:rsid w:val="00AE00C7"/>
    <w:rsid w:val="00AE03FE"/>
    <w:rsid w:val="00AE0639"/>
    <w:rsid w:val="00AE07DE"/>
    <w:rsid w:val="00AE0873"/>
    <w:rsid w:val="00AE0C64"/>
    <w:rsid w:val="00AE0D62"/>
    <w:rsid w:val="00AE142E"/>
    <w:rsid w:val="00AE16C8"/>
    <w:rsid w:val="00AE1CAE"/>
    <w:rsid w:val="00AE1E1D"/>
    <w:rsid w:val="00AE1F90"/>
    <w:rsid w:val="00AE2BBE"/>
    <w:rsid w:val="00AE37C0"/>
    <w:rsid w:val="00AE3DA7"/>
    <w:rsid w:val="00AE42CF"/>
    <w:rsid w:val="00AE4462"/>
    <w:rsid w:val="00AE47D9"/>
    <w:rsid w:val="00AE47E7"/>
    <w:rsid w:val="00AE47FD"/>
    <w:rsid w:val="00AE488F"/>
    <w:rsid w:val="00AE493F"/>
    <w:rsid w:val="00AE4C82"/>
    <w:rsid w:val="00AE4DF8"/>
    <w:rsid w:val="00AE503F"/>
    <w:rsid w:val="00AE50BE"/>
    <w:rsid w:val="00AE526E"/>
    <w:rsid w:val="00AE5532"/>
    <w:rsid w:val="00AE5554"/>
    <w:rsid w:val="00AE5635"/>
    <w:rsid w:val="00AE57E8"/>
    <w:rsid w:val="00AE588A"/>
    <w:rsid w:val="00AE5906"/>
    <w:rsid w:val="00AE594C"/>
    <w:rsid w:val="00AE5B4B"/>
    <w:rsid w:val="00AE5F28"/>
    <w:rsid w:val="00AE66D7"/>
    <w:rsid w:val="00AE6830"/>
    <w:rsid w:val="00AE7153"/>
    <w:rsid w:val="00AE728A"/>
    <w:rsid w:val="00AE74C4"/>
    <w:rsid w:val="00AE7CE6"/>
    <w:rsid w:val="00AF02C2"/>
    <w:rsid w:val="00AF077A"/>
    <w:rsid w:val="00AF087D"/>
    <w:rsid w:val="00AF0AFA"/>
    <w:rsid w:val="00AF0BE0"/>
    <w:rsid w:val="00AF0E2E"/>
    <w:rsid w:val="00AF0E5F"/>
    <w:rsid w:val="00AF10E3"/>
    <w:rsid w:val="00AF12CC"/>
    <w:rsid w:val="00AF1DF6"/>
    <w:rsid w:val="00AF1F57"/>
    <w:rsid w:val="00AF247F"/>
    <w:rsid w:val="00AF27DA"/>
    <w:rsid w:val="00AF2849"/>
    <w:rsid w:val="00AF2B32"/>
    <w:rsid w:val="00AF3194"/>
    <w:rsid w:val="00AF31DE"/>
    <w:rsid w:val="00AF32E9"/>
    <w:rsid w:val="00AF3348"/>
    <w:rsid w:val="00AF342B"/>
    <w:rsid w:val="00AF3443"/>
    <w:rsid w:val="00AF38B4"/>
    <w:rsid w:val="00AF3BA9"/>
    <w:rsid w:val="00AF3D6E"/>
    <w:rsid w:val="00AF40EA"/>
    <w:rsid w:val="00AF4246"/>
    <w:rsid w:val="00AF426C"/>
    <w:rsid w:val="00AF45AD"/>
    <w:rsid w:val="00AF4868"/>
    <w:rsid w:val="00AF558B"/>
    <w:rsid w:val="00AF57D6"/>
    <w:rsid w:val="00AF5891"/>
    <w:rsid w:val="00AF5895"/>
    <w:rsid w:val="00AF5909"/>
    <w:rsid w:val="00AF5BD8"/>
    <w:rsid w:val="00AF5CB8"/>
    <w:rsid w:val="00AF601B"/>
    <w:rsid w:val="00AF6231"/>
    <w:rsid w:val="00AF6429"/>
    <w:rsid w:val="00AF65AE"/>
    <w:rsid w:val="00AF65CC"/>
    <w:rsid w:val="00AF695A"/>
    <w:rsid w:val="00AF6961"/>
    <w:rsid w:val="00AF7300"/>
    <w:rsid w:val="00AF775E"/>
    <w:rsid w:val="00AF77F8"/>
    <w:rsid w:val="00AF79F8"/>
    <w:rsid w:val="00AF7BE5"/>
    <w:rsid w:val="00B00CE9"/>
    <w:rsid w:val="00B01256"/>
    <w:rsid w:val="00B01325"/>
    <w:rsid w:val="00B013BA"/>
    <w:rsid w:val="00B017F5"/>
    <w:rsid w:val="00B019F0"/>
    <w:rsid w:val="00B01BED"/>
    <w:rsid w:val="00B0234C"/>
    <w:rsid w:val="00B026D7"/>
    <w:rsid w:val="00B02FE0"/>
    <w:rsid w:val="00B0331D"/>
    <w:rsid w:val="00B0338D"/>
    <w:rsid w:val="00B0350F"/>
    <w:rsid w:val="00B035A8"/>
    <w:rsid w:val="00B037B9"/>
    <w:rsid w:val="00B037EE"/>
    <w:rsid w:val="00B037FE"/>
    <w:rsid w:val="00B03822"/>
    <w:rsid w:val="00B038B0"/>
    <w:rsid w:val="00B03900"/>
    <w:rsid w:val="00B0404C"/>
    <w:rsid w:val="00B04257"/>
    <w:rsid w:val="00B045FE"/>
    <w:rsid w:val="00B051F9"/>
    <w:rsid w:val="00B052A5"/>
    <w:rsid w:val="00B05364"/>
    <w:rsid w:val="00B0551A"/>
    <w:rsid w:val="00B05623"/>
    <w:rsid w:val="00B05641"/>
    <w:rsid w:val="00B05792"/>
    <w:rsid w:val="00B05955"/>
    <w:rsid w:val="00B05CAA"/>
    <w:rsid w:val="00B05EBB"/>
    <w:rsid w:val="00B061A9"/>
    <w:rsid w:val="00B06716"/>
    <w:rsid w:val="00B06BE5"/>
    <w:rsid w:val="00B06C7E"/>
    <w:rsid w:val="00B0701B"/>
    <w:rsid w:val="00B074AD"/>
    <w:rsid w:val="00B076F3"/>
    <w:rsid w:val="00B0782A"/>
    <w:rsid w:val="00B07A1F"/>
    <w:rsid w:val="00B07B18"/>
    <w:rsid w:val="00B07C39"/>
    <w:rsid w:val="00B10359"/>
    <w:rsid w:val="00B1057F"/>
    <w:rsid w:val="00B10632"/>
    <w:rsid w:val="00B10708"/>
    <w:rsid w:val="00B107A4"/>
    <w:rsid w:val="00B107C5"/>
    <w:rsid w:val="00B109B1"/>
    <w:rsid w:val="00B10B1D"/>
    <w:rsid w:val="00B10E25"/>
    <w:rsid w:val="00B10F81"/>
    <w:rsid w:val="00B11C79"/>
    <w:rsid w:val="00B11CA8"/>
    <w:rsid w:val="00B1209A"/>
    <w:rsid w:val="00B12AEB"/>
    <w:rsid w:val="00B12F86"/>
    <w:rsid w:val="00B130C6"/>
    <w:rsid w:val="00B1315E"/>
    <w:rsid w:val="00B131E7"/>
    <w:rsid w:val="00B133FC"/>
    <w:rsid w:val="00B134C3"/>
    <w:rsid w:val="00B13B1C"/>
    <w:rsid w:val="00B142A7"/>
    <w:rsid w:val="00B14515"/>
    <w:rsid w:val="00B14A3F"/>
    <w:rsid w:val="00B14A7C"/>
    <w:rsid w:val="00B14BBF"/>
    <w:rsid w:val="00B14E04"/>
    <w:rsid w:val="00B14FD7"/>
    <w:rsid w:val="00B153F4"/>
    <w:rsid w:val="00B15708"/>
    <w:rsid w:val="00B15DE0"/>
    <w:rsid w:val="00B15FC8"/>
    <w:rsid w:val="00B1611B"/>
    <w:rsid w:val="00B167E7"/>
    <w:rsid w:val="00B168F3"/>
    <w:rsid w:val="00B16AF9"/>
    <w:rsid w:val="00B16CE0"/>
    <w:rsid w:val="00B16F24"/>
    <w:rsid w:val="00B17047"/>
    <w:rsid w:val="00B17598"/>
    <w:rsid w:val="00B17659"/>
    <w:rsid w:val="00B17683"/>
    <w:rsid w:val="00B176BD"/>
    <w:rsid w:val="00B1770B"/>
    <w:rsid w:val="00B177D7"/>
    <w:rsid w:val="00B17BAA"/>
    <w:rsid w:val="00B201C0"/>
    <w:rsid w:val="00B2074F"/>
    <w:rsid w:val="00B208FB"/>
    <w:rsid w:val="00B210BB"/>
    <w:rsid w:val="00B2180F"/>
    <w:rsid w:val="00B21D72"/>
    <w:rsid w:val="00B21DA6"/>
    <w:rsid w:val="00B223BB"/>
    <w:rsid w:val="00B22618"/>
    <w:rsid w:val="00B22A95"/>
    <w:rsid w:val="00B22B3A"/>
    <w:rsid w:val="00B22ED2"/>
    <w:rsid w:val="00B230A1"/>
    <w:rsid w:val="00B23429"/>
    <w:rsid w:val="00B23EDF"/>
    <w:rsid w:val="00B24286"/>
    <w:rsid w:val="00B24335"/>
    <w:rsid w:val="00B2433F"/>
    <w:rsid w:val="00B2450C"/>
    <w:rsid w:val="00B2459A"/>
    <w:rsid w:val="00B24BD9"/>
    <w:rsid w:val="00B24E03"/>
    <w:rsid w:val="00B25463"/>
    <w:rsid w:val="00B254C4"/>
    <w:rsid w:val="00B256A2"/>
    <w:rsid w:val="00B25918"/>
    <w:rsid w:val="00B25A93"/>
    <w:rsid w:val="00B25BEB"/>
    <w:rsid w:val="00B25F4D"/>
    <w:rsid w:val="00B26024"/>
    <w:rsid w:val="00B263DB"/>
    <w:rsid w:val="00B266DB"/>
    <w:rsid w:val="00B26CE9"/>
    <w:rsid w:val="00B26D07"/>
    <w:rsid w:val="00B26EC4"/>
    <w:rsid w:val="00B26FE8"/>
    <w:rsid w:val="00B2705C"/>
    <w:rsid w:val="00B2719E"/>
    <w:rsid w:val="00B2746A"/>
    <w:rsid w:val="00B27962"/>
    <w:rsid w:val="00B303C8"/>
    <w:rsid w:val="00B303DB"/>
    <w:rsid w:val="00B30E16"/>
    <w:rsid w:val="00B30F3A"/>
    <w:rsid w:val="00B310EF"/>
    <w:rsid w:val="00B3147B"/>
    <w:rsid w:val="00B31671"/>
    <w:rsid w:val="00B31A91"/>
    <w:rsid w:val="00B31EF2"/>
    <w:rsid w:val="00B3206C"/>
    <w:rsid w:val="00B32EAA"/>
    <w:rsid w:val="00B3320B"/>
    <w:rsid w:val="00B334CA"/>
    <w:rsid w:val="00B33DDD"/>
    <w:rsid w:val="00B33F46"/>
    <w:rsid w:val="00B342E9"/>
    <w:rsid w:val="00B3451F"/>
    <w:rsid w:val="00B34BDB"/>
    <w:rsid w:val="00B3527C"/>
    <w:rsid w:val="00B35A30"/>
    <w:rsid w:val="00B35CD3"/>
    <w:rsid w:val="00B35DE5"/>
    <w:rsid w:val="00B35E18"/>
    <w:rsid w:val="00B35E74"/>
    <w:rsid w:val="00B35F07"/>
    <w:rsid w:val="00B36566"/>
    <w:rsid w:val="00B36791"/>
    <w:rsid w:val="00B367F3"/>
    <w:rsid w:val="00B36B6F"/>
    <w:rsid w:val="00B37241"/>
    <w:rsid w:val="00B37250"/>
    <w:rsid w:val="00B37252"/>
    <w:rsid w:val="00B37609"/>
    <w:rsid w:val="00B378D2"/>
    <w:rsid w:val="00B40571"/>
    <w:rsid w:val="00B40891"/>
    <w:rsid w:val="00B408FE"/>
    <w:rsid w:val="00B40ABB"/>
    <w:rsid w:val="00B40F4B"/>
    <w:rsid w:val="00B4112C"/>
    <w:rsid w:val="00B41522"/>
    <w:rsid w:val="00B41700"/>
    <w:rsid w:val="00B41D93"/>
    <w:rsid w:val="00B421C1"/>
    <w:rsid w:val="00B421ED"/>
    <w:rsid w:val="00B42B8F"/>
    <w:rsid w:val="00B43299"/>
    <w:rsid w:val="00B4330E"/>
    <w:rsid w:val="00B44D14"/>
    <w:rsid w:val="00B44E28"/>
    <w:rsid w:val="00B44FF1"/>
    <w:rsid w:val="00B45090"/>
    <w:rsid w:val="00B45348"/>
    <w:rsid w:val="00B453D7"/>
    <w:rsid w:val="00B45B5D"/>
    <w:rsid w:val="00B45E04"/>
    <w:rsid w:val="00B46160"/>
    <w:rsid w:val="00B4668C"/>
    <w:rsid w:val="00B46AEA"/>
    <w:rsid w:val="00B46AFB"/>
    <w:rsid w:val="00B46EE6"/>
    <w:rsid w:val="00B47E1D"/>
    <w:rsid w:val="00B50176"/>
    <w:rsid w:val="00B502F1"/>
    <w:rsid w:val="00B50413"/>
    <w:rsid w:val="00B50A43"/>
    <w:rsid w:val="00B50BCB"/>
    <w:rsid w:val="00B50BD7"/>
    <w:rsid w:val="00B50CA0"/>
    <w:rsid w:val="00B50D59"/>
    <w:rsid w:val="00B50E35"/>
    <w:rsid w:val="00B50E61"/>
    <w:rsid w:val="00B510A6"/>
    <w:rsid w:val="00B51A7E"/>
    <w:rsid w:val="00B51C87"/>
    <w:rsid w:val="00B51FDF"/>
    <w:rsid w:val="00B520D5"/>
    <w:rsid w:val="00B52256"/>
    <w:rsid w:val="00B5233E"/>
    <w:rsid w:val="00B523D7"/>
    <w:rsid w:val="00B5250C"/>
    <w:rsid w:val="00B5262B"/>
    <w:rsid w:val="00B52A8F"/>
    <w:rsid w:val="00B531CA"/>
    <w:rsid w:val="00B5325C"/>
    <w:rsid w:val="00B5391A"/>
    <w:rsid w:val="00B542FE"/>
    <w:rsid w:val="00B54367"/>
    <w:rsid w:val="00B5437A"/>
    <w:rsid w:val="00B545E7"/>
    <w:rsid w:val="00B54770"/>
    <w:rsid w:val="00B548F4"/>
    <w:rsid w:val="00B54D1D"/>
    <w:rsid w:val="00B54FE4"/>
    <w:rsid w:val="00B5521F"/>
    <w:rsid w:val="00B552CE"/>
    <w:rsid w:val="00B552D3"/>
    <w:rsid w:val="00B55403"/>
    <w:rsid w:val="00B55594"/>
    <w:rsid w:val="00B556FB"/>
    <w:rsid w:val="00B559C9"/>
    <w:rsid w:val="00B55D76"/>
    <w:rsid w:val="00B55F3E"/>
    <w:rsid w:val="00B56267"/>
    <w:rsid w:val="00B56875"/>
    <w:rsid w:val="00B56A78"/>
    <w:rsid w:val="00B56B33"/>
    <w:rsid w:val="00B56E42"/>
    <w:rsid w:val="00B571FD"/>
    <w:rsid w:val="00B572E8"/>
    <w:rsid w:val="00B57483"/>
    <w:rsid w:val="00B579A6"/>
    <w:rsid w:val="00B57D92"/>
    <w:rsid w:val="00B60240"/>
    <w:rsid w:val="00B60292"/>
    <w:rsid w:val="00B60410"/>
    <w:rsid w:val="00B6065F"/>
    <w:rsid w:val="00B6082E"/>
    <w:rsid w:val="00B60AA5"/>
    <w:rsid w:val="00B60ABC"/>
    <w:rsid w:val="00B60D4F"/>
    <w:rsid w:val="00B60DE6"/>
    <w:rsid w:val="00B60F97"/>
    <w:rsid w:val="00B61323"/>
    <w:rsid w:val="00B615D5"/>
    <w:rsid w:val="00B6185F"/>
    <w:rsid w:val="00B6194F"/>
    <w:rsid w:val="00B619F8"/>
    <w:rsid w:val="00B620F8"/>
    <w:rsid w:val="00B62136"/>
    <w:rsid w:val="00B62C1C"/>
    <w:rsid w:val="00B62CAC"/>
    <w:rsid w:val="00B62E26"/>
    <w:rsid w:val="00B63030"/>
    <w:rsid w:val="00B63412"/>
    <w:rsid w:val="00B63BB8"/>
    <w:rsid w:val="00B63EA6"/>
    <w:rsid w:val="00B64173"/>
    <w:rsid w:val="00B64229"/>
    <w:rsid w:val="00B644AB"/>
    <w:rsid w:val="00B64672"/>
    <w:rsid w:val="00B6472A"/>
    <w:rsid w:val="00B64871"/>
    <w:rsid w:val="00B650C5"/>
    <w:rsid w:val="00B65461"/>
    <w:rsid w:val="00B654C2"/>
    <w:rsid w:val="00B65661"/>
    <w:rsid w:val="00B657F6"/>
    <w:rsid w:val="00B65CAD"/>
    <w:rsid w:val="00B65D5D"/>
    <w:rsid w:val="00B65D62"/>
    <w:rsid w:val="00B65E83"/>
    <w:rsid w:val="00B66021"/>
    <w:rsid w:val="00B661A1"/>
    <w:rsid w:val="00B6641C"/>
    <w:rsid w:val="00B665D3"/>
    <w:rsid w:val="00B66877"/>
    <w:rsid w:val="00B6699C"/>
    <w:rsid w:val="00B66A0D"/>
    <w:rsid w:val="00B67478"/>
    <w:rsid w:val="00B6762A"/>
    <w:rsid w:val="00B67890"/>
    <w:rsid w:val="00B678AC"/>
    <w:rsid w:val="00B678EE"/>
    <w:rsid w:val="00B67B81"/>
    <w:rsid w:val="00B67F30"/>
    <w:rsid w:val="00B701DC"/>
    <w:rsid w:val="00B70535"/>
    <w:rsid w:val="00B70544"/>
    <w:rsid w:val="00B70B1F"/>
    <w:rsid w:val="00B7111D"/>
    <w:rsid w:val="00B71388"/>
    <w:rsid w:val="00B713B3"/>
    <w:rsid w:val="00B71712"/>
    <w:rsid w:val="00B71732"/>
    <w:rsid w:val="00B718D1"/>
    <w:rsid w:val="00B71C59"/>
    <w:rsid w:val="00B71CD1"/>
    <w:rsid w:val="00B71EDE"/>
    <w:rsid w:val="00B722A1"/>
    <w:rsid w:val="00B7233D"/>
    <w:rsid w:val="00B72535"/>
    <w:rsid w:val="00B72750"/>
    <w:rsid w:val="00B727A3"/>
    <w:rsid w:val="00B72BD2"/>
    <w:rsid w:val="00B72C4B"/>
    <w:rsid w:val="00B7317A"/>
    <w:rsid w:val="00B73906"/>
    <w:rsid w:val="00B74400"/>
    <w:rsid w:val="00B74909"/>
    <w:rsid w:val="00B7550F"/>
    <w:rsid w:val="00B7580C"/>
    <w:rsid w:val="00B758D2"/>
    <w:rsid w:val="00B75AB5"/>
    <w:rsid w:val="00B75F58"/>
    <w:rsid w:val="00B76039"/>
    <w:rsid w:val="00B7634D"/>
    <w:rsid w:val="00B76467"/>
    <w:rsid w:val="00B76688"/>
    <w:rsid w:val="00B7697D"/>
    <w:rsid w:val="00B76D07"/>
    <w:rsid w:val="00B76ED1"/>
    <w:rsid w:val="00B77380"/>
    <w:rsid w:val="00B774BC"/>
    <w:rsid w:val="00B77932"/>
    <w:rsid w:val="00B77B04"/>
    <w:rsid w:val="00B80399"/>
    <w:rsid w:val="00B803DB"/>
    <w:rsid w:val="00B80617"/>
    <w:rsid w:val="00B80656"/>
    <w:rsid w:val="00B80742"/>
    <w:rsid w:val="00B8167A"/>
    <w:rsid w:val="00B81C24"/>
    <w:rsid w:val="00B81CE1"/>
    <w:rsid w:val="00B822F5"/>
    <w:rsid w:val="00B8235C"/>
    <w:rsid w:val="00B827A7"/>
    <w:rsid w:val="00B82FA2"/>
    <w:rsid w:val="00B83728"/>
    <w:rsid w:val="00B83764"/>
    <w:rsid w:val="00B83782"/>
    <w:rsid w:val="00B83964"/>
    <w:rsid w:val="00B83979"/>
    <w:rsid w:val="00B83A84"/>
    <w:rsid w:val="00B83DD1"/>
    <w:rsid w:val="00B83F04"/>
    <w:rsid w:val="00B8404B"/>
    <w:rsid w:val="00B840C4"/>
    <w:rsid w:val="00B840FD"/>
    <w:rsid w:val="00B84379"/>
    <w:rsid w:val="00B84904"/>
    <w:rsid w:val="00B84F51"/>
    <w:rsid w:val="00B851DC"/>
    <w:rsid w:val="00B85471"/>
    <w:rsid w:val="00B85A1D"/>
    <w:rsid w:val="00B85DC7"/>
    <w:rsid w:val="00B85E32"/>
    <w:rsid w:val="00B86111"/>
    <w:rsid w:val="00B8651F"/>
    <w:rsid w:val="00B865E2"/>
    <w:rsid w:val="00B86805"/>
    <w:rsid w:val="00B86A33"/>
    <w:rsid w:val="00B86C39"/>
    <w:rsid w:val="00B86D6F"/>
    <w:rsid w:val="00B86E84"/>
    <w:rsid w:val="00B86FC3"/>
    <w:rsid w:val="00B870E8"/>
    <w:rsid w:val="00B87360"/>
    <w:rsid w:val="00B877D1"/>
    <w:rsid w:val="00B87878"/>
    <w:rsid w:val="00B87BA4"/>
    <w:rsid w:val="00B87CBA"/>
    <w:rsid w:val="00B87DAA"/>
    <w:rsid w:val="00B87F60"/>
    <w:rsid w:val="00B90324"/>
    <w:rsid w:val="00B90567"/>
    <w:rsid w:val="00B905B0"/>
    <w:rsid w:val="00B907BF"/>
    <w:rsid w:val="00B90A7C"/>
    <w:rsid w:val="00B90DAA"/>
    <w:rsid w:val="00B90E39"/>
    <w:rsid w:val="00B911BB"/>
    <w:rsid w:val="00B91772"/>
    <w:rsid w:val="00B917C1"/>
    <w:rsid w:val="00B918E3"/>
    <w:rsid w:val="00B9195F"/>
    <w:rsid w:val="00B91BF4"/>
    <w:rsid w:val="00B91D8D"/>
    <w:rsid w:val="00B9206D"/>
    <w:rsid w:val="00B923E9"/>
    <w:rsid w:val="00B924EA"/>
    <w:rsid w:val="00B92768"/>
    <w:rsid w:val="00B927CC"/>
    <w:rsid w:val="00B930AB"/>
    <w:rsid w:val="00B93588"/>
    <w:rsid w:val="00B938F7"/>
    <w:rsid w:val="00B9455A"/>
    <w:rsid w:val="00B9459A"/>
    <w:rsid w:val="00B946AF"/>
    <w:rsid w:val="00B94720"/>
    <w:rsid w:val="00B9480B"/>
    <w:rsid w:val="00B949C0"/>
    <w:rsid w:val="00B94A63"/>
    <w:rsid w:val="00B94A85"/>
    <w:rsid w:val="00B94AFE"/>
    <w:rsid w:val="00B94BC8"/>
    <w:rsid w:val="00B94D3A"/>
    <w:rsid w:val="00B9524C"/>
    <w:rsid w:val="00B9582A"/>
    <w:rsid w:val="00B958B0"/>
    <w:rsid w:val="00B9591B"/>
    <w:rsid w:val="00B95B8C"/>
    <w:rsid w:val="00B95C32"/>
    <w:rsid w:val="00B95D49"/>
    <w:rsid w:val="00B963EB"/>
    <w:rsid w:val="00B96731"/>
    <w:rsid w:val="00B96FB1"/>
    <w:rsid w:val="00B97065"/>
    <w:rsid w:val="00B9738F"/>
    <w:rsid w:val="00B97A92"/>
    <w:rsid w:val="00B97C1F"/>
    <w:rsid w:val="00B97D27"/>
    <w:rsid w:val="00BA023D"/>
    <w:rsid w:val="00BA04AA"/>
    <w:rsid w:val="00BA0709"/>
    <w:rsid w:val="00BA0BAD"/>
    <w:rsid w:val="00BA0E9C"/>
    <w:rsid w:val="00BA1393"/>
    <w:rsid w:val="00BA1711"/>
    <w:rsid w:val="00BA1765"/>
    <w:rsid w:val="00BA17FE"/>
    <w:rsid w:val="00BA18CB"/>
    <w:rsid w:val="00BA1C65"/>
    <w:rsid w:val="00BA1DD3"/>
    <w:rsid w:val="00BA21B0"/>
    <w:rsid w:val="00BA237A"/>
    <w:rsid w:val="00BA25C8"/>
    <w:rsid w:val="00BA2679"/>
    <w:rsid w:val="00BA2822"/>
    <w:rsid w:val="00BA2A45"/>
    <w:rsid w:val="00BA2FF7"/>
    <w:rsid w:val="00BA31F1"/>
    <w:rsid w:val="00BA32E3"/>
    <w:rsid w:val="00BA34D4"/>
    <w:rsid w:val="00BA3700"/>
    <w:rsid w:val="00BA38D7"/>
    <w:rsid w:val="00BA3C55"/>
    <w:rsid w:val="00BA440B"/>
    <w:rsid w:val="00BA4637"/>
    <w:rsid w:val="00BA4801"/>
    <w:rsid w:val="00BA4937"/>
    <w:rsid w:val="00BA500C"/>
    <w:rsid w:val="00BA524F"/>
    <w:rsid w:val="00BA5397"/>
    <w:rsid w:val="00BA54B7"/>
    <w:rsid w:val="00BA5A1B"/>
    <w:rsid w:val="00BA5DFB"/>
    <w:rsid w:val="00BA6A1B"/>
    <w:rsid w:val="00BA6E28"/>
    <w:rsid w:val="00BA6F1A"/>
    <w:rsid w:val="00BA711F"/>
    <w:rsid w:val="00BA719B"/>
    <w:rsid w:val="00BA7954"/>
    <w:rsid w:val="00BA7A10"/>
    <w:rsid w:val="00BA7E0C"/>
    <w:rsid w:val="00BB0836"/>
    <w:rsid w:val="00BB0B5C"/>
    <w:rsid w:val="00BB0BFA"/>
    <w:rsid w:val="00BB0D0A"/>
    <w:rsid w:val="00BB0F52"/>
    <w:rsid w:val="00BB130B"/>
    <w:rsid w:val="00BB1DFF"/>
    <w:rsid w:val="00BB2097"/>
    <w:rsid w:val="00BB20E4"/>
    <w:rsid w:val="00BB21D0"/>
    <w:rsid w:val="00BB253F"/>
    <w:rsid w:val="00BB26AC"/>
    <w:rsid w:val="00BB2C97"/>
    <w:rsid w:val="00BB2D25"/>
    <w:rsid w:val="00BB2E97"/>
    <w:rsid w:val="00BB2FAF"/>
    <w:rsid w:val="00BB34EC"/>
    <w:rsid w:val="00BB3531"/>
    <w:rsid w:val="00BB3711"/>
    <w:rsid w:val="00BB398D"/>
    <w:rsid w:val="00BB44DC"/>
    <w:rsid w:val="00BB4D9D"/>
    <w:rsid w:val="00BB5002"/>
    <w:rsid w:val="00BB53B9"/>
    <w:rsid w:val="00BB5614"/>
    <w:rsid w:val="00BB5639"/>
    <w:rsid w:val="00BB5902"/>
    <w:rsid w:val="00BB639F"/>
    <w:rsid w:val="00BB64DE"/>
    <w:rsid w:val="00BB64F2"/>
    <w:rsid w:val="00BB6871"/>
    <w:rsid w:val="00BB6B51"/>
    <w:rsid w:val="00BB6E31"/>
    <w:rsid w:val="00BB6EAE"/>
    <w:rsid w:val="00BB77F8"/>
    <w:rsid w:val="00BB7A08"/>
    <w:rsid w:val="00BB7DD7"/>
    <w:rsid w:val="00BC0138"/>
    <w:rsid w:val="00BC08A4"/>
    <w:rsid w:val="00BC0D27"/>
    <w:rsid w:val="00BC0F44"/>
    <w:rsid w:val="00BC1835"/>
    <w:rsid w:val="00BC24E2"/>
    <w:rsid w:val="00BC29CE"/>
    <w:rsid w:val="00BC2EC0"/>
    <w:rsid w:val="00BC2F70"/>
    <w:rsid w:val="00BC2F77"/>
    <w:rsid w:val="00BC2FD6"/>
    <w:rsid w:val="00BC310B"/>
    <w:rsid w:val="00BC38DC"/>
    <w:rsid w:val="00BC3B6B"/>
    <w:rsid w:val="00BC44E4"/>
    <w:rsid w:val="00BC47FF"/>
    <w:rsid w:val="00BC4916"/>
    <w:rsid w:val="00BC52EA"/>
    <w:rsid w:val="00BC5742"/>
    <w:rsid w:val="00BC5A2D"/>
    <w:rsid w:val="00BC5C4D"/>
    <w:rsid w:val="00BC60C9"/>
    <w:rsid w:val="00BC6228"/>
    <w:rsid w:val="00BC6E77"/>
    <w:rsid w:val="00BC6F53"/>
    <w:rsid w:val="00BC70A0"/>
    <w:rsid w:val="00BC727F"/>
    <w:rsid w:val="00BC7568"/>
    <w:rsid w:val="00BC763D"/>
    <w:rsid w:val="00BC7846"/>
    <w:rsid w:val="00BC7E7C"/>
    <w:rsid w:val="00BC7E7D"/>
    <w:rsid w:val="00BD003B"/>
    <w:rsid w:val="00BD01A0"/>
    <w:rsid w:val="00BD01DF"/>
    <w:rsid w:val="00BD0223"/>
    <w:rsid w:val="00BD055A"/>
    <w:rsid w:val="00BD086B"/>
    <w:rsid w:val="00BD0885"/>
    <w:rsid w:val="00BD0ABD"/>
    <w:rsid w:val="00BD0C27"/>
    <w:rsid w:val="00BD0CD7"/>
    <w:rsid w:val="00BD0E34"/>
    <w:rsid w:val="00BD0E38"/>
    <w:rsid w:val="00BD0FD2"/>
    <w:rsid w:val="00BD13F2"/>
    <w:rsid w:val="00BD1DC1"/>
    <w:rsid w:val="00BD2164"/>
    <w:rsid w:val="00BD2246"/>
    <w:rsid w:val="00BD229F"/>
    <w:rsid w:val="00BD2F6F"/>
    <w:rsid w:val="00BD3A40"/>
    <w:rsid w:val="00BD4209"/>
    <w:rsid w:val="00BD4791"/>
    <w:rsid w:val="00BD4CAC"/>
    <w:rsid w:val="00BD5227"/>
    <w:rsid w:val="00BD53A7"/>
    <w:rsid w:val="00BD559C"/>
    <w:rsid w:val="00BD5756"/>
    <w:rsid w:val="00BD57A5"/>
    <w:rsid w:val="00BD598F"/>
    <w:rsid w:val="00BD5F32"/>
    <w:rsid w:val="00BD5FDF"/>
    <w:rsid w:val="00BD62E2"/>
    <w:rsid w:val="00BD636E"/>
    <w:rsid w:val="00BD6703"/>
    <w:rsid w:val="00BD693B"/>
    <w:rsid w:val="00BD6A23"/>
    <w:rsid w:val="00BD6B3A"/>
    <w:rsid w:val="00BD6FA3"/>
    <w:rsid w:val="00BD702F"/>
    <w:rsid w:val="00BD7078"/>
    <w:rsid w:val="00BD786C"/>
    <w:rsid w:val="00BD7D46"/>
    <w:rsid w:val="00BD7FC9"/>
    <w:rsid w:val="00BE025B"/>
    <w:rsid w:val="00BE06C9"/>
    <w:rsid w:val="00BE0EC2"/>
    <w:rsid w:val="00BE1293"/>
    <w:rsid w:val="00BE13BF"/>
    <w:rsid w:val="00BE17E3"/>
    <w:rsid w:val="00BE182C"/>
    <w:rsid w:val="00BE1849"/>
    <w:rsid w:val="00BE1CB1"/>
    <w:rsid w:val="00BE1D3A"/>
    <w:rsid w:val="00BE1EA9"/>
    <w:rsid w:val="00BE1F11"/>
    <w:rsid w:val="00BE237B"/>
    <w:rsid w:val="00BE2A43"/>
    <w:rsid w:val="00BE2C32"/>
    <w:rsid w:val="00BE2E10"/>
    <w:rsid w:val="00BE2F7E"/>
    <w:rsid w:val="00BE35EC"/>
    <w:rsid w:val="00BE3BB2"/>
    <w:rsid w:val="00BE44BC"/>
    <w:rsid w:val="00BE4914"/>
    <w:rsid w:val="00BE4928"/>
    <w:rsid w:val="00BE4B43"/>
    <w:rsid w:val="00BE59F2"/>
    <w:rsid w:val="00BE5D52"/>
    <w:rsid w:val="00BE60D6"/>
    <w:rsid w:val="00BE60F6"/>
    <w:rsid w:val="00BE6106"/>
    <w:rsid w:val="00BE642D"/>
    <w:rsid w:val="00BE647C"/>
    <w:rsid w:val="00BE669E"/>
    <w:rsid w:val="00BE66FB"/>
    <w:rsid w:val="00BE6847"/>
    <w:rsid w:val="00BE6866"/>
    <w:rsid w:val="00BE6CD9"/>
    <w:rsid w:val="00BE73B9"/>
    <w:rsid w:val="00BE75D5"/>
    <w:rsid w:val="00BF0697"/>
    <w:rsid w:val="00BF06F4"/>
    <w:rsid w:val="00BF0C2D"/>
    <w:rsid w:val="00BF1429"/>
    <w:rsid w:val="00BF14DA"/>
    <w:rsid w:val="00BF1616"/>
    <w:rsid w:val="00BF199A"/>
    <w:rsid w:val="00BF1D5A"/>
    <w:rsid w:val="00BF1FFB"/>
    <w:rsid w:val="00BF20B1"/>
    <w:rsid w:val="00BF237C"/>
    <w:rsid w:val="00BF2471"/>
    <w:rsid w:val="00BF24F5"/>
    <w:rsid w:val="00BF268A"/>
    <w:rsid w:val="00BF2AA8"/>
    <w:rsid w:val="00BF2B38"/>
    <w:rsid w:val="00BF2E5A"/>
    <w:rsid w:val="00BF3086"/>
    <w:rsid w:val="00BF31FE"/>
    <w:rsid w:val="00BF33A9"/>
    <w:rsid w:val="00BF35BC"/>
    <w:rsid w:val="00BF36FF"/>
    <w:rsid w:val="00BF3799"/>
    <w:rsid w:val="00BF39C1"/>
    <w:rsid w:val="00BF3B15"/>
    <w:rsid w:val="00BF3E4C"/>
    <w:rsid w:val="00BF3E51"/>
    <w:rsid w:val="00BF3E89"/>
    <w:rsid w:val="00BF4006"/>
    <w:rsid w:val="00BF4186"/>
    <w:rsid w:val="00BF45DA"/>
    <w:rsid w:val="00BF48A6"/>
    <w:rsid w:val="00BF4975"/>
    <w:rsid w:val="00BF4D4C"/>
    <w:rsid w:val="00BF4E65"/>
    <w:rsid w:val="00BF4FF4"/>
    <w:rsid w:val="00BF500D"/>
    <w:rsid w:val="00BF5184"/>
    <w:rsid w:val="00BF5448"/>
    <w:rsid w:val="00BF5608"/>
    <w:rsid w:val="00BF575A"/>
    <w:rsid w:val="00BF5B26"/>
    <w:rsid w:val="00BF5C23"/>
    <w:rsid w:val="00BF61B7"/>
    <w:rsid w:val="00BF64E9"/>
    <w:rsid w:val="00BF66C1"/>
    <w:rsid w:val="00BF68CC"/>
    <w:rsid w:val="00BF6CAE"/>
    <w:rsid w:val="00BF6D3D"/>
    <w:rsid w:val="00BF704A"/>
    <w:rsid w:val="00BF729B"/>
    <w:rsid w:val="00BF7300"/>
    <w:rsid w:val="00BF7739"/>
    <w:rsid w:val="00BF7914"/>
    <w:rsid w:val="00BF795C"/>
    <w:rsid w:val="00BF7E1C"/>
    <w:rsid w:val="00BF7EE5"/>
    <w:rsid w:val="00C001B3"/>
    <w:rsid w:val="00C005BD"/>
    <w:rsid w:val="00C007A9"/>
    <w:rsid w:val="00C0092B"/>
    <w:rsid w:val="00C00B3E"/>
    <w:rsid w:val="00C00CC2"/>
    <w:rsid w:val="00C00FC8"/>
    <w:rsid w:val="00C01036"/>
    <w:rsid w:val="00C01606"/>
    <w:rsid w:val="00C01961"/>
    <w:rsid w:val="00C01DA2"/>
    <w:rsid w:val="00C02822"/>
    <w:rsid w:val="00C029BE"/>
    <w:rsid w:val="00C02D8C"/>
    <w:rsid w:val="00C02DAA"/>
    <w:rsid w:val="00C031E6"/>
    <w:rsid w:val="00C03451"/>
    <w:rsid w:val="00C03A82"/>
    <w:rsid w:val="00C04135"/>
    <w:rsid w:val="00C0453D"/>
    <w:rsid w:val="00C048C0"/>
    <w:rsid w:val="00C04A35"/>
    <w:rsid w:val="00C04B29"/>
    <w:rsid w:val="00C050A8"/>
    <w:rsid w:val="00C05131"/>
    <w:rsid w:val="00C055F0"/>
    <w:rsid w:val="00C05684"/>
    <w:rsid w:val="00C05CB4"/>
    <w:rsid w:val="00C06278"/>
    <w:rsid w:val="00C06C62"/>
    <w:rsid w:val="00C06CB8"/>
    <w:rsid w:val="00C06D7C"/>
    <w:rsid w:val="00C07A89"/>
    <w:rsid w:val="00C10277"/>
    <w:rsid w:val="00C102B2"/>
    <w:rsid w:val="00C10517"/>
    <w:rsid w:val="00C1061D"/>
    <w:rsid w:val="00C106A0"/>
    <w:rsid w:val="00C10A4C"/>
    <w:rsid w:val="00C10D11"/>
    <w:rsid w:val="00C1100B"/>
    <w:rsid w:val="00C116D4"/>
    <w:rsid w:val="00C11C09"/>
    <w:rsid w:val="00C124AB"/>
    <w:rsid w:val="00C1273D"/>
    <w:rsid w:val="00C12907"/>
    <w:rsid w:val="00C129A0"/>
    <w:rsid w:val="00C12E9F"/>
    <w:rsid w:val="00C133F9"/>
    <w:rsid w:val="00C1340C"/>
    <w:rsid w:val="00C13C87"/>
    <w:rsid w:val="00C13CC4"/>
    <w:rsid w:val="00C13E4B"/>
    <w:rsid w:val="00C13F64"/>
    <w:rsid w:val="00C14187"/>
    <w:rsid w:val="00C141CB"/>
    <w:rsid w:val="00C1498A"/>
    <w:rsid w:val="00C15214"/>
    <w:rsid w:val="00C15318"/>
    <w:rsid w:val="00C15684"/>
    <w:rsid w:val="00C164C7"/>
    <w:rsid w:val="00C16B5D"/>
    <w:rsid w:val="00C16E3D"/>
    <w:rsid w:val="00C174AB"/>
    <w:rsid w:val="00C1754C"/>
    <w:rsid w:val="00C1774D"/>
    <w:rsid w:val="00C177BE"/>
    <w:rsid w:val="00C1792F"/>
    <w:rsid w:val="00C179B5"/>
    <w:rsid w:val="00C17AC3"/>
    <w:rsid w:val="00C200B8"/>
    <w:rsid w:val="00C205F5"/>
    <w:rsid w:val="00C20905"/>
    <w:rsid w:val="00C2097C"/>
    <w:rsid w:val="00C20A91"/>
    <w:rsid w:val="00C20EC0"/>
    <w:rsid w:val="00C211F6"/>
    <w:rsid w:val="00C21320"/>
    <w:rsid w:val="00C2162E"/>
    <w:rsid w:val="00C219A2"/>
    <w:rsid w:val="00C21B43"/>
    <w:rsid w:val="00C21B52"/>
    <w:rsid w:val="00C222ED"/>
    <w:rsid w:val="00C2258A"/>
    <w:rsid w:val="00C227AE"/>
    <w:rsid w:val="00C22AC4"/>
    <w:rsid w:val="00C22AFB"/>
    <w:rsid w:val="00C22C26"/>
    <w:rsid w:val="00C230CE"/>
    <w:rsid w:val="00C23397"/>
    <w:rsid w:val="00C2354D"/>
    <w:rsid w:val="00C23E4B"/>
    <w:rsid w:val="00C2414E"/>
    <w:rsid w:val="00C24256"/>
    <w:rsid w:val="00C24441"/>
    <w:rsid w:val="00C2476A"/>
    <w:rsid w:val="00C2476B"/>
    <w:rsid w:val="00C24956"/>
    <w:rsid w:val="00C24D48"/>
    <w:rsid w:val="00C2532B"/>
    <w:rsid w:val="00C2579F"/>
    <w:rsid w:val="00C2594D"/>
    <w:rsid w:val="00C26059"/>
    <w:rsid w:val="00C26C0A"/>
    <w:rsid w:val="00C26C4E"/>
    <w:rsid w:val="00C27170"/>
    <w:rsid w:val="00C27D05"/>
    <w:rsid w:val="00C27FC4"/>
    <w:rsid w:val="00C301A0"/>
    <w:rsid w:val="00C305EC"/>
    <w:rsid w:val="00C30DE6"/>
    <w:rsid w:val="00C3125E"/>
    <w:rsid w:val="00C31470"/>
    <w:rsid w:val="00C3159F"/>
    <w:rsid w:val="00C31776"/>
    <w:rsid w:val="00C319DA"/>
    <w:rsid w:val="00C31B0A"/>
    <w:rsid w:val="00C32159"/>
    <w:rsid w:val="00C326B9"/>
    <w:rsid w:val="00C32C16"/>
    <w:rsid w:val="00C32EF5"/>
    <w:rsid w:val="00C32F46"/>
    <w:rsid w:val="00C32FE9"/>
    <w:rsid w:val="00C3323D"/>
    <w:rsid w:val="00C3361F"/>
    <w:rsid w:val="00C3371B"/>
    <w:rsid w:val="00C33748"/>
    <w:rsid w:val="00C3381F"/>
    <w:rsid w:val="00C338D6"/>
    <w:rsid w:val="00C339BF"/>
    <w:rsid w:val="00C33C02"/>
    <w:rsid w:val="00C340EC"/>
    <w:rsid w:val="00C341FB"/>
    <w:rsid w:val="00C34427"/>
    <w:rsid w:val="00C346ED"/>
    <w:rsid w:val="00C347A0"/>
    <w:rsid w:val="00C34DCA"/>
    <w:rsid w:val="00C3628C"/>
    <w:rsid w:val="00C3661C"/>
    <w:rsid w:val="00C36787"/>
    <w:rsid w:val="00C369DC"/>
    <w:rsid w:val="00C36B2C"/>
    <w:rsid w:val="00C370B7"/>
    <w:rsid w:val="00C3757D"/>
    <w:rsid w:val="00C375BB"/>
    <w:rsid w:val="00C37A0A"/>
    <w:rsid w:val="00C37B77"/>
    <w:rsid w:val="00C37C02"/>
    <w:rsid w:val="00C37FF6"/>
    <w:rsid w:val="00C40056"/>
    <w:rsid w:val="00C4016C"/>
    <w:rsid w:val="00C401FF"/>
    <w:rsid w:val="00C402EC"/>
    <w:rsid w:val="00C40401"/>
    <w:rsid w:val="00C40683"/>
    <w:rsid w:val="00C40CB6"/>
    <w:rsid w:val="00C413D1"/>
    <w:rsid w:val="00C41417"/>
    <w:rsid w:val="00C41453"/>
    <w:rsid w:val="00C41902"/>
    <w:rsid w:val="00C41C80"/>
    <w:rsid w:val="00C4203C"/>
    <w:rsid w:val="00C4216F"/>
    <w:rsid w:val="00C428DF"/>
    <w:rsid w:val="00C42C2A"/>
    <w:rsid w:val="00C42F0F"/>
    <w:rsid w:val="00C43037"/>
    <w:rsid w:val="00C4382A"/>
    <w:rsid w:val="00C43DCF"/>
    <w:rsid w:val="00C4400F"/>
    <w:rsid w:val="00C4540A"/>
    <w:rsid w:val="00C45770"/>
    <w:rsid w:val="00C45C10"/>
    <w:rsid w:val="00C45C86"/>
    <w:rsid w:val="00C4600A"/>
    <w:rsid w:val="00C467B4"/>
    <w:rsid w:val="00C46ED0"/>
    <w:rsid w:val="00C47085"/>
    <w:rsid w:val="00C470ED"/>
    <w:rsid w:val="00C47826"/>
    <w:rsid w:val="00C47B9A"/>
    <w:rsid w:val="00C47E2B"/>
    <w:rsid w:val="00C50364"/>
    <w:rsid w:val="00C503A5"/>
    <w:rsid w:val="00C50986"/>
    <w:rsid w:val="00C50C26"/>
    <w:rsid w:val="00C50CD1"/>
    <w:rsid w:val="00C50E3F"/>
    <w:rsid w:val="00C51201"/>
    <w:rsid w:val="00C51707"/>
    <w:rsid w:val="00C51ADF"/>
    <w:rsid w:val="00C51FC5"/>
    <w:rsid w:val="00C523EE"/>
    <w:rsid w:val="00C526A7"/>
    <w:rsid w:val="00C52A21"/>
    <w:rsid w:val="00C53126"/>
    <w:rsid w:val="00C532EA"/>
    <w:rsid w:val="00C53377"/>
    <w:rsid w:val="00C534A4"/>
    <w:rsid w:val="00C537D2"/>
    <w:rsid w:val="00C53990"/>
    <w:rsid w:val="00C53A95"/>
    <w:rsid w:val="00C53DD6"/>
    <w:rsid w:val="00C53DE9"/>
    <w:rsid w:val="00C53E5B"/>
    <w:rsid w:val="00C53FCB"/>
    <w:rsid w:val="00C54C21"/>
    <w:rsid w:val="00C54D51"/>
    <w:rsid w:val="00C5518D"/>
    <w:rsid w:val="00C55BFF"/>
    <w:rsid w:val="00C55DEC"/>
    <w:rsid w:val="00C55DF9"/>
    <w:rsid w:val="00C565C6"/>
    <w:rsid w:val="00C56631"/>
    <w:rsid w:val="00C5681D"/>
    <w:rsid w:val="00C56BF7"/>
    <w:rsid w:val="00C56E05"/>
    <w:rsid w:val="00C57035"/>
    <w:rsid w:val="00C574D2"/>
    <w:rsid w:val="00C575E6"/>
    <w:rsid w:val="00C57804"/>
    <w:rsid w:val="00C578F3"/>
    <w:rsid w:val="00C57A2D"/>
    <w:rsid w:val="00C57C5E"/>
    <w:rsid w:val="00C57F95"/>
    <w:rsid w:val="00C609DD"/>
    <w:rsid w:val="00C60EC2"/>
    <w:rsid w:val="00C61053"/>
    <w:rsid w:val="00C61910"/>
    <w:rsid w:val="00C61E8F"/>
    <w:rsid w:val="00C61FB0"/>
    <w:rsid w:val="00C6270F"/>
    <w:rsid w:val="00C631EF"/>
    <w:rsid w:val="00C63298"/>
    <w:rsid w:val="00C63503"/>
    <w:rsid w:val="00C636F7"/>
    <w:rsid w:val="00C637C5"/>
    <w:rsid w:val="00C6383D"/>
    <w:rsid w:val="00C639B8"/>
    <w:rsid w:val="00C639F6"/>
    <w:rsid w:val="00C63EED"/>
    <w:rsid w:val="00C64965"/>
    <w:rsid w:val="00C64D13"/>
    <w:rsid w:val="00C650BA"/>
    <w:rsid w:val="00C65402"/>
    <w:rsid w:val="00C65564"/>
    <w:rsid w:val="00C65B83"/>
    <w:rsid w:val="00C65B9F"/>
    <w:rsid w:val="00C66029"/>
    <w:rsid w:val="00C6608C"/>
    <w:rsid w:val="00C66356"/>
    <w:rsid w:val="00C66BC1"/>
    <w:rsid w:val="00C6733E"/>
    <w:rsid w:val="00C67372"/>
    <w:rsid w:val="00C676DA"/>
    <w:rsid w:val="00C67726"/>
    <w:rsid w:val="00C67CAA"/>
    <w:rsid w:val="00C706B7"/>
    <w:rsid w:val="00C70997"/>
    <w:rsid w:val="00C70ACA"/>
    <w:rsid w:val="00C70E37"/>
    <w:rsid w:val="00C710C3"/>
    <w:rsid w:val="00C71807"/>
    <w:rsid w:val="00C71B10"/>
    <w:rsid w:val="00C71B8C"/>
    <w:rsid w:val="00C71D2A"/>
    <w:rsid w:val="00C72B2F"/>
    <w:rsid w:val="00C72CDC"/>
    <w:rsid w:val="00C72EA8"/>
    <w:rsid w:val="00C73211"/>
    <w:rsid w:val="00C738AE"/>
    <w:rsid w:val="00C73D7D"/>
    <w:rsid w:val="00C73F28"/>
    <w:rsid w:val="00C7454B"/>
    <w:rsid w:val="00C74677"/>
    <w:rsid w:val="00C74E00"/>
    <w:rsid w:val="00C74FEF"/>
    <w:rsid w:val="00C751FE"/>
    <w:rsid w:val="00C753ED"/>
    <w:rsid w:val="00C75513"/>
    <w:rsid w:val="00C7551E"/>
    <w:rsid w:val="00C757C2"/>
    <w:rsid w:val="00C75A79"/>
    <w:rsid w:val="00C75C9E"/>
    <w:rsid w:val="00C75EE9"/>
    <w:rsid w:val="00C75F0A"/>
    <w:rsid w:val="00C76421"/>
    <w:rsid w:val="00C7666C"/>
    <w:rsid w:val="00C76772"/>
    <w:rsid w:val="00C76861"/>
    <w:rsid w:val="00C7687D"/>
    <w:rsid w:val="00C76AA1"/>
    <w:rsid w:val="00C76C46"/>
    <w:rsid w:val="00C76CAE"/>
    <w:rsid w:val="00C76D20"/>
    <w:rsid w:val="00C76D47"/>
    <w:rsid w:val="00C77263"/>
    <w:rsid w:val="00C77318"/>
    <w:rsid w:val="00C77510"/>
    <w:rsid w:val="00C775E0"/>
    <w:rsid w:val="00C77C10"/>
    <w:rsid w:val="00C77E2F"/>
    <w:rsid w:val="00C77EC9"/>
    <w:rsid w:val="00C77FB2"/>
    <w:rsid w:val="00C80012"/>
    <w:rsid w:val="00C80271"/>
    <w:rsid w:val="00C803FD"/>
    <w:rsid w:val="00C80412"/>
    <w:rsid w:val="00C80709"/>
    <w:rsid w:val="00C8083A"/>
    <w:rsid w:val="00C80B48"/>
    <w:rsid w:val="00C81004"/>
    <w:rsid w:val="00C81102"/>
    <w:rsid w:val="00C81B3D"/>
    <w:rsid w:val="00C82179"/>
    <w:rsid w:val="00C823C1"/>
    <w:rsid w:val="00C826E6"/>
    <w:rsid w:val="00C828F1"/>
    <w:rsid w:val="00C82900"/>
    <w:rsid w:val="00C82C59"/>
    <w:rsid w:val="00C82CC7"/>
    <w:rsid w:val="00C82FCC"/>
    <w:rsid w:val="00C831B1"/>
    <w:rsid w:val="00C8327A"/>
    <w:rsid w:val="00C83428"/>
    <w:rsid w:val="00C83E94"/>
    <w:rsid w:val="00C83EA7"/>
    <w:rsid w:val="00C842BD"/>
    <w:rsid w:val="00C8556F"/>
    <w:rsid w:val="00C857F2"/>
    <w:rsid w:val="00C85CE5"/>
    <w:rsid w:val="00C85D3C"/>
    <w:rsid w:val="00C86220"/>
    <w:rsid w:val="00C863F8"/>
    <w:rsid w:val="00C86456"/>
    <w:rsid w:val="00C864A4"/>
    <w:rsid w:val="00C8655F"/>
    <w:rsid w:val="00C8682A"/>
    <w:rsid w:val="00C869BF"/>
    <w:rsid w:val="00C86A8C"/>
    <w:rsid w:val="00C86AA6"/>
    <w:rsid w:val="00C870A3"/>
    <w:rsid w:val="00C873DA"/>
    <w:rsid w:val="00C873FD"/>
    <w:rsid w:val="00C878D3"/>
    <w:rsid w:val="00C87A2C"/>
    <w:rsid w:val="00C87C53"/>
    <w:rsid w:val="00C9020F"/>
    <w:rsid w:val="00C905B6"/>
    <w:rsid w:val="00C90764"/>
    <w:rsid w:val="00C90799"/>
    <w:rsid w:val="00C90BF7"/>
    <w:rsid w:val="00C90F7F"/>
    <w:rsid w:val="00C91407"/>
    <w:rsid w:val="00C91628"/>
    <w:rsid w:val="00C91774"/>
    <w:rsid w:val="00C91D76"/>
    <w:rsid w:val="00C91E22"/>
    <w:rsid w:val="00C92206"/>
    <w:rsid w:val="00C92837"/>
    <w:rsid w:val="00C92D16"/>
    <w:rsid w:val="00C92DAC"/>
    <w:rsid w:val="00C92F28"/>
    <w:rsid w:val="00C92F45"/>
    <w:rsid w:val="00C935CE"/>
    <w:rsid w:val="00C93802"/>
    <w:rsid w:val="00C939D1"/>
    <w:rsid w:val="00C93C02"/>
    <w:rsid w:val="00C94106"/>
    <w:rsid w:val="00C94149"/>
    <w:rsid w:val="00C94C93"/>
    <w:rsid w:val="00C95438"/>
    <w:rsid w:val="00C9544F"/>
    <w:rsid w:val="00C95475"/>
    <w:rsid w:val="00C95646"/>
    <w:rsid w:val="00C956FA"/>
    <w:rsid w:val="00C95D89"/>
    <w:rsid w:val="00C96011"/>
    <w:rsid w:val="00C9637D"/>
    <w:rsid w:val="00C964CE"/>
    <w:rsid w:val="00C965B9"/>
    <w:rsid w:val="00C96664"/>
    <w:rsid w:val="00C9743C"/>
    <w:rsid w:val="00C977C8"/>
    <w:rsid w:val="00C979B2"/>
    <w:rsid w:val="00CA024D"/>
    <w:rsid w:val="00CA02EE"/>
    <w:rsid w:val="00CA08BF"/>
    <w:rsid w:val="00CA0923"/>
    <w:rsid w:val="00CA0956"/>
    <w:rsid w:val="00CA0A9E"/>
    <w:rsid w:val="00CA0B2F"/>
    <w:rsid w:val="00CA0E5F"/>
    <w:rsid w:val="00CA0EF7"/>
    <w:rsid w:val="00CA0F5E"/>
    <w:rsid w:val="00CA11CE"/>
    <w:rsid w:val="00CA132B"/>
    <w:rsid w:val="00CA1448"/>
    <w:rsid w:val="00CA171E"/>
    <w:rsid w:val="00CA1928"/>
    <w:rsid w:val="00CA1EED"/>
    <w:rsid w:val="00CA2162"/>
    <w:rsid w:val="00CA2334"/>
    <w:rsid w:val="00CA25C3"/>
    <w:rsid w:val="00CA2EFA"/>
    <w:rsid w:val="00CA31F1"/>
    <w:rsid w:val="00CA3246"/>
    <w:rsid w:val="00CA32D0"/>
    <w:rsid w:val="00CA3624"/>
    <w:rsid w:val="00CA37D2"/>
    <w:rsid w:val="00CA3941"/>
    <w:rsid w:val="00CA3B37"/>
    <w:rsid w:val="00CA3BB0"/>
    <w:rsid w:val="00CA3C85"/>
    <w:rsid w:val="00CA3F16"/>
    <w:rsid w:val="00CA4281"/>
    <w:rsid w:val="00CA44F7"/>
    <w:rsid w:val="00CA461C"/>
    <w:rsid w:val="00CA4912"/>
    <w:rsid w:val="00CA49BC"/>
    <w:rsid w:val="00CA4A00"/>
    <w:rsid w:val="00CA4E68"/>
    <w:rsid w:val="00CA5562"/>
    <w:rsid w:val="00CA5642"/>
    <w:rsid w:val="00CA5BCC"/>
    <w:rsid w:val="00CA61EB"/>
    <w:rsid w:val="00CA6354"/>
    <w:rsid w:val="00CA6387"/>
    <w:rsid w:val="00CA6AE8"/>
    <w:rsid w:val="00CA6CB6"/>
    <w:rsid w:val="00CA7210"/>
    <w:rsid w:val="00CA7505"/>
    <w:rsid w:val="00CA79EC"/>
    <w:rsid w:val="00CA7B65"/>
    <w:rsid w:val="00CA7D27"/>
    <w:rsid w:val="00CA7D6F"/>
    <w:rsid w:val="00CB006D"/>
    <w:rsid w:val="00CB033E"/>
    <w:rsid w:val="00CB04EF"/>
    <w:rsid w:val="00CB04F1"/>
    <w:rsid w:val="00CB07C0"/>
    <w:rsid w:val="00CB12C0"/>
    <w:rsid w:val="00CB1351"/>
    <w:rsid w:val="00CB1511"/>
    <w:rsid w:val="00CB185A"/>
    <w:rsid w:val="00CB1915"/>
    <w:rsid w:val="00CB1BBA"/>
    <w:rsid w:val="00CB1BC1"/>
    <w:rsid w:val="00CB1DB2"/>
    <w:rsid w:val="00CB1DCE"/>
    <w:rsid w:val="00CB2C3F"/>
    <w:rsid w:val="00CB30C1"/>
    <w:rsid w:val="00CB325B"/>
    <w:rsid w:val="00CB342E"/>
    <w:rsid w:val="00CB34A1"/>
    <w:rsid w:val="00CB3B3B"/>
    <w:rsid w:val="00CB3B71"/>
    <w:rsid w:val="00CB3E7B"/>
    <w:rsid w:val="00CB3F46"/>
    <w:rsid w:val="00CB4023"/>
    <w:rsid w:val="00CB4A7C"/>
    <w:rsid w:val="00CB4DD9"/>
    <w:rsid w:val="00CB4E03"/>
    <w:rsid w:val="00CB50B5"/>
    <w:rsid w:val="00CB533B"/>
    <w:rsid w:val="00CB547A"/>
    <w:rsid w:val="00CB569E"/>
    <w:rsid w:val="00CB577C"/>
    <w:rsid w:val="00CB587D"/>
    <w:rsid w:val="00CB5E86"/>
    <w:rsid w:val="00CB6153"/>
    <w:rsid w:val="00CB6549"/>
    <w:rsid w:val="00CB6949"/>
    <w:rsid w:val="00CB6C91"/>
    <w:rsid w:val="00CB6EE3"/>
    <w:rsid w:val="00CB76BD"/>
    <w:rsid w:val="00CB7816"/>
    <w:rsid w:val="00CB7969"/>
    <w:rsid w:val="00CB79E6"/>
    <w:rsid w:val="00CB79F5"/>
    <w:rsid w:val="00CB7A50"/>
    <w:rsid w:val="00CB7B3F"/>
    <w:rsid w:val="00CB7E2D"/>
    <w:rsid w:val="00CC08A7"/>
    <w:rsid w:val="00CC14CB"/>
    <w:rsid w:val="00CC153C"/>
    <w:rsid w:val="00CC191B"/>
    <w:rsid w:val="00CC1F9D"/>
    <w:rsid w:val="00CC269A"/>
    <w:rsid w:val="00CC2738"/>
    <w:rsid w:val="00CC2766"/>
    <w:rsid w:val="00CC2A85"/>
    <w:rsid w:val="00CC2BAC"/>
    <w:rsid w:val="00CC33E1"/>
    <w:rsid w:val="00CC33F5"/>
    <w:rsid w:val="00CC350D"/>
    <w:rsid w:val="00CC3C81"/>
    <w:rsid w:val="00CC3E34"/>
    <w:rsid w:val="00CC3E9B"/>
    <w:rsid w:val="00CC3EBD"/>
    <w:rsid w:val="00CC426E"/>
    <w:rsid w:val="00CC441A"/>
    <w:rsid w:val="00CC4669"/>
    <w:rsid w:val="00CC4865"/>
    <w:rsid w:val="00CC4A2A"/>
    <w:rsid w:val="00CC4C6D"/>
    <w:rsid w:val="00CC5037"/>
    <w:rsid w:val="00CC520C"/>
    <w:rsid w:val="00CC52CB"/>
    <w:rsid w:val="00CC538E"/>
    <w:rsid w:val="00CC55D4"/>
    <w:rsid w:val="00CC57E3"/>
    <w:rsid w:val="00CC5A08"/>
    <w:rsid w:val="00CC5CA5"/>
    <w:rsid w:val="00CC63B1"/>
    <w:rsid w:val="00CC66A2"/>
    <w:rsid w:val="00CC66FC"/>
    <w:rsid w:val="00CC6EDA"/>
    <w:rsid w:val="00CC6FC0"/>
    <w:rsid w:val="00CC7236"/>
    <w:rsid w:val="00CC73D1"/>
    <w:rsid w:val="00CC7B78"/>
    <w:rsid w:val="00CC7CDF"/>
    <w:rsid w:val="00CC7D39"/>
    <w:rsid w:val="00CC7FBF"/>
    <w:rsid w:val="00CD017B"/>
    <w:rsid w:val="00CD0198"/>
    <w:rsid w:val="00CD0606"/>
    <w:rsid w:val="00CD0D67"/>
    <w:rsid w:val="00CD0DEE"/>
    <w:rsid w:val="00CD133B"/>
    <w:rsid w:val="00CD1BE3"/>
    <w:rsid w:val="00CD24D6"/>
    <w:rsid w:val="00CD24E7"/>
    <w:rsid w:val="00CD264D"/>
    <w:rsid w:val="00CD26A9"/>
    <w:rsid w:val="00CD2703"/>
    <w:rsid w:val="00CD2C14"/>
    <w:rsid w:val="00CD2E4A"/>
    <w:rsid w:val="00CD303D"/>
    <w:rsid w:val="00CD3246"/>
    <w:rsid w:val="00CD36C9"/>
    <w:rsid w:val="00CD37D3"/>
    <w:rsid w:val="00CD38D4"/>
    <w:rsid w:val="00CD3AD3"/>
    <w:rsid w:val="00CD3D87"/>
    <w:rsid w:val="00CD46EA"/>
    <w:rsid w:val="00CD4D6D"/>
    <w:rsid w:val="00CD504A"/>
    <w:rsid w:val="00CD51BA"/>
    <w:rsid w:val="00CD54E8"/>
    <w:rsid w:val="00CD5707"/>
    <w:rsid w:val="00CD581F"/>
    <w:rsid w:val="00CD5987"/>
    <w:rsid w:val="00CD5D18"/>
    <w:rsid w:val="00CD5E67"/>
    <w:rsid w:val="00CD64E7"/>
    <w:rsid w:val="00CD6689"/>
    <w:rsid w:val="00CD69D3"/>
    <w:rsid w:val="00CD69D4"/>
    <w:rsid w:val="00CD6A1D"/>
    <w:rsid w:val="00CD6E7B"/>
    <w:rsid w:val="00CD6ECC"/>
    <w:rsid w:val="00CD6F8C"/>
    <w:rsid w:val="00CD70E5"/>
    <w:rsid w:val="00CD7117"/>
    <w:rsid w:val="00CD7553"/>
    <w:rsid w:val="00CD7C15"/>
    <w:rsid w:val="00CD7C9D"/>
    <w:rsid w:val="00CD7E42"/>
    <w:rsid w:val="00CE0143"/>
    <w:rsid w:val="00CE025C"/>
    <w:rsid w:val="00CE066A"/>
    <w:rsid w:val="00CE06D1"/>
    <w:rsid w:val="00CE0791"/>
    <w:rsid w:val="00CE0877"/>
    <w:rsid w:val="00CE0C93"/>
    <w:rsid w:val="00CE0FFB"/>
    <w:rsid w:val="00CE1077"/>
    <w:rsid w:val="00CE1217"/>
    <w:rsid w:val="00CE125F"/>
    <w:rsid w:val="00CE161B"/>
    <w:rsid w:val="00CE17CA"/>
    <w:rsid w:val="00CE1C6F"/>
    <w:rsid w:val="00CE1CD5"/>
    <w:rsid w:val="00CE220C"/>
    <w:rsid w:val="00CE2BD3"/>
    <w:rsid w:val="00CE2BF4"/>
    <w:rsid w:val="00CE2F42"/>
    <w:rsid w:val="00CE305C"/>
    <w:rsid w:val="00CE3801"/>
    <w:rsid w:val="00CE3E7C"/>
    <w:rsid w:val="00CE3E91"/>
    <w:rsid w:val="00CE4078"/>
    <w:rsid w:val="00CE4179"/>
    <w:rsid w:val="00CE43B7"/>
    <w:rsid w:val="00CE44AE"/>
    <w:rsid w:val="00CE457B"/>
    <w:rsid w:val="00CE465B"/>
    <w:rsid w:val="00CE490D"/>
    <w:rsid w:val="00CE4B3A"/>
    <w:rsid w:val="00CE5278"/>
    <w:rsid w:val="00CE5F47"/>
    <w:rsid w:val="00CE5F52"/>
    <w:rsid w:val="00CE630C"/>
    <w:rsid w:val="00CE64E6"/>
    <w:rsid w:val="00CE67FC"/>
    <w:rsid w:val="00CE69F8"/>
    <w:rsid w:val="00CE71D0"/>
    <w:rsid w:val="00CE7B79"/>
    <w:rsid w:val="00CE7B9E"/>
    <w:rsid w:val="00CE7C0C"/>
    <w:rsid w:val="00CE7D88"/>
    <w:rsid w:val="00CF00DD"/>
    <w:rsid w:val="00CF013F"/>
    <w:rsid w:val="00CF0440"/>
    <w:rsid w:val="00CF0503"/>
    <w:rsid w:val="00CF06A0"/>
    <w:rsid w:val="00CF0796"/>
    <w:rsid w:val="00CF0891"/>
    <w:rsid w:val="00CF0A69"/>
    <w:rsid w:val="00CF0A88"/>
    <w:rsid w:val="00CF0C9D"/>
    <w:rsid w:val="00CF0E97"/>
    <w:rsid w:val="00CF121D"/>
    <w:rsid w:val="00CF1954"/>
    <w:rsid w:val="00CF1A05"/>
    <w:rsid w:val="00CF1C45"/>
    <w:rsid w:val="00CF1E73"/>
    <w:rsid w:val="00CF2627"/>
    <w:rsid w:val="00CF2631"/>
    <w:rsid w:val="00CF2685"/>
    <w:rsid w:val="00CF272C"/>
    <w:rsid w:val="00CF293C"/>
    <w:rsid w:val="00CF2F66"/>
    <w:rsid w:val="00CF32DF"/>
    <w:rsid w:val="00CF33A8"/>
    <w:rsid w:val="00CF33EA"/>
    <w:rsid w:val="00CF34AC"/>
    <w:rsid w:val="00CF34F5"/>
    <w:rsid w:val="00CF3782"/>
    <w:rsid w:val="00CF41A9"/>
    <w:rsid w:val="00CF4581"/>
    <w:rsid w:val="00CF4706"/>
    <w:rsid w:val="00CF4A28"/>
    <w:rsid w:val="00CF4AB7"/>
    <w:rsid w:val="00CF57F3"/>
    <w:rsid w:val="00CF5804"/>
    <w:rsid w:val="00CF5BAF"/>
    <w:rsid w:val="00CF654C"/>
    <w:rsid w:val="00CF67D7"/>
    <w:rsid w:val="00CF6B14"/>
    <w:rsid w:val="00CF6C26"/>
    <w:rsid w:val="00CF7333"/>
    <w:rsid w:val="00CF7458"/>
    <w:rsid w:val="00CF7553"/>
    <w:rsid w:val="00CF75FE"/>
    <w:rsid w:val="00CF7710"/>
    <w:rsid w:val="00CF78BB"/>
    <w:rsid w:val="00CF78F5"/>
    <w:rsid w:val="00CF79CD"/>
    <w:rsid w:val="00CF7B57"/>
    <w:rsid w:val="00CF7B95"/>
    <w:rsid w:val="00CF7CD1"/>
    <w:rsid w:val="00D00165"/>
    <w:rsid w:val="00D0055C"/>
    <w:rsid w:val="00D005BB"/>
    <w:rsid w:val="00D007DD"/>
    <w:rsid w:val="00D00A62"/>
    <w:rsid w:val="00D00FF3"/>
    <w:rsid w:val="00D0102F"/>
    <w:rsid w:val="00D01064"/>
    <w:rsid w:val="00D0116A"/>
    <w:rsid w:val="00D012E6"/>
    <w:rsid w:val="00D0181D"/>
    <w:rsid w:val="00D0186C"/>
    <w:rsid w:val="00D018ED"/>
    <w:rsid w:val="00D01A64"/>
    <w:rsid w:val="00D01D3B"/>
    <w:rsid w:val="00D01F87"/>
    <w:rsid w:val="00D02082"/>
    <w:rsid w:val="00D02344"/>
    <w:rsid w:val="00D0247F"/>
    <w:rsid w:val="00D02509"/>
    <w:rsid w:val="00D0250F"/>
    <w:rsid w:val="00D025EB"/>
    <w:rsid w:val="00D026A0"/>
    <w:rsid w:val="00D02DE6"/>
    <w:rsid w:val="00D031B2"/>
    <w:rsid w:val="00D0395C"/>
    <w:rsid w:val="00D03A5E"/>
    <w:rsid w:val="00D03B2A"/>
    <w:rsid w:val="00D03BE9"/>
    <w:rsid w:val="00D03DAC"/>
    <w:rsid w:val="00D03ECC"/>
    <w:rsid w:val="00D04E0C"/>
    <w:rsid w:val="00D050ED"/>
    <w:rsid w:val="00D05186"/>
    <w:rsid w:val="00D054F0"/>
    <w:rsid w:val="00D05686"/>
    <w:rsid w:val="00D057B8"/>
    <w:rsid w:val="00D05E49"/>
    <w:rsid w:val="00D060EA"/>
    <w:rsid w:val="00D0612B"/>
    <w:rsid w:val="00D0736C"/>
    <w:rsid w:val="00D073EC"/>
    <w:rsid w:val="00D076CE"/>
    <w:rsid w:val="00D077B2"/>
    <w:rsid w:val="00D079AD"/>
    <w:rsid w:val="00D07C62"/>
    <w:rsid w:val="00D105A2"/>
    <w:rsid w:val="00D10BEA"/>
    <w:rsid w:val="00D10FAE"/>
    <w:rsid w:val="00D1101B"/>
    <w:rsid w:val="00D11062"/>
    <w:rsid w:val="00D11618"/>
    <w:rsid w:val="00D117F7"/>
    <w:rsid w:val="00D11DE7"/>
    <w:rsid w:val="00D11F93"/>
    <w:rsid w:val="00D121B2"/>
    <w:rsid w:val="00D123A7"/>
    <w:rsid w:val="00D12C18"/>
    <w:rsid w:val="00D12FF9"/>
    <w:rsid w:val="00D13212"/>
    <w:rsid w:val="00D1368A"/>
    <w:rsid w:val="00D13889"/>
    <w:rsid w:val="00D13BEF"/>
    <w:rsid w:val="00D14DB9"/>
    <w:rsid w:val="00D14EDB"/>
    <w:rsid w:val="00D14F52"/>
    <w:rsid w:val="00D14F95"/>
    <w:rsid w:val="00D15396"/>
    <w:rsid w:val="00D1545B"/>
    <w:rsid w:val="00D1547A"/>
    <w:rsid w:val="00D15623"/>
    <w:rsid w:val="00D157CD"/>
    <w:rsid w:val="00D15835"/>
    <w:rsid w:val="00D15B7D"/>
    <w:rsid w:val="00D16168"/>
    <w:rsid w:val="00D1659D"/>
    <w:rsid w:val="00D16CC5"/>
    <w:rsid w:val="00D16ED0"/>
    <w:rsid w:val="00D17179"/>
    <w:rsid w:val="00D1753D"/>
    <w:rsid w:val="00D17582"/>
    <w:rsid w:val="00D176CE"/>
    <w:rsid w:val="00D177D2"/>
    <w:rsid w:val="00D17CE7"/>
    <w:rsid w:val="00D17ECC"/>
    <w:rsid w:val="00D17F0D"/>
    <w:rsid w:val="00D20B06"/>
    <w:rsid w:val="00D20CC6"/>
    <w:rsid w:val="00D21213"/>
    <w:rsid w:val="00D215AC"/>
    <w:rsid w:val="00D21606"/>
    <w:rsid w:val="00D21883"/>
    <w:rsid w:val="00D218D4"/>
    <w:rsid w:val="00D21A4F"/>
    <w:rsid w:val="00D21B79"/>
    <w:rsid w:val="00D21DAC"/>
    <w:rsid w:val="00D21DF5"/>
    <w:rsid w:val="00D22219"/>
    <w:rsid w:val="00D226C7"/>
    <w:rsid w:val="00D226DF"/>
    <w:rsid w:val="00D227C5"/>
    <w:rsid w:val="00D2294C"/>
    <w:rsid w:val="00D22AB9"/>
    <w:rsid w:val="00D22EC9"/>
    <w:rsid w:val="00D23674"/>
    <w:rsid w:val="00D23CB0"/>
    <w:rsid w:val="00D23EA7"/>
    <w:rsid w:val="00D24398"/>
    <w:rsid w:val="00D24637"/>
    <w:rsid w:val="00D24724"/>
    <w:rsid w:val="00D24C87"/>
    <w:rsid w:val="00D24D13"/>
    <w:rsid w:val="00D24EDB"/>
    <w:rsid w:val="00D252A3"/>
    <w:rsid w:val="00D2569B"/>
    <w:rsid w:val="00D25B14"/>
    <w:rsid w:val="00D25D80"/>
    <w:rsid w:val="00D25E78"/>
    <w:rsid w:val="00D261C3"/>
    <w:rsid w:val="00D2622A"/>
    <w:rsid w:val="00D263B5"/>
    <w:rsid w:val="00D264FD"/>
    <w:rsid w:val="00D2677A"/>
    <w:rsid w:val="00D27206"/>
    <w:rsid w:val="00D27802"/>
    <w:rsid w:val="00D2788C"/>
    <w:rsid w:val="00D278E7"/>
    <w:rsid w:val="00D30488"/>
    <w:rsid w:val="00D3056D"/>
    <w:rsid w:val="00D30849"/>
    <w:rsid w:val="00D30991"/>
    <w:rsid w:val="00D30D84"/>
    <w:rsid w:val="00D30E0F"/>
    <w:rsid w:val="00D30FE8"/>
    <w:rsid w:val="00D31443"/>
    <w:rsid w:val="00D31DC8"/>
    <w:rsid w:val="00D31E33"/>
    <w:rsid w:val="00D31F39"/>
    <w:rsid w:val="00D32B02"/>
    <w:rsid w:val="00D32B1E"/>
    <w:rsid w:val="00D330D0"/>
    <w:rsid w:val="00D33429"/>
    <w:rsid w:val="00D336B2"/>
    <w:rsid w:val="00D336ED"/>
    <w:rsid w:val="00D33878"/>
    <w:rsid w:val="00D33CCE"/>
    <w:rsid w:val="00D33EB9"/>
    <w:rsid w:val="00D340D7"/>
    <w:rsid w:val="00D340E5"/>
    <w:rsid w:val="00D34328"/>
    <w:rsid w:val="00D3462D"/>
    <w:rsid w:val="00D34634"/>
    <w:rsid w:val="00D34C1D"/>
    <w:rsid w:val="00D34CAA"/>
    <w:rsid w:val="00D34D82"/>
    <w:rsid w:val="00D34D99"/>
    <w:rsid w:val="00D34DD3"/>
    <w:rsid w:val="00D35504"/>
    <w:rsid w:val="00D3561C"/>
    <w:rsid w:val="00D356B9"/>
    <w:rsid w:val="00D35914"/>
    <w:rsid w:val="00D3591B"/>
    <w:rsid w:val="00D359F1"/>
    <w:rsid w:val="00D35B18"/>
    <w:rsid w:val="00D35B2E"/>
    <w:rsid w:val="00D35CC1"/>
    <w:rsid w:val="00D35E99"/>
    <w:rsid w:val="00D35F01"/>
    <w:rsid w:val="00D36404"/>
    <w:rsid w:val="00D36751"/>
    <w:rsid w:val="00D369E3"/>
    <w:rsid w:val="00D36A50"/>
    <w:rsid w:val="00D36DA2"/>
    <w:rsid w:val="00D36E9B"/>
    <w:rsid w:val="00D3706B"/>
    <w:rsid w:val="00D3751A"/>
    <w:rsid w:val="00D377D8"/>
    <w:rsid w:val="00D379EC"/>
    <w:rsid w:val="00D37D45"/>
    <w:rsid w:val="00D37E67"/>
    <w:rsid w:val="00D400F9"/>
    <w:rsid w:val="00D406AB"/>
    <w:rsid w:val="00D40819"/>
    <w:rsid w:val="00D40853"/>
    <w:rsid w:val="00D408E2"/>
    <w:rsid w:val="00D412EE"/>
    <w:rsid w:val="00D413E6"/>
    <w:rsid w:val="00D41509"/>
    <w:rsid w:val="00D41562"/>
    <w:rsid w:val="00D41EE0"/>
    <w:rsid w:val="00D41F78"/>
    <w:rsid w:val="00D42281"/>
    <w:rsid w:val="00D425BB"/>
    <w:rsid w:val="00D427F1"/>
    <w:rsid w:val="00D428ED"/>
    <w:rsid w:val="00D43010"/>
    <w:rsid w:val="00D43674"/>
    <w:rsid w:val="00D43693"/>
    <w:rsid w:val="00D438AA"/>
    <w:rsid w:val="00D4390D"/>
    <w:rsid w:val="00D43A3E"/>
    <w:rsid w:val="00D43C35"/>
    <w:rsid w:val="00D43F92"/>
    <w:rsid w:val="00D4453A"/>
    <w:rsid w:val="00D44569"/>
    <w:rsid w:val="00D44934"/>
    <w:rsid w:val="00D44D0B"/>
    <w:rsid w:val="00D44DD7"/>
    <w:rsid w:val="00D44EE4"/>
    <w:rsid w:val="00D44F32"/>
    <w:rsid w:val="00D44FE6"/>
    <w:rsid w:val="00D45CA3"/>
    <w:rsid w:val="00D4618B"/>
    <w:rsid w:val="00D46254"/>
    <w:rsid w:val="00D468BF"/>
    <w:rsid w:val="00D46CC8"/>
    <w:rsid w:val="00D46FAE"/>
    <w:rsid w:val="00D47157"/>
    <w:rsid w:val="00D4717E"/>
    <w:rsid w:val="00D471E4"/>
    <w:rsid w:val="00D47764"/>
    <w:rsid w:val="00D479C0"/>
    <w:rsid w:val="00D47B09"/>
    <w:rsid w:val="00D47CB0"/>
    <w:rsid w:val="00D47F92"/>
    <w:rsid w:val="00D50671"/>
    <w:rsid w:val="00D50CC5"/>
    <w:rsid w:val="00D50D15"/>
    <w:rsid w:val="00D5109E"/>
    <w:rsid w:val="00D511C4"/>
    <w:rsid w:val="00D516AB"/>
    <w:rsid w:val="00D51B0D"/>
    <w:rsid w:val="00D51B4A"/>
    <w:rsid w:val="00D53271"/>
    <w:rsid w:val="00D532F6"/>
    <w:rsid w:val="00D534D7"/>
    <w:rsid w:val="00D538CC"/>
    <w:rsid w:val="00D53EE9"/>
    <w:rsid w:val="00D53F2D"/>
    <w:rsid w:val="00D54184"/>
    <w:rsid w:val="00D5469D"/>
    <w:rsid w:val="00D54E52"/>
    <w:rsid w:val="00D54EFE"/>
    <w:rsid w:val="00D54F0D"/>
    <w:rsid w:val="00D55685"/>
    <w:rsid w:val="00D55B18"/>
    <w:rsid w:val="00D55E3D"/>
    <w:rsid w:val="00D5622F"/>
    <w:rsid w:val="00D56332"/>
    <w:rsid w:val="00D5679A"/>
    <w:rsid w:val="00D567F8"/>
    <w:rsid w:val="00D567FD"/>
    <w:rsid w:val="00D56859"/>
    <w:rsid w:val="00D56EE3"/>
    <w:rsid w:val="00D570AC"/>
    <w:rsid w:val="00D57386"/>
    <w:rsid w:val="00D5753B"/>
    <w:rsid w:val="00D5760A"/>
    <w:rsid w:val="00D579F2"/>
    <w:rsid w:val="00D57A5C"/>
    <w:rsid w:val="00D57AC6"/>
    <w:rsid w:val="00D602F1"/>
    <w:rsid w:val="00D60331"/>
    <w:rsid w:val="00D60439"/>
    <w:rsid w:val="00D607EE"/>
    <w:rsid w:val="00D60872"/>
    <w:rsid w:val="00D608DA"/>
    <w:rsid w:val="00D61361"/>
    <w:rsid w:val="00D61407"/>
    <w:rsid w:val="00D616D3"/>
    <w:rsid w:val="00D6198D"/>
    <w:rsid w:val="00D61B15"/>
    <w:rsid w:val="00D61B16"/>
    <w:rsid w:val="00D61BA9"/>
    <w:rsid w:val="00D620FB"/>
    <w:rsid w:val="00D62A70"/>
    <w:rsid w:val="00D62BCF"/>
    <w:rsid w:val="00D6312D"/>
    <w:rsid w:val="00D638B1"/>
    <w:rsid w:val="00D641C7"/>
    <w:rsid w:val="00D6454A"/>
    <w:rsid w:val="00D6472A"/>
    <w:rsid w:val="00D6484C"/>
    <w:rsid w:val="00D649DE"/>
    <w:rsid w:val="00D64A78"/>
    <w:rsid w:val="00D64AC9"/>
    <w:rsid w:val="00D64F97"/>
    <w:rsid w:val="00D653C1"/>
    <w:rsid w:val="00D65471"/>
    <w:rsid w:val="00D66081"/>
    <w:rsid w:val="00D66185"/>
    <w:rsid w:val="00D66477"/>
    <w:rsid w:val="00D66542"/>
    <w:rsid w:val="00D666CD"/>
    <w:rsid w:val="00D66974"/>
    <w:rsid w:val="00D66B68"/>
    <w:rsid w:val="00D66BC4"/>
    <w:rsid w:val="00D66DB6"/>
    <w:rsid w:val="00D66E11"/>
    <w:rsid w:val="00D67095"/>
    <w:rsid w:val="00D67105"/>
    <w:rsid w:val="00D6714B"/>
    <w:rsid w:val="00D67158"/>
    <w:rsid w:val="00D67303"/>
    <w:rsid w:val="00D67329"/>
    <w:rsid w:val="00D6758D"/>
    <w:rsid w:val="00D676C5"/>
    <w:rsid w:val="00D679DC"/>
    <w:rsid w:val="00D67A0B"/>
    <w:rsid w:val="00D707F6"/>
    <w:rsid w:val="00D70966"/>
    <w:rsid w:val="00D70968"/>
    <w:rsid w:val="00D70BB2"/>
    <w:rsid w:val="00D70BB4"/>
    <w:rsid w:val="00D70F1D"/>
    <w:rsid w:val="00D712A6"/>
    <w:rsid w:val="00D717AB"/>
    <w:rsid w:val="00D718EA"/>
    <w:rsid w:val="00D71A8D"/>
    <w:rsid w:val="00D71E81"/>
    <w:rsid w:val="00D72356"/>
    <w:rsid w:val="00D723C3"/>
    <w:rsid w:val="00D72528"/>
    <w:rsid w:val="00D72D86"/>
    <w:rsid w:val="00D72DDD"/>
    <w:rsid w:val="00D72FB3"/>
    <w:rsid w:val="00D7346D"/>
    <w:rsid w:val="00D7362D"/>
    <w:rsid w:val="00D73AE3"/>
    <w:rsid w:val="00D73CA3"/>
    <w:rsid w:val="00D74061"/>
    <w:rsid w:val="00D74309"/>
    <w:rsid w:val="00D745D4"/>
    <w:rsid w:val="00D746F9"/>
    <w:rsid w:val="00D7481C"/>
    <w:rsid w:val="00D749CF"/>
    <w:rsid w:val="00D74B03"/>
    <w:rsid w:val="00D74B4B"/>
    <w:rsid w:val="00D75053"/>
    <w:rsid w:val="00D750E6"/>
    <w:rsid w:val="00D75261"/>
    <w:rsid w:val="00D7585D"/>
    <w:rsid w:val="00D75AB5"/>
    <w:rsid w:val="00D75AE0"/>
    <w:rsid w:val="00D75F90"/>
    <w:rsid w:val="00D76194"/>
    <w:rsid w:val="00D766F5"/>
    <w:rsid w:val="00D76A07"/>
    <w:rsid w:val="00D76D92"/>
    <w:rsid w:val="00D76F61"/>
    <w:rsid w:val="00D76F86"/>
    <w:rsid w:val="00D770EE"/>
    <w:rsid w:val="00D77572"/>
    <w:rsid w:val="00D777F8"/>
    <w:rsid w:val="00D77813"/>
    <w:rsid w:val="00D77B9B"/>
    <w:rsid w:val="00D77D10"/>
    <w:rsid w:val="00D8017B"/>
    <w:rsid w:val="00D80317"/>
    <w:rsid w:val="00D80DD8"/>
    <w:rsid w:val="00D813DB"/>
    <w:rsid w:val="00D818B8"/>
    <w:rsid w:val="00D81A71"/>
    <w:rsid w:val="00D81AB4"/>
    <w:rsid w:val="00D81D5C"/>
    <w:rsid w:val="00D81F67"/>
    <w:rsid w:val="00D82042"/>
    <w:rsid w:val="00D821F8"/>
    <w:rsid w:val="00D82361"/>
    <w:rsid w:val="00D827C3"/>
    <w:rsid w:val="00D82804"/>
    <w:rsid w:val="00D82EE5"/>
    <w:rsid w:val="00D831C3"/>
    <w:rsid w:val="00D8338E"/>
    <w:rsid w:val="00D83BF3"/>
    <w:rsid w:val="00D840DD"/>
    <w:rsid w:val="00D84156"/>
    <w:rsid w:val="00D8447D"/>
    <w:rsid w:val="00D8449C"/>
    <w:rsid w:val="00D844AA"/>
    <w:rsid w:val="00D8479A"/>
    <w:rsid w:val="00D84980"/>
    <w:rsid w:val="00D84C9D"/>
    <w:rsid w:val="00D84D23"/>
    <w:rsid w:val="00D85253"/>
    <w:rsid w:val="00D854A8"/>
    <w:rsid w:val="00D855A8"/>
    <w:rsid w:val="00D85F38"/>
    <w:rsid w:val="00D85FBF"/>
    <w:rsid w:val="00D8608A"/>
    <w:rsid w:val="00D86BB2"/>
    <w:rsid w:val="00D86FAE"/>
    <w:rsid w:val="00D874B5"/>
    <w:rsid w:val="00D87721"/>
    <w:rsid w:val="00D878DB"/>
    <w:rsid w:val="00D87C41"/>
    <w:rsid w:val="00D87F38"/>
    <w:rsid w:val="00D900EF"/>
    <w:rsid w:val="00D9014E"/>
    <w:rsid w:val="00D90153"/>
    <w:rsid w:val="00D901ED"/>
    <w:rsid w:val="00D90202"/>
    <w:rsid w:val="00D90609"/>
    <w:rsid w:val="00D908FB"/>
    <w:rsid w:val="00D9095D"/>
    <w:rsid w:val="00D90ADD"/>
    <w:rsid w:val="00D90BF1"/>
    <w:rsid w:val="00D90E10"/>
    <w:rsid w:val="00D90F43"/>
    <w:rsid w:val="00D9129B"/>
    <w:rsid w:val="00D91337"/>
    <w:rsid w:val="00D916F5"/>
    <w:rsid w:val="00D9182A"/>
    <w:rsid w:val="00D91859"/>
    <w:rsid w:val="00D91C86"/>
    <w:rsid w:val="00D91F16"/>
    <w:rsid w:val="00D924D6"/>
    <w:rsid w:val="00D92511"/>
    <w:rsid w:val="00D92647"/>
    <w:rsid w:val="00D9284E"/>
    <w:rsid w:val="00D92B93"/>
    <w:rsid w:val="00D92DD9"/>
    <w:rsid w:val="00D92E9D"/>
    <w:rsid w:val="00D92EF7"/>
    <w:rsid w:val="00D93065"/>
    <w:rsid w:val="00D93080"/>
    <w:rsid w:val="00D930EA"/>
    <w:rsid w:val="00D933AE"/>
    <w:rsid w:val="00D9349D"/>
    <w:rsid w:val="00D934D4"/>
    <w:rsid w:val="00D938A3"/>
    <w:rsid w:val="00D93EE7"/>
    <w:rsid w:val="00D93FB3"/>
    <w:rsid w:val="00D94193"/>
    <w:rsid w:val="00D947A4"/>
    <w:rsid w:val="00D94871"/>
    <w:rsid w:val="00D9487D"/>
    <w:rsid w:val="00D94AE0"/>
    <w:rsid w:val="00D95540"/>
    <w:rsid w:val="00D958FA"/>
    <w:rsid w:val="00D95BE7"/>
    <w:rsid w:val="00D95CF2"/>
    <w:rsid w:val="00D95E57"/>
    <w:rsid w:val="00D96149"/>
    <w:rsid w:val="00D96152"/>
    <w:rsid w:val="00D96268"/>
    <w:rsid w:val="00D962D3"/>
    <w:rsid w:val="00D96584"/>
    <w:rsid w:val="00D965F6"/>
    <w:rsid w:val="00D96D4E"/>
    <w:rsid w:val="00D972C2"/>
    <w:rsid w:val="00D974AE"/>
    <w:rsid w:val="00D976A9"/>
    <w:rsid w:val="00D977E9"/>
    <w:rsid w:val="00D9781D"/>
    <w:rsid w:val="00DA0D58"/>
    <w:rsid w:val="00DA0D63"/>
    <w:rsid w:val="00DA0E98"/>
    <w:rsid w:val="00DA1308"/>
    <w:rsid w:val="00DA1367"/>
    <w:rsid w:val="00DA13EA"/>
    <w:rsid w:val="00DA1744"/>
    <w:rsid w:val="00DA18CD"/>
    <w:rsid w:val="00DA1EEE"/>
    <w:rsid w:val="00DA210D"/>
    <w:rsid w:val="00DA2530"/>
    <w:rsid w:val="00DA284C"/>
    <w:rsid w:val="00DA2896"/>
    <w:rsid w:val="00DA2A13"/>
    <w:rsid w:val="00DA2ED7"/>
    <w:rsid w:val="00DA3AE5"/>
    <w:rsid w:val="00DA442D"/>
    <w:rsid w:val="00DA4468"/>
    <w:rsid w:val="00DA45AB"/>
    <w:rsid w:val="00DA4622"/>
    <w:rsid w:val="00DA46A9"/>
    <w:rsid w:val="00DA527A"/>
    <w:rsid w:val="00DA58BA"/>
    <w:rsid w:val="00DA5925"/>
    <w:rsid w:val="00DA5A00"/>
    <w:rsid w:val="00DA5A11"/>
    <w:rsid w:val="00DA5FDF"/>
    <w:rsid w:val="00DA6305"/>
    <w:rsid w:val="00DA6751"/>
    <w:rsid w:val="00DA6859"/>
    <w:rsid w:val="00DA73E4"/>
    <w:rsid w:val="00DA787B"/>
    <w:rsid w:val="00DA792F"/>
    <w:rsid w:val="00DA7AFF"/>
    <w:rsid w:val="00DA7F2D"/>
    <w:rsid w:val="00DB0004"/>
    <w:rsid w:val="00DB03EB"/>
    <w:rsid w:val="00DB0647"/>
    <w:rsid w:val="00DB07AD"/>
    <w:rsid w:val="00DB07FF"/>
    <w:rsid w:val="00DB099E"/>
    <w:rsid w:val="00DB0E78"/>
    <w:rsid w:val="00DB1068"/>
    <w:rsid w:val="00DB1148"/>
    <w:rsid w:val="00DB14C2"/>
    <w:rsid w:val="00DB1970"/>
    <w:rsid w:val="00DB1D14"/>
    <w:rsid w:val="00DB1FCA"/>
    <w:rsid w:val="00DB245E"/>
    <w:rsid w:val="00DB2583"/>
    <w:rsid w:val="00DB26D1"/>
    <w:rsid w:val="00DB2999"/>
    <w:rsid w:val="00DB2DD7"/>
    <w:rsid w:val="00DB2E84"/>
    <w:rsid w:val="00DB2F1D"/>
    <w:rsid w:val="00DB34BC"/>
    <w:rsid w:val="00DB3604"/>
    <w:rsid w:val="00DB3606"/>
    <w:rsid w:val="00DB3960"/>
    <w:rsid w:val="00DB3DAF"/>
    <w:rsid w:val="00DB3F63"/>
    <w:rsid w:val="00DB4317"/>
    <w:rsid w:val="00DB45A8"/>
    <w:rsid w:val="00DB46FE"/>
    <w:rsid w:val="00DB475D"/>
    <w:rsid w:val="00DB4892"/>
    <w:rsid w:val="00DB48FD"/>
    <w:rsid w:val="00DB4CE7"/>
    <w:rsid w:val="00DB51B8"/>
    <w:rsid w:val="00DB53DE"/>
    <w:rsid w:val="00DB5634"/>
    <w:rsid w:val="00DB5CC5"/>
    <w:rsid w:val="00DB5F28"/>
    <w:rsid w:val="00DB6728"/>
    <w:rsid w:val="00DB67BC"/>
    <w:rsid w:val="00DB7254"/>
    <w:rsid w:val="00DB75DE"/>
    <w:rsid w:val="00DB771A"/>
    <w:rsid w:val="00DB7915"/>
    <w:rsid w:val="00DB794D"/>
    <w:rsid w:val="00DB7C88"/>
    <w:rsid w:val="00DB7F14"/>
    <w:rsid w:val="00DC0036"/>
    <w:rsid w:val="00DC00DD"/>
    <w:rsid w:val="00DC0224"/>
    <w:rsid w:val="00DC0432"/>
    <w:rsid w:val="00DC09B2"/>
    <w:rsid w:val="00DC0B2A"/>
    <w:rsid w:val="00DC0D84"/>
    <w:rsid w:val="00DC0FB0"/>
    <w:rsid w:val="00DC1220"/>
    <w:rsid w:val="00DC12C0"/>
    <w:rsid w:val="00DC1630"/>
    <w:rsid w:val="00DC16EA"/>
    <w:rsid w:val="00DC1BFD"/>
    <w:rsid w:val="00DC1F4A"/>
    <w:rsid w:val="00DC2831"/>
    <w:rsid w:val="00DC2A78"/>
    <w:rsid w:val="00DC3065"/>
    <w:rsid w:val="00DC35D2"/>
    <w:rsid w:val="00DC3612"/>
    <w:rsid w:val="00DC3648"/>
    <w:rsid w:val="00DC3794"/>
    <w:rsid w:val="00DC37CF"/>
    <w:rsid w:val="00DC3826"/>
    <w:rsid w:val="00DC3C03"/>
    <w:rsid w:val="00DC3F9C"/>
    <w:rsid w:val="00DC3FF8"/>
    <w:rsid w:val="00DC407B"/>
    <w:rsid w:val="00DC4789"/>
    <w:rsid w:val="00DC4C8E"/>
    <w:rsid w:val="00DC4C92"/>
    <w:rsid w:val="00DC5128"/>
    <w:rsid w:val="00DC515B"/>
    <w:rsid w:val="00DC53B6"/>
    <w:rsid w:val="00DC58E6"/>
    <w:rsid w:val="00DC5A0D"/>
    <w:rsid w:val="00DC5FCC"/>
    <w:rsid w:val="00DC5FFC"/>
    <w:rsid w:val="00DC6012"/>
    <w:rsid w:val="00DC60B6"/>
    <w:rsid w:val="00DC6283"/>
    <w:rsid w:val="00DC6B23"/>
    <w:rsid w:val="00DC70D4"/>
    <w:rsid w:val="00DC715F"/>
    <w:rsid w:val="00DC716A"/>
    <w:rsid w:val="00DC75A4"/>
    <w:rsid w:val="00DC76C4"/>
    <w:rsid w:val="00DC7979"/>
    <w:rsid w:val="00DC7CD2"/>
    <w:rsid w:val="00DC7F6A"/>
    <w:rsid w:val="00DD06DA"/>
    <w:rsid w:val="00DD0761"/>
    <w:rsid w:val="00DD0838"/>
    <w:rsid w:val="00DD0914"/>
    <w:rsid w:val="00DD0A4A"/>
    <w:rsid w:val="00DD0D3A"/>
    <w:rsid w:val="00DD0ED2"/>
    <w:rsid w:val="00DD0F81"/>
    <w:rsid w:val="00DD0F8F"/>
    <w:rsid w:val="00DD10B4"/>
    <w:rsid w:val="00DD1285"/>
    <w:rsid w:val="00DD14BA"/>
    <w:rsid w:val="00DD1AE2"/>
    <w:rsid w:val="00DD1C93"/>
    <w:rsid w:val="00DD1D99"/>
    <w:rsid w:val="00DD1E4E"/>
    <w:rsid w:val="00DD2BE9"/>
    <w:rsid w:val="00DD2C29"/>
    <w:rsid w:val="00DD2D00"/>
    <w:rsid w:val="00DD3184"/>
    <w:rsid w:val="00DD3626"/>
    <w:rsid w:val="00DD3684"/>
    <w:rsid w:val="00DD4244"/>
    <w:rsid w:val="00DD434E"/>
    <w:rsid w:val="00DD4577"/>
    <w:rsid w:val="00DD4647"/>
    <w:rsid w:val="00DD4720"/>
    <w:rsid w:val="00DD4D0A"/>
    <w:rsid w:val="00DD594F"/>
    <w:rsid w:val="00DD5956"/>
    <w:rsid w:val="00DD5A04"/>
    <w:rsid w:val="00DD5CA0"/>
    <w:rsid w:val="00DD5DC4"/>
    <w:rsid w:val="00DD5DC7"/>
    <w:rsid w:val="00DD61E8"/>
    <w:rsid w:val="00DD62C1"/>
    <w:rsid w:val="00DD668C"/>
    <w:rsid w:val="00DD66E5"/>
    <w:rsid w:val="00DD6C30"/>
    <w:rsid w:val="00DD6E3D"/>
    <w:rsid w:val="00DD747B"/>
    <w:rsid w:val="00DD758F"/>
    <w:rsid w:val="00DD76B9"/>
    <w:rsid w:val="00DD7D46"/>
    <w:rsid w:val="00DE01BA"/>
    <w:rsid w:val="00DE02CB"/>
    <w:rsid w:val="00DE06B4"/>
    <w:rsid w:val="00DE06D0"/>
    <w:rsid w:val="00DE0745"/>
    <w:rsid w:val="00DE0AAD"/>
    <w:rsid w:val="00DE0ABA"/>
    <w:rsid w:val="00DE0B29"/>
    <w:rsid w:val="00DE0DF9"/>
    <w:rsid w:val="00DE0F16"/>
    <w:rsid w:val="00DE0FC4"/>
    <w:rsid w:val="00DE1159"/>
    <w:rsid w:val="00DE1511"/>
    <w:rsid w:val="00DE1E77"/>
    <w:rsid w:val="00DE1F1F"/>
    <w:rsid w:val="00DE21DB"/>
    <w:rsid w:val="00DE23E6"/>
    <w:rsid w:val="00DE28A9"/>
    <w:rsid w:val="00DE2C70"/>
    <w:rsid w:val="00DE2D66"/>
    <w:rsid w:val="00DE3139"/>
    <w:rsid w:val="00DE3A12"/>
    <w:rsid w:val="00DE3C0D"/>
    <w:rsid w:val="00DE3D7D"/>
    <w:rsid w:val="00DE42ED"/>
    <w:rsid w:val="00DE445A"/>
    <w:rsid w:val="00DE4EA8"/>
    <w:rsid w:val="00DE4F37"/>
    <w:rsid w:val="00DE4FA9"/>
    <w:rsid w:val="00DE51B8"/>
    <w:rsid w:val="00DE53DA"/>
    <w:rsid w:val="00DE55A1"/>
    <w:rsid w:val="00DE58C9"/>
    <w:rsid w:val="00DE6133"/>
    <w:rsid w:val="00DE6977"/>
    <w:rsid w:val="00DE6A4D"/>
    <w:rsid w:val="00DE6F06"/>
    <w:rsid w:val="00DE6F29"/>
    <w:rsid w:val="00DE6FCB"/>
    <w:rsid w:val="00DE70F9"/>
    <w:rsid w:val="00DE714B"/>
    <w:rsid w:val="00DE71F5"/>
    <w:rsid w:val="00DE7284"/>
    <w:rsid w:val="00DE72CD"/>
    <w:rsid w:val="00DE7385"/>
    <w:rsid w:val="00DE7620"/>
    <w:rsid w:val="00DE76FA"/>
    <w:rsid w:val="00DE797D"/>
    <w:rsid w:val="00DE7D3F"/>
    <w:rsid w:val="00DE7DDC"/>
    <w:rsid w:val="00DE7E1A"/>
    <w:rsid w:val="00DF0095"/>
    <w:rsid w:val="00DF00D3"/>
    <w:rsid w:val="00DF09B7"/>
    <w:rsid w:val="00DF0A49"/>
    <w:rsid w:val="00DF13FF"/>
    <w:rsid w:val="00DF1504"/>
    <w:rsid w:val="00DF1A57"/>
    <w:rsid w:val="00DF1BDA"/>
    <w:rsid w:val="00DF1BFF"/>
    <w:rsid w:val="00DF1F51"/>
    <w:rsid w:val="00DF20CC"/>
    <w:rsid w:val="00DF23BB"/>
    <w:rsid w:val="00DF24E8"/>
    <w:rsid w:val="00DF2DF6"/>
    <w:rsid w:val="00DF2F00"/>
    <w:rsid w:val="00DF3297"/>
    <w:rsid w:val="00DF3617"/>
    <w:rsid w:val="00DF40E0"/>
    <w:rsid w:val="00DF45A0"/>
    <w:rsid w:val="00DF46EB"/>
    <w:rsid w:val="00DF470A"/>
    <w:rsid w:val="00DF4802"/>
    <w:rsid w:val="00DF4A42"/>
    <w:rsid w:val="00DF4E10"/>
    <w:rsid w:val="00DF4E68"/>
    <w:rsid w:val="00DF564C"/>
    <w:rsid w:val="00DF57F3"/>
    <w:rsid w:val="00DF5F60"/>
    <w:rsid w:val="00DF6023"/>
    <w:rsid w:val="00DF651B"/>
    <w:rsid w:val="00DF6805"/>
    <w:rsid w:val="00DF6889"/>
    <w:rsid w:val="00DF6ADA"/>
    <w:rsid w:val="00DF6B2F"/>
    <w:rsid w:val="00DF71A3"/>
    <w:rsid w:val="00DF7201"/>
    <w:rsid w:val="00DF7345"/>
    <w:rsid w:val="00DF772C"/>
    <w:rsid w:val="00DF77EC"/>
    <w:rsid w:val="00DF7C87"/>
    <w:rsid w:val="00DF7E1B"/>
    <w:rsid w:val="00E0014A"/>
    <w:rsid w:val="00E001D2"/>
    <w:rsid w:val="00E00488"/>
    <w:rsid w:val="00E00633"/>
    <w:rsid w:val="00E00A7C"/>
    <w:rsid w:val="00E00C9C"/>
    <w:rsid w:val="00E00DD1"/>
    <w:rsid w:val="00E0119E"/>
    <w:rsid w:val="00E0137F"/>
    <w:rsid w:val="00E01AB7"/>
    <w:rsid w:val="00E01BCE"/>
    <w:rsid w:val="00E01FA3"/>
    <w:rsid w:val="00E0200F"/>
    <w:rsid w:val="00E02084"/>
    <w:rsid w:val="00E02418"/>
    <w:rsid w:val="00E02C57"/>
    <w:rsid w:val="00E03324"/>
    <w:rsid w:val="00E03A81"/>
    <w:rsid w:val="00E03BFE"/>
    <w:rsid w:val="00E03C67"/>
    <w:rsid w:val="00E03C8B"/>
    <w:rsid w:val="00E040E7"/>
    <w:rsid w:val="00E041C3"/>
    <w:rsid w:val="00E043DC"/>
    <w:rsid w:val="00E046C9"/>
    <w:rsid w:val="00E048CD"/>
    <w:rsid w:val="00E04982"/>
    <w:rsid w:val="00E04E73"/>
    <w:rsid w:val="00E05171"/>
    <w:rsid w:val="00E051B1"/>
    <w:rsid w:val="00E0531F"/>
    <w:rsid w:val="00E05AAF"/>
    <w:rsid w:val="00E05DFA"/>
    <w:rsid w:val="00E05E6B"/>
    <w:rsid w:val="00E0601E"/>
    <w:rsid w:val="00E0649A"/>
    <w:rsid w:val="00E067A4"/>
    <w:rsid w:val="00E06A98"/>
    <w:rsid w:val="00E06C6C"/>
    <w:rsid w:val="00E0755A"/>
    <w:rsid w:val="00E075CC"/>
    <w:rsid w:val="00E102BE"/>
    <w:rsid w:val="00E110B6"/>
    <w:rsid w:val="00E11AC9"/>
    <w:rsid w:val="00E11C50"/>
    <w:rsid w:val="00E11DB4"/>
    <w:rsid w:val="00E11F33"/>
    <w:rsid w:val="00E124FD"/>
    <w:rsid w:val="00E12736"/>
    <w:rsid w:val="00E1287F"/>
    <w:rsid w:val="00E12B6A"/>
    <w:rsid w:val="00E12BF5"/>
    <w:rsid w:val="00E12CA0"/>
    <w:rsid w:val="00E13540"/>
    <w:rsid w:val="00E138CB"/>
    <w:rsid w:val="00E1418E"/>
    <w:rsid w:val="00E143E5"/>
    <w:rsid w:val="00E14735"/>
    <w:rsid w:val="00E14768"/>
    <w:rsid w:val="00E147B4"/>
    <w:rsid w:val="00E1485B"/>
    <w:rsid w:val="00E14884"/>
    <w:rsid w:val="00E14F03"/>
    <w:rsid w:val="00E15450"/>
    <w:rsid w:val="00E155DC"/>
    <w:rsid w:val="00E159F3"/>
    <w:rsid w:val="00E15D27"/>
    <w:rsid w:val="00E15D2E"/>
    <w:rsid w:val="00E15D72"/>
    <w:rsid w:val="00E15E32"/>
    <w:rsid w:val="00E15E49"/>
    <w:rsid w:val="00E1757B"/>
    <w:rsid w:val="00E175C9"/>
    <w:rsid w:val="00E176F6"/>
    <w:rsid w:val="00E17DE0"/>
    <w:rsid w:val="00E20011"/>
    <w:rsid w:val="00E2006A"/>
    <w:rsid w:val="00E20255"/>
    <w:rsid w:val="00E204ED"/>
    <w:rsid w:val="00E20526"/>
    <w:rsid w:val="00E20853"/>
    <w:rsid w:val="00E20963"/>
    <w:rsid w:val="00E209F6"/>
    <w:rsid w:val="00E214D6"/>
    <w:rsid w:val="00E2166B"/>
    <w:rsid w:val="00E216E4"/>
    <w:rsid w:val="00E218E7"/>
    <w:rsid w:val="00E21EB9"/>
    <w:rsid w:val="00E22121"/>
    <w:rsid w:val="00E22C25"/>
    <w:rsid w:val="00E22DA7"/>
    <w:rsid w:val="00E22EEE"/>
    <w:rsid w:val="00E23FBB"/>
    <w:rsid w:val="00E24113"/>
    <w:rsid w:val="00E24A4D"/>
    <w:rsid w:val="00E24D3D"/>
    <w:rsid w:val="00E24F17"/>
    <w:rsid w:val="00E24F8C"/>
    <w:rsid w:val="00E25703"/>
    <w:rsid w:val="00E25827"/>
    <w:rsid w:val="00E2582E"/>
    <w:rsid w:val="00E258E9"/>
    <w:rsid w:val="00E2595A"/>
    <w:rsid w:val="00E265D1"/>
    <w:rsid w:val="00E267F6"/>
    <w:rsid w:val="00E268F7"/>
    <w:rsid w:val="00E2698A"/>
    <w:rsid w:val="00E26C71"/>
    <w:rsid w:val="00E26EDA"/>
    <w:rsid w:val="00E26F84"/>
    <w:rsid w:val="00E27822"/>
    <w:rsid w:val="00E27896"/>
    <w:rsid w:val="00E27BD4"/>
    <w:rsid w:val="00E308B6"/>
    <w:rsid w:val="00E30AB1"/>
    <w:rsid w:val="00E30BBD"/>
    <w:rsid w:val="00E30CE6"/>
    <w:rsid w:val="00E30CEC"/>
    <w:rsid w:val="00E30F9A"/>
    <w:rsid w:val="00E3103E"/>
    <w:rsid w:val="00E31112"/>
    <w:rsid w:val="00E319B6"/>
    <w:rsid w:val="00E31B04"/>
    <w:rsid w:val="00E31EF6"/>
    <w:rsid w:val="00E31F49"/>
    <w:rsid w:val="00E321F1"/>
    <w:rsid w:val="00E324CC"/>
    <w:rsid w:val="00E32559"/>
    <w:rsid w:val="00E3299C"/>
    <w:rsid w:val="00E329CC"/>
    <w:rsid w:val="00E32B4B"/>
    <w:rsid w:val="00E32C50"/>
    <w:rsid w:val="00E32E99"/>
    <w:rsid w:val="00E33056"/>
    <w:rsid w:val="00E33361"/>
    <w:rsid w:val="00E3356E"/>
    <w:rsid w:val="00E33B9E"/>
    <w:rsid w:val="00E34202"/>
    <w:rsid w:val="00E34559"/>
    <w:rsid w:val="00E3476D"/>
    <w:rsid w:val="00E349CC"/>
    <w:rsid w:val="00E34EEC"/>
    <w:rsid w:val="00E350EE"/>
    <w:rsid w:val="00E3552E"/>
    <w:rsid w:val="00E35F42"/>
    <w:rsid w:val="00E363D1"/>
    <w:rsid w:val="00E36727"/>
    <w:rsid w:val="00E3699B"/>
    <w:rsid w:val="00E36A1E"/>
    <w:rsid w:val="00E36B6F"/>
    <w:rsid w:val="00E36BB4"/>
    <w:rsid w:val="00E372C0"/>
    <w:rsid w:val="00E3771F"/>
    <w:rsid w:val="00E37BAF"/>
    <w:rsid w:val="00E37E08"/>
    <w:rsid w:val="00E37F64"/>
    <w:rsid w:val="00E406F8"/>
    <w:rsid w:val="00E4085A"/>
    <w:rsid w:val="00E408D3"/>
    <w:rsid w:val="00E4111F"/>
    <w:rsid w:val="00E411B1"/>
    <w:rsid w:val="00E41A62"/>
    <w:rsid w:val="00E41B27"/>
    <w:rsid w:val="00E41EF1"/>
    <w:rsid w:val="00E42048"/>
    <w:rsid w:val="00E42091"/>
    <w:rsid w:val="00E42565"/>
    <w:rsid w:val="00E42D4C"/>
    <w:rsid w:val="00E42D74"/>
    <w:rsid w:val="00E42E1A"/>
    <w:rsid w:val="00E42E62"/>
    <w:rsid w:val="00E437D7"/>
    <w:rsid w:val="00E43A46"/>
    <w:rsid w:val="00E43A71"/>
    <w:rsid w:val="00E43DD4"/>
    <w:rsid w:val="00E43EE1"/>
    <w:rsid w:val="00E43F68"/>
    <w:rsid w:val="00E44305"/>
    <w:rsid w:val="00E444F7"/>
    <w:rsid w:val="00E446A7"/>
    <w:rsid w:val="00E44F76"/>
    <w:rsid w:val="00E45002"/>
    <w:rsid w:val="00E450F1"/>
    <w:rsid w:val="00E451F4"/>
    <w:rsid w:val="00E455F8"/>
    <w:rsid w:val="00E459F3"/>
    <w:rsid w:val="00E45A1C"/>
    <w:rsid w:val="00E45C8A"/>
    <w:rsid w:val="00E46187"/>
    <w:rsid w:val="00E4678B"/>
    <w:rsid w:val="00E46A43"/>
    <w:rsid w:val="00E46AC7"/>
    <w:rsid w:val="00E46DD0"/>
    <w:rsid w:val="00E46E1F"/>
    <w:rsid w:val="00E47265"/>
    <w:rsid w:val="00E47616"/>
    <w:rsid w:val="00E4767B"/>
    <w:rsid w:val="00E476C5"/>
    <w:rsid w:val="00E4788C"/>
    <w:rsid w:val="00E47952"/>
    <w:rsid w:val="00E47B69"/>
    <w:rsid w:val="00E47B85"/>
    <w:rsid w:val="00E47DE5"/>
    <w:rsid w:val="00E47FE6"/>
    <w:rsid w:val="00E5003B"/>
    <w:rsid w:val="00E50888"/>
    <w:rsid w:val="00E50C0D"/>
    <w:rsid w:val="00E51285"/>
    <w:rsid w:val="00E517FE"/>
    <w:rsid w:val="00E518ED"/>
    <w:rsid w:val="00E51AC3"/>
    <w:rsid w:val="00E51FD6"/>
    <w:rsid w:val="00E52D71"/>
    <w:rsid w:val="00E52F32"/>
    <w:rsid w:val="00E53E1C"/>
    <w:rsid w:val="00E544D7"/>
    <w:rsid w:val="00E54802"/>
    <w:rsid w:val="00E54B3E"/>
    <w:rsid w:val="00E54DD9"/>
    <w:rsid w:val="00E55467"/>
    <w:rsid w:val="00E55CA2"/>
    <w:rsid w:val="00E55F06"/>
    <w:rsid w:val="00E5603E"/>
    <w:rsid w:val="00E560D7"/>
    <w:rsid w:val="00E56177"/>
    <w:rsid w:val="00E56308"/>
    <w:rsid w:val="00E56748"/>
    <w:rsid w:val="00E56844"/>
    <w:rsid w:val="00E56850"/>
    <w:rsid w:val="00E56E04"/>
    <w:rsid w:val="00E5744A"/>
    <w:rsid w:val="00E57B17"/>
    <w:rsid w:val="00E57BF7"/>
    <w:rsid w:val="00E57EBF"/>
    <w:rsid w:val="00E57F74"/>
    <w:rsid w:val="00E60236"/>
    <w:rsid w:val="00E60348"/>
    <w:rsid w:val="00E60475"/>
    <w:rsid w:val="00E604D5"/>
    <w:rsid w:val="00E605FF"/>
    <w:rsid w:val="00E606B4"/>
    <w:rsid w:val="00E609CA"/>
    <w:rsid w:val="00E60BBA"/>
    <w:rsid w:val="00E60DD5"/>
    <w:rsid w:val="00E60E3E"/>
    <w:rsid w:val="00E61678"/>
    <w:rsid w:val="00E61B2B"/>
    <w:rsid w:val="00E61BFF"/>
    <w:rsid w:val="00E620D6"/>
    <w:rsid w:val="00E62172"/>
    <w:rsid w:val="00E6225E"/>
    <w:rsid w:val="00E622A0"/>
    <w:rsid w:val="00E628AB"/>
    <w:rsid w:val="00E62921"/>
    <w:rsid w:val="00E62A51"/>
    <w:rsid w:val="00E62C3E"/>
    <w:rsid w:val="00E62D7D"/>
    <w:rsid w:val="00E62F87"/>
    <w:rsid w:val="00E630FB"/>
    <w:rsid w:val="00E63499"/>
    <w:rsid w:val="00E634CE"/>
    <w:rsid w:val="00E63AD3"/>
    <w:rsid w:val="00E63CD4"/>
    <w:rsid w:val="00E63FA9"/>
    <w:rsid w:val="00E64438"/>
    <w:rsid w:val="00E64662"/>
    <w:rsid w:val="00E64B38"/>
    <w:rsid w:val="00E64B9C"/>
    <w:rsid w:val="00E64E3D"/>
    <w:rsid w:val="00E64FDC"/>
    <w:rsid w:val="00E65001"/>
    <w:rsid w:val="00E650C9"/>
    <w:rsid w:val="00E6516B"/>
    <w:rsid w:val="00E65472"/>
    <w:rsid w:val="00E655D2"/>
    <w:rsid w:val="00E6587A"/>
    <w:rsid w:val="00E658AA"/>
    <w:rsid w:val="00E65C0B"/>
    <w:rsid w:val="00E65ECA"/>
    <w:rsid w:val="00E65EE5"/>
    <w:rsid w:val="00E66891"/>
    <w:rsid w:val="00E672F9"/>
    <w:rsid w:val="00E6737E"/>
    <w:rsid w:val="00E67538"/>
    <w:rsid w:val="00E678C9"/>
    <w:rsid w:val="00E67C6D"/>
    <w:rsid w:val="00E67D11"/>
    <w:rsid w:val="00E70007"/>
    <w:rsid w:val="00E70085"/>
    <w:rsid w:val="00E70BE9"/>
    <w:rsid w:val="00E7116B"/>
    <w:rsid w:val="00E712BC"/>
    <w:rsid w:val="00E714BC"/>
    <w:rsid w:val="00E71504"/>
    <w:rsid w:val="00E7179E"/>
    <w:rsid w:val="00E71ADB"/>
    <w:rsid w:val="00E71CFC"/>
    <w:rsid w:val="00E721B1"/>
    <w:rsid w:val="00E7230D"/>
    <w:rsid w:val="00E723A1"/>
    <w:rsid w:val="00E72444"/>
    <w:rsid w:val="00E725EE"/>
    <w:rsid w:val="00E7268C"/>
    <w:rsid w:val="00E7297A"/>
    <w:rsid w:val="00E72FE9"/>
    <w:rsid w:val="00E7311D"/>
    <w:rsid w:val="00E732D1"/>
    <w:rsid w:val="00E7330A"/>
    <w:rsid w:val="00E73463"/>
    <w:rsid w:val="00E73882"/>
    <w:rsid w:val="00E73C73"/>
    <w:rsid w:val="00E741E6"/>
    <w:rsid w:val="00E74221"/>
    <w:rsid w:val="00E7432E"/>
    <w:rsid w:val="00E74590"/>
    <w:rsid w:val="00E74670"/>
    <w:rsid w:val="00E7483D"/>
    <w:rsid w:val="00E749D4"/>
    <w:rsid w:val="00E74BEC"/>
    <w:rsid w:val="00E759F4"/>
    <w:rsid w:val="00E75B44"/>
    <w:rsid w:val="00E75CBE"/>
    <w:rsid w:val="00E7629D"/>
    <w:rsid w:val="00E765B0"/>
    <w:rsid w:val="00E76604"/>
    <w:rsid w:val="00E7694E"/>
    <w:rsid w:val="00E76A0C"/>
    <w:rsid w:val="00E76CBC"/>
    <w:rsid w:val="00E76CFE"/>
    <w:rsid w:val="00E7748D"/>
    <w:rsid w:val="00E7795B"/>
    <w:rsid w:val="00E77F4B"/>
    <w:rsid w:val="00E800B4"/>
    <w:rsid w:val="00E8017D"/>
    <w:rsid w:val="00E8018B"/>
    <w:rsid w:val="00E801A9"/>
    <w:rsid w:val="00E801C5"/>
    <w:rsid w:val="00E8030E"/>
    <w:rsid w:val="00E80DE6"/>
    <w:rsid w:val="00E80E8F"/>
    <w:rsid w:val="00E80FD7"/>
    <w:rsid w:val="00E811F3"/>
    <w:rsid w:val="00E81263"/>
    <w:rsid w:val="00E81501"/>
    <w:rsid w:val="00E8169A"/>
    <w:rsid w:val="00E8177B"/>
    <w:rsid w:val="00E8185B"/>
    <w:rsid w:val="00E82160"/>
    <w:rsid w:val="00E829A0"/>
    <w:rsid w:val="00E82ACB"/>
    <w:rsid w:val="00E82B30"/>
    <w:rsid w:val="00E82F56"/>
    <w:rsid w:val="00E830BF"/>
    <w:rsid w:val="00E83286"/>
    <w:rsid w:val="00E8356D"/>
    <w:rsid w:val="00E83602"/>
    <w:rsid w:val="00E839DF"/>
    <w:rsid w:val="00E83A7E"/>
    <w:rsid w:val="00E83C48"/>
    <w:rsid w:val="00E83D42"/>
    <w:rsid w:val="00E83FE9"/>
    <w:rsid w:val="00E842CE"/>
    <w:rsid w:val="00E843A8"/>
    <w:rsid w:val="00E8442B"/>
    <w:rsid w:val="00E849FD"/>
    <w:rsid w:val="00E851FA"/>
    <w:rsid w:val="00E85219"/>
    <w:rsid w:val="00E8546A"/>
    <w:rsid w:val="00E8546F"/>
    <w:rsid w:val="00E854EB"/>
    <w:rsid w:val="00E854EF"/>
    <w:rsid w:val="00E859D6"/>
    <w:rsid w:val="00E85E89"/>
    <w:rsid w:val="00E860A7"/>
    <w:rsid w:val="00E86498"/>
    <w:rsid w:val="00E8651D"/>
    <w:rsid w:val="00E8687D"/>
    <w:rsid w:val="00E86D41"/>
    <w:rsid w:val="00E871A4"/>
    <w:rsid w:val="00E871F8"/>
    <w:rsid w:val="00E8722D"/>
    <w:rsid w:val="00E8747D"/>
    <w:rsid w:val="00E874CC"/>
    <w:rsid w:val="00E8773D"/>
    <w:rsid w:val="00E87A0A"/>
    <w:rsid w:val="00E87D1B"/>
    <w:rsid w:val="00E87F7B"/>
    <w:rsid w:val="00E90243"/>
    <w:rsid w:val="00E90C9E"/>
    <w:rsid w:val="00E90D8F"/>
    <w:rsid w:val="00E90FA0"/>
    <w:rsid w:val="00E9138E"/>
    <w:rsid w:val="00E913EB"/>
    <w:rsid w:val="00E918F5"/>
    <w:rsid w:val="00E91EF6"/>
    <w:rsid w:val="00E92352"/>
    <w:rsid w:val="00E92737"/>
    <w:rsid w:val="00E92754"/>
    <w:rsid w:val="00E92B43"/>
    <w:rsid w:val="00E92B6A"/>
    <w:rsid w:val="00E92B87"/>
    <w:rsid w:val="00E92C1F"/>
    <w:rsid w:val="00E92E2D"/>
    <w:rsid w:val="00E9308F"/>
    <w:rsid w:val="00E9362B"/>
    <w:rsid w:val="00E938E5"/>
    <w:rsid w:val="00E93AB2"/>
    <w:rsid w:val="00E93CC7"/>
    <w:rsid w:val="00E93D60"/>
    <w:rsid w:val="00E93DD3"/>
    <w:rsid w:val="00E93FAE"/>
    <w:rsid w:val="00E94BE4"/>
    <w:rsid w:val="00E94E5C"/>
    <w:rsid w:val="00E956BC"/>
    <w:rsid w:val="00E958D6"/>
    <w:rsid w:val="00E95987"/>
    <w:rsid w:val="00E95D2B"/>
    <w:rsid w:val="00E96502"/>
    <w:rsid w:val="00E96C28"/>
    <w:rsid w:val="00E96C90"/>
    <w:rsid w:val="00E96D64"/>
    <w:rsid w:val="00E96D7E"/>
    <w:rsid w:val="00E9721D"/>
    <w:rsid w:val="00E97A04"/>
    <w:rsid w:val="00E97E08"/>
    <w:rsid w:val="00E97E58"/>
    <w:rsid w:val="00EA0135"/>
    <w:rsid w:val="00EA02A2"/>
    <w:rsid w:val="00EA061D"/>
    <w:rsid w:val="00EA0795"/>
    <w:rsid w:val="00EA0C4B"/>
    <w:rsid w:val="00EA0E2A"/>
    <w:rsid w:val="00EA0E73"/>
    <w:rsid w:val="00EA10C4"/>
    <w:rsid w:val="00EA117F"/>
    <w:rsid w:val="00EA12B1"/>
    <w:rsid w:val="00EA1ACC"/>
    <w:rsid w:val="00EA1F74"/>
    <w:rsid w:val="00EA20A7"/>
    <w:rsid w:val="00EA2346"/>
    <w:rsid w:val="00EA241D"/>
    <w:rsid w:val="00EA2460"/>
    <w:rsid w:val="00EA2501"/>
    <w:rsid w:val="00EA261B"/>
    <w:rsid w:val="00EA2622"/>
    <w:rsid w:val="00EA2641"/>
    <w:rsid w:val="00EA2984"/>
    <w:rsid w:val="00EA2B28"/>
    <w:rsid w:val="00EA2CCC"/>
    <w:rsid w:val="00EA2EB7"/>
    <w:rsid w:val="00EA2FB5"/>
    <w:rsid w:val="00EA321B"/>
    <w:rsid w:val="00EA345C"/>
    <w:rsid w:val="00EA358F"/>
    <w:rsid w:val="00EA38EB"/>
    <w:rsid w:val="00EA3943"/>
    <w:rsid w:val="00EA3FBF"/>
    <w:rsid w:val="00EA41D6"/>
    <w:rsid w:val="00EA4527"/>
    <w:rsid w:val="00EA45A6"/>
    <w:rsid w:val="00EA48EE"/>
    <w:rsid w:val="00EA4A39"/>
    <w:rsid w:val="00EA50F2"/>
    <w:rsid w:val="00EA5410"/>
    <w:rsid w:val="00EA5428"/>
    <w:rsid w:val="00EA5890"/>
    <w:rsid w:val="00EA5949"/>
    <w:rsid w:val="00EA599D"/>
    <w:rsid w:val="00EA5B0B"/>
    <w:rsid w:val="00EA5B71"/>
    <w:rsid w:val="00EA5CD9"/>
    <w:rsid w:val="00EA65D8"/>
    <w:rsid w:val="00EA6881"/>
    <w:rsid w:val="00EB017C"/>
    <w:rsid w:val="00EB019B"/>
    <w:rsid w:val="00EB027A"/>
    <w:rsid w:val="00EB077F"/>
    <w:rsid w:val="00EB0E7C"/>
    <w:rsid w:val="00EB0F76"/>
    <w:rsid w:val="00EB107B"/>
    <w:rsid w:val="00EB10B4"/>
    <w:rsid w:val="00EB1159"/>
    <w:rsid w:val="00EB11AD"/>
    <w:rsid w:val="00EB1572"/>
    <w:rsid w:val="00EB1BC9"/>
    <w:rsid w:val="00EB1CA1"/>
    <w:rsid w:val="00EB1F2E"/>
    <w:rsid w:val="00EB215A"/>
    <w:rsid w:val="00EB23BE"/>
    <w:rsid w:val="00EB2AD5"/>
    <w:rsid w:val="00EB2E56"/>
    <w:rsid w:val="00EB301B"/>
    <w:rsid w:val="00EB31BB"/>
    <w:rsid w:val="00EB34A0"/>
    <w:rsid w:val="00EB3510"/>
    <w:rsid w:val="00EB357F"/>
    <w:rsid w:val="00EB35E8"/>
    <w:rsid w:val="00EB3814"/>
    <w:rsid w:val="00EB43E9"/>
    <w:rsid w:val="00EB4695"/>
    <w:rsid w:val="00EB47E7"/>
    <w:rsid w:val="00EB4A89"/>
    <w:rsid w:val="00EB4D02"/>
    <w:rsid w:val="00EB5268"/>
    <w:rsid w:val="00EB54F2"/>
    <w:rsid w:val="00EB5649"/>
    <w:rsid w:val="00EB595D"/>
    <w:rsid w:val="00EB6295"/>
    <w:rsid w:val="00EB693B"/>
    <w:rsid w:val="00EB6CA3"/>
    <w:rsid w:val="00EB6CD4"/>
    <w:rsid w:val="00EB6DC9"/>
    <w:rsid w:val="00EB703F"/>
    <w:rsid w:val="00EB719E"/>
    <w:rsid w:val="00EB7474"/>
    <w:rsid w:val="00EB74A8"/>
    <w:rsid w:val="00EB7855"/>
    <w:rsid w:val="00EB7AAA"/>
    <w:rsid w:val="00EB7E16"/>
    <w:rsid w:val="00EC02D6"/>
    <w:rsid w:val="00EC048A"/>
    <w:rsid w:val="00EC0DF4"/>
    <w:rsid w:val="00EC0EEB"/>
    <w:rsid w:val="00EC114D"/>
    <w:rsid w:val="00EC167D"/>
    <w:rsid w:val="00EC17EC"/>
    <w:rsid w:val="00EC214D"/>
    <w:rsid w:val="00EC2174"/>
    <w:rsid w:val="00EC2199"/>
    <w:rsid w:val="00EC21D9"/>
    <w:rsid w:val="00EC2485"/>
    <w:rsid w:val="00EC2B01"/>
    <w:rsid w:val="00EC2C90"/>
    <w:rsid w:val="00EC2CBE"/>
    <w:rsid w:val="00EC30FA"/>
    <w:rsid w:val="00EC341C"/>
    <w:rsid w:val="00EC3CCB"/>
    <w:rsid w:val="00EC43FC"/>
    <w:rsid w:val="00EC4452"/>
    <w:rsid w:val="00EC4461"/>
    <w:rsid w:val="00EC5256"/>
    <w:rsid w:val="00EC5819"/>
    <w:rsid w:val="00EC5863"/>
    <w:rsid w:val="00EC5934"/>
    <w:rsid w:val="00EC5BAC"/>
    <w:rsid w:val="00EC5D5F"/>
    <w:rsid w:val="00EC6244"/>
    <w:rsid w:val="00EC68F4"/>
    <w:rsid w:val="00EC6A0B"/>
    <w:rsid w:val="00EC6B66"/>
    <w:rsid w:val="00EC6CD5"/>
    <w:rsid w:val="00EC6EFF"/>
    <w:rsid w:val="00EC72E9"/>
    <w:rsid w:val="00EC746A"/>
    <w:rsid w:val="00EC74B8"/>
    <w:rsid w:val="00EC7919"/>
    <w:rsid w:val="00EC7A61"/>
    <w:rsid w:val="00EC7EF9"/>
    <w:rsid w:val="00EC7F73"/>
    <w:rsid w:val="00ED0364"/>
    <w:rsid w:val="00ED0490"/>
    <w:rsid w:val="00ED0513"/>
    <w:rsid w:val="00ED07F0"/>
    <w:rsid w:val="00ED1051"/>
    <w:rsid w:val="00ED113D"/>
    <w:rsid w:val="00ED12DF"/>
    <w:rsid w:val="00ED173A"/>
    <w:rsid w:val="00ED1831"/>
    <w:rsid w:val="00ED1D85"/>
    <w:rsid w:val="00ED232D"/>
    <w:rsid w:val="00ED2767"/>
    <w:rsid w:val="00ED2B62"/>
    <w:rsid w:val="00ED2C4F"/>
    <w:rsid w:val="00ED305A"/>
    <w:rsid w:val="00ED310D"/>
    <w:rsid w:val="00ED374B"/>
    <w:rsid w:val="00ED37C0"/>
    <w:rsid w:val="00ED3811"/>
    <w:rsid w:val="00ED3822"/>
    <w:rsid w:val="00ED3845"/>
    <w:rsid w:val="00ED38A4"/>
    <w:rsid w:val="00ED38EE"/>
    <w:rsid w:val="00ED3B76"/>
    <w:rsid w:val="00ED477E"/>
    <w:rsid w:val="00ED48AF"/>
    <w:rsid w:val="00ED4A3F"/>
    <w:rsid w:val="00ED4EFB"/>
    <w:rsid w:val="00ED4FF5"/>
    <w:rsid w:val="00ED513B"/>
    <w:rsid w:val="00ED5334"/>
    <w:rsid w:val="00ED5608"/>
    <w:rsid w:val="00ED570F"/>
    <w:rsid w:val="00ED5D29"/>
    <w:rsid w:val="00ED622C"/>
    <w:rsid w:val="00ED62DF"/>
    <w:rsid w:val="00ED62EE"/>
    <w:rsid w:val="00ED660F"/>
    <w:rsid w:val="00ED6610"/>
    <w:rsid w:val="00ED66FD"/>
    <w:rsid w:val="00ED683D"/>
    <w:rsid w:val="00ED6C21"/>
    <w:rsid w:val="00ED73FA"/>
    <w:rsid w:val="00ED76C1"/>
    <w:rsid w:val="00ED77B3"/>
    <w:rsid w:val="00ED7A2F"/>
    <w:rsid w:val="00ED7B38"/>
    <w:rsid w:val="00ED7CBF"/>
    <w:rsid w:val="00ED7D10"/>
    <w:rsid w:val="00ED7EC8"/>
    <w:rsid w:val="00EE0033"/>
    <w:rsid w:val="00EE007E"/>
    <w:rsid w:val="00EE08C8"/>
    <w:rsid w:val="00EE08F2"/>
    <w:rsid w:val="00EE11E2"/>
    <w:rsid w:val="00EE1240"/>
    <w:rsid w:val="00EE1409"/>
    <w:rsid w:val="00EE14B4"/>
    <w:rsid w:val="00EE1594"/>
    <w:rsid w:val="00EE168C"/>
    <w:rsid w:val="00EE16EF"/>
    <w:rsid w:val="00EE1AE0"/>
    <w:rsid w:val="00EE1D1B"/>
    <w:rsid w:val="00EE1E99"/>
    <w:rsid w:val="00EE1FEF"/>
    <w:rsid w:val="00EE2015"/>
    <w:rsid w:val="00EE273D"/>
    <w:rsid w:val="00EE27FF"/>
    <w:rsid w:val="00EE294F"/>
    <w:rsid w:val="00EE2B86"/>
    <w:rsid w:val="00EE2E1A"/>
    <w:rsid w:val="00EE320F"/>
    <w:rsid w:val="00EE3BEC"/>
    <w:rsid w:val="00EE3CFF"/>
    <w:rsid w:val="00EE3F3E"/>
    <w:rsid w:val="00EE412D"/>
    <w:rsid w:val="00EE447B"/>
    <w:rsid w:val="00EE471B"/>
    <w:rsid w:val="00EE47C5"/>
    <w:rsid w:val="00EE48C8"/>
    <w:rsid w:val="00EE4CFA"/>
    <w:rsid w:val="00EE5604"/>
    <w:rsid w:val="00EE5A3B"/>
    <w:rsid w:val="00EE5AAB"/>
    <w:rsid w:val="00EE6312"/>
    <w:rsid w:val="00EE69E6"/>
    <w:rsid w:val="00EE6F51"/>
    <w:rsid w:val="00EE7274"/>
    <w:rsid w:val="00EE729F"/>
    <w:rsid w:val="00EE7456"/>
    <w:rsid w:val="00EE761F"/>
    <w:rsid w:val="00EE7904"/>
    <w:rsid w:val="00EE7A37"/>
    <w:rsid w:val="00EE7A6A"/>
    <w:rsid w:val="00EE7C83"/>
    <w:rsid w:val="00EF00E8"/>
    <w:rsid w:val="00EF00FE"/>
    <w:rsid w:val="00EF0162"/>
    <w:rsid w:val="00EF064C"/>
    <w:rsid w:val="00EF1703"/>
    <w:rsid w:val="00EF20AE"/>
    <w:rsid w:val="00EF20B0"/>
    <w:rsid w:val="00EF2136"/>
    <w:rsid w:val="00EF24BF"/>
    <w:rsid w:val="00EF2999"/>
    <w:rsid w:val="00EF347F"/>
    <w:rsid w:val="00EF36DB"/>
    <w:rsid w:val="00EF37A6"/>
    <w:rsid w:val="00EF37C9"/>
    <w:rsid w:val="00EF38D5"/>
    <w:rsid w:val="00EF3918"/>
    <w:rsid w:val="00EF3B18"/>
    <w:rsid w:val="00EF3BB9"/>
    <w:rsid w:val="00EF3E68"/>
    <w:rsid w:val="00EF41D1"/>
    <w:rsid w:val="00EF41D4"/>
    <w:rsid w:val="00EF42A2"/>
    <w:rsid w:val="00EF4336"/>
    <w:rsid w:val="00EF436C"/>
    <w:rsid w:val="00EF470B"/>
    <w:rsid w:val="00EF49A2"/>
    <w:rsid w:val="00EF49C6"/>
    <w:rsid w:val="00EF4AFF"/>
    <w:rsid w:val="00EF4DF0"/>
    <w:rsid w:val="00EF512C"/>
    <w:rsid w:val="00EF53C7"/>
    <w:rsid w:val="00EF559E"/>
    <w:rsid w:val="00EF5650"/>
    <w:rsid w:val="00EF5AF1"/>
    <w:rsid w:val="00EF5EC8"/>
    <w:rsid w:val="00EF5FC5"/>
    <w:rsid w:val="00EF62F0"/>
    <w:rsid w:val="00EF64AB"/>
    <w:rsid w:val="00EF65D1"/>
    <w:rsid w:val="00EF666E"/>
    <w:rsid w:val="00EF690D"/>
    <w:rsid w:val="00EF69A2"/>
    <w:rsid w:val="00EF69EF"/>
    <w:rsid w:val="00EF706B"/>
    <w:rsid w:val="00EF73DC"/>
    <w:rsid w:val="00EF763A"/>
    <w:rsid w:val="00EF7890"/>
    <w:rsid w:val="00EF7C65"/>
    <w:rsid w:val="00EF7D05"/>
    <w:rsid w:val="00F0011B"/>
    <w:rsid w:val="00F0011D"/>
    <w:rsid w:val="00F00188"/>
    <w:rsid w:val="00F00316"/>
    <w:rsid w:val="00F00739"/>
    <w:rsid w:val="00F00F15"/>
    <w:rsid w:val="00F012BD"/>
    <w:rsid w:val="00F013FF"/>
    <w:rsid w:val="00F01AC1"/>
    <w:rsid w:val="00F01B40"/>
    <w:rsid w:val="00F021A3"/>
    <w:rsid w:val="00F02235"/>
    <w:rsid w:val="00F02284"/>
    <w:rsid w:val="00F02451"/>
    <w:rsid w:val="00F02E10"/>
    <w:rsid w:val="00F02EB3"/>
    <w:rsid w:val="00F02F3E"/>
    <w:rsid w:val="00F0332B"/>
    <w:rsid w:val="00F039DE"/>
    <w:rsid w:val="00F03B46"/>
    <w:rsid w:val="00F03B6E"/>
    <w:rsid w:val="00F03E80"/>
    <w:rsid w:val="00F042F1"/>
    <w:rsid w:val="00F0434C"/>
    <w:rsid w:val="00F0439D"/>
    <w:rsid w:val="00F043A5"/>
    <w:rsid w:val="00F04B81"/>
    <w:rsid w:val="00F04F0A"/>
    <w:rsid w:val="00F054F3"/>
    <w:rsid w:val="00F056DD"/>
    <w:rsid w:val="00F058A2"/>
    <w:rsid w:val="00F058C7"/>
    <w:rsid w:val="00F0594B"/>
    <w:rsid w:val="00F05B99"/>
    <w:rsid w:val="00F05C3F"/>
    <w:rsid w:val="00F05EAF"/>
    <w:rsid w:val="00F066AB"/>
    <w:rsid w:val="00F06944"/>
    <w:rsid w:val="00F077B0"/>
    <w:rsid w:val="00F07A76"/>
    <w:rsid w:val="00F10004"/>
    <w:rsid w:val="00F10343"/>
    <w:rsid w:val="00F1049D"/>
    <w:rsid w:val="00F10615"/>
    <w:rsid w:val="00F1069E"/>
    <w:rsid w:val="00F110A3"/>
    <w:rsid w:val="00F1119A"/>
    <w:rsid w:val="00F11350"/>
    <w:rsid w:val="00F113AC"/>
    <w:rsid w:val="00F11C7C"/>
    <w:rsid w:val="00F11CC6"/>
    <w:rsid w:val="00F11E08"/>
    <w:rsid w:val="00F121B1"/>
    <w:rsid w:val="00F123AE"/>
    <w:rsid w:val="00F1260D"/>
    <w:rsid w:val="00F12611"/>
    <w:rsid w:val="00F131E7"/>
    <w:rsid w:val="00F13200"/>
    <w:rsid w:val="00F13655"/>
    <w:rsid w:val="00F13AB0"/>
    <w:rsid w:val="00F13B72"/>
    <w:rsid w:val="00F13D21"/>
    <w:rsid w:val="00F14123"/>
    <w:rsid w:val="00F14761"/>
    <w:rsid w:val="00F14814"/>
    <w:rsid w:val="00F14982"/>
    <w:rsid w:val="00F14B69"/>
    <w:rsid w:val="00F15042"/>
    <w:rsid w:val="00F150DB"/>
    <w:rsid w:val="00F151C5"/>
    <w:rsid w:val="00F15749"/>
    <w:rsid w:val="00F15B08"/>
    <w:rsid w:val="00F15C12"/>
    <w:rsid w:val="00F16243"/>
    <w:rsid w:val="00F16372"/>
    <w:rsid w:val="00F16BAB"/>
    <w:rsid w:val="00F16CEC"/>
    <w:rsid w:val="00F16FD8"/>
    <w:rsid w:val="00F17055"/>
    <w:rsid w:val="00F1707E"/>
    <w:rsid w:val="00F173E3"/>
    <w:rsid w:val="00F17645"/>
    <w:rsid w:val="00F17875"/>
    <w:rsid w:val="00F1799F"/>
    <w:rsid w:val="00F17A82"/>
    <w:rsid w:val="00F17A8D"/>
    <w:rsid w:val="00F17C7F"/>
    <w:rsid w:val="00F17C86"/>
    <w:rsid w:val="00F17E05"/>
    <w:rsid w:val="00F201A9"/>
    <w:rsid w:val="00F20267"/>
    <w:rsid w:val="00F2074D"/>
    <w:rsid w:val="00F20A06"/>
    <w:rsid w:val="00F20F4C"/>
    <w:rsid w:val="00F20F9A"/>
    <w:rsid w:val="00F210A9"/>
    <w:rsid w:val="00F21495"/>
    <w:rsid w:val="00F2149A"/>
    <w:rsid w:val="00F214E8"/>
    <w:rsid w:val="00F215A2"/>
    <w:rsid w:val="00F21B71"/>
    <w:rsid w:val="00F21EDB"/>
    <w:rsid w:val="00F21EF2"/>
    <w:rsid w:val="00F22B53"/>
    <w:rsid w:val="00F230AA"/>
    <w:rsid w:val="00F2310A"/>
    <w:rsid w:val="00F2331C"/>
    <w:rsid w:val="00F2332A"/>
    <w:rsid w:val="00F23809"/>
    <w:rsid w:val="00F23912"/>
    <w:rsid w:val="00F2391F"/>
    <w:rsid w:val="00F23A0D"/>
    <w:rsid w:val="00F24461"/>
    <w:rsid w:val="00F244A4"/>
    <w:rsid w:val="00F24520"/>
    <w:rsid w:val="00F246B6"/>
    <w:rsid w:val="00F248B9"/>
    <w:rsid w:val="00F2493E"/>
    <w:rsid w:val="00F2552C"/>
    <w:rsid w:val="00F259B7"/>
    <w:rsid w:val="00F25B1B"/>
    <w:rsid w:val="00F26378"/>
    <w:rsid w:val="00F2655B"/>
    <w:rsid w:val="00F26BA0"/>
    <w:rsid w:val="00F26D14"/>
    <w:rsid w:val="00F26F7A"/>
    <w:rsid w:val="00F26FB5"/>
    <w:rsid w:val="00F2710E"/>
    <w:rsid w:val="00F27139"/>
    <w:rsid w:val="00F2737A"/>
    <w:rsid w:val="00F27539"/>
    <w:rsid w:val="00F277EA"/>
    <w:rsid w:val="00F27B93"/>
    <w:rsid w:val="00F300F7"/>
    <w:rsid w:val="00F30553"/>
    <w:rsid w:val="00F30939"/>
    <w:rsid w:val="00F30A36"/>
    <w:rsid w:val="00F30DE3"/>
    <w:rsid w:val="00F30F8C"/>
    <w:rsid w:val="00F311FA"/>
    <w:rsid w:val="00F31557"/>
    <w:rsid w:val="00F3177E"/>
    <w:rsid w:val="00F3189C"/>
    <w:rsid w:val="00F31BD2"/>
    <w:rsid w:val="00F327CF"/>
    <w:rsid w:val="00F3295E"/>
    <w:rsid w:val="00F329DD"/>
    <w:rsid w:val="00F32DE2"/>
    <w:rsid w:val="00F32E11"/>
    <w:rsid w:val="00F332D5"/>
    <w:rsid w:val="00F334FE"/>
    <w:rsid w:val="00F33531"/>
    <w:rsid w:val="00F336D7"/>
    <w:rsid w:val="00F33B62"/>
    <w:rsid w:val="00F33CAF"/>
    <w:rsid w:val="00F340E2"/>
    <w:rsid w:val="00F34869"/>
    <w:rsid w:val="00F3486F"/>
    <w:rsid w:val="00F34EA6"/>
    <w:rsid w:val="00F352D1"/>
    <w:rsid w:val="00F35509"/>
    <w:rsid w:val="00F355E8"/>
    <w:rsid w:val="00F35878"/>
    <w:rsid w:val="00F35879"/>
    <w:rsid w:val="00F358A3"/>
    <w:rsid w:val="00F358CE"/>
    <w:rsid w:val="00F358D6"/>
    <w:rsid w:val="00F35BA3"/>
    <w:rsid w:val="00F35D37"/>
    <w:rsid w:val="00F35D8A"/>
    <w:rsid w:val="00F36204"/>
    <w:rsid w:val="00F36620"/>
    <w:rsid w:val="00F36A73"/>
    <w:rsid w:val="00F36C0C"/>
    <w:rsid w:val="00F36D54"/>
    <w:rsid w:val="00F36D9C"/>
    <w:rsid w:val="00F36E7B"/>
    <w:rsid w:val="00F36EA2"/>
    <w:rsid w:val="00F36FFD"/>
    <w:rsid w:val="00F37002"/>
    <w:rsid w:val="00F371B0"/>
    <w:rsid w:val="00F37308"/>
    <w:rsid w:val="00F37CE9"/>
    <w:rsid w:val="00F37DAE"/>
    <w:rsid w:val="00F4014B"/>
    <w:rsid w:val="00F40B53"/>
    <w:rsid w:val="00F40BCC"/>
    <w:rsid w:val="00F40C14"/>
    <w:rsid w:val="00F4120F"/>
    <w:rsid w:val="00F4140E"/>
    <w:rsid w:val="00F4147D"/>
    <w:rsid w:val="00F41B8F"/>
    <w:rsid w:val="00F41DF7"/>
    <w:rsid w:val="00F42436"/>
    <w:rsid w:val="00F4259B"/>
    <w:rsid w:val="00F42716"/>
    <w:rsid w:val="00F4282F"/>
    <w:rsid w:val="00F428A6"/>
    <w:rsid w:val="00F4304F"/>
    <w:rsid w:val="00F430AE"/>
    <w:rsid w:val="00F430F2"/>
    <w:rsid w:val="00F4315E"/>
    <w:rsid w:val="00F431B8"/>
    <w:rsid w:val="00F438C2"/>
    <w:rsid w:val="00F43C2B"/>
    <w:rsid w:val="00F43CAC"/>
    <w:rsid w:val="00F43D41"/>
    <w:rsid w:val="00F44234"/>
    <w:rsid w:val="00F45177"/>
    <w:rsid w:val="00F45202"/>
    <w:rsid w:val="00F45442"/>
    <w:rsid w:val="00F459F0"/>
    <w:rsid w:val="00F45C57"/>
    <w:rsid w:val="00F45C7C"/>
    <w:rsid w:val="00F461A5"/>
    <w:rsid w:val="00F463CE"/>
    <w:rsid w:val="00F465E3"/>
    <w:rsid w:val="00F46992"/>
    <w:rsid w:val="00F46A05"/>
    <w:rsid w:val="00F472BD"/>
    <w:rsid w:val="00F4758F"/>
    <w:rsid w:val="00F477B7"/>
    <w:rsid w:val="00F501B9"/>
    <w:rsid w:val="00F5083E"/>
    <w:rsid w:val="00F508BD"/>
    <w:rsid w:val="00F50B94"/>
    <w:rsid w:val="00F50EB5"/>
    <w:rsid w:val="00F51144"/>
    <w:rsid w:val="00F5177A"/>
    <w:rsid w:val="00F52150"/>
    <w:rsid w:val="00F529A8"/>
    <w:rsid w:val="00F52E44"/>
    <w:rsid w:val="00F52FBF"/>
    <w:rsid w:val="00F5383A"/>
    <w:rsid w:val="00F5394D"/>
    <w:rsid w:val="00F53957"/>
    <w:rsid w:val="00F53C16"/>
    <w:rsid w:val="00F53ED6"/>
    <w:rsid w:val="00F5413C"/>
    <w:rsid w:val="00F54E16"/>
    <w:rsid w:val="00F55279"/>
    <w:rsid w:val="00F553EC"/>
    <w:rsid w:val="00F558F1"/>
    <w:rsid w:val="00F55FA4"/>
    <w:rsid w:val="00F56037"/>
    <w:rsid w:val="00F56481"/>
    <w:rsid w:val="00F566FC"/>
    <w:rsid w:val="00F5676D"/>
    <w:rsid w:val="00F56FAC"/>
    <w:rsid w:val="00F57292"/>
    <w:rsid w:val="00F57304"/>
    <w:rsid w:val="00F5740B"/>
    <w:rsid w:val="00F578CA"/>
    <w:rsid w:val="00F6029A"/>
    <w:rsid w:val="00F603E1"/>
    <w:rsid w:val="00F60560"/>
    <w:rsid w:val="00F60D85"/>
    <w:rsid w:val="00F61231"/>
    <w:rsid w:val="00F61E2B"/>
    <w:rsid w:val="00F620FC"/>
    <w:rsid w:val="00F621EC"/>
    <w:rsid w:val="00F623AE"/>
    <w:rsid w:val="00F62FA2"/>
    <w:rsid w:val="00F630A3"/>
    <w:rsid w:val="00F63624"/>
    <w:rsid w:val="00F636F5"/>
    <w:rsid w:val="00F63DDB"/>
    <w:rsid w:val="00F63F93"/>
    <w:rsid w:val="00F6440A"/>
    <w:rsid w:val="00F64431"/>
    <w:rsid w:val="00F644A5"/>
    <w:rsid w:val="00F649D8"/>
    <w:rsid w:val="00F64E77"/>
    <w:rsid w:val="00F64E7A"/>
    <w:rsid w:val="00F65139"/>
    <w:rsid w:val="00F6545E"/>
    <w:rsid w:val="00F6553C"/>
    <w:rsid w:val="00F65547"/>
    <w:rsid w:val="00F65677"/>
    <w:rsid w:val="00F666E9"/>
    <w:rsid w:val="00F66AAB"/>
    <w:rsid w:val="00F66CAF"/>
    <w:rsid w:val="00F66DDC"/>
    <w:rsid w:val="00F66F88"/>
    <w:rsid w:val="00F672FE"/>
    <w:rsid w:val="00F67582"/>
    <w:rsid w:val="00F6791C"/>
    <w:rsid w:val="00F67B93"/>
    <w:rsid w:val="00F701F1"/>
    <w:rsid w:val="00F702E8"/>
    <w:rsid w:val="00F705FD"/>
    <w:rsid w:val="00F70C8C"/>
    <w:rsid w:val="00F70DA6"/>
    <w:rsid w:val="00F714AD"/>
    <w:rsid w:val="00F715F1"/>
    <w:rsid w:val="00F7172C"/>
    <w:rsid w:val="00F71CDB"/>
    <w:rsid w:val="00F71D13"/>
    <w:rsid w:val="00F72979"/>
    <w:rsid w:val="00F729D2"/>
    <w:rsid w:val="00F72D75"/>
    <w:rsid w:val="00F72FCD"/>
    <w:rsid w:val="00F733AB"/>
    <w:rsid w:val="00F734D5"/>
    <w:rsid w:val="00F7379C"/>
    <w:rsid w:val="00F7422B"/>
    <w:rsid w:val="00F74440"/>
    <w:rsid w:val="00F74D96"/>
    <w:rsid w:val="00F7501D"/>
    <w:rsid w:val="00F75082"/>
    <w:rsid w:val="00F7520D"/>
    <w:rsid w:val="00F753FA"/>
    <w:rsid w:val="00F75B63"/>
    <w:rsid w:val="00F76235"/>
    <w:rsid w:val="00F76A3F"/>
    <w:rsid w:val="00F76C16"/>
    <w:rsid w:val="00F76C9A"/>
    <w:rsid w:val="00F76D32"/>
    <w:rsid w:val="00F76F32"/>
    <w:rsid w:val="00F76FAE"/>
    <w:rsid w:val="00F773BC"/>
    <w:rsid w:val="00F774B4"/>
    <w:rsid w:val="00F77526"/>
    <w:rsid w:val="00F77BFC"/>
    <w:rsid w:val="00F77F3C"/>
    <w:rsid w:val="00F77FBC"/>
    <w:rsid w:val="00F803C7"/>
    <w:rsid w:val="00F8049E"/>
    <w:rsid w:val="00F804E6"/>
    <w:rsid w:val="00F80523"/>
    <w:rsid w:val="00F805A9"/>
    <w:rsid w:val="00F80D98"/>
    <w:rsid w:val="00F80F1C"/>
    <w:rsid w:val="00F814D3"/>
    <w:rsid w:val="00F81640"/>
    <w:rsid w:val="00F81926"/>
    <w:rsid w:val="00F81AEE"/>
    <w:rsid w:val="00F81D28"/>
    <w:rsid w:val="00F81DDA"/>
    <w:rsid w:val="00F8211C"/>
    <w:rsid w:val="00F8245A"/>
    <w:rsid w:val="00F824C5"/>
    <w:rsid w:val="00F8258D"/>
    <w:rsid w:val="00F8263A"/>
    <w:rsid w:val="00F82734"/>
    <w:rsid w:val="00F82EE9"/>
    <w:rsid w:val="00F83147"/>
    <w:rsid w:val="00F832F9"/>
    <w:rsid w:val="00F83351"/>
    <w:rsid w:val="00F8340E"/>
    <w:rsid w:val="00F83EA4"/>
    <w:rsid w:val="00F84064"/>
    <w:rsid w:val="00F84287"/>
    <w:rsid w:val="00F842A0"/>
    <w:rsid w:val="00F845B2"/>
    <w:rsid w:val="00F845ED"/>
    <w:rsid w:val="00F8466E"/>
    <w:rsid w:val="00F8477E"/>
    <w:rsid w:val="00F84B43"/>
    <w:rsid w:val="00F84B5D"/>
    <w:rsid w:val="00F84CB9"/>
    <w:rsid w:val="00F84F32"/>
    <w:rsid w:val="00F85065"/>
    <w:rsid w:val="00F853B9"/>
    <w:rsid w:val="00F85538"/>
    <w:rsid w:val="00F8558F"/>
    <w:rsid w:val="00F858F8"/>
    <w:rsid w:val="00F85FCC"/>
    <w:rsid w:val="00F86134"/>
    <w:rsid w:val="00F8666E"/>
    <w:rsid w:val="00F8673E"/>
    <w:rsid w:val="00F868D0"/>
    <w:rsid w:val="00F868EF"/>
    <w:rsid w:val="00F86CC0"/>
    <w:rsid w:val="00F86DE8"/>
    <w:rsid w:val="00F86E5B"/>
    <w:rsid w:val="00F86E74"/>
    <w:rsid w:val="00F873AF"/>
    <w:rsid w:val="00F87558"/>
    <w:rsid w:val="00F876C7"/>
    <w:rsid w:val="00F87D3C"/>
    <w:rsid w:val="00F87DFA"/>
    <w:rsid w:val="00F87F5B"/>
    <w:rsid w:val="00F87FD1"/>
    <w:rsid w:val="00F90000"/>
    <w:rsid w:val="00F90097"/>
    <w:rsid w:val="00F900C0"/>
    <w:rsid w:val="00F90129"/>
    <w:rsid w:val="00F902D9"/>
    <w:rsid w:val="00F90503"/>
    <w:rsid w:val="00F9054D"/>
    <w:rsid w:val="00F90B42"/>
    <w:rsid w:val="00F91972"/>
    <w:rsid w:val="00F91B56"/>
    <w:rsid w:val="00F91EF4"/>
    <w:rsid w:val="00F922D7"/>
    <w:rsid w:val="00F926B5"/>
    <w:rsid w:val="00F92794"/>
    <w:rsid w:val="00F92A8E"/>
    <w:rsid w:val="00F932C5"/>
    <w:rsid w:val="00F9369D"/>
    <w:rsid w:val="00F93D26"/>
    <w:rsid w:val="00F93DBC"/>
    <w:rsid w:val="00F94189"/>
    <w:rsid w:val="00F946B3"/>
    <w:rsid w:val="00F94E71"/>
    <w:rsid w:val="00F94E8C"/>
    <w:rsid w:val="00F94EE6"/>
    <w:rsid w:val="00F951EA"/>
    <w:rsid w:val="00F951FC"/>
    <w:rsid w:val="00F95519"/>
    <w:rsid w:val="00F95806"/>
    <w:rsid w:val="00F95A33"/>
    <w:rsid w:val="00F95C01"/>
    <w:rsid w:val="00F96100"/>
    <w:rsid w:val="00F96160"/>
    <w:rsid w:val="00F9632F"/>
    <w:rsid w:val="00F96946"/>
    <w:rsid w:val="00F96B94"/>
    <w:rsid w:val="00F96D9D"/>
    <w:rsid w:val="00F96E0E"/>
    <w:rsid w:val="00F96FFE"/>
    <w:rsid w:val="00F97212"/>
    <w:rsid w:val="00F9724A"/>
    <w:rsid w:val="00F9740C"/>
    <w:rsid w:val="00F97635"/>
    <w:rsid w:val="00F97725"/>
    <w:rsid w:val="00F97ED9"/>
    <w:rsid w:val="00FA0FAC"/>
    <w:rsid w:val="00FA1E75"/>
    <w:rsid w:val="00FA1EAB"/>
    <w:rsid w:val="00FA21E2"/>
    <w:rsid w:val="00FA23FC"/>
    <w:rsid w:val="00FA2579"/>
    <w:rsid w:val="00FA2986"/>
    <w:rsid w:val="00FA2E62"/>
    <w:rsid w:val="00FA32A4"/>
    <w:rsid w:val="00FA33AD"/>
    <w:rsid w:val="00FA390D"/>
    <w:rsid w:val="00FA3AD8"/>
    <w:rsid w:val="00FA3AFC"/>
    <w:rsid w:val="00FA3B1F"/>
    <w:rsid w:val="00FA4290"/>
    <w:rsid w:val="00FA43A8"/>
    <w:rsid w:val="00FA4853"/>
    <w:rsid w:val="00FA4B13"/>
    <w:rsid w:val="00FA4B4E"/>
    <w:rsid w:val="00FA5645"/>
    <w:rsid w:val="00FA57F9"/>
    <w:rsid w:val="00FA5A0D"/>
    <w:rsid w:val="00FA74D0"/>
    <w:rsid w:val="00FA76A7"/>
    <w:rsid w:val="00FA7A1D"/>
    <w:rsid w:val="00FA7F4B"/>
    <w:rsid w:val="00FB05B1"/>
    <w:rsid w:val="00FB0643"/>
    <w:rsid w:val="00FB06BF"/>
    <w:rsid w:val="00FB0728"/>
    <w:rsid w:val="00FB106D"/>
    <w:rsid w:val="00FB13A4"/>
    <w:rsid w:val="00FB14B8"/>
    <w:rsid w:val="00FB1852"/>
    <w:rsid w:val="00FB1B8E"/>
    <w:rsid w:val="00FB20D2"/>
    <w:rsid w:val="00FB24B5"/>
    <w:rsid w:val="00FB24BA"/>
    <w:rsid w:val="00FB2570"/>
    <w:rsid w:val="00FB3DA8"/>
    <w:rsid w:val="00FB3DFE"/>
    <w:rsid w:val="00FB3EC0"/>
    <w:rsid w:val="00FB3FB4"/>
    <w:rsid w:val="00FB3FFE"/>
    <w:rsid w:val="00FB423E"/>
    <w:rsid w:val="00FB426B"/>
    <w:rsid w:val="00FB4333"/>
    <w:rsid w:val="00FB451F"/>
    <w:rsid w:val="00FB480D"/>
    <w:rsid w:val="00FB48E1"/>
    <w:rsid w:val="00FB4EB3"/>
    <w:rsid w:val="00FB524B"/>
    <w:rsid w:val="00FB53C7"/>
    <w:rsid w:val="00FB53DD"/>
    <w:rsid w:val="00FB5962"/>
    <w:rsid w:val="00FB5967"/>
    <w:rsid w:val="00FB5981"/>
    <w:rsid w:val="00FB6258"/>
    <w:rsid w:val="00FB62F7"/>
    <w:rsid w:val="00FB6331"/>
    <w:rsid w:val="00FB63D8"/>
    <w:rsid w:val="00FB6759"/>
    <w:rsid w:val="00FB676E"/>
    <w:rsid w:val="00FB67CE"/>
    <w:rsid w:val="00FB6CE3"/>
    <w:rsid w:val="00FB6CF9"/>
    <w:rsid w:val="00FB75F5"/>
    <w:rsid w:val="00FB76D1"/>
    <w:rsid w:val="00FB7A40"/>
    <w:rsid w:val="00FB7BD7"/>
    <w:rsid w:val="00FC036A"/>
    <w:rsid w:val="00FC0557"/>
    <w:rsid w:val="00FC05D0"/>
    <w:rsid w:val="00FC05F4"/>
    <w:rsid w:val="00FC0C36"/>
    <w:rsid w:val="00FC1071"/>
    <w:rsid w:val="00FC1BCF"/>
    <w:rsid w:val="00FC2066"/>
    <w:rsid w:val="00FC22A8"/>
    <w:rsid w:val="00FC23DE"/>
    <w:rsid w:val="00FC2745"/>
    <w:rsid w:val="00FC30F1"/>
    <w:rsid w:val="00FC337B"/>
    <w:rsid w:val="00FC352B"/>
    <w:rsid w:val="00FC35B0"/>
    <w:rsid w:val="00FC3691"/>
    <w:rsid w:val="00FC38EB"/>
    <w:rsid w:val="00FC3B04"/>
    <w:rsid w:val="00FC3CE1"/>
    <w:rsid w:val="00FC3F33"/>
    <w:rsid w:val="00FC3F89"/>
    <w:rsid w:val="00FC41B0"/>
    <w:rsid w:val="00FC4507"/>
    <w:rsid w:val="00FC45DD"/>
    <w:rsid w:val="00FC45FF"/>
    <w:rsid w:val="00FC49A8"/>
    <w:rsid w:val="00FC53EA"/>
    <w:rsid w:val="00FC5512"/>
    <w:rsid w:val="00FC56B2"/>
    <w:rsid w:val="00FC589A"/>
    <w:rsid w:val="00FC59A8"/>
    <w:rsid w:val="00FC5D4E"/>
    <w:rsid w:val="00FC5FFB"/>
    <w:rsid w:val="00FC60E6"/>
    <w:rsid w:val="00FC6C19"/>
    <w:rsid w:val="00FC6CD4"/>
    <w:rsid w:val="00FC6D20"/>
    <w:rsid w:val="00FC6D26"/>
    <w:rsid w:val="00FC74A1"/>
    <w:rsid w:val="00FC7618"/>
    <w:rsid w:val="00FC7AE2"/>
    <w:rsid w:val="00FC7D69"/>
    <w:rsid w:val="00FD0442"/>
    <w:rsid w:val="00FD095C"/>
    <w:rsid w:val="00FD0F9B"/>
    <w:rsid w:val="00FD22D5"/>
    <w:rsid w:val="00FD2896"/>
    <w:rsid w:val="00FD29B4"/>
    <w:rsid w:val="00FD29FF"/>
    <w:rsid w:val="00FD2A92"/>
    <w:rsid w:val="00FD2AD2"/>
    <w:rsid w:val="00FD2CA1"/>
    <w:rsid w:val="00FD2EAB"/>
    <w:rsid w:val="00FD2F73"/>
    <w:rsid w:val="00FD30C5"/>
    <w:rsid w:val="00FD3625"/>
    <w:rsid w:val="00FD38D4"/>
    <w:rsid w:val="00FD3DAF"/>
    <w:rsid w:val="00FD4261"/>
    <w:rsid w:val="00FD4C96"/>
    <w:rsid w:val="00FD4E7B"/>
    <w:rsid w:val="00FD61F8"/>
    <w:rsid w:val="00FD6386"/>
    <w:rsid w:val="00FD6504"/>
    <w:rsid w:val="00FD67B3"/>
    <w:rsid w:val="00FD6AD4"/>
    <w:rsid w:val="00FD772E"/>
    <w:rsid w:val="00FD7853"/>
    <w:rsid w:val="00FD7A40"/>
    <w:rsid w:val="00FD7CE8"/>
    <w:rsid w:val="00FE0225"/>
    <w:rsid w:val="00FE03CD"/>
    <w:rsid w:val="00FE05CE"/>
    <w:rsid w:val="00FE09AF"/>
    <w:rsid w:val="00FE0D97"/>
    <w:rsid w:val="00FE0F07"/>
    <w:rsid w:val="00FE0F16"/>
    <w:rsid w:val="00FE112F"/>
    <w:rsid w:val="00FE1259"/>
    <w:rsid w:val="00FE1307"/>
    <w:rsid w:val="00FE16CC"/>
    <w:rsid w:val="00FE2066"/>
    <w:rsid w:val="00FE2198"/>
    <w:rsid w:val="00FE24A0"/>
    <w:rsid w:val="00FE250E"/>
    <w:rsid w:val="00FE273C"/>
    <w:rsid w:val="00FE278E"/>
    <w:rsid w:val="00FE2BAF"/>
    <w:rsid w:val="00FE2E74"/>
    <w:rsid w:val="00FE2ED2"/>
    <w:rsid w:val="00FE3691"/>
    <w:rsid w:val="00FE3761"/>
    <w:rsid w:val="00FE3C6F"/>
    <w:rsid w:val="00FE3D24"/>
    <w:rsid w:val="00FE3FF3"/>
    <w:rsid w:val="00FE41F5"/>
    <w:rsid w:val="00FE4435"/>
    <w:rsid w:val="00FE44CB"/>
    <w:rsid w:val="00FE452A"/>
    <w:rsid w:val="00FE4547"/>
    <w:rsid w:val="00FE461A"/>
    <w:rsid w:val="00FE46FA"/>
    <w:rsid w:val="00FE4830"/>
    <w:rsid w:val="00FE4B5A"/>
    <w:rsid w:val="00FE4D7B"/>
    <w:rsid w:val="00FE50D6"/>
    <w:rsid w:val="00FE583E"/>
    <w:rsid w:val="00FE5C13"/>
    <w:rsid w:val="00FE60B3"/>
    <w:rsid w:val="00FE6232"/>
    <w:rsid w:val="00FE6393"/>
    <w:rsid w:val="00FE643C"/>
    <w:rsid w:val="00FE66D9"/>
    <w:rsid w:val="00FE6844"/>
    <w:rsid w:val="00FE6BBD"/>
    <w:rsid w:val="00FE6BD0"/>
    <w:rsid w:val="00FE6C79"/>
    <w:rsid w:val="00FE6E4E"/>
    <w:rsid w:val="00FE70DF"/>
    <w:rsid w:val="00FE7CBB"/>
    <w:rsid w:val="00FE7D80"/>
    <w:rsid w:val="00FF028F"/>
    <w:rsid w:val="00FF05B0"/>
    <w:rsid w:val="00FF07A8"/>
    <w:rsid w:val="00FF08DB"/>
    <w:rsid w:val="00FF09C6"/>
    <w:rsid w:val="00FF1247"/>
    <w:rsid w:val="00FF15FC"/>
    <w:rsid w:val="00FF1946"/>
    <w:rsid w:val="00FF1D0F"/>
    <w:rsid w:val="00FF1F80"/>
    <w:rsid w:val="00FF1FCA"/>
    <w:rsid w:val="00FF20E9"/>
    <w:rsid w:val="00FF2111"/>
    <w:rsid w:val="00FF2308"/>
    <w:rsid w:val="00FF2855"/>
    <w:rsid w:val="00FF298B"/>
    <w:rsid w:val="00FF2B30"/>
    <w:rsid w:val="00FF35D1"/>
    <w:rsid w:val="00FF372C"/>
    <w:rsid w:val="00FF3820"/>
    <w:rsid w:val="00FF3B9E"/>
    <w:rsid w:val="00FF3EA8"/>
    <w:rsid w:val="00FF40C2"/>
    <w:rsid w:val="00FF4477"/>
    <w:rsid w:val="00FF4535"/>
    <w:rsid w:val="00FF4769"/>
    <w:rsid w:val="00FF4C75"/>
    <w:rsid w:val="00FF4EF4"/>
    <w:rsid w:val="00FF4F4A"/>
    <w:rsid w:val="00FF536A"/>
    <w:rsid w:val="00FF54D7"/>
    <w:rsid w:val="00FF55D0"/>
    <w:rsid w:val="00FF591D"/>
    <w:rsid w:val="00FF59C0"/>
    <w:rsid w:val="00FF60FE"/>
    <w:rsid w:val="00FF732B"/>
    <w:rsid w:val="00FF7576"/>
    <w:rsid w:val="00FF7747"/>
    <w:rsid w:val="00FF777F"/>
    <w:rsid w:val="00FF7842"/>
    <w:rsid w:val="00FF784A"/>
    <w:rsid w:val="00FF7C2C"/>
    <w:rsid w:val="00FF7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74D744"/>
  <w15:docId w15:val="{1331A7BF-6616-4BC5-A7CE-AAAD4EE1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42D1"/>
    <w:pPr>
      <w:spacing w:after="120" w:line="259" w:lineRule="auto"/>
      <w:jc w:val="both"/>
    </w:pPr>
    <w:rPr>
      <w:rFonts w:ascii="Palatino Linotype" w:eastAsiaTheme="minorHAnsi" w:hAnsi="Palatino Linotype" w:cstheme="minorBidi"/>
      <w:sz w:val="22"/>
      <w:szCs w:val="22"/>
      <w:lang w:val="es-ES"/>
    </w:rPr>
  </w:style>
  <w:style w:type="paragraph" w:styleId="Ttulo1">
    <w:name w:val="heading 1"/>
    <w:basedOn w:val="Normal"/>
    <w:next w:val="Normal"/>
    <w:link w:val="Ttulo1Car"/>
    <w:uiPriority w:val="9"/>
    <w:qFormat/>
    <w:rsid w:val="009B42D1"/>
    <w:pPr>
      <w:keepNext/>
      <w:keepLines/>
      <w:numPr>
        <w:numId w:val="48"/>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9B42D1"/>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9B42D1"/>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9B42D1"/>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9B42D1"/>
    <w:pPr>
      <w:keepNext/>
      <w:numPr>
        <w:numId w:val="30"/>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9B42D1"/>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9B42D1"/>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9B42D1"/>
    <w:pPr>
      <w:ind w:left="993"/>
      <w:outlineLvl w:val="7"/>
    </w:pPr>
    <w:rPr>
      <w:color w:val="321547"/>
      <w:szCs w:val="22"/>
      <w:u w:val="dotDotDash"/>
    </w:rPr>
  </w:style>
  <w:style w:type="paragraph" w:styleId="Ttulo9">
    <w:name w:val="heading 9"/>
    <w:basedOn w:val="Ttulo8"/>
    <w:next w:val="Normal"/>
    <w:link w:val="Ttulo9Car"/>
    <w:uiPriority w:val="9"/>
    <w:unhideWhenUsed/>
    <w:qFormat/>
    <w:rsid w:val="009B42D1"/>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9B42D1"/>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9B42D1"/>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9B42D1"/>
    <w:rPr>
      <w:color w:val="0563C1" w:themeColor="hyperlink"/>
      <w:u w:val="single"/>
    </w:rPr>
  </w:style>
  <w:style w:type="paragraph" w:styleId="Textonotapie">
    <w:name w:val="footnote text"/>
    <w:aliases w:val="Nota a pie de página"/>
    <w:basedOn w:val="Normal"/>
    <w:link w:val="TextonotapieCar"/>
    <w:uiPriority w:val="99"/>
    <w:unhideWhenUsed/>
    <w:qFormat/>
    <w:rsid w:val="009B42D1"/>
    <w:pPr>
      <w:keepLines/>
      <w:spacing w:after="40" w:line="240" w:lineRule="auto"/>
    </w:pPr>
    <w:rPr>
      <w:sz w:val="16"/>
      <w:szCs w:val="20"/>
    </w:rPr>
  </w:style>
  <w:style w:type="character" w:styleId="Refdenotaalpie">
    <w:name w:val="footnote reference"/>
    <w:basedOn w:val="Fuentedeprrafopredeter"/>
    <w:uiPriority w:val="99"/>
    <w:unhideWhenUsed/>
    <w:rsid w:val="009B42D1"/>
    <w:rPr>
      <w:vertAlign w:val="superscript"/>
    </w:rPr>
  </w:style>
  <w:style w:type="table" w:styleId="Tablaconcuadrcula">
    <w:name w:val="Table Grid"/>
    <w:basedOn w:val="Tablanormal"/>
    <w:uiPriority w:val="39"/>
    <w:rsid w:val="009B42D1"/>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9B42D1"/>
    <w:rPr>
      <w:rFonts w:ascii="Segoe UI" w:hAnsi="Segoe UI" w:cs="Segoe UI"/>
      <w:sz w:val="18"/>
      <w:szCs w:val="18"/>
    </w:rPr>
  </w:style>
  <w:style w:type="paragraph" w:styleId="NormalWeb">
    <w:name w:val="Normal (Web)"/>
    <w:basedOn w:val="Normal"/>
    <w:uiPriority w:val="99"/>
    <w:rsid w:val="00A67257"/>
    <w:pPr>
      <w:spacing w:before="100" w:beforeAutospacing="1" w:after="100" w:afterAutospacing="1"/>
    </w:pPr>
    <w:rPr>
      <w:rFonts w:eastAsia="Batang"/>
      <w:lang w:eastAsia="ko-KR"/>
    </w:rPr>
  </w:style>
  <w:style w:type="paragraph" w:styleId="Listaconvietas">
    <w:name w:val="List Bullet"/>
    <w:basedOn w:val="Normal"/>
    <w:rsid w:val="00773E71"/>
    <w:pPr>
      <w:tabs>
        <w:tab w:val="num" w:pos="360"/>
      </w:tabs>
      <w:ind w:left="360" w:hanging="360"/>
    </w:pPr>
  </w:style>
  <w:style w:type="paragraph" w:styleId="Textoindependiente">
    <w:name w:val="Body Text"/>
    <w:basedOn w:val="Normal"/>
    <w:link w:val="TextoindependienteCar"/>
    <w:rsid w:val="003D0CE1"/>
    <w:rPr>
      <w:sz w:val="28"/>
      <w:szCs w:val="20"/>
      <w:lang w:bidi="he-IL"/>
    </w:rPr>
  </w:style>
  <w:style w:type="character" w:customStyle="1" w:styleId="TextoindependienteCar">
    <w:name w:val="Texto independiente Car"/>
    <w:link w:val="Textoindependiente"/>
    <w:rsid w:val="003D0CE1"/>
    <w:rPr>
      <w:sz w:val="28"/>
      <w:lang w:bidi="he-IL"/>
    </w:rPr>
  </w:style>
  <w:style w:type="character" w:customStyle="1" w:styleId="Ttulo2Car">
    <w:name w:val="Título 2 Car"/>
    <w:basedOn w:val="Fuentedeprrafopredeter"/>
    <w:link w:val="Ttulo2"/>
    <w:uiPriority w:val="9"/>
    <w:rsid w:val="009B42D1"/>
    <w:rPr>
      <w:rFonts w:ascii="Palatino Linotype" w:eastAsiaTheme="minorHAnsi" w:hAnsi="Palatino Linotype" w:cstheme="minorBidi"/>
      <w:b/>
      <w:bCs/>
      <w:color w:val="5F2987"/>
      <w:sz w:val="22"/>
      <w:szCs w:val="22"/>
      <w:shd w:val="clear" w:color="auto" w:fill="E2EFD9" w:themeFill="accent6" w:themeFillTint="33"/>
      <w:lang w:val="es-ES"/>
    </w:rPr>
  </w:style>
  <w:style w:type="character" w:customStyle="1" w:styleId="toctoggle">
    <w:name w:val="toctoggle"/>
    <w:basedOn w:val="Fuentedeprrafopredeter"/>
    <w:rsid w:val="00485041"/>
  </w:style>
  <w:style w:type="character" w:customStyle="1" w:styleId="tocnumber">
    <w:name w:val="tocnumber"/>
    <w:basedOn w:val="Fuentedeprrafopredeter"/>
    <w:rsid w:val="00485041"/>
  </w:style>
  <w:style w:type="character" w:customStyle="1" w:styleId="toctext">
    <w:name w:val="toctext"/>
    <w:basedOn w:val="Fuentedeprrafopredeter"/>
    <w:rsid w:val="00485041"/>
  </w:style>
  <w:style w:type="character" w:customStyle="1" w:styleId="editsection">
    <w:name w:val="editsection"/>
    <w:basedOn w:val="Fuentedeprrafopredeter"/>
    <w:rsid w:val="00485041"/>
  </w:style>
  <w:style w:type="character" w:customStyle="1" w:styleId="mw-headline">
    <w:name w:val="mw-headline"/>
    <w:basedOn w:val="Fuentedeprrafopredeter"/>
    <w:rsid w:val="00485041"/>
  </w:style>
  <w:style w:type="character" w:customStyle="1" w:styleId="corchete-llamada1">
    <w:name w:val="corchete-llamada1"/>
    <w:rsid w:val="00485041"/>
    <w:rPr>
      <w:vanish/>
      <w:webHidden w:val="0"/>
      <w:specVanish w:val="0"/>
    </w:rPr>
  </w:style>
  <w:style w:type="paragraph" w:styleId="Prrafodelista">
    <w:name w:val="List Paragraph"/>
    <w:basedOn w:val="Normal"/>
    <w:uiPriority w:val="34"/>
    <w:rsid w:val="009B42D1"/>
    <w:pPr>
      <w:ind w:left="720"/>
      <w:contextualSpacing/>
    </w:pPr>
  </w:style>
  <w:style w:type="character" w:customStyle="1" w:styleId="TextonotapieCar">
    <w:name w:val="Texto nota pie Car"/>
    <w:aliases w:val="Nota a pie de página Car"/>
    <w:basedOn w:val="Fuentedeprrafopredeter"/>
    <w:link w:val="Textonotapie"/>
    <w:uiPriority w:val="99"/>
    <w:rsid w:val="009B42D1"/>
    <w:rPr>
      <w:rFonts w:ascii="Palatino Linotype" w:eastAsiaTheme="minorHAnsi" w:hAnsi="Palatino Linotype" w:cstheme="minorBidi"/>
      <w:sz w:val="16"/>
      <w:lang w:val="es-ES"/>
    </w:rPr>
  </w:style>
  <w:style w:type="character" w:customStyle="1" w:styleId="fontstyle01">
    <w:name w:val="fontstyle01"/>
    <w:rsid w:val="00E27BD4"/>
    <w:rPr>
      <w:rFonts w:ascii="HelveticaNeueLTPro-Roman" w:hAnsi="HelveticaNeueLTPro-Roman" w:hint="default"/>
      <w:b w:val="0"/>
      <w:bCs w:val="0"/>
      <w:i w:val="0"/>
      <w:iCs w:val="0"/>
      <w:color w:val="454E53"/>
      <w:sz w:val="20"/>
      <w:szCs w:val="20"/>
    </w:rPr>
  </w:style>
  <w:style w:type="character" w:customStyle="1" w:styleId="fontstyle11">
    <w:name w:val="fontstyle11"/>
    <w:rsid w:val="00F72979"/>
    <w:rPr>
      <w:rFonts w:ascii="Symbol" w:hAnsi="Symbol" w:hint="default"/>
      <w:b w:val="0"/>
      <w:bCs w:val="0"/>
      <w:i w:val="0"/>
      <w:iCs w:val="0"/>
      <w:color w:val="454E53"/>
      <w:sz w:val="20"/>
      <w:szCs w:val="20"/>
    </w:rPr>
  </w:style>
  <w:style w:type="paragraph" w:styleId="Encabezado">
    <w:name w:val="header"/>
    <w:basedOn w:val="Normal"/>
    <w:link w:val="EncabezadoCar"/>
    <w:uiPriority w:val="99"/>
    <w:unhideWhenUsed/>
    <w:rsid w:val="009B42D1"/>
    <w:pPr>
      <w:tabs>
        <w:tab w:val="center" w:pos="4252"/>
        <w:tab w:val="right" w:pos="8504"/>
      </w:tabs>
    </w:pPr>
  </w:style>
  <w:style w:type="character" w:customStyle="1" w:styleId="EncabezadoCar">
    <w:name w:val="Encabezado Car"/>
    <w:basedOn w:val="Fuentedeprrafopredeter"/>
    <w:link w:val="Encabezado"/>
    <w:uiPriority w:val="99"/>
    <w:rsid w:val="009B42D1"/>
    <w:rPr>
      <w:rFonts w:ascii="Palatino Linotype" w:eastAsiaTheme="minorHAnsi" w:hAnsi="Palatino Linotype" w:cstheme="minorBidi"/>
      <w:sz w:val="22"/>
      <w:szCs w:val="22"/>
      <w:lang w:val="es-ES"/>
    </w:rPr>
  </w:style>
  <w:style w:type="character" w:customStyle="1" w:styleId="fontstyle21">
    <w:name w:val="fontstyle21"/>
    <w:rsid w:val="001E2DA3"/>
    <w:rPr>
      <w:rFonts w:ascii="Symbol" w:hAnsi="Symbol" w:hint="default"/>
      <w:b w:val="0"/>
      <w:bCs w:val="0"/>
      <w:i w:val="0"/>
      <w:iCs w:val="0"/>
      <w:color w:val="454E53"/>
      <w:sz w:val="20"/>
      <w:szCs w:val="20"/>
    </w:rPr>
  </w:style>
  <w:style w:type="character" w:customStyle="1" w:styleId="Ttulo1Car">
    <w:name w:val="Título 1 Car"/>
    <w:basedOn w:val="Fuentedeprrafopredeter"/>
    <w:link w:val="Ttulo1"/>
    <w:uiPriority w:val="9"/>
    <w:rsid w:val="009B42D1"/>
    <w:rPr>
      <w:rFonts w:ascii="Palatino Linotype" w:eastAsiaTheme="minorHAnsi" w:hAnsi="Palatino Linotype" w:cstheme="minorBidi"/>
      <w:b/>
      <w:bCs/>
      <w:caps/>
      <w:color w:val="E2EFD9" w:themeColor="accent6" w:themeTint="33"/>
      <w:sz w:val="22"/>
      <w:szCs w:val="22"/>
      <w:shd w:val="clear" w:color="auto" w:fill="5F2987"/>
      <w:lang w:val="es-ES"/>
    </w:rPr>
  </w:style>
  <w:style w:type="character" w:customStyle="1" w:styleId="Ttulo3Car">
    <w:name w:val="Título 3 Car"/>
    <w:basedOn w:val="Fuentedeprrafopredeter"/>
    <w:link w:val="Ttulo3"/>
    <w:uiPriority w:val="9"/>
    <w:rsid w:val="009B42D1"/>
    <w:rPr>
      <w:rFonts w:ascii="Palatino Linotype" w:eastAsiaTheme="minorHAnsi" w:hAnsi="Palatino Linotype" w:cstheme="minorBidi"/>
      <w:i/>
      <w:iCs/>
      <w:color w:val="5F2987"/>
      <w:sz w:val="22"/>
      <w:szCs w:val="22"/>
      <w:u w:val="single"/>
      <w:lang w:val="es-ES"/>
    </w:rPr>
  </w:style>
  <w:style w:type="character" w:customStyle="1" w:styleId="Ttulo4Car">
    <w:name w:val="Título 4 Car"/>
    <w:basedOn w:val="Fuentedeprrafopredeter"/>
    <w:link w:val="Ttulo4"/>
    <w:uiPriority w:val="9"/>
    <w:rsid w:val="009B42D1"/>
    <w:rPr>
      <w:rFonts w:ascii="Palatino Linotype" w:eastAsiaTheme="majorEastAsia" w:hAnsi="Palatino Linotype" w:cstheme="majorBidi"/>
      <w:b/>
      <w:i/>
      <w:iCs/>
      <w:color w:val="5F2987"/>
      <w:spacing w:val="-4"/>
      <w:sz w:val="22"/>
      <w:szCs w:val="22"/>
      <w:lang w:val="es-ES"/>
    </w:rPr>
  </w:style>
  <w:style w:type="character" w:customStyle="1" w:styleId="Ttulo5Car">
    <w:name w:val="Título 5 Car"/>
    <w:basedOn w:val="Fuentedeprrafopredeter"/>
    <w:link w:val="Ttulo5"/>
    <w:uiPriority w:val="9"/>
    <w:rsid w:val="009B42D1"/>
    <w:rPr>
      <w:rFonts w:ascii="Palatino Linotype" w:eastAsiaTheme="minorHAnsi" w:hAnsi="Palatino Linotype" w:cstheme="minorBidi"/>
      <w:i/>
      <w:iCs/>
      <w:color w:val="5F2987"/>
      <w:spacing w:val="-4"/>
      <w:sz w:val="22"/>
      <w:szCs w:val="22"/>
      <w:u w:val="single"/>
      <w:shd w:val="clear" w:color="auto" w:fill="E2EFD9" w:themeFill="accent6" w:themeFillTint="33"/>
      <w:lang w:val="es-ES"/>
    </w:rPr>
  </w:style>
  <w:style w:type="character" w:customStyle="1" w:styleId="Ttulo6Car">
    <w:name w:val="Título 6 Car"/>
    <w:basedOn w:val="Fuentedeprrafopredeter"/>
    <w:link w:val="Ttulo6"/>
    <w:uiPriority w:val="9"/>
    <w:rsid w:val="009B42D1"/>
    <w:rPr>
      <w:rFonts w:ascii="Palatino Linotype" w:eastAsiaTheme="majorEastAsia" w:hAnsi="Palatino Linotype" w:cstheme="majorBidi"/>
      <w:b/>
      <w:color w:val="5F2987"/>
      <w:sz w:val="22"/>
      <w:szCs w:val="22"/>
      <w:u w:val="single"/>
      <w:lang w:val="es-ES"/>
    </w:rPr>
  </w:style>
  <w:style w:type="character" w:customStyle="1" w:styleId="Ttulo7Car">
    <w:name w:val="Título 7 Car"/>
    <w:basedOn w:val="Fuentedeprrafopredeter"/>
    <w:link w:val="Ttulo7"/>
    <w:uiPriority w:val="9"/>
    <w:rsid w:val="009B42D1"/>
    <w:rPr>
      <w:rFonts w:ascii="Palatino Linotype" w:eastAsiaTheme="majorEastAsia" w:hAnsi="Palatino Linotype" w:cstheme="majorBidi"/>
      <w:i/>
      <w:iCs/>
      <w:color w:val="5F2987"/>
      <w:spacing w:val="-4"/>
      <w:sz w:val="22"/>
      <w:u w:val="dash"/>
      <w:lang w:val="es-ES"/>
    </w:rPr>
  </w:style>
  <w:style w:type="character" w:customStyle="1" w:styleId="Ttulo8Car">
    <w:name w:val="Título 8 Car"/>
    <w:basedOn w:val="Fuentedeprrafopredeter"/>
    <w:link w:val="Ttulo8"/>
    <w:uiPriority w:val="9"/>
    <w:rsid w:val="009B42D1"/>
    <w:rPr>
      <w:rFonts w:ascii="Palatino Linotype" w:eastAsiaTheme="majorEastAsia" w:hAnsi="Palatino Linotype" w:cstheme="majorBidi"/>
      <w:i/>
      <w:iCs/>
      <w:color w:val="321547"/>
      <w:spacing w:val="-4"/>
      <w:sz w:val="22"/>
      <w:szCs w:val="22"/>
      <w:u w:val="dotDotDash"/>
      <w:lang w:val="es-ES"/>
    </w:rPr>
  </w:style>
  <w:style w:type="character" w:customStyle="1" w:styleId="Ttulo9Car">
    <w:name w:val="Título 9 Car"/>
    <w:basedOn w:val="Fuentedeprrafopredeter"/>
    <w:link w:val="Ttulo9"/>
    <w:uiPriority w:val="9"/>
    <w:rsid w:val="009B42D1"/>
    <w:rPr>
      <w:rFonts w:ascii="Palatino Linotype" w:eastAsiaTheme="majorEastAsia" w:hAnsi="Palatino Linotype" w:cstheme="majorBidi"/>
      <w:i/>
      <w:color w:val="240F33"/>
      <w:spacing w:val="-4"/>
      <w:w w:val="99"/>
      <w:sz w:val="21"/>
      <w:szCs w:val="21"/>
      <w:u w:val="dotted"/>
      <w:lang w:val="es-ES"/>
    </w:rPr>
  </w:style>
  <w:style w:type="character" w:customStyle="1" w:styleId="HeaderChar">
    <w:name w:val="Header Char"/>
    <w:basedOn w:val="Fuentedeprrafopredeter"/>
    <w:uiPriority w:val="99"/>
    <w:rsid w:val="009B42D1"/>
    <w:rPr>
      <w:rFonts w:ascii="Garamond" w:hAnsi="Garamond"/>
      <w:lang w:val="es-ES"/>
    </w:rPr>
  </w:style>
  <w:style w:type="character" w:customStyle="1" w:styleId="FooterChar">
    <w:name w:val="Footer Char"/>
    <w:basedOn w:val="Fuentedeprrafopredeter"/>
    <w:uiPriority w:val="99"/>
    <w:rsid w:val="009B42D1"/>
    <w:rPr>
      <w:rFonts w:ascii="Garamond" w:hAnsi="Garamond"/>
      <w:lang w:val="es-ES"/>
    </w:rPr>
  </w:style>
  <w:style w:type="character" w:styleId="Textodelmarcadordeposicin">
    <w:name w:val="Placeholder Text"/>
    <w:basedOn w:val="Fuentedeprrafopredeter"/>
    <w:uiPriority w:val="99"/>
    <w:semiHidden/>
    <w:rsid w:val="009B42D1"/>
    <w:rPr>
      <w:color w:val="808080"/>
    </w:rPr>
  </w:style>
  <w:style w:type="paragraph" w:styleId="Ttulo">
    <w:name w:val="Title"/>
    <w:basedOn w:val="Normal"/>
    <w:next w:val="Normal"/>
    <w:link w:val="TtuloCar"/>
    <w:uiPriority w:val="10"/>
    <w:qFormat/>
    <w:rsid w:val="009B42D1"/>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9B42D1"/>
    <w:rPr>
      <w:rFonts w:ascii="Palatino Linotype" w:eastAsiaTheme="majorEastAsia" w:hAnsi="Palatino Linotype" w:cstheme="majorBidi"/>
      <w:b/>
      <w:iCs/>
      <w:caps/>
      <w:color w:val="5F2987"/>
      <w:spacing w:val="-4"/>
      <w:kern w:val="28"/>
      <w:sz w:val="24"/>
      <w:szCs w:val="56"/>
      <w:lang w:val="es-ES"/>
    </w:rPr>
  </w:style>
  <w:style w:type="character" w:customStyle="1" w:styleId="TitleChar">
    <w:name w:val="Title Char"/>
    <w:basedOn w:val="Fuentedeprrafopredeter"/>
    <w:uiPriority w:val="10"/>
    <w:rsid w:val="009B42D1"/>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9B42D1"/>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9B42D1"/>
    <w:pPr>
      <w:numPr>
        <w:ilvl w:val="1"/>
        <w:numId w:val="27"/>
      </w:numPr>
      <w:spacing w:after="100"/>
      <w:ind w:left="1049" w:hanging="198"/>
      <w:contextualSpacing/>
    </w:pPr>
  </w:style>
  <w:style w:type="character" w:customStyle="1" w:styleId="Heading2Char">
    <w:name w:val="Heading 2 Char"/>
    <w:basedOn w:val="Fuentedeprrafopredeter"/>
    <w:uiPriority w:val="9"/>
    <w:rsid w:val="009B42D1"/>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9B42D1"/>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9B42D1"/>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9B42D1"/>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9B42D1"/>
    <w:rPr>
      <w:rFonts w:ascii="Garamond" w:hAnsi="Garamond"/>
      <w:i/>
      <w:iCs/>
      <w:color w:val="5F2987"/>
      <w:u w:val="single"/>
      <w:lang w:val="es-ES"/>
    </w:rPr>
  </w:style>
  <w:style w:type="paragraph" w:styleId="TDC3">
    <w:name w:val="toc 3"/>
    <w:basedOn w:val="Normal"/>
    <w:next w:val="FinTDC"/>
    <w:autoRedefine/>
    <w:uiPriority w:val="39"/>
    <w:unhideWhenUsed/>
    <w:rsid w:val="009B42D1"/>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9B42D1"/>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9B42D1"/>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9B42D1"/>
    <w:rPr>
      <w:color w:val="7F7F7F" w:themeColor="text1" w:themeTint="80"/>
      <w:sz w:val="16"/>
    </w:rPr>
  </w:style>
  <w:style w:type="character" w:customStyle="1" w:styleId="NocantarChar">
    <w:name w:val="No cantar Char"/>
    <w:basedOn w:val="Fuentedeprrafopredeter"/>
    <w:link w:val="Nocantar"/>
    <w:rsid w:val="009B42D1"/>
    <w:rPr>
      <w:rFonts w:ascii="Palatino Linotype" w:eastAsiaTheme="minorHAnsi" w:hAnsi="Palatino Linotype" w:cstheme="minorBidi"/>
      <w:color w:val="7F7F7F" w:themeColor="text1" w:themeTint="80"/>
      <w:sz w:val="16"/>
      <w:szCs w:val="22"/>
      <w:lang w:val="es-ES"/>
    </w:rPr>
  </w:style>
  <w:style w:type="paragraph" w:customStyle="1" w:styleId="Introduccinyconclusin">
    <w:name w:val="Introducción y conclusión"/>
    <w:basedOn w:val="Ttulo1"/>
    <w:next w:val="Normal"/>
    <w:link w:val="IntroduccinyconclusinChar"/>
    <w:qFormat/>
    <w:rsid w:val="009B42D1"/>
    <w:pPr>
      <w:numPr>
        <w:numId w:val="0"/>
      </w:numPr>
      <w:ind w:firstLine="142"/>
    </w:pPr>
  </w:style>
  <w:style w:type="character" w:customStyle="1" w:styleId="IntroduccinyconclusinChar">
    <w:name w:val="Introducción y conclusión Char"/>
    <w:basedOn w:val="Ttulo1Car"/>
    <w:link w:val="Introduccinyconclusin"/>
    <w:rsid w:val="009B42D1"/>
    <w:rPr>
      <w:rFonts w:ascii="Palatino Linotype" w:eastAsiaTheme="minorHAnsi" w:hAnsi="Palatino Linotype" w:cstheme="minorBidi"/>
      <w:b/>
      <w:bCs/>
      <w:caps/>
      <w:color w:val="E2EFD9" w:themeColor="accent6" w:themeTint="33"/>
      <w:sz w:val="22"/>
      <w:szCs w:val="22"/>
      <w:shd w:val="clear" w:color="auto" w:fill="5F2987"/>
      <w:lang w:val="es-ES"/>
    </w:rPr>
  </w:style>
  <w:style w:type="numbering" w:customStyle="1" w:styleId="Lista1">
    <w:name w:val="Lista1"/>
    <w:basedOn w:val="Sinlista"/>
    <w:uiPriority w:val="99"/>
    <w:rsid w:val="009B42D1"/>
    <w:pPr>
      <w:numPr>
        <w:numId w:val="33"/>
      </w:numPr>
    </w:pPr>
  </w:style>
  <w:style w:type="paragraph" w:customStyle="1" w:styleId="Nivel1">
    <w:name w:val="Nivel 1"/>
    <w:basedOn w:val="Normal"/>
    <w:qFormat/>
    <w:rsid w:val="009B42D1"/>
    <w:pPr>
      <w:numPr>
        <w:numId w:val="27"/>
      </w:numPr>
      <w:spacing w:before="100" w:after="100"/>
      <w:ind w:left="623" w:hanging="198"/>
    </w:pPr>
  </w:style>
  <w:style w:type="paragraph" w:customStyle="1" w:styleId="Nivel3">
    <w:name w:val="Nivel 3"/>
    <w:basedOn w:val="Nivel2"/>
    <w:link w:val="Nivel3Car"/>
    <w:qFormat/>
    <w:rsid w:val="009B42D1"/>
    <w:pPr>
      <w:numPr>
        <w:ilvl w:val="2"/>
      </w:numPr>
      <w:spacing w:after="0"/>
      <w:ind w:left="1474" w:hanging="198"/>
    </w:pPr>
  </w:style>
  <w:style w:type="paragraph" w:customStyle="1" w:styleId="Letra">
    <w:name w:val="Letra"/>
    <w:basedOn w:val="Nivel1"/>
    <w:qFormat/>
    <w:rsid w:val="009B42D1"/>
    <w:pPr>
      <w:numPr>
        <w:numId w:val="35"/>
      </w:numPr>
      <w:spacing w:before="0" w:after="40"/>
      <w:ind w:left="936" w:hanging="227"/>
    </w:pPr>
  </w:style>
  <w:style w:type="paragraph" w:customStyle="1" w:styleId="Nmero">
    <w:name w:val="Número"/>
    <w:basedOn w:val="Normal"/>
    <w:qFormat/>
    <w:rsid w:val="009B42D1"/>
    <w:pPr>
      <w:numPr>
        <w:numId w:val="36"/>
      </w:numPr>
      <w:spacing w:after="40"/>
      <w:ind w:left="936" w:hanging="227"/>
    </w:pPr>
  </w:style>
  <w:style w:type="character" w:customStyle="1" w:styleId="BalloonTextChar">
    <w:name w:val="Balloon Text Char"/>
    <w:basedOn w:val="Fuentedeprrafopredeter"/>
    <w:uiPriority w:val="99"/>
    <w:semiHidden/>
    <w:rsid w:val="009B42D1"/>
    <w:rPr>
      <w:rFonts w:ascii="Segoe UI" w:hAnsi="Segoe UI" w:cs="Segoe UI"/>
      <w:sz w:val="18"/>
      <w:szCs w:val="18"/>
      <w:lang w:val="es-ES"/>
    </w:rPr>
  </w:style>
  <w:style w:type="paragraph" w:customStyle="1" w:styleId="Notaalopositor">
    <w:name w:val="Nota al opositor"/>
    <w:basedOn w:val="Normal"/>
    <w:link w:val="NotaalopositorChar"/>
    <w:qFormat/>
    <w:rsid w:val="009B42D1"/>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9B42D1"/>
    <w:rPr>
      <w:rFonts w:ascii="Palatino Linotype" w:eastAsiaTheme="minorHAnsi" w:hAnsi="Palatino Linotype" w:cstheme="minorBidi"/>
      <w:color w:val="FF0000"/>
      <w:sz w:val="18"/>
      <w:szCs w:val="22"/>
      <w:shd w:val="solid" w:color="FFF2CC" w:themeColor="accent4" w:themeTint="33" w:fill="auto"/>
      <w:lang w:val="es-ES"/>
    </w:rPr>
  </w:style>
  <w:style w:type="character" w:customStyle="1" w:styleId="FootnoteTextChar">
    <w:name w:val="Footnote Text Char"/>
    <w:aliases w:val="Nota a pie de página Char"/>
    <w:basedOn w:val="Fuentedeprrafopredeter"/>
    <w:uiPriority w:val="99"/>
    <w:rsid w:val="009B42D1"/>
    <w:rPr>
      <w:rFonts w:ascii="Garamond" w:hAnsi="Garamond"/>
      <w:sz w:val="16"/>
      <w:szCs w:val="20"/>
      <w:lang w:val="es-ES"/>
    </w:rPr>
  </w:style>
  <w:style w:type="character" w:customStyle="1" w:styleId="Heading6Char">
    <w:name w:val="Heading 6 Char"/>
    <w:basedOn w:val="Fuentedeprrafopredeter"/>
    <w:uiPriority w:val="9"/>
    <w:semiHidden/>
    <w:rsid w:val="009B42D1"/>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9B42D1"/>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9B42D1"/>
    <w:rPr>
      <w:rFonts w:ascii="Palatino Linotype" w:eastAsiaTheme="minorEastAsia" w:hAnsi="Palatino Linotype" w:cstheme="minorBidi"/>
      <w:smallCaps/>
      <w:color w:val="5A5A5A" w:themeColor="text1" w:themeTint="A5"/>
      <w:sz w:val="22"/>
      <w:szCs w:val="22"/>
      <w:lang w:val="es-ES"/>
    </w:rPr>
  </w:style>
  <w:style w:type="character" w:customStyle="1" w:styleId="SubtitleChar">
    <w:name w:val="Subtitle Char"/>
    <w:basedOn w:val="Fuentedeprrafopredeter"/>
    <w:uiPriority w:val="11"/>
    <w:rsid w:val="009B42D1"/>
    <w:rPr>
      <w:rFonts w:ascii="Garamond" w:eastAsiaTheme="minorEastAsia" w:hAnsi="Garamond"/>
      <w:smallCaps/>
      <w:color w:val="5A5A5A" w:themeColor="text1" w:themeTint="A5"/>
      <w:lang w:val="es-ES"/>
    </w:rPr>
  </w:style>
  <w:style w:type="paragraph" w:customStyle="1" w:styleId="Nivel1SM">
    <w:name w:val="Nivel 1 SM"/>
    <w:basedOn w:val="Nivel1"/>
    <w:qFormat/>
    <w:rsid w:val="009B42D1"/>
    <w:pPr>
      <w:ind w:left="0"/>
    </w:pPr>
  </w:style>
  <w:style w:type="paragraph" w:customStyle="1" w:styleId="Nivel2SM">
    <w:name w:val="Nivel 2 SM"/>
    <w:basedOn w:val="Nivel2"/>
    <w:qFormat/>
    <w:rsid w:val="009B42D1"/>
    <w:pPr>
      <w:ind w:left="567"/>
    </w:pPr>
  </w:style>
  <w:style w:type="paragraph" w:customStyle="1" w:styleId="Nivel3SM">
    <w:name w:val="Nivel 3 SM"/>
    <w:basedOn w:val="Nivel3"/>
    <w:qFormat/>
    <w:rsid w:val="009B42D1"/>
    <w:pPr>
      <w:ind w:left="963"/>
    </w:pPr>
  </w:style>
  <w:style w:type="paragraph" w:styleId="Encabezadodelista">
    <w:name w:val="toa heading"/>
    <w:basedOn w:val="Normal"/>
    <w:next w:val="Normal"/>
    <w:uiPriority w:val="99"/>
    <w:semiHidden/>
    <w:unhideWhenUsed/>
    <w:rsid w:val="009B42D1"/>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9B42D1"/>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9B42D1"/>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9B42D1"/>
    <w:rPr>
      <w:rFonts w:ascii="Palatino Linotype" w:eastAsiaTheme="minorHAnsi" w:hAnsi="Palatino Linotype" w:cstheme="minorBidi"/>
      <w:sz w:val="22"/>
      <w:szCs w:val="22"/>
      <w:shd w:val="clear" w:color="auto" w:fill="E7E6E6" w:themeFill="background2"/>
      <w:lang w:val="es-ES"/>
    </w:rPr>
  </w:style>
  <w:style w:type="character" w:customStyle="1" w:styleId="TextodegloboCar">
    <w:name w:val="Texto de globo Car"/>
    <w:basedOn w:val="Fuentedeprrafopredeter"/>
    <w:link w:val="Textodeglobo"/>
    <w:uiPriority w:val="99"/>
    <w:semiHidden/>
    <w:rsid w:val="009B42D1"/>
    <w:rPr>
      <w:rFonts w:ascii="Segoe UI" w:eastAsiaTheme="minorHAnsi" w:hAnsi="Segoe UI" w:cs="Segoe UI"/>
      <w:sz w:val="18"/>
      <w:szCs w:val="18"/>
      <w:lang w:val="es-ES"/>
    </w:rPr>
  </w:style>
  <w:style w:type="character" w:styleId="Mencinsinresolver">
    <w:name w:val="Unresolved Mention"/>
    <w:basedOn w:val="Fuentedeprrafopredeter"/>
    <w:uiPriority w:val="99"/>
    <w:semiHidden/>
    <w:unhideWhenUsed/>
    <w:rsid w:val="009B42D1"/>
    <w:rPr>
      <w:color w:val="605E5C"/>
      <w:shd w:val="clear" w:color="auto" w:fill="E1DFDD"/>
    </w:rPr>
  </w:style>
  <w:style w:type="paragraph" w:styleId="TDC5">
    <w:name w:val="toc 5"/>
    <w:basedOn w:val="Normal"/>
    <w:next w:val="FinTDC"/>
    <w:autoRedefine/>
    <w:uiPriority w:val="39"/>
    <w:unhideWhenUsed/>
    <w:rsid w:val="009B42D1"/>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9B42D1"/>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9B42D1"/>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9B42D1"/>
    <w:rPr>
      <w:rFonts w:ascii="Palatino Linotype" w:eastAsiaTheme="minorHAnsi" w:hAnsi="Palatino Linotype" w:cstheme="minorBidi"/>
      <w:iCs/>
      <w:noProof/>
      <w:color w:val="171717" w:themeColor="background2" w:themeShade="1A"/>
      <w:lang w:val="es-ES"/>
    </w:rPr>
  </w:style>
  <w:style w:type="paragraph" w:styleId="Bibliografa">
    <w:name w:val="Bibliography"/>
    <w:basedOn w:val="Normal"/>
    <w:next w:val="Normal"/>
    <w:uiPriority w:val="37"/>
    <w:unhideWhenUsed/>
    <w:rsid w:val="009B42D1"/>
    <w:pPr>
      <w:spacing w:line="240" w:lineRule="auto"/>
      <w:ind w:left="567" w:hanging="567"/>
    </w:pPr>
  </w:style>
  <w:style w:type="paragraph" w:customStyle="1" w:styleId="Ttuloimagen">
    <w:name w:val="Título imagen"/>
    <w:basedOn w:val="PiedeImagen"/>
    <w:next w:val="Imagen"/>
    <w:link w:val="TtuloimagenCar"/>
    <w:qFormat/>
    <w:rsid w:val="009B42D1"/>
    <w:pPr>
      <w:keepNext/>
      <w:spacing w:after="0"/>
    </w:pPr>
    <w:rPr>
      <w:i w:val="0"/>
      <w:smallCaps/>
      <w:sz w:val="20"/>
    </w:rPr>
  </w:style>
  <w:style w:type="character" w:customStyle="1" w:styleId="TtuloimagenCar">
    <w:name w:val="Título imagen Car"/>
    <w:basedOn w:val="ImagenCar"/>
    <w:link w:val="Ttuloimagen"/>
    <w:rsid w:val="009B42D1"/>
    <w:rPr>
      <w:rFonts w:ascii="Palatino Linotype" w:eastAsiaTheme="minorHAnsi" w:hAnsi="Palatino Linotype" w:cstheme="minorBidi"/>
      <w:iCs w:val="0"/>
      <w:smallCaps/>
      <w:noProof/>
      <w:color w:val="3B3838" w:themeColor="background2" w:themeShade="40"/>
      <w:lang w:val="es-ES"/>
    </w:rPr>
  </w:style>
  <w:style w:type="paragraph" w:styleId="TDC6">
    <w:name w:val="toc 6"/>
    <w:basedOn w:val="TDC5"/>
    <w:next w:val="FinTDC"/>
    <w:autoRedefine/>
    <w:uiPriority w:val="39"/>
    <w:unhideWhenUsed/>
    <w:rsid w:val="009B42D1"/>
    <w:pPr>
      <w:ind w:left="1100"/>
    </w:pPr>
  </w:style>
  <w:style w:type="paragraph" w:styleId="Sinespaciado">
    <w:name w:val="No Spacing"/>
    <w:link w:val="SinespaciadoCar"/>
    <w:uiPriority w:val="1"/>
    <w:qFormat/>
    <w:rsid w:val="009B42D1"/>
    <w:rPr>
      <w:rFonts w:asciiTheme="minorHAnsi" w:eastAsiaTheme="minorEastAsia" w:hAnsiTheme="minorHAnsi" w:cstheme="minorBidi"/>
      <w:sz w:val="22"/>
      <w:szCs w:val="22"/>
      <w:lang w:val="es-ES" w:eastAsia="es-ES"/>
    </w:rPr>
  </w:style>
  <w:style w:type="character" w:customStyle="1" w:styleId="SinespaciadoCar">
    <w:name w:val="Sin espaciado Car"/>
    <w:basedOn w:val="Fuentedeprrafopredeter"/>
    <w:link w:val="Sinespaciado"/>
    <w:uiPriority w:val="1"/>
    <w:rsid w:val="009B42D1"/>
    <w:rPr>
      <w:rFonts w:asciiTheme="minorHAnsi" w:eastAsiaTheme="minorEastAsia" w:hAnsiTheme="minorHAnsi" w:cstheme="minorBidi"/>
      <w:sz w:val="22"/>
      <w:szCs w:val="22"/>
      <w:lang w:val="es-ES" w:eastAsia="es-ES"/>
    </w:rPr>
  </w:style>
  <w:style w:type="paragraph" w:customStyle="1" w:styleId="Nmeroromano">
    <w:name w:val="Número romano"/>
    <w:basedOn w:val="Prrafodelista"/>
    <w:qFormat/>
    <w:rsid w:val="009B42D1"/>
    <w:pPr>
      <w:numPr>
        <w:numId w:val="53"/>
      </w:numPr>
      <w:spacing w:after="100"/>
      <w:ind w:left="567" w:hanging="113"/>
    </w:pPr>
  </w:style>
  <w:style w:type="paragraph" w:customStyle="1" w:styleId="Saltodettulos">
    <w:name w:val="Salto de títulos"/>
    <w:basedOn w:val="Normal"/>
    <w:rsid w:val="009B42D1"/>
    <w:pPr>
      <w:spacing w:after="0" w:line="240" w:lineRule="auto"/>
    </w:pPr>
    <w:rPr>
      <w:color w:val="FFFFFF"/>
      <w:sz w:val="2"/>
    </w:rPr>
  </w:style>
  <w:style w:type="paragraph" w:styleId="TDC7">
    <w:name w:val="toc 7"/>
    <w:basedOn w:val="Normal"/>
    <w:next w:val="FinTDC"/>
    <w:autoRedefine/>
    <w:uiPriority w:val="39"/>
    <w:unhideWhenUsed/>
    <w:rsid w:val="009B42D1"/>
    <w:pPr>
      <w:spacing w:after="0" w:line="20" w:lineRule="atLeast"/>
      <w:ind w:left="1418"/>
      <w:jc w:val="left"/>
    </w:pPr>
    <w:rPr>
      <w:i/>
      <w:color w:val="5F2987"/>
      <w:sz w:val="12"/>
    </w:rPr>
  </w:style>
  <w:style w:type="paragraph" w:customStyle="1" w:styleId="FinTDC">
    <w:name w:val="FinTDC"/>
    <w:basedOn w:val="Nivel1"/>
    <w:qFormat/>
    <w:rsid w:val="009B42D1"/>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9B42D1"/>
    <w:pPr>
      <w:spacing w:after="0" w:line="240" w:lineRule="auto"/>
      <w:jc w:val="left"/>
    </w:pPr>
    <w:rPr>
      <w:sz w:val="15"/>
    </w:rPr>
  </w:style>
  <w:style w:type="paragraph" w:styleId="TDC9">
    <w:name w:val="toc 9"/>
    <w:basedOn w:val="TDC8"/>
    <w:next w:val="FinTDC"/>
    <w:autoRedefine/>
    <w:uiPriority w:val="39"/>
    <w:semiHidden/>
    <w:unhideWhenUsed/>
    <w:rsid w:val="009B42D1"/>
    <w:pPr>
      <w:ind w:left="1760"/>
    </w:pPr>
  </w:style>
  <w:style w:type="paragraph" w:customStyle="1" w:styleId="Apartado0">
    <w:name w:val="Apartado 0"/>
    <w:basedOn w:val="Ttulo1"/>
    <w:next w:val="Normal"/>
    <w:link w:val="Apartado0Car"/>
    <w:qFormat/>
    <w:rsid w:val="009B42D1"/>
    <w:pPr>
      <w:numPr>
        <w:numId w:val="52"/>
      </w:numPr>
      <w:ind w:left="357" w:hanging="357"/>
    </w:pPr>
  </w:style>
  <w:style w:type="character" w:customStyle="1" w:styleId="Apartado0Car">
    <w:name w:val="Apartado 0 Car"/>
    <w:basedOn w:val="Ttulo1Car"/>
    <w:link w:val="Apartado0"/>
    <w:rsid w:val="009B42D1"/>
    <w:rPr>
      <w:rFonts w:ascii="Palatino Linotype" w:eastAsiaTheme="minorHAnsi" w:hAnsi="Palatino Linotype" w:cstheme="minorBidi"/>
      <w:b/>
      <w:bCs/>
      <w:caps/>
      <w:color w:val="E2EFD9" w:themeColor="accent6" w:themeTint="33"/>
      <w:sz w:val="22"/>
      <w:szCs w:val="22"/>
      <w:shd w:val="clear" w:color="auto" w:fill="5F2987"/>
      <w:lang w:val="es-ES"/>
    </w:rPr>
  </w:style>
  <w:style w:type="paragraph" w:customStyle="1" w:styleId="Nivel4">
    <w:name w:val="Nivel 4"/>
    <w:basedOn w:val="Nivel3"/>
    <w:link w:val="Nivel4Car"/>
    <w:qFormat/>
    <w:rsid w:val="009B42D1"/>
    <w:pPr>
      <w:numPr>
        <w:ilvl w:val="3"/>
      </w:numPr>
      <w:ind w:left="1899" w:hanging="198"/>
    </w:pPr>
  </w:style>
  <w:style w:type="paragraph" w:customStyle="1" w:styleId="Nivel5">
    <w:name w:val="Nivel 5"/>
    <w:basedOn w:val="Nivel4"/>
    <w:link w:val="Nivel5Car"/>
    <w:qFormat/>
    <w:rsid w:val="009B42D1"/>
    <w:pPr>
      <w:numPr>
        <w:ilvl w:val="4"/>
      </w:numPr>
      <w:ind w:left="2155" w:hanging="170"/>
    </w:pPr>
  </w:style>
  <w:style w:type="character" w:customStyle="1" w:styleId="Nivel2Car">
    <w:name w:val="Nivel 2 Car"/>
    <w:basedOn w:val="Fuentedeprrafopredeter"/>
    <w:link w:val="Nivel2"/>
    <w:rsid w:val="009B42D1"/>
    <w:rPr>
      <w:rFonts w:ascii="Palatino Linotype" w:eastAsiaTheme="minorHAnsi" w:hAnsi="Palatino Linotype" w:cstheme="minorBidi"/>
      <w:sz w:val="22"/>
      <w:szCs w:val="22"/>
      <w:lang w:val="es-ES"/>
    </w:rPr>
  </w:style>
  <w:style w:type="character" w:customStyle="1" w:styleId="Nivel3Car">
    <w:name w:val="Nivel 3 Car"/>
    <w:basedOn w:val="Nivel2Car"/>
    <w:link w:val="Nivel3"/>
    <w:rsid w:val="009B42D1"/>
    <w:rPr>
      <w:rFonts w:ascii="Palatino Linotype" w:eastAsiaTheme="minorHAnsi" w:hAnsi="Palatino Linotype" w:cstheme="minorBidi"/>
      <w:sz w:val="22"/>
      <w:szCs w:val="22"/>
      <w:lang w:val="es-ES"/>
    </w:rPr>
  </w:style>
  <w:style w:type="character" w:customStyle="1" w:styleId="Nivel4Car">
    <w:name w:val="Nivel 4 Car"/>
    <w:basedOn w:val="Nivel3Car"/>
    <w:link w:val="Nivel4"/>
    <w:rsid w:val="009B42D1"/>
    <w:rPr>
      <w:rFonts w:ascii="Palatino Linotype" w:eastAsiaTheme="minorHAnsi" w:hAnsi="Palatino Linotype" w:cstheme="minorBidi"/>
      <w:sz w:val="22"/>
      <w:szCs w:val="22"/>
      <w:lang w:val="es-ES"/>
    </w:rPr>
  </w:style>
  <w:style w:type="paragraph" w:customStyle="1" w:styleId="Nivel6">
    <w:name w:val="Nivel 6"/>
    <w:basedOn w:val="Nivel5"/>
    <w:link w:val="Nivel6Car"/>
    <w:qFormat/>
    <w:rsid w:val="009B42D1"/>
    <w:pPr>
      <w:numPr>
        <w:ilvl w:val="5"/>
      </w:numPr>
      <w:ind w:left="2438" w:hanging="227"/>
    </w:pPr>
  </w:style>
  <w:style w:type="character" w:customStyle="1" w:styleId="Nivel5Car">
    <w:name w:val="Nivel 5 Car"/>
    <w:basedOn w:val="Nivel4Car"/>
    <w:link w:val="Nivel5"/>
    <w:rsid w:val="009B42D1"/>
    <w:rPr>
      <w:rFonts w:ascii="Palatino Linotype" w:eastAsiaTheme="minorHAnsi" w:hAnsi="Palatino Linotype" w:cstheme="minorBidi"/>
      <w:sz w:val="22"/>
      <w:szCs w:val="22"/>
      <w:lang w:val="es-ES"/>
    </w:rPr>
  </w:style>
  <w:style w:type="paragraph" w:customStyle="1" w:styleId="Nivel7">
    <w:name w:val="Nivel 7"/>
    <w:basedOn w:val="Nivel5"/>
    <w:link w:val="Nivel7Car"/>
    <w:qFormat/>
    <w:rsid w:val="009B42D1"/>
    <w:pPr>
      <w:numPr>
        <w:ilvl w:val="6"/>
      </w:numPr>
      <w:ind w:left="2722" w:hanging="170"/>
    </w:pPr>
  </w:style>
  <w:style w:type="character" w:customStyle="1" w:styleId="Nivel6Car">
    <w:name w:val="Nivel 6 Car"/>
    <w:basedOn w:val="Nivel5Car"/>
    <w:link w:val="Nivel6"/>
    <w:rsid w:val="009B42D1"/>
    <w:rPr>
      <w:rFonts w:ascii="Palatino Linotype" w:eastAsiaTheme="minorHAnsi" w:hAnsi="Palatino Linotype" w:cstheme="minorBidi"/>
      <w:sz w:val="22"/>
      <w:szCs w:val="22"/>
      <w:lang w:val="es-ES"/>
    </w:rPr>
  </w:style>
  <w:style w:type="character" w:customStyle="1" w:styleId="Nivel7Car">
    <w:name w:val="Nivel 7 Car"/>
    <w:basedOn w:val="Nivel5Car"/>
    <w:link w:val="Nivel7"/>
    <w:rsid w:val="009B42D1"/>
    <w:rPr>
      <w:rFonts w:ascii="Palatino Linotype" w:eastAsiaTheme="minorHAnsi" w:hAnsi="Palatino Linotype" w:cstheme="minorBidi"/>
      <w:sz w:val="22"/>
      <w:szCs w:val="22"/>
      <w:lang w:val="es-ES"/>
    </w:rPr>
  </w:style>
  <w:style w:type="paragraph" w:styleId="Descripcin">
    <w:name w:val="caption"/>
    <w:basedOn w:val="Normal"/>
    <w:next w:val="Normal"/>
    <w:uiPriority w:val="35"/>
    <w:unhideWhenUsed/>
    <w:qFormat/>
    <w:rsid w:val="009B42D1"/>
    <w:pPr>
      <w:spacing w:after="200" w:line="240" w:lineRule="auto"/>
    </w:pPr>
    <w:rPr>
      <w:i/>
      <w:iCs/>
      <w:color w:val="44546A" w:themeColor="text2"/>
      <w:sz w:val="18"/>
      <w:szCs w:val="18"/>
    </w:rPr>
  </w:style>
  <w:style w:type="paragraph" w:customStyle="1" w:styleId="Ttulo10">
    <w:name w:val="Título 10"/>
    <w:basedOn w:val="Ttulo9"/>
    <w:link w:val="Ttulo10Car"/>
    <w:qFormat/>
    <w:rsid w:val="009B42D1"/>
    <w:pPr>
      <w:ind w:left="1276"/>
    </w:pPr>
    <w:rPr>
      <w:w w:val="97"/>
    </w:rPr>
  </w:style>
  <w:style w:type="character" w:customStyle="1" w:styleId="Ttulo10Car">
    <w:name w:val="Título 10 Car"/>
    <w:basedOn w:val="Ttulo9Car"/>
    <w:link w:val="Ttulo10"/>
    <w:rsid w:val="009B42D1"/>
    <w:rPr>
      <w:rFonts w:ascii="Palatino Linotype" w:eastAsiaTheme="majorEastAsia" w:hAnsi="Palatino Linotype" w:cstheme="majorBidi"/>
      <w:i/>
      <w:color w:val="240F33"/>
      <w:spacing w:val="-4"/>
      <w:w w:val="97"/>
      <w:sz w:val="21"/>
      <w:szCs w:val="21"/>
      <w:u w:val="dotted"/>
      <w:lang w:val="es-ES"/>
    </w:rPr>
  </w:style>
  <w:style w:type="paragraph" w:customStyle="1" w:styleId="Comentario">
    <w:name w:val="Comentario"/>
    <w:basedOn w:val="Notaalopositor"/>
    <w:qFormat/>
    <w:rsid w:val="009B42D1"/>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9B42D1"/>
    <w:pPr>
      <w:numPr>
        <w:ilvl w:val="7"/>
      </w:numPr>
      <w:ind w:left="3005" w:hanging="170"/>
    </w:pPr>
  </w:style>
  <w:style w:type="character" w:customStyle="1" w:styleId="Nivel8Car">
    <w:name w:val="Nivel 8 Car"/>
    <w:basedOn w:val="Nivel7Car"/>
    <w:link w:val="Nivel8"/>
    <w:rsid w:val="009B42D1"/>
    <w:rPr>
      <w:rFonts w:ascii="Palatino Linotype" w:eastAsiaTheme="minorHAnsi" w:hAnsi="Palatino Linotype" w:cstheme="minorBidi"/>
      <w:sz w:val="22"/>
      <w:szCs w:val="22"/>
      <w:lang w:val="es-ES"/>
    </w:rPr>
  </w:style>
  <w:style w:type="paragraph" w:customStyle="1" w:styleId="Advertencia">
    <w:name w:val="Advertencia"/>
    <w:basedOn w:val="Normal"/>
    <w:next w:val="Normal"/>
    <w:link w:val="AdvertenciaCar"/>
    <w:qFormat/>
    <w:rsid w:val="009B42D1"/>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9B42D1"/>
    <w:rPr>
      <w:rFonts w:ascii="Palatino Linotype" w:eastAsiaTheme="minorHAnsi" w:hAnsi="Palatino Linotype" w:cstheme="minorBidi"/>
      <w:color w:val="C00000"/>
      <w:sz w:val="22"/>
      <w:szCs w:val="22"/>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9B42D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9B42D1"/>
    <w:rPr>
      <w:rFonts w:ascii="Palatino Linotype" w:eastAsiaTheme="minorHAnsi" w:hAnsi="Palatino Linotype" w:cstheme="minorBidi"/>
      <w:lang w:val="es-ES"/>
    </w:rPr>
  </w:style>
  <w:style w:type="character" w:styleId="Refdenotaalfinal">
    <w:name w:val="endnote reference"/>
    <w:basedOn w:val="Fuentedeprrafopredeter"/>
    <w:uiPriority w:val="99"/>
    <w:semiHidden/>
    <w:unhideWhenUsed/>
    <w:rsid w:val="009B42D1"/>
    <w:rPr>
      <w:vertAlign w:val="superscript"/>
    </w:rPr>
  </w:style>
  <w:style w:type="character" w:customStyle="1" w:styleId="PiedepginaCar">
    <w:name w:val="Pie de página Car"/>
    <w:basedOn w:val="Fuentedeprrafopredeter"/>
    <w:link w:val="Piedepgina"/>
    <w:uiPriority w:val="99"/>
    <w:rsid w:val="00A505E7"/>
    <w:rPr>
      <w:rFonts w:ascii="Palatino Linotype" w:eastAsiaTheme="minorHAnsi" w:hAnsi="Palatino Linotype" w:cstheme="minorBidi"/>
      <w:sz w:val="22"/>
      <w:szCs w:val="22"/>
      <w:lang w:val="es-ES"/>
    </w:rPr>
  </w:style>
  <w:style w:type="character" w:styleId="Hipervnculovisitado">
    <w:name w:val="FollowedHyperlink"/>
    <w:basedOn w:val="Fuentedeprrafopredeter"/>
    <w:semiHidden/>
    <w:unhideWhenUsed/>
    <w:rsid w:val="007C4D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175926">
      <w:bodyDiv w:val="1"/>
      <w:marLeft w:val="0"/>
      <w:marRight w:val="0"/>
      <w:marTop w:val="0"/>
      <w:marBottom w:val="0"/>
      <w:divBdr>
        <w:top w:val="none" w:sz="0" w:space="0" w:color="auto"/>
        <w:left w:val="none" w:sz="0" w:space="0" w:color="auto"/>
        <w:bottom w:val="none" w:sz="0" w:space="0" w:color="auto"/>
        <w:right w:val="none" w:sz="0" w:space="0" w:color="auto"/>
      </w:divBdr>
      <w:divsChild>
        <w:div w:id="639388190">
          <w:marLeft w:val="0"/>
          <w:marRight w:val="0"/>
          <w:marTop w:val="0"/>
          <w:marBottom w:val="0"/>
          <w:divBdr>
            <w:top w:val="none" w:sz="0" w:space="0" w:color="auto"/>
            <w:left w:val="none" w:sz="0" w:space="0" w:color="auto"/>
            <w:bottom w:val="none" w:sz="0" w:space="0" w:color="auto"/>
            <w:right w:val="none" w:sz="0" w:space="0" w:color="auto"/>
          </w:divBdr>
          <w:divsChild>
            <w:div w:id="907959106">
              <w:marLeft w:val="0"/>
              <w:marRight w:val="0"/>
              <w:marTop w:val="0"/>
              <w:marBottom w:val="0"/>
              <w:divBdr>
                <w:top w:val="none" w:sz="0" w:space="0" w:color="auto"/>
                <w:left w:val="none" w:sz="0" w:space="0" w:color="auto"/>
                <w:bottom w:val="none" w:sz="0" w:space="0" w:color="auto"/>
                <w:right w:val="none" w:sz="0" w:space="0" w:color="auto"/>
              </w:divBdr>
              <w:divsChild>
                <w:div w:id="1207566894">
                  <w:marLeft w:val="0"/>
                  <w:marRight w:val="0"/>
                  <w:marTop w:val="0"/>
                  <w:marBottom w:val="0"/>
                  <w:divBdr>
                    <w:top w:val="none" w:sz="0" w:space="0" w:color="auto"/>
                    <w:left w:val="none" w:sz="0" w:space="0" w:color="auto"/>
                    <w:bottom w:val="none" w:sz="0" w:space="0" w:color="auto"/>
                    <w:right w:val="none" w:sz="0" w:space="0" w:color="auto"/>
                  </w:divBdr>
                  <w:divsChild>
                    <w:div w:id="93281995">
                      <w:marLeft w:val="0"/>
                      <w:marRight w:val="0"/>
                      <w:marTop w:val="0"/>
                      <w:marBottom w:val="0"/>
                      <w:divBdr>
                        <w:top w:val="none" w:sz="0" w:space="0" w:color="auto"/>
                        <w:left w:val="none" w:sz="0" w:space="0" w:color="auto"/>
                        <w:bottom w:val="none" w:sz="0" w:space="0" w:color="auto"/>
                        <w:right w:val="none" w:sz="0" w:space="0" w:color="auto"/>
                      </w:divBdr>
                    </w:div>
                    <w:div w:id="431168496">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354498382">
      <w:bodyDiv w:val="1"/>
      <w:marLeft w:val="0"/>
      <w:marRight w:val="0"/>
      <w:marTop w:val="0"/>
      <w:marBottom w:val="0"/>
      <w:divBdr>
        <w:top w:val="none" w:sz="0" w:space="0" w:color="auto"/>
        <w:left w:val="none" w:sz="0" w:space="0" w:color="auto"/>
        <w:bottom w:val="none" w:sz="0" w:space="0" w:color="auto"/>
        <w:right w:val="none" w:sz="0" w:space="0" w:color="auto"/>
      </w:divBdr>
    </w:div>
    <w:div w:id="439224249">
      <w:bodyDiv w:val="1"/>
      <w:marLeft w:val="0"/>
      <w:marRight w:val="0"/>
      <w:marTop w:val="0"/>
      <w:marBottom w:val="0"/>
      <w:divBdr>
        <w:top w:val="none" w:sz="0" w:space="0" w:color="auto"/>
        <w:left w:val="none" w:sz="0" w:space="0" w:color="auto"/>
        <w:bottom w:val="none" w:sz="0" w:space="0" w:color="auto"/>
        <w:right w:val="none" w:sz="0" w:space="0" w:color="auto"/>
      </w:divBdr>
    </w:div>
    <w:div w:id="479418650">
      <w:bodyDiv w:val="1"/>
      <w:marLeft w:val="0"/>
      <w:marRight w:val="0"/>
      <w:marTop w:val="0"/>
      <w:marBottom w:val="0"/>
      <w:divBdr>
        <w:top w:val="none" w:sz="0" w:space="0" w:color="auto"/>
        <w:left w:val="none" w:sz="0" w:space="0" w:color="auto"/>
        <w:bottom w:val="none" w:sz="0" w:space="0" w:color="auto"/>
        <w:right w:val="none" w:sz="0" w:space="0" w:color="auto"/>
      </w:divBdr>
    </w:div>
    <w:div w:id="512768828">
      <w:bodyDiv w:val="1"/>
      <w:marLeft w:val="0"/>
      <w:marRight w:val="0"/>
      <w:marTop w:val="0"/>
      <w:marBottom w:val="0"/>
      <w:divBdr>
        <w:top w:val="none" w:sz="0" w:space="0" w:color="auto"/>
        <w:left w:val="none" w:sz="0" w:space="0" w:color="auto"/>
        <w:bottom w:val="none" w:sz="0" w:space="0" w:color="auto"/>
        <w:right w:val="none" w:sz="0" w:space="0" w:color="auto"/>
      </w:divBdr>
    </w:div>
    <w:div w:id="527568248">
      <w:bodyDiv w:val="1"/>
      <w:marLeft w:val="0"/>
      <w:marRight w:val="0"/>
      <w:marTop w:val="0"/>
      <w:marBottom w:val="0"/>
      <w:divBdr>
        <w:top w:val="none" w:sz="0" w:space="0" w:color="auto"/>
        <w:left w:val="none" w:sz="0" w:space="0" w:color="auto"/>
        <w:bottom w:val="none" w:sz="0" w:space="0" w:color="auto"/>
        <w:right w:val="none" w:sz="0" w:space="0" w:color="auto"/>
      </w:divBdr>
      <w:divsChild>
        <w:div w:id="1944680864">
          <w:marLeft w:val="0"/>
          <w:marRight w:val="0"/>
          <w:marTop w:val="0"/>
          <w:marBottom w:val="0"/>
          <w:divBdr>
            <w:top w:val="none" w:sz="0" w:space="0" w:color="auto"/>
            <w:left w:val="none" w:sz="0" w:space="0" w:color="auto"/>
            <w:bottom w:val="none" w:sz="0" w:space="0" w:color="auto"/>
            <w:right w:val="none" w:sz="0" w:space="0" w:color="auto"/>
          </w:divBdr>
          <w:divsChild>
            <w:div w:id="1884946675">
              <w:marLeft w:val="0"/>
              <w:marRight w:val="0"/>
              <w:marTop w:val="0"/>
              <w:marBottom w:val="0"/>
              <w:divBdr>
                <w:top w:val="none" w:sz="0" w:space="0" w:color="auto"/>
                <w:left w:val="none" w:sz="0" w:space="0" w:color="auto"/>
                <w:bottom w:val="none" w:sz="0" w:space="0" w:color="auto"/>
                <w:right w:val="none" w:sz="0" w:space="0" w:color="auto"/>
              </w:divBdr>
              <w:divsChild>
                <w:div w:id="58025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763100">
      <w:bodyDiv w:val="1"/>
      <w:marLeft w:val="0"/>
      <w:marRight w:val="0"/>
      <w:marTop w:val="0"/>
      <w:marBottom w:val="0"/>
      <w:divBdr>
        <w:top w:val="none" w:sz="0" w:space="0" w:color="auto"/>
        <w:left w:val="none" w:sz="0" w:space="0" w:color="auto"/>
        <w:bottom w:val="none" w:sz="0" w:space="0" w:color="auto"/>
        <w:right w:val="none" w:sz="0" w:space="0" w:color="auto"/>
      </w:divBdr>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46131156">
      <w:bodyDiv w:val="1"/>
      <w:marLeft w:val="0"/>
      <w:marRight w:val="0"/>
      <w:marTop w:val="0"/>
      <w:marBottom w:val="0"/>
      <w:divBdr>
        <w:top w:val="none" w:sz="0" w:space="0" w:color="auto"/>
        <w:left w:val="none" w:sz="0" w:space="0" w:color="auto"/>
        <w:bottom w:val="none" w:sz="0" w:space="0" w:color="auto"/>
        <w:right w:val="none" w:sz="0" w:space="0" w:color="auto"/>
      </w:divBdr>
    </w:div>
    <w:div w:id="654381451">
      <w:bodyDiv w:val="1"/>
      <w:marLeft w:val="0"/>
      <w:marRight w:val="0"/>
      <w:marTop w:val="0"/>
      <w:marBottom w:val="0"/>
      <w:divBdr>
        <w:top w:val="none" w:sz="0" w:space="0" w:color="auto"/>
        <w:left w:val="none" w:sz="0" w:space="0" w:color="auto"/>
        <w:bottom w:val="none" w:sz="0" w:space="0" w:color="auto"/>
        <w:right w:val="none" w:sz="0" w:space="0" w:color="auto"/>
      </w:divBdr>
    </w:div>
    <w:div w:id="731387248">
      <w:bodyDiv w:val="1"/>
      <w:marLeft w:val="0"/>
      <w:marRight w:val="0"/>
      <w:marTop w:val="0"/>
      <w:marBottom w:val="0"/>
      <w:divBdr>
        <w:top w:val="none" w:sz="0" w:space="0" w:color="auto"/>
        <w:left w:val="none" w:sz="0" w:space="0" w:color="auto"/>
        <w:bottom w:val="none" w:sz="0" w:space="0" w:color="auto"/>
        <w:right w:val="none" w:sz="0" w:space="0" w:color="auto"/>
      </w:divBdr>
    </w:div>
    <w:div w:id="781725635">
      <w:bodyDiv w:val="1"/>
      <w:marLeft w:val="0"/>
      <w:marRight w:val="0"/>
      <w:marTop w:val="0"/>
      <w:marBottom w:val="0"/>
      <w:divBdr>
        <w:top w:val="none" w:sz="0" w:space="0" w:color="auto"/>
        <w:left w:val="none" w:sz="0" w:space="0" w:color="auto"/>
        <w:bottom w:val="none" w:sz="0" w:space="0" w:color="auto"/>
        <w:right w:val="none" w:sz="0" w:space="0" w:color="auto"/>
      </w:divBdr>
    </w:div>
    <w:div w:id="910194504">
      <w:bodyDiv w:val="1"/>
      <w:marLeft w:val="0"/>
      <w:marRight w:val="0"/>
      <w:marTop w:val="0"/>
      <w:marBottom w:val="0"/>
      <w:divBdr>
        <w:top w:val="none" w:sz="0" w:space="0" w:color="auto"/>
        <w:left w:val="none" w:sz="0" w:space="0" w:color="auto"/>
        <w:bottom w:val="none" w:sz="0" w:space="0" w:color="auto"/>
        <w:right w:val="none" w:sz="0" w:space="0" w:color="auto"/>
      </w:divBdr>
    </w:div>
    <w:div w:id="989603255">
      <w:bodyDiv w:val="1"/>
      <w:marLeft w:val="0"/>
      <w:marRight w:val="0"/>
      <w:marTop w:val="0"/>
      <w:marBottom w:val="0"/>
      <w:divBdr>
        <w:top w:val="none" w:sz="0" w:space="0" w:color="auto"/>
        <w:left w:val="none" w:sz="0" w:space="0" w:color="auto"/>
        <w:bottom w:val="none" w:sz="0" w:space="0" w:color="auto"/>
        <w:right w:val="none" w:sz="0" w:space="0" w:color="auto"/>
      </w:divBdr>
    </w:div>
    <w:div w:id="1045371488">
      <w:bodyDiv w:val="1"/>
      <w:marLeft w:val="0"/>
      <w:marRight w:val="0"/>
      <w:marTop w:val="0"/>
      <w:marBottom w:val="0"/>
      <w:divBdr>
        <w:top w:val="none" w:sz="0" w:space="0" w:color="auto"/>
        <w:left w:val="none" w:sz="0" w:space="0" w:color="auto"/>
        <w:bottom w:val="none" w:sz="0" w:space="0" w:color="auto"/>
        <w:right w:val="none" w:sz="0" w:space="0" w:color="auto"/>
      </w:divBdr>
    </w:div>
    <w:div w:id="1079712336">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5248205">
      <w:bodyDiv w:val="1"/>
      <w:marLeft w:val="0"/>
      <w:marRight w:val="0"/>
      <w:marTop w:val="0"/>
      <w:marBottom w:val="0"/>
      <w:divBdr>
        <w:top w:val="none" w:sz="0" w:space="0" w:color="auto"/>
        <w:left w:val="none" w:sz="0" w:space="0" w:color="auto"/>
        <w:bottom w:val="none" w:sz="0" w:space="0" w:color="auto"/>
        <w:right w:val="none" w:sz="0" w:space="0" w:color="auto"/>
      </w:divBdr>
    </w:div>
    <w:div w:id="1148590957">
      <w:bodyDiv w:val="1"/>
      <w:marLeft w:val="0"/>
      <w:marRight w:val="0"/>
      <w:marTop w:val="0"/>
      <w:marBottom w:val="0"/>
      <w:divBdr>
        <w:top w:val="none" w:sz="0" w:space="0" w:color="auto"/>
        <w:left w:val="none" w:sz="0" w:space="0" w:color="auto"/>
        <w:bottom w:val="none" w:sz="0" w:space="0" w:color="auto"/>
        <w:right w:val="none" w:sz="0" w:space="0" w:color="auto"/>
      </w:divBdr>
    </w:div>
    <w:div w:id="1242105687">
      <w:bodyDiv w:val="1"/>
      <w:marLeft w:val="0"/>
      <w:marRight w:val="0"/>
      <w:marTop w:val="0"/>
      <w:marBottom w:val="0"/>
      <w:divBdr>
        <w:top w:val="none" w:sz="0" w:space="0" w:color="auto"/>
        <w:left w:val="none" w:sz="0" w:space="0" w:color="auto"/>
        <w:bottom w:val="none" w:sz="0" w:space="0" w:color="auto"/>
        <w:right w:val="none" w:sz="0" w:space="0" w:color="auto"/>
      </w:divBdr>
    </w:div>
    <w:div w:id="1388843012">
      <w:bodyDiv w:val="1"/>
      <w:marLeft w:val="0"/>
      <w:marRight w:val="0"/>
      <w:marTop w:val="0"/>
      <w:marBottom w:val="0"/>
      <w:divBdr>
        <w:top w:val="none" w:sz="0" w:space="0" w:color="auto"/>
        <w:left w:val="none" w:sz="0" w:space="0" w:color="auto"/>
        <w:bottom w:val="none" w:sz="0" w:space="0" w:color="auto"/>
        <w:right w:val="none" w:sz="0" w:space="0" w:color="auto"/>
      </w:divBdr>
    </w:div>
    <w:div w:id="1445422884">
      <w:bodyDiv w:val="1"/>
      <w:marLeft w:val="0"/>
      <w:marRight w:val="0"/>
      <w:marTop w:val="0"/>
      <w:marBottom w:val="0"/>
      <w:divBdr>
        <w:top w:val="none" w:sz="0" w:space="0" w:color="auto"/>
        <w:left w:val="none" w:sz="0" w:space="0" w:color="auto"/>
        <w:bottom w:val="none" w:sz="0" w:space="0" w:color="auto"/>
        <w:right w:val="none" w:sz="0" w:space="0" w:color="auto"/>
      </w:divBdr>
    </w:div>
    <w:div w:id="1567909961">
      <w:bodyDiv w:val="1"/>
      <w:marLeft w:val="0"/>
      <w:marRight w:val="0"/>
      <w:marTop w:val="0"/>
      <w:marBottom w:val="0"/>
      <w:divBdr>
        <w:top w:val="none" w:sz="0" w:space="0" w:color="auto"/>
        <w:left w:val="none" w:sz="0" w:space="0" w:color="auto"/>
        <w:bottom w:val="none" w:sz="0" w:space="0" w:color="auto"/>
        <w:right w:val="none" w:sz="0" w:space="0" w:color="auto"/>
      </w:divBdr>
      <w:divsChild>
        <w:div w:id="1971668647">
          <w:marLeft w:val="0"/>
          <w:marRight w:val="0"/>
          <w:marTop w:val="0"/>
          <w:marBottom w:val="150"/>
          <w:divBdr>
            <w:top w:val="none" w:sz="0" w:space="0" w:color="auto"/>
            <w:left w:val="none" w:sz="0" w:space="0" w:color="auto"/>
            <w:bottom w:val="none" w:sz="0" w:space="0" w:color="auto"/>
            <w:right w:val="none" w:sz="0" w:space="0" w:color="auto"/>
          </w:divBdr>
        </w:div>
        <w:div w:id="486282978">
          <w:marLeft w:val="0"/>
          <w:marRight w:val="0"/>
          <w:marTop w:val="0"/>
          <w:marBottom w:val="150"/>
          <w:divBdr>
            <w:top w:val="none" w:sz="0" w:space="0" w:color="auto"/>
            <w:left w:val="none" w:sz="0" w:space="0" w:color="auto"/>
            <w:bottom w:val="none" w:sz="0" w:space="0" w:color="auto"/>
            <w:right w:val="none" w:sz="0" w:space="0" w:color="auto"/>
          </w:divBdr>
        </w:div>
      </w:divsChild>
    </w:div>
    <w:div w:id="1572153469">
      <w:bodyDiv w:val="1"/>
      <w:marLeft w:val="0"/>
      <w:marRight w:val="0"/>
      <w:marTop w:val="0"/>
      <w:marBottom w:val="0"/>
      <w:divBdr>
        <w:top w:val="none" w:sz="0" w:space="0" w:color="auto"/>
        <w:left w:val="none" w:sz="0" w:space="0" w:color="auto"/>
        <w:bottom w:val="none" w:sz="0" w:space="0" w:color="auto"/>
        <w:right w:val="none" w:sz="0" w:space="0" w:color="auto"/>
      </w:divBdr>
    </w:div>
    <w:div w:id="1684160528">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859922">
      <w:bodyDiv w:val="1"/>
      <w:marLeft w:val="0"/>
      <w:marRight w:val="0"/>
      <w:marTop w:val="0"/>
      <w:marBottom w:val="0"/>
      <w:divBdr>
        <w:top w:val="none" w:sz="0" w:space="0" w:color="auto"/>
        <w:left w:val="none" w:sz="0" w:space="0" w:color="auto"/>
        <w:bottom w:val="none" w:sz="0" w:space="0" w:color="auto"/>
        <w:right w:val="none" w:sz="0" w:space="0" w:color="auto"/>
      </w:divBdr>
    </w:div>
    <w:div w:id="1756970526">
      <w:bodyDiv w:val="1"/>
      <w:marLeft w:val="0"/>
      <w:marRight w:val="0"/>
      <w:marTop w:val="0"/>
      <w:marBottom w:val="0"/>
      <w:divBdr>
        <w:top w:val="none" w:sz="0" w:space="0" w:color="auto"/>
        <w:left w:val="none" w:sz="0" w:space="0" w:color="auto"/>
        <w:bottom w:val="none" w:sz="0" w:space="0" w:color="auto"/>
        <w:right w:val="none" w:sz="0" w:space="0" w:color="auto"/>
      </w:divBdr>
    </w:div>
    <w:div w:id="1999721235">
      <w:bodyDiv w:val="1"/>
      <w:marLeft w:val="0"/>
      <w:marRight w:val="0"/>
      <w:marTop w:val="0"/>
      <w:marBottom w:val="0"/>
      <w:divBdr>
        <w:top w:val="none" w:sz="0" w:space="0" w:color="auto"/>
        <w:left w:val="none" w:sz="0" w:space="0" w:color="auto"/>
        <w:bottom w:val="none" w:sz="0" w:space="0" w:color="auto"/>
        <w:right w:val="none" w:sz="0" w:space="0" w:color="auto"/>
      </w:divBdr>
    </w:div>
    <w:div w:id="2038239679">
      <w:bodyDiv w:val="1"/>
      <w:marLeft w:val="0"/>
      <w:marRight w:val="0"/>
      <w:marTop w:val="0"/>
      <w:marBottom w:val="0"/>
      <w:divBdr>
        <w:top w:val="none" w:sz="0" w:space="0" w:color="auto"/>
        <w:left w:val="none" w:sz="0" w:space="0" w:color="auto"/>
        <w:bottom w:val="none" w:sz="0" w:space="0" w:color="auto"/>
        <w:right w:val="none" w:sz="0" w:space="0" w:color="auto"/>
      </w:divBdr>
    </w:div>
    <w:div w:id="2092501825">
      <w:bodyDiv w:val="1"/>
      <w:marLeft w:val="0"/>
      <w:marRight w:val="0"/>
      <w:marTop w:val="0"/>
      <w:marBottom w:val="0"/>
      <w:divBdr>
        <w:top w:val="none" w:sz="0" w:space="0" w:color="auto"/>
        <w:left w:val="none" w:sz="0" w:space="0" w:color="auto"/>
        <w:bottom w:val="none" w:sz="0" w:space="0" w:color="auto"/>
        <w:right w:val="none" w:sz="0" w:space="0" w:color="auto"/>
      </w:divBdr>
    </w:div>
    <w:div w:id="214581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uropapress.es/economia/noticia-lidl-cadena-mas-crece-va-2023-mientras-mercadona-consolida-liderazgo-20230920110332.html"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kantarworldpanel.com/es/grocery-market-share/spain" TargetMode="External"/><Relationship Id="rId3" Type="http://schemas.openxmlformats.org/officeDocument/2006/relationships/hyperlink" Target="https://www.funcas.es/wp-content/uploads/2022/10/Capitulo-8_El-sector-servicios.pdf" TargetMode="External"/><Relationship Id="rId7" Type="http://schemas.openxmlformats.org/officeDocument/2006/relationships/hyperlink" Target="https://elpais.com/economia/2023-09-20/el-corte-ingles-vende-a-carrefour-47-tiendas-de-supercor-por-60-millones.html" TargetMode="External"/><Relationship Id="rId2" Type="http://schemas.openxmlformats.org/officeDocument/2006/relationships/image" Target="media/image1.wmf"/><Relationship Id="rId1" Type="http://schemas.openxmlformats.org/officeDocument/2006/relationships/hyperlink" Target="https://www.ine.es/jaxiT3/Tabla.htm?t=32450" TargetMode="External"/><Relationship Id="rId6" Type="http://schemas.openxmlformats.org/officeDocument/2006/relationships/image" Target="media/image2.jpeg"/><Relationship Id="rId5" Type="http://schemas.openxmlformats.org/officeDocument/2006/relationships/hyperlink" Target="https://www.ine.es/jaxiT3/Tabla.htm?t=32449" TargetMode="External"/><Relationship Id="rId4" Type="http://schemas.openxmlformats.org/officeDocument/2006/relationships/hyperlink" Target="https://www.vozpopuli.com/opinion/Competitividad-empresarial-Mitos-realidades_0_1281472852.html" TargetMode="Externa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AF0E5FD803C4E189783176160D07EC2"/>
        <w:category>
          <w:name w:val="General"/>
          <w:gallery w:val="placeholder"/>
        </w:category>
        <w:types>
          <w:type w:val="bbPlcHdr"/>
        </w:types>
        <w:behaviors>
          <w:behavior w:val="content"/>
        </w:behaviors>
        <w:guid w:val="{45F80538-0211-463D-8ADE-22C78404799C}"/>
      </w:docPartPr>
      <w:docPartBody>
        <w:p w:rsidR="003A780D" w:rsidRDefault="001F6AD3" w:rsidP="001F6AD3">
          <w:pPr>
            <w:pStyle w:val="BAF0E5FD803C4E189783176160D07EC2"/>
          </w:pPr>
          <w:r w:rsidRPr="00722470">
            <w:rPr>
              <w:rStyle w:val="Textodelmarcadordeposicin"/>
            </w:rPr>
            <w:t>[Título]</w:t>
          </w:r>
        </w:p>
      </w:docPartBody>
    </w:docPart>
    <w:docPart>
      <w:docPartPr>
        <w:name w:val="B15DA9CA2F514A54BD1B9C47704CE748"/>
        <w:category>
          <w:name w:val="General"/>
          <w:gallery w:val="placeholder"/>
        </w:category>
        <w:types>
          <w:type w:val="bbPlcHdr"/>
        </w:types>
        <w:behaviors>
          <w:behavior w:val="content"/>
        </w:behaviors>
        <w:guid w:val="{FDEADA91-BCE9-4F06-A87B-C1AE14E3371E}"/>
      </w:docPartPr>
      <w:docPartBody>
        <w:p w:rsidR="003A780D" w:rsidRDefault="001F6AD3" w:rsidP="001F6AD3">
          <w:pPr>
            <w:pStyle w:val="B15DA9CA2F514A54BD1B9C47704CE748"/>
          </w:pPr>
          <w:r w:rsidRPr="001B5103">
            <w:rPr>
              <w:rStyle w:val="Textodelmarcadordeposicin"/>
            </w:rPr>
            <w:t>[Title]</w:t>
          </w:r>
        </w:p>
      </w:docPartBody>
    </w:docPart>
    <w:docPart>
      <w:docPartPr>
        <w:name w:val="C09A35B2CC0E4E2A881185FAED2C115B"/>
        <w:category>
          <w:name w:val="General"/>
          <w:gallery w:val="placeholder"/>
        </w:category>
        <w:types>
          <w:type w:val="bbPlcHdr"/>
        </w:types>
        <w:behaviors>
          <w:behavior w:val="content"/>
        </w:behaviors>
        <w:guid w:val="{1364F0B2-DAF4-4A5D-904F-3E7553785F73}"/>
      </w:docPartPr>
      <w:docPartBody>
        <w:p w:rsidR="003A780D" w:rsidRDefault="001F6AD3" w:rsidP="001F6AD3">
          <w:pPr>
            <w:pStyle w:val="C09A35B2CC0E4E2A881185FAED2C115B"/>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HelveticaNeueLTPro-Roman">
    <w:altName w:val="Arial"/>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AD3"/>
    <w:rsid w:val="001F6AD3"/>
    <w:rsid w:val="0028403B"/>
    <w:rsid w:val="002C7D22"/>
    <w:rsid w:val="003A780D"/>
    <w:rsid w:val="00546FD7"/>
    <w:rsid w:val="00A86D04"/>
    <w:rsid w:val="00AB22E5"/>
    <w:rsid w:val="00AB6548"/>
    <w:rsid w:val="00AC2F53"/>
    <w:rsid w:val="00B44E66"/>
    <w:rsid w:val="00C404E7"/>
    <w:rsid w:val="00E138AE"/>
    <w:rsid w:val="00ED43DC"/>
    <w:rsid w:val="00EE6E9D"/>
    <w:rsid w:val="00F001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F6AD3"/>
    <w:rPr>
      <w:color w:val="808080"/>
    </w:rPr>
  </w:style>
  <w:style w:type="paragraph" w:customStyle="1" w:styleId="BAF0E5FD803C4E189783176160D07EC2">
    <w:name w:val="BAF0E5FD803C4E189783176160D07EC2"/>
    <w:rsid w:val="001F6AD3"/>
  </w:style>
  <w:style w:type="paragraph" w:customStyle="1" w:styleId="B15DA9CA2F514A54BD1B9C47704CE748">
    <w:name w:val="B15DA9CA2F514A54BD1B9C47704CE748"/>
    <w:rsid w:val="001F6AD3"/>
  </w:style>
  <w:style w:type="paragraph" w:customStyle="1" w:styleId="C09A35B2CC0E4E2A881185FAED2C115B">
    <w:name w:val="C09A35B2CC0E4E2A881185FAED2C115B"/>
    <w:rsid w:val="001F6A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EE8B4-29D9-4C85-89B7-EA853116C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812</TotalTime>
  <Pages>23</Pages>
  <Words>8786</Words>
  <Characters>48325</Characters>
  <Application>Microsoft Office Word</Application>
  <DocSecurity>0</DocSecurity>
  <Lines>402</Lines>
  <Paragraphs>113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4.A.14</vt:lpstr>
      <vt:lpstr>TEORÍA NEOCLASICA DE LA DEMANDA DEL CONSUMIDOR</vt:lpstr>
    </vt:vector>
  </TitlesOfParts>
  <Company/>
  <LinksUpToDate>false</LinksUpToDate>
  <CharactersWithSpaces>56998</CharactersWithSpaces>
  <SharedDoc>false</SharedDoc>
  <HLinks>
    <vt:vector size="18" baseType="variant">
      <vt:variant>
        <vt:i4>3080318</vt:i4>
      </vt:variant>
      <vt:variant>
        <vt:i4>0</vt:i4>
      </vt:variant>
      <vt:variant>
        <vt:i4>0</vt:i4>
      </vt:variant>
      <vt:variant>
        <vt:i4>5</vt:i4>
      </vt:variant>
      <vt:variant>
        <vt:lpwstr>http://infoautonomos.eleconomista.es/ser-autonomo-o-no/la-segunda-oportunidad-del-emprendedor/</vt:lpwstr>
      </vt:variant>
      <vt:variant>
        <vt:lpwstr/>
      </vt:variant>
      <vt:variant>
        <vt:i4>2162739</vt:i4>
      </vt:variant>
      <vt:variant>
        <vt:i4>3</vt:i4>
      </vt:variant>
      <vt:variant>
        <vt:i4>0</vt:i4>
      </vt:variant>
      <vt:variant>
        <vt:i4>5</vt:i4>
      </vt:variant>
      <vt:variant>
        <vt:lpwstr>https://www.kantarworldpanel.com/es/grocery-market-share/spain</vt:lpwstr>
      </vt:variant>
      <vt:variant>
        <vt:lpwstr/>
      </vt:variant>
      <vt:variant>
        <vt:i4>5636098</vt:i4>
      </vt:variant>
      <vt:variant>
        <vt:i4>0</vt:i4>
      </vt:variant>
      <vt:variant>
        <vt:i4>0</vt:i4>
      </vt:variant>
      <vt:variant>
        <vt:i4>5</vt:i4>
      </vt:variant>
      <vt:variant>
        <vt:lpwstr>https://www.elmundo.es/economia/ahorro-y-consumo/2018/03/29/5abb77f0468aeb283e8b4649.html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4.A.14</dc:title>
  <dc:subject>Estructura, problemas y política de comercio interior. Los cambios en la distribución comercial.</dc:subject>
  <dc:creator>Víctor Gutiérrez Marcos</dc:creator>
  <cp:lastModifiedBy>Víctor Gutiérrez Marcos</cp:lastModifiedBy>
  <dcterms:created xsi:type="dcterms:W3CDTF">2019-06-12T10:16:00Z</dcterms:created>
  <dcterms:modified xsi:type="dcterms:W3CDTF">2024-09-20T14:50:00Z</dcterms:modified>
</cp:coreProperties>
</file>