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lk146906158"/>
    <w:p w14:paraId="5E64D3FC" w14:textId="17BA6ED3" w:rsidR="00BC531B" w:rsidRDefault="00000000" w:rsidP="00BC531B">
      <w:pPr>
        <w:pStyle w:val="Ttulo"/>
        <w:rPr>
          <w:spacing w:val="-6"/>
        </w:rPr>
      </w:pPr>
      <w:sdt>
        <w:sdtPr>
          <w:rPr>
            <w:i/>
            <w:u w:val="single"/>
          </w:rPr>
          <w:alias w:val="Title"/>
          <w:tag w:val=""/>
          <w:id w:val="-780801520"/>
          <w:placeholder>
            <w:docPart w:val="90F641CC89694E919436C5786F38E85F"/>
          </w:placeholder>
          <w:dataBinding w:prefixMappings="xmlns:ns0='http://purl.org/dc/elements/1.1/' xmlns:ns1='http://schemas.openxmlformats.org/package/2006/metadata/core-properties' " w:xpath="/ns1:coreProperties[1]/ns0:title[1]" w:storeItemID="{6C3C8BC8-F283-45AE-878A-BAB7291924A1}"/>
          <w:text/>
        </w:sdtPr>
        <w:sdtContent>
          <w:r w:rsidR="00BC531B">
            <w:rPr>
              <w:i/>
              <w:u w:val="single"/>
            </w:rPr>
            <w:t>4.A.12</w:t>
          </w:r>
        </w:sdtContent>
      </w:sdt>
      <w:r w:rsidR="00BC531B">
        <w:t xml:space="preserve"> :</w:t>
      </w:r>
      <w:r w:rsidR="00BC531B" w:rsidRPr="004C0C34">
        <w:t xml:space="preserve"> </w:t>
      </w:r>
      <w:sdt>
        <w:sdtPr>
          <w:rPr>
            <w:spacing w:val="-6"/>
          </w:rPr>
          <w:alias w:val="Subject"/>
          <w:tag w:val=""/>
          <w:id w:val="-1903059896"/>
          <w:placeholder>
            <w:docPart w:val="78FBD24D8538437EAFD436A77FD749A3"/>
          </w:placeholder>
          <w:dataBinding w:prefixMappings="xmlns:ns0='http://purl.org/dc/elements/1.1/' xmlns:ns1='http://schemas.openxmlformats.org/package/2006/metadata/core-properties' " w:xpath="/ns1:coreProperties[1]/ns0:subject[1]" w:storeItemID="{6C3C8BC8-F283-45AE-878A-BAB7291924A1}"/>
          <w:text/>
        </w:sdtPr>
        <w:sdtContent>
          <w:r w:rsidR="00BC531B">
            <w:rPr>
              <w:spacing w:val="-6"/>
            </w:rPr>
            <w:t>Estructura y política de</w:t>
          </w:r>
          <w:r w:rsidR="000A2B41">
            <w:rPr>
              <w:spacing w:val="-6"/>
            </w:rPr>
            <w:t>l</w:t>
          </w:r>
          <w:r w:rsidR="00BC531B">
            <w:rPr>
              <w:spacing w:val="-6"/>
            </w:rPr>
            <w:t xml:space="preserve"> sector de los transportes y telecomunicaciones en España.</w:t>
          </w:r>
        </w:sdtContent>
      </w:sdt>
    </w:p>
    <w:p w14:paraId="160DD1A6" w14:textId="77777777" w:rsidR="00AB52BB" w:rsidRDefault="00483291" w:rsidP="00483291">
      <w:pPr>
        <w:pStyle w:val="Notaalopositor"/>
      </w:pPr>
      <w:r>
        <w:t>Dentro de cada subsector, dar estructura de otros temas.</w:t>
      </w:r>
    </w:p>
    <w:p w14:paraId="7B268F20" w14:textId="2B5D23E6" w:rsidR="00BC531B" w:rsidRDefault="00CE1217" w:rsidP="000C5AE3">
      <w:pPr>
        <w:pStyle w:val="Introduccinyconclusin"/>
      </w:pPr>
      <w:r w:rsidRPr="006D1AC8">
        <w:t>INTRODUCCION</w:t>
      </w:r>
    </w:p>
    <w:p w14:paraId="60DC5D4A" w14:textId="77777777" w:rsidR="00BC531B" w:rsidRDefault="00BC531B" w:rsidP="00BC531B">
      <w:pPr>
        <w:pStyle w:val="Nivel1"/>
        <w:keepNext/>
        <w:spacing w:before="0" w:after="0"/>
      </w:pPr>
      <w:r>
        <w:rPr>
          <w:b/>
          <w:bCs/>
          <w:i/>
          <w:iCs/>
        </w:rPr>
        <w:t>Enganche</w:t>
      </w:r>
      <w:r>
        <w:t>:</w:t>
      </w:r>
    </w:p>
    <w:p w14:paraId="23A6B3E3" w14:textId="77777777" w:rsidR="007F002B" w:rsidRDefault="007F002B" w:rsidP="007F002B">
      <w:pPr>
        <w:pStyle w:val="Nivel2"/>
        <w:keepNext/>
        <w:spacing w:after="0"/>
      </w:pPr>
      <w:r>
        <w:t xml:space="preserve">La </w:t>
      </w:r>
      <w:r w:rsidRPr="006538B4">
        <w:rPr>
          <w:b/>
          <w:bCs/>
        </w:rPr>
        <w:t>producción</w:t>
      </w:r>
      <w:r>
        <w:t xml:space="preserve"> es la actividad económica principal de una economía. En el marco central de la contabilidad nacional, la </w:t>
      </w:r>
      <w:r w:rsidRPr="006538B4">
        <w:rPr>
          <w:i/>
          <w:iCs/>
        </w:rPr>
        <w:t>cuenta de producción</w:t>
      </w:r>
      <w:r>
        <w:t xml:space="preserve"> es la cuenta germinal que va a permitir la generación de rentas con las que se pueden realizar el consumo final, financiar a otros sectores institucionales, etc.</w:t>
      </w:r>
    </w:p>
    <w:p w14:paraId="4D4FD74B" w14:textId="77777777" w:rsidR="007F002B" w:rsidRDefault="007F002B" w:rsidP="007F002B">
      <w:pPr>
        <w:pStyle w:val="Nivel3"/>
      </w:pPr>
      <w:r>
        <w:t>Sin embargo, la producción es una actividad heterogénea, de ahí surge la necesidad de dividir la actividad productiva.</w:t>
      </w:r>
    </w:p>
    <w:p w14:paraId="75F536A7" w14:textId="77777777" w:rsidR="00306550" w:rsidRPr="00E70947" w:rsidRDefault="00306550" w:rsidP="00306550">
      <w:pPr>
        <w:pStyle w:val="Nivel3"/>
        <w:keepNext/>
        <w:rPr>
          <w:spacing w:val="-4"/>
        </w:rPr>
      </w:pPr>
      <w:r w:rsidRPr="00E70947">
        <w:rPr>
          <w:spacing w:val="-4"/>
        </w:rPr>
        <w:t xml:space="preserve">Podemos dividir la actividad económica en 3 grandes sectores: </w:t>
      </w:r>
      <w:r w:rsidRPr="00E70947">
        <w:rPr>
          <w:i/>
          <w:iCs/>
          <w:spacing w:val="-4"/>
        </w:rPr>
        <w:t>primario</w:t>
      </w:r>
      <w:r w:rsidRPr="00E70947">
        <w:rPr>
          <w:spacing w:val="-4"/>
        </w:rPr>
        <w:t xml:space="preserve">, </w:t>
      </w:r>
      <w:r w:rsidRPr="00E70947">
        <w:rPr>
          <w:i/>
          <w:iCs/>
          <w:spacing w:val="-4"/>
        </w:rPr>
        <w:t>secundario</w:t>
      </w:r>
      <w:r w:rsidRPr="00E70947">
        <w:rPr>
          <w:rStyle w:val="Refdenotaalpie"/>
          <w:spacing w:val="-4"/>
        </w:rPr>
        <w:footnoteReference w:id="2"/>
      </w:r>
      <w:r w:rsidRPr="00E70947">
        <w:rPr>
          <w:spacing w:val="-4"/>
        </w:rPr>
        <w:t xml:space="preserve"> y </w:t>
      </w:r>
      <w:r w:rsidRPr="00E70947">
        <w:rPr>
          <w:i/>
          <w:iCs/>
          <w:spacing w:val="-4"/>
        </w:rPr>
        <w:t>terciario</w:t>
      </w:r>
      <w:r w:rsidRPr="00E70947">
        <w:rPr>
          <w:spacing w:val="-4"/>
        </w:rPr>
        <w:t>, que representan respectivamente el 2,57 %, 22,85 % y 74,59 % del PIB nacional</w:t>
      </w:r>
      <w:r w:rsidRPr="00E70947">
        <w:rPr>
          <w:rStyle w:val="Refdenotaalpie"/>
          <w:rFonts w:cs="Times New Roman"/>
          <w:spacing w:val="-4"/>
        </w:rPr>
        <w:footnoteReference w:id="3"/>
      </w:r>
      <w:r w:rsidRPr="00E70947">
        <w:rPr>
          <w:spacing w:val="-4"/>
        </w:rPr>
        <w:t>.</w:t>
      </w:r>
    </w:p>
    <w:p w14:paraId="5B3E88B2" w14:textId="77777777" w:rsidR="00306550" w:rsidRDefault="00306550" w:rsidP="00306550">
      <w:pPr>
        <w:pStyle w:val="Nivel4"/>
      </w:pPr>
      <w:r w:rsidRPr="00D53E8F">
        <w:t>El sector terciario, también denominado sector servicios, será el objeto de análisis de nuestr</w:t>
      </w:r>
      <w:r>
        <w:t>a exposición</w:t>
      </w:r>
      <w:r w:rsidRPr="00D53E8F">
        <w:t>.</w:t>
      </w:r>
    </w:p>
    <w:p w14:paraId="24CE949D" w14:textId="77777777" w:rsidR="00BC531B" w:rsidRDefault="00BC531B" w:rsidP="00BC531B">
      <w:pPr>
        <w:pStyle w:val="Nivel1"/>
        <w:keepNext/>
        <w:spacing w:after="0"/>
      </w:pPr>
      <w:r>
        <w:rPr>
          <w:b/>
          <w:bCs/>
          <w:i/>
          <w:iCs/>
        </w:rPr>
        <w:t>Relevancia</w:t>
      </w:r>
      <w:bookmarkStart w:id="1" w:name="_Hlk145917891"/>
      <w:r>
        <w:t>:</w:t>
      </w:r>
      <w:bookmarkEnd w:id="1"/>
    </w:p>
    <w:p w14:paraId="76247D86" w14:textId="00AD6444" w:rsidR="007F002B" w:rsidRPr="00005044" w:rsidRDefault="007F002B" w:rsidP="007F002B">
      <w:pPr>
        <w:pStyle w:val="Nivel2"/>
        <w:keepNext/>
        <w:spacing w:after="0"/>
        <w:rPr>
          <w:spacing w:val="-2"/>
        </w:rPr>
      </w:pPr>
      <w:r w:rsidRPr="00005044">
        <w:rPr>
          <w:spacing w:val="-2"/>
        </w:rPr>
        <w:t xml:space="preserve">Los </w:t>
      </w:r>
      <w:r w:rsidRPr="00005044">
        <w:rPr>
          <w:b/>
          <w:bCs/>
          <w:spacing w:val="-2"/>
        </w:rPr>
        <w:t>transportes</w:t>
      </w:r>
      <w:r w:rsidRPr="00005044">
        <w:rPr>
          <w:spacing w:val="-2"/>
        </w:rPr>
        <w:t xml:space="preserve"> y las </w:t>
      </w:r>
      <w:r w:rsidRPr="00005044">
        <w:rPr>
          <w:b/>
          <w:bCs/>
          <w:spacing w:val="-2"/>
        </w:rPr>
        <w:t>telecomunicaciones</w:t>
      </w:r>
      <w:r w:rsidRPr="00005044">
        <w:rPr>
          <w:spacing w:val="-2"/>
        </w:rPr>
        <w:t xml:space="preserve"> son 2 sectores </w:t>
      </w:r>
      <w:r w:rsidR="00EB2E81">
        <w:rPr>
          <w:spacing w:val="-2"/>
        </w:rPr>
        <w:t xml:space="preserve">estratégicos </w:t>
      </w:r>
      <w:r w:rsidRPr="00005044">
        <w:rPr>
          <w:spacing w:val="-2"/>
        </w:rPr>
        <w:t xml:space="preserve">con </w:t>
      </w:r>
      <w:r w:rsidRPr="00005044">
        <w:rPr>
          <w:i/>
          <w:iCs/>
          <w:spacing w:val="-2"/>
        </w:rPr>
        <w:t xml:space="preserve">notables </w:t>
      </w:r>
      <w:r w:rsidRPr="00884310">
        <w:rPr>
          <w:i/>
          <w:iCs/>
          <w:spacing w:val="-2"/>
          <w:u w:val="single"/>
        </w:rPr>
        <w:t>similitudes funcionales</w:t>
      </w:r>
      <w:r w:rsidRPr="00005044">
        <w:rPr>
          <w:spacing w:val="-2"/>
        </w:rPr>
        <w:t>.</w:t>
      </w:r>
    </w:p>
    <w:p w14:paraId="70F06B13" w14:textId="77777777" w:rsidR="007F002B" w:rsidRDefault="007F002B" w:rsidP="007F002B">
      <w:pPr>
        <w:pStyle w:val="Nivel3"/>
        <w:keepNext/>
      </w:pPr>
      <w:r>
        <w:t xml:space="preserve">El objetivo básico de ambos sectores es </w:t>
      </w:r>
      <w:r>
        <w:rPr>
          <w:b/>
          <w:bCs/>
        </w:rPr>
        <w:t>conectar</w:t>
      </w:r>
      <w:r>
        <w:t xml:space="preserve"> puntos distantes entre sí, ya sea a través del </w:t>
      </w:r>
      <w:r>
        <w:rPr>
          <w:b/>
          <w:bCs/>
        </w:rPr>
        <w:t>desplazamiento</w:t>
      </w:r>
      <w:r>
        <w:t xml:space="preserve"> de </w:t>
      </w:r>
      <w:r>
        <w:rPr>
          <w:i/>
          <w:iCs/>
        </w:rPr>
        <w:t>mercancías y viajeros</w:t>
      </w:r>
      <w:r>
        <w:t xml:space="preserve"> (</w:t>
      </w:r>
      <w:r w:rsidRPr="00005044">
        <w:t>transporte</w:t>
      </w:r>
      <w:r>
        <w:t xml:space="preserve">), o de </w:t>
      </w:r>
      <w:r>
        <w:rPr>
          <w:i/>
          <w:iCs/>
        </w:rPr>
        <w:t>voz, imagen y datos</w:t>
      </w:r>
      <w:r>
        <w:t xml:space="preserve"> (</w:t>
      </w:r>
      <w:r w:rsidRPr="00005044">
        <w:t>telecomunicaciones</w:t>
      </w:r>
      <w:r>
        <w:t>).</w:t>
      </w:r>
    </w:p>
    <w:p w14:paraId="3C79C819" w14:textId="7119B5A8" w:rsidR="00005044" w:rsidRDefault="00005044" w:rsidP="007F002B">
      <w:pPr>
        <w:pStyle w:val="Nivel4"/>
        <w:keepNext/>
      </w:pPr>
      <w:r>
        <w:t>Al cumplir dicho objetivo, dichos sectores:</w:t>
      </w:r>
    </w:p>
    <w:p w14:paraId="03E5CB19" w14:textId="5FD46F9D" w:rsidR="00005044" w:rsidRDefault="00EB2E81" w:rsidP="007F002B">
      <w:pPr>
        <w:pStyle w:val="Nivel5"/>
      </w:pPr>
      <w:r>
        <w:t>Son básicos para la cohesión económica, social y territorial, es decir, f</w:t>
      </w:r>
      <w:r w:rsidR="00005044">
        <w:t xml:space="preserve">avorecen el funcionamiento del mercado único, dando lugar a una </w:t>
      </w:r>
      <w:r w:rsidR="00005044">
        <w:rPr>
          <w:i/>
          <w:iCs/>
        </w:rPr>
        <w:t>mayor eficiencia</w:t>
      </w:r>
      <w:r w:rsidR="00005044">
        <w:t>.</w:t>
      </w:r>
    </w:p>
    <w:p w14:paraId="56A712EB" w14:textId="4A17D7B9" w:rsidR="00005044" w:rsidRDefault="00005044" w:rsidP="007F002B">
      <w:pPr>
        <w:pStyle w:val="Nivel5"/>
      </w:pPr>
      <w:r>
        <w:t xml:space="preserve">Aumentan la </w:t>
      </w:r>
      <w:r>
        <w:rPr>
          <w:i/>
          <w:iCs/>
        </w:rPr>
        <w:t>productividad</w:t>
      </w:r>
      <w:r>
        <w:t xml:space="preserve"> del resto de actividades económicas.</w:t>
      </w:r>
    </w:p>
    <w:p w14:paraId="0C82ED68" w14:textId="77777777" w:rsidR="007F002B" w:rsidRDefault="007F002B" w:rsidP="007F002B">
      <w:pPr>
        <w:pStyle w:val="Nivel2"/>
        <w:keepNext/>
        <w:spacing w:after="0"/>
      </w:pPr>
      <w:r>
        <w:t xml:space="preserve">Los transportes y las telecomunicaciones no sólo tienen en común </w:t>
      </w:r>
      <w:r w:rsidRPr="00884310">
        <w:rPr>
          <w:i/>
          <w:iCs/>
        </w:rPr>
        <w:t>aspectos funcionales</w:t>
      </w:r>
      <w:r>
        <w:t xml:space="preserve">, sino también presentan </w:t>
      </w:r>
      <w:r>
        <w:rPr>
          <w:i/>
          <w:iCs/>
          <w:u w:val="single"/>
        </w:rPr>
        <w:t>otras similitudes</w:t>
      </w:r>
      <w:r>
        <w:t>:</w:t>
      </w:r>
    </w:p>
    <w:p w14:paraId="15DA5AFE" w14:textId="77777777" w:rsidR="007F002B" w:rsidRDefault="007F002B" w:rsidP="007F002B">
      <w:pPr>
        <w:pStyle w:val="Nivel3"/>
      </w:pPr>
      <w:r>
        <w:t xml:space="preserve">Presentan importantes </w:t>
      </w:r>
      <w:r>
        <w:rPr>
          <w:i/>
          <w:iCs/>
        </w:rPr>
        <w:t>eslabonamientos</w:t>
      </w:r>
      <w:r>
        <w:t xml:space="preserve"> hacia atrás y hacia delante.</w:t>
      </w:r>
    </w:p>
    <w:p w14:paraId="74E17C31" w14:textId="77777777" w:rsidR="007F002B" w:rsidRDefault="007F002B" w:rsidP="007F002B">
      <w:pPr>
        <w:pStyle w:val="Nivel3"/>
      </w:pPr>
      <w:r>
        <w:t xml:space="preserve">Son sectores que siempre han captado mucha </w:t>
      </w:r>
      <w:r>
        <w:rPr>
          <w:i/>
          <w:iCs/>
        </w:rPr>
        <w:t>inversión directa extranjera</w:t>
      </w:r>
      <w:r>
        <w:t>.</w:t>
      </w:r>
    </w:p>
    <w:p w14:paraId="09664D4E" w14:textId="77777777" w:rsidR="007F002B" w:rsidRDefault="007F002B" w:rsidP="007F002B">
      <w:pPr>
        <w:pStyle w:val="Nivel3"/>
        <w:keepNext/>
      </w:pPr>
      <w:r>
        <w:t xml:space="preserve">Tradicionalmente han estado sometidos a una </w:t>
      </w:r>
      <w:r w:rsidRPr="00884310">
        <w:rPr>
          <w:i/>
          <w:iCs/>
        </w:rPr>
        <w:t>fuerte regulación</w:t>
      </w:r>
      <w:r>
        <w:t xml:space="preserve">. Esto está muy relacionado con el hecho de que el sector del transporte y el de telecomunicaciones presentan características propias de las industrias de red, de manera que su protección se ha basado en el argumento del </w:t>
      </w:r>
      <w:r>
        <w:rPr>
          <w:i/>
          <w:iCs/>
        </w:rPr>
        <w:t>monopolio natural</w:t>
      </w:r>
      <w:r>
        <w:t>.</w:t>
      </w:r>
    </w:p>
    <w:p w14:paraId="34B05339" w14:textId="77777777" w:rsidR="007F002B" w:rsidRDefault="007F002B" w:rsidP="007F002B">
      <w:pPr>
        <w:pStyle w:val="Nivel4"/>
      </w:pPr>
      <w:r>
        <w:t>Hoy en día, esta filosofía ha cambiado (</w:t>
      </w:r>
      <w:r>
        <w:rPr>
          <w:i/>
          <w:iCs/>
        </w:rPr>
        <w:t>teoría de los mercados impugnables</w:t>
      </w:r>
      <w:r>
        <w:t>), lo que ha dado lugar a un proceso liberalizador. Así, se busca introducir más competencia en la prestación de los servicios a través de cambios en el marco regulador que favorezcan la entrada de nuevas empresas privadas.</w:t>
      </w:r>
    </w:p>
    <w:p w14:paraId="1E554442" w14:textId="77777777" w:rsidR="00BC531B" w:rsidRDefault="00BC531B" w:rsidP="00BC531B">
      <w:pPr>
        <w:pStyle w:val="Nivel1"/>
        <w:keepNext/>
        <w:spacing w:after="0"/>
      </w:pPr>
      <w:r>
        <w:rPr>
          <w:b/>
          <w:bCs/>
          <w:i/>
          <w:iCs/>
        </w:rPr>
        <w:lastRenderedPageBreak/>
        <w:t>Contextualización</w:t>
      </w:r>
      <w:r>
        <w:t>:</w:t>
      </w:r>
    </w:p>
    <w:p w14:paraId="2FEF7F03" w14:textId="77777777" w:rsidR="00F64BA3" w:rsidRPr="00F5083E" w:rsidRDefault="00F64BA3" w:rsidP="00F64BA3">
      <w:pPr>
        <w:pStyle w:val="Nivel2"/>
        <w:keepNext/>
        <w:spacing w:after="0"/>
        <w:rPr>
          <w:spacing w:val="-2"/>
        </w:rPr>
      </w:pPr>
      <w:r w:rsidRPr="00F5083E">
        <w:rPr>
          <w:i/>
          <w:iCs/>
          <w:spacing w:val="-2"/>
        </w:rPr>
        <w:t>Desde un punto de vista histórico</w:t>
      </w:r>
      <w:r w:rsidRPr="00F5083E">
        <w:rPr>
          <w:spacing w:val="-2"/>
        </w:rPr>
        <w:t>, el peso de los distintos sectores no siempre ha sido el mismo.</w:t>
      </w:r>
    </w:p>
    <w:p w14:paraId="5C642B5D" w14:textId="212DAEC6" w:rsidR="007F002B" w:rsidRDefault="007F002B" w:rsidP="007F002B">
      <w:pPr>
        <w:pStyle w:val="Nivel3"/>
      </w:pPr>
      <w:r>
        <w:t>Así, hasta los años 50, la mayor parte de la población activa pertenecía al sector agrario. Esto provocaba que los ciclos económicos viniese</w:t>
      </w:r>
      <w:r w:rsidR="00F64BA3">
        <w:t>n</w:t>
      </w:r>
      <w:r>
        <w:t xml:space="preserve"> marcados por las cosechas y que los productos primarios constituyesen el grueso de las exportaciones.</w:t>
      </w:r>
    </w:p>
    <w:p w14:paraId="09E0651B" w14:textId="77777777" w:rsidR="007F002B" w:rsidRPr="003500E3" w:rsidRDefault="007F002B" w:rsidP="007F002B">
      <w:pPr>
        <w:pStyle w:val="Nivel3"/>
        <w:keepNext/>
        <w:rPr>
          <w:spacing w:val="-2"/>
        </w:rPr>
      </w:pPr>
      <w:r>
        <w:t>Sin embargo, a mediados del siglo XX se inicia un intenso proceso de industrialización.</w:t>
      </w:r>
    </w:p>
    <w:p w14:paraId="009379E1" w14:textId="77777777" w:rsidR="007F002B" w:rsidRDefault="007F002B" w:rsidP="007F002B">
      <w:pPr>
        <w:pStyle w:val="Nivel4"/>
      </w:pPr>
      <w:r>
        <w:t>Inicialmente, la industria se desarrollaba en un contexto de autarquía caracterizado por una fuerte protección comercial y un sector público omnipresente.</w:t>
      </w:r>
    </w:p>
    <w:p w14:paraId="34B761A4" w14:textId="77777777" w:rsidR="007F002B" w:rsidRPr="003500E3" w:rsidRDefault="007F002B" w:rsidP="007F002B">
      <w:pPr>
        <w:pStyle w:val="Nivel4"/>
      </w:pPr>
      <w:r>
        <w:t>No obstante, la aprobación en 1959 del Plan de Estabilización supuso un punto de inflexión al pasar de un modelo de desarrollo autárquico a un modelo caracterizado por la progresiva apertura exterior.</w:t>
      </w:r>
    </w:p>
    <w:p w14:paraId="7A298D31" w14:textId="77777777" w:rsidR="007F002B" w:rsidRPr="00B90338" w:rsidRDefault="007F002B" w:rsidP="007F002B">
      <w:pPr>
        <w:pStyle w:val="Nivel3"/>
        <w:keepNext/>
        <w:rPr>
          <w:spacing w:val="-2"/>
        </w:rPr>
      </w:pPr>
      <w:r>
        <w:t xml:space="preserve">De este modo, </w:t>
      </w:r>
      <w:r>
        <w:rPr>
          <w:spacing w:val="-2"/>
        </w:rPr>
        <w:t>l</w:t>
      </w:r>
      <w:r w:rsidRPr="00B90338">
        <w:rPr>
          <w:spacing w:val="-2"/>
        </w:rPr>
        <w:t>a economía española ha experimentado un importante cambio a lo largo de las últimas 7 décadas tanto desde un punto de vista político como desde un punto de vista económico.</w:t>
      </w:r>
    </w:p>
    <w:p w14:paraId="271A9A7C" w14:textId="77777777" w:rsidR="007F002B" w:rsidRDefault="007F002B" w:rsidP="007F002B">
      <w:pPr>
        <w:pStyle w:val="Nivel4"/>
      </w:pPr>
      <w:r>
        <w:t>Desde un punto de vista político, el país ha pasado de un régimen autoritario a un régimen democrático.</w:t>
      </w:r>
    </w:p>
    <w:p w14:paraId="42A544B7" w14:textId="77777777" w:rsidR="007F002B" w:rsidRDefault="007F002B" w:rsidP="007F002B">
      <w:pPr>
        <w:pStyle w:val="Nivel4"/>
        <w:keepNext/>
      </w:pPr>
      <w:r>
        <w:t>Desde un punto de vista económico, ha pasado a estar caracterizado por un régimen de autarquía a formar parte del proceso de integración más avanzado del mundo: La Unión Económica y Monetaria Europea.</w:t>
      </w:r>
    </w:p>
    <w:p w14:paraId="5949E6C3" w14:textId="77777777" w:rsidR="007F002B" w:rsidRDefault="007F002B" w:rsidP="007F002B">
      <w:pPr>
        <w:pStyle w:val="Nivel5"/>
      </w:pPr>
      <w:r>
        <w:t>A lo largo de estas 7 décadas todos los sectores ya sean del mercado de bienes o de servicios o de factores productivos han sido reformados de cara a adaptarse mejor a un sistema internacional económico cada vez más globalizado.</w:t>
      </w:r>
    </w:p>
    <w:p w14:paraId="0EAA93BC" w14:textId="0326AF38" w:rsidR="007F002B" w:rsidRDefault="007F002B" w:rsidP="007F002B">
      <w:pPr>
        <w:pStyle w:val="Nivel5"/>
      </w:pPr>
      <w:r>
        <w:t xml:space="preserve">Además, la economía española ha pasado de estar dominada por el sector agrícola a ser una economía terciaria. La economía española desde hace décadas presenta una economía muy </w:t>
      </w:r>
      <w:proofErr w:type="spellStart"/>
      <w:r>
        <w:t>terciarizada</w:t>
      </w:r>
      <w:proofErr w:type="spellEnd"/>
      <w:r>
        <w:t>: en 1995 el sector servicios ya representaba el 60,4 % del PIB nominal y ocupaba al 64,6 % de la fuerza laboral. Si bien este sector ha seguido avanzando y, en 2021, estas cifras son 67,2 % y 78,0 %, respectivamente</w:t>
      </w:r>
      <w:r w:rsidRPr="00F86CFC">
        <w:rPr>
          <w:vertAlign w:val="superscript"/>
        </w:rPr>
        <w:footnoteReference w:id="4"/>
      </w:r>
      <w:r>
        <w:t>.</w:t>
      </w:r>
    </w:p>
    <w:p w14:paraId="7D0FBB0C" w14:textId="77777777" w:rsidR="00EB2E81" w:rsidRDefault="00EB2E81" w:rsidP="00EB2E81">
      <w:pPr>
        <w:pStyle w:val="Nivel2"/>
        <w:keepNext/>
        <w:spacing w:after="0"/>
      </w:pPr>
      <w:r>
        <w:t>Para precisar más las actividades económicas, podemos servirnos de la CNAE de 2009.</w:t>
      </w:r>
    </w:p>
    <w:p w14:paraId="21DD13AE" w14:textId="77777777" w:rsidR="00EB2E81" w:rsidRDefault="00EB2E81" w:rsidP="00EB2E81">
      <w:pPr>
        <w:pStyle w:val="Nivel3"/>
        <w:keepNext/>
      </w:pPr>
      <w:r>
        <w:t>Esta incluye al sector servicios en actividades desde la letra G hasta la letra U.</w:t>
      </w:r>
    </w:p>
    <w:p w14:paraId="6FE34660" w14:textId="01FFB933" w:rsidR="00EB2E81" w:rsidRDefault="00EB2E81" w:rsidP="00EB2E81">
      <w:pPr>
        <w:pStyle w:val="Nivel4"/>
      </w:pPr>
      <w:r>
        <w:t>Por tanto, un primer apunte es la heterogeneidad de actividades del sector servicios: transportes, telecomunicaciones, comercio, hostelería, sanidad, etc.</w:t>
      </w:r>
    </w:p>
    <w:p w14:paraId="1E9D4DF9" w14:textId="77777777" w:rsidR="00BC531B" w:rsidRDefault="00BC531B" w:rsidP="00BC531B">
      <w:pPr>
        <w:pStyle w:val="Nivel1"/>
        <w:keepNext/>
        <w:spacing w:after="0"/>
      </w:pPr>
      <w:r>
        <w:rPr>
          <w:b/>
          <w:bCs/>
          <w:i/>
          <w:iCs/>
        </w:rPr>
        <w:t>Problemática</w:t>
      </w:r>
      <w:r>
        <w:t>:</w:t>
      </w:r>
    </w:p>
    <w:p w14:paraId="3D7C0F6E" w14:textId="2CBBAFDF" w:rsidR="007F002B" w:rsidRDefault="00BC531B" w:rsidP="00EB2E81">
      <w:pPr>
        <w:pStyle w:val="Nivel2"/>
      </w:pPr>
      <w:r w:rsidRPr="008E3100">
        <w:t>El objetivo de est</w:t>
      </w:r>
      <w:r>
        <w:t>a</w:t>
      </w:r>
      <w:r w:rsidRPr="008E3100">
        <w:t xml:space="preserve"> </w:t>
      </w:r>
      <w:r>
        <w:t>exposición</w:t>
      </w:r>
      <w:r w:rsidRPr="008E3100">
        <w:t xml:space="preserve"> será llevar a cabo un análisis algo más en profundidad d</w:t>
      </w:r>
      <w:r w:rsidR="00EB2E81">
        <w:t xml:space="preserve">el </w:t>
      </w:r>
      <w:r w:rsidRPr="008E3100">
        <w:t>sec</w:t>
      </w:r>
      <w:r>
        <w:t>tor</w:t>
      </w:r>
      <w:r w:rsidR="007F002B">
        <w:t xml:space="preserve"> </w:t>
      </w:r>
      <w:r w:rsidR="00EB2E81">
        <w:t>de los transportes y el sector de las telecomunicaciones.</w:t>
      </w:r>
    </w:p>
    <w:p w14:paraId="090DF8A5" w14:textId="77777777" w:rsidR="00BC531B" w:rsidRDefault="00BC531B" w:rsidP="00BC531B">
      <w:pPr>
        <w:pStyle w:val="Nivel1"/>
        <w:keepNext/>
        <w:spacing w:after="0"/>
      </w:pPr>
      <w:r>
        <w:rPr>
          <w:b/>
          <w:bCs/>
          <w:i/>
          <w:iCs/>
        </w:rPr>
        <w:lastRenderedPageBreak/>
        <w:t>Estructura</w:t>
      </w:r>
      <w:r>
        <w:t>:</w:t>
      </w:r>
    </w:p>
    <w:tbl>
      <w:tblPr>
        <w:tblStyle w:val="Tablaconcuadrcula"/>
        <w:tblW w:w="10205" w:type="dxa"/>
        <w:jc w:val="center"/>
        <w:tblLook w:val="04A0" w:firstRow="1" w:lastRow="0" w:firstColumn="1" w:lastColumn="0" w:noHBand="0" w:noVBand="1"/>
      </w:tblPr>
      <w:tblGrid>
        <w:gridCol w:w="10205"/>
      </w:tblGrid>
      <w:tr w:rsidR="00BC531B" w14:paraId="641A55FD" w14:textId="77777777" w:rsidTr="00EA3242">
        <w:trPr>
          <w:jc w:val="center"/>
          <w:hidden/>
        </w:trPr>
        <w:tc>
          <w:tcPr>
            <w:tcW w:w="10205"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6E7C1E50" w14:textId="7EA8D57D" w:rsidR="00BC531B" w:rsidRPr="00EA3242" w:rsidRDefault="00BC531B" w:rsidP="00EA3242">
      <w:pPr>
        <w:spacing w:after="0"/>
        <w:rPr>
          <w:sz w:val="2"/>
          <w:szCs w:val="2"/>
        </w:rPr>
      </w:pPr>
      <w:r w:rsidRPr="00EA3242">
        <w:rPr>
          <w:sz w:val="2"/>
          <w:szCs w:val="2"/>
        </w:rPr>
        <w:br w:type="page"/>
      </w:r>
      <w:bookmarkEnd w:id="0"/>
    </w:p>
    <w:p w14:paraId="2361229A" w14:textId="7DB5DAFB" w:rsidR="002C1BFE" w:rsidRPr="006B6A03" w:rsidRDefault="000015E9" w:rsidP="006B6A03">
      <w:pPr>
        <w:pStyle w:val="Ttulo1"/>
      </w:pPr>
      <w:bookmarkStart w:id="2" w:name="_Toc151048542"/>
      <w:r w:rsidRPr="006D1AC8">
        <w:lastRenderedPageBreak/>
        <w:t>SECTOR DE LOS TRANSPORTES</w:t>
      </w:r>
      <w:r w:rsidR="00FA70D9">
        <w:t xml:space="preserve"> EN ESPA</w:t>
      </w:r>
      <w:r w:rsidR="00FA70D9" w:rsidRPr="006D1AC8">
        <w:t>Ñ</w:t>
      </w:r>
      <w:r w:rsidR="00FA70D9">
        <w:t>A</w:t>
      </w:r>
      <w:bookmarkEnd w:id="2"/>
    </w:p>
    <w:p w14:paraId="095464E0" w14:textId="77777777" w:rsidR="006D12A9" w:rsidRDefault="006D12A9" w:rsidP="00CF4B77">
      <w:pPr>
        <w:pStyle w:val="Ttulo2"/>
      </w:pPr>
      <w:bookmarkStart w:id="3" w:name="_Toc151048543"/>
      <w:r>
        <w:t>Análisis descriptivo estático</w:t>
      </w:r>
      <w:bookmarkEnd w:id="3"/>
    </w:p>
    <w:p w14:paraId="271D0332" w14:textId="47EDC7B3" w:rsidR="003E7069" w:rsidRDefault="006D12A9" w:rsidP="006D12A9">
      <w:pPr>
        <w:pStyle w:val="Ttulo3"/>
        <w:spacing w:before="0"/>
      </w:pPr>
      <w:bookmarkStart w:id="4" w:name="_Toc151048544"/>
      <w:r>
        <w:t>¿Qué?</w:t>
      </w:r>
      <w:bookmarkEnd w:id="4"/>
    </w:p>
    <w:p w14:paraId="50017EC4" w14:textId="3865B83F" w:rsidR="00FA70D9" w:rsidRPr="006B6A03" w:rsidRDefault="0075220E" w:rsidP="006D12A9">
      <w:pPr>
        <w:pStyle w:val="Ttulo6"/>
        <w:spacing w:before="0"/>
      </w:pPr>
      <w:bookmarkStart w:id="5" w:name="_Toc151048545"/>
      <w:r w:rsidRPr="003E7069">
        <w:t>De</w:t>
      </w:r>
      <w:r w:rsidR="006D12A9">
        <w:t>limitación</w:t>
      </w:r>
      <w:bookmarkEnd w:id="5"/>
    </w:p>
    <w:p w14:paraId="2ACDDD84" w14:textId="3984E283" w:rsidR="00FA70D9" w:rsidRDefault="00FA70D9" w:rsidP="00652E41">
      <w:pPr>
        <w:pStyle w:val="Nivel2SM"/>
      </w:pPr>
      <w:r w:rsidRPr="00FA70D9">
        <w:t xml:space="preserve">Al analizar el </w:t>
      </w:r>
      <w:r w:rsidRPr="00427673">
        <w:rPr>
          <w:b/>
          <w:bCs/>
        </w:rPr>
        <w:t>sector de los transportes</w:t>
      </w:r>
      <w:r w:rsidRPr="00FA70D9">
        <w:t xml:space="preserve"> hacemos referencia a la </w:t>
      </w:r>
      <w:r w:rsidRPr="00427673">
        <w:rPr>
          <w:i/>
          <w:iCs/>
        </w:rPr>
        <w:t>prestación de servicios de transporte</w:t>
      </w:r>
      <w:r w:rsidRPr="00FA70D9">
        <w:t>, dado que la construcción de infraestructuras forma parte del sector de la construcción, y la construcción de vehículos, del sector manufacturero.</w:t>
      </w:r>
    </w:p>
    <w:p w14:paraId="4915928D" w14:textId="77777777" w:rsidR="006D12A9" w:rsidRDefault="006D12A9" w:rsidP="006D12A9">
      <w:pPr>
        <w:pStyle w:val="Ttulo6"/>
        <w:tabs>
          <w:tab w:val="left" w:pos="993"/>
        </w:tabs>
      </w:pPr>
      <w:bookmarkStart w:id="6" w:name="_Toc151048546"/>
      <w:r>
        <w:t>Características</w:t>
      </w:r>
      <w:bookmarkEnd w:id="6"/>
    </w:p>
    <w:p w14:paraId="02C6805B" w14:textId="5645A69C" w:rsidR="006D12A9" w:rsidRPr="00E9246E" w:rsidRDefault="006D12A9" w:rsidP="006D12A9">
      <w:pPr>
        <w:pStyle w:val="Ttulo6"/>
        <w:tabs>
          <w:tab w:val="left" w:pos="993"/>
        </w:tabs>
      </w:pPr>
      <w:bookmarkStart w:id="7" w:name="_Toc151048547"/>
      <w:r>
        <w:t>Clasificación</w:t>
      </w:r>
      <w:bookmarkEnd w:id="7"/>
    </w:p>
    <w:p w14:paraId="1436E094" w14:textId="77777777" w:rsidR="006D12A9" w:rsidRPr="00FA70D9" w:rsidRDefault="006D12A9" w:rsidP="006D12A9">
      <w:pPr>
        <w:pStyle w:val="Nivel2SM"/>
        <w:keepNext/>
        <w:tabs>
          <w:tab w:val="left" w:pos="993"/>
        </w:tabs>
        <w:spacing w:after="0"/>
      </w:pPr>
      <w:r w:rsidRPr="00FA70D9">
        <w:t>Incluimos</w:t>
      </w:r>
      <w:r>
        <w:t xml:space="preserve"> los siguientes </w:t>
      </w:r>
      <w:r w:rsidRPr="00427673">
        <w:rPr>
          <w:b/>
          <w:bCs/>
        </w:rPr>
        <w:t>subsectores</w:t>
      </w:r>
      <w:r>
        <w:t>:</w:t>
      </w:r>
    </w:p>
    <w:p w14:paraId="1852461E" w14:textId="77777777" w:rsidR="006D12A9" w:rsidRDefault="006D12A9" w:rsidP="006D12A9">
      <w:pPr>
        <w:pStyle w:val="Nivel3SM"/>
        <w:tabs>
          <w:tab w:val="left" w:pos="993"/>
        </w:tabs>
      </w:pPr>
      <w:r w:rsidRPr="00427673">
        <w:rPr>
          <w:i/>
          <w:iCs/>
          <w:u w:val="single"/>
        </w:rPr>
        <w:t>Terrestre</w:t>
      </w:r>
      <w:r>
        <w:t xml:space="preserve">, donde analizaremos el transporte por </w:t>
      </w:r>
      <w:r w:rsidRPr="00427673">
        <w:rPr>
          <w:i/>
          <w:iCs/>
        </w:rPr>
        <w:t>carretera</w:t>
      </w:r>
      <w:r>
        <w:t xml:space="preserve"> y el transporte por </w:t>
      </w:r>
      <w:r w:rsidRPr="00427673">
        <w:rPr>
          <w:i/>
          <w:iCs/>
        </w:rPr>
        <w:t>ferrocarril</w:t>
      </w:r>
      <w:r>
        <w:t>.</w:t>
      </w:r>
    </w:p>
    <w:p w14:paraId="2758A7CB" w14:textId="77777777" w:rsidR="006D12A9" w:rsidRDefault="006D12A9" w:rsidP="006D12A9">
      <w:pPr>
        <w:pStyle w:val="Nivel3SM"/>
        <w:tabs>
          <w:tab w:val="left" w:pos="993"/>
        </w:tabs>
      </w:pPr>
      <w:r w:rsidRPr="00427673">
        <w:rPr>
          <w:i/>
          <w:iCs/>
          <w:u w:val="single"/>
        </w:rPr>
        <w:t>Marítimo</w:t>
      </w:r>
      <w:r>
        <w:t>.</w:t>
      </w:r>
    </w:p>
    <w:p w14:paraId="0F29E7BF" w14:textId="77777777" w:rsidR="006D12A9" w:rsidRDefault="006D12A9" w:rsidP="006D12A9">
      <w:pPr>
        <w:pStyle w:val="Nivel3SM"/>
        <w:tabs>
          <w:tab w:val="left" w:pos="993"/>
        </w:tabs>
      </w:pPr>
      <w:r w:rsidRPr="00427673">
        <w:rPr>
          <w:i/>
          <w:iCs/>
          <w:u w:val="single"/>
        </w:rPr>
        <w:t>Aéreo</w:t>
      </w:r>
      <w:r>
        <w:t>.</w:t>
      </w:r>
    </w:p>
    <w:p w14:paraId="3F1DE014" w14:textId="1A02C429" w:rsidR="006D12A9" w:rsidRDefault="006D12A9" w:rsidP="006D12A9">
      <w:pPr>
        <w:pStyle w:val="Ttulo6"/>
      </w:pPr>
      <w:bookmarkStart w:id="8" w:name="_Toc151048548"/>
      <w:r>
        <w:t>Fuentes estadísticas</w:t>
      </w:r>
      <w:bookmarkEnd w:id="8"/>
    </w:p>
    <w:p w14:paraId="67D9836D" w14:textId="5BA409EE" w:rsidR="006D12A9" w:rsidRDefault="006D12A9" w:rsidP="006D12A9">
      <w:pPr>
        <w:pStyle w:val="Ttulo3"/>
      </w:pPr>
      <w:bookmarkStart w:id="9" w:name="_Toc151048549"/>
      <w:r>
        <w:t>¿Por qué?</w:t>
      </w:r>
      <w:bookmarkEnd w:id="9"/>
    </w:p>
    <w:p w14:paraId="44FCEA5B" w14:textId="353287C2" w:rsidR="0075220E" w:rsidRPr="006B6A03" w:rsidRDefault="006D12A9" w:rsidP="006D12A9">
      <w:pPr>
        <w:pStyle w:val="Ttulo6"/>
        <w:spacing w:before="0"/>
      </w:pPr>
      <w:bookmarkStart w:id="10" w:name="_Toc151048550"/>
      <w:r>
        <w:t>Relevancia cuantitativa</w:t>
      </w:r>
      <w:bookmarkEnd w:id="10"/>
    </w:p>
    <w:p w14:paraId="35B77190" w14:textId="2789438A" w:rsidR="00583B82" w:rsidRDefault="00FA70D9" w:rsidP="003B76C8">
      <w:pPr>
        <w:pStyle w:val="Nivel2SM"/>
        <w:keepNext/>
        <w:spacing w:after="0"/>
      </w:pPr>
      <w:r>
        <w:t xml:space="preserve">El sector representó el </w:t>
      </w:r>
      <w:r w:rsidR="00EB6561" w:rsidRPr="007747D7">
        <w:rPr>
          <w:b/>
          <w:bCs/>
        </w:rPr>
        <w:t>4</w:t>
      </w:r>
      <w:r w:rsidR="002307D4" w:rsidRPr="007747D7">
        <w:rPr>
          <w:b/>
          <w:bCs/>
        </w:rPr>
        <w:t>,5</w:t>
      </w:r>
      <w:r w:rsidR="00EB6561" w:rsidRPr="007747D7">
        <w:rPr>
          <w:b/>
          <w:bCs/>
        </w:rPr>
        <w:t>7</w:t>
      </w:r>
      <w:r w:rsidR="00652E41" w:rsidRPr="007747D7">
        <w:rPr>
          <w:b/>
          <w:bCs/>
        </w:rPr>
        <w:t> </w:t>
      </w:r>
      <w:r w:rsidR="008E3630" w:rsidRPr="007747D7">
        <w:rPr>
          <w:b/>
          <w:bCs/>
        </w:rPr>
        <w:t xml:space="preserve">% del VAB </w:t>
      </w:r>
      <w:r w:rsidRPr="007747D7">
        <w:rPr>
          <w:b/>
          <w:bCs/>
        </w:rPr>
        <w:t>en 201</w:t>
      </w:r>
      <w:r w:rsidR="006D6B5D" w:rsidRPr="007747D7">
        <w:rPr>
          <w:b/>
          <w:bCs/>
        </w:rPr>
        <w:t>9</w:t>
      </w:r>
      <w:r>
        <w:t xml:space="preserve"> según la Contabilidad Nacional</w:t>
      </w:r>
      <w:r w:rsidR="006D6B5D">
        <w:t xml:space="preserve"> (último del que se disponen datos desagregado obviando el año atípico de 2020)</w:t>
      </w:r>
      <w:r>
        <w:t>,</w:t>
      </w:r>
      <w:r w:rsidR="004B27B3">
        <w:t xml:space="preserve"> con una productividad menor a la nacional</w:t>
      </w:r>
      <w:r w:rsidR="00EB6561">
        <w:rPr>
          <w:rStyle w:val="Refdenotaalpie"/>
        </w:rPr>
        <w:footnoteReference w:id="5"/>
      </w:r>
      <w:r w:rsidR="00583B82">
        <w:t>.</w:t>
      </w:r>
    </w:p>
    <w:p w14:paraId="598C663F" w14:textId="24B0C6D0" w:rsidR="002307D4" w:rsidRDefault="00583B82" w:rsidP="003B76C8">
      <w:pPr>
        <w:pStyle w:val="Nivel3SM"/>
      </w:pPr>
      <w:r>
        <w:t>Transporte terrestre</w:t>
      </w:r>
      <w:r w:rsidR="00EB6561">
        <w:t>, marítimo</w:t>
      </w:r>
      <w:r>
        <w:t xml:space="preserve"> y aéreo: </w:t>
      </w:r>
      <w:r w:rsidR="002307D4" w:rsidRPr="007747D7">
        <w:rPr>
          <w:b/>
          <w:bCs/>
        </w:rPr>
        <w:t>2,</w:t>
      </w:r>
      <w:r w:rsidR="00EB6561" w:rsidRPr="007747D7">
        <w:rPr>
          <w:b/>
          <w:bCs/>
        </w:rPr>
        <w:t>54</w:t>
      </w:r>
      <w:r w:rsidR="00652E41" w:rsidRPr="007747D7">
        <w:rPr>
          <w:b/>
          <w:bCs/>
        </w:rPr>
        <w:t> </w:t>
      </w:r>
      <w:r w:rsidR="002307D4" w:rsidRPr="007747D7">
        <w:rPr>
          <w:b/>
          <w:bCs/>
        </w:rPr>
        <w:t>%</w:t>
      </w:r>
      <w:r w:rsidR="00EB6561">
        <w:t xml:space="preserve"> </w:t>
      </w:r>
      <w:r w:rsidR="00EB6561" w:rsidRPr="007747D7">
        <w:rPr>
          <w:sz w:val="19"/>
          <w:szCs w:val="19"/>
        </w:rPr>
        <w:t>(se trata de las divisiones 49-51 CNAE 2009)</w:t>
      </w:r>
      <w:r w:rsidR="00EB6561">
        <w:t>.</w:t>
      </w:r>
    </w:p>
    <w:p w14:paraId="7A3B5CEB" w14:textId="03A0A6A9" w:rsidR="002307D4" w:rsidRDefault="002307D4" w:rsidP="003B76C8">
      <w:pPr>
        <w:pStyle w:val="Nivel3SM"/>
      </w:pPr>
      <w:r>
        <w:t xml:space="preserve">Almacenamiento y Actividades anexas a los transportes: </w:t>
      </w:r>
      <w:r w:rsidR="00EB6561">
        <w:t>1</w:t>
      </w:r>
      <w:r>
        <w:t>,</w:t>
      </w:r>
      <w:r w:rsidR="00EB6561">
        <w:t>81</w:t>
      </w:r>
      <w:r w:rsidR="00652E41">
        <w:t> </w:t>
      </w:r>
      <w:r>
        <w:t>%</w:t>
      </w:r>
    </w:p>
    <w:p w14:paraId="5268A200" w14:textId="6B2839F5" w:rsidR="00FA70D9" w:rsidRDefault="002307D4" w:rsidP="003B76C8">
      <w:pPr>
        <w:pStyle w:val="Nivel3SM"/>
      </w:pPr>
      <w:r>
        <w:t>Actividad postales y correos: 0,2</w:t>
      </w:r>
      <w:r w:rsidR="00EB6561">
        <w:t>3</w:t>
      </w:r>
      <w:r w:rsidR="00652E41">
        <w:t> </w:t>
      </w:r>
      <w:r>
        <w:t>%</w:t>
      </w:r>
      <w:r w:rsidR="00FA70D9">
        <w:t>.</w:t>
      </w:r>
    </w:p>
    <w:p w14:paraId="7F7684FE" w14:textId="77777777" w:rsidR="00FA70D9" w:rsidRDefault="00FA70D9" w:rsidP="003B76C8">
      <w:pPr>
        <w:pStyle w:val="Nivel2SM"/>
        <w:keepNext/>
        <w:spacing w:after="0"/>
      </w:pPr>
      <w:r>
        <w:t>Pero la importancia de este sector va mucho más allá de estas cifras:</w:t>
      </w:r>
    </w:p>
    <w:p w14:paraId="00D8F45F" w14:textId="03EDC2F7" w:rsidR="00FA70D9" w:rsidRDefault="00FA70D9" w:rsidP="003B76C8">
      <w:pPr>
        <w:pStyle w:val="Nivel3SM"/>
      </w:pPr>
      <w:r>
        <w:t xml:space="preserve">Como decíamos, presenta </w:t>
      </w:r>
      <w:r w:rsidRPr="007747D7">
        <w:rPr>
          <w:i/>
          <w:iCs/>
        </w:rPr>
        <w:t xml:space="preserve">importantes eslabonamientos hacia </w:t>
      </w:r>
      <w:r w:rsidR="007747D7" w:rsidRPr="007747D7">
        <w:rPr>
          <w:i/>
          <w:iCs/>
        </w:rPr>
        <w:t xml:space="preserve">atrás y hacia </w:t>
      </w:r>
      <w:r w:rsidRPr="007747D7">
        <w:rPr>
          <w:i/>
          <w:iCs/>
        </w:rPr>
        <w:t>adelante</w:t>
      </w:r>
      <w:r>
        <w:t>.</w:t>
      </w:r>
    </w:p>
    <w:p w14:paraId="1E2389CD" w14:textId="77777777" w:rsidR="00FA70D9" w:rsidRDefault="00FA70D9" w:rsidP="003B76C8">
      <w:pPr>
        <w:pStyle w:val="Nivel3SM"/>
      </w:pPr>
      <w:r>
        <w:t xml:space="preserve">Como decíamos también, se trata de un sector que </w:t>
      </w:r>
      <w:r w:rsidRPr="007747D7">
        <w:rPr>
          <w:i/>
          <w:iCs/>
        </w:rPr>
        <w:t>acapara mucha inversión directa extranjera</w:t>
      </w:r>
      <w:r>
        <w:t>.</w:t>
      </w:r>
    </w:p>
    <w:p w14:paraId="546A342C" w14:textId="77777777" w:rsidR="00FA70D9" w:rsidRDefault="00FA70D9" w:rsidP="003B76C8">
      <w:pPr>
        <w:pStyle w:val="Nivel3SM"/>
      </w:pPr>
      <w:r>
        <w:t xml:space="preserve">Tiene un </w:t>
      </w:r>
      <w:r w:rsidRPr="007747D7">
        <w:rPr>
          <w:i/>
          <w:iCs/>
        </w:rPr>
        <w:t>papel destacado dada la posición geográfica de España como puente entre Europa, América Latina y África</w:t>
      </w:r>
      <w:r>
        <w:t>.</w:t>
      </w:r>
    </w:p>
    <w:p w14:paraId="096051E5" w14:textId="77777777" w:rsidR="00FA70D9" w:rsidRDefault="00FA70D9" w:rsidP="003B76C8">
      <w:pPr>
        <w:pStyle w:val="Nivel3SM"/>
      </w:pPr>
      <w:r>
        <w:t xml:space="preserve">Juega un papel clave en relación al </w:t>
      </w:r>
      <w:r w:rsidRPr="007747D7">
        <w:rPr>
          <w:i/>
          <w:iCs/>
        </w:rPr>
        <w:t>objetivo de cohesión territorial</w:t>
      </w:r>
      <w:r>
        <w:t>.</w:t>
      </w:r>
    </w:p>
    <w:p w14:paraId="5BD26F37" w14:textId="33578FE0" w:rsidR="00967940" w:rsidRDefault="00FA70D9" w:rsidP="003B76C8">
      <w:pPr>
        <w:pStyle w:val="Nivel3SM"/>
      </w:pPr>
      <w:r>
        <w:t xml:space="preserve">Se trata de un sector con un </w:t>
      </w:r>
      <w:r w:rsidRPr="007747D7">
        <w:rPr>
          <w:i/>
          <w:iCs/>
        </w:rPr>
        <w:t>fuerte impacto sobre el medio ambiente</w:t>
      </w:r>
      <w:r>
        <w:t>: en torno a una cuarta parte de las emisiones totales de gases de efecto invernadero en la Unión Europea proceden de este sector.</w:t>
      </w:r>
    </w:p>
    <w:p w14:paraId="47A37DF4" w14:textId="069C06A1" w:rsidR="002E19C0" w:rsidRDefault="002E19C0" w:rsidP="002E19C0">
      <w:pPr>
        <w:pStyle w:val="Ttulo6"/>
      </w:pPr>
      <w:bookmarkStart w:id="11" w:name="_Toc151048551"/>
      <w:r>
        <w:t>Relevancia cualitativa</w:t>
      </w:r>
      <w:bookmarkEnd w:id="11"/>
    </w:p>
    <w:p w14:paraId="6660C341" w14:textId="77777777" w:rsidR="005B5A86" w:rsidRPr="005B5A86" w:rsidRDefault="005B5A86" w:rsidP="005B5A86">
      <w:pPr>
        <w:pStyle w:val="Nivel2SM"/>
      </w:pPr>
    </w:p>
    <w:p w14:paraId="5C61135A" w14:textId="2079B429" w:rsidR="006D12A9" w:rsidRDefault="006D12A9" w:rsidP="006D12A9">
      <w:pPr>
        <w:pStyle w:val="Ttulo3"/>
      </w:pPr>
      <w:bookmarkStart w:id="12" w:name="_Toc151048552"/>
      <w:r>
        <w:t>¿Cómo?</w:t>
      </w:r>
      <w:bookmarkEnd w:id="12"/>
    </w:p>
    <w:p w14:paraId="08E0B3AD" w14:textId="51469FD5" w:rsidR="00FA70D9" w:rsidRPr="00E9246E" w:rsidRDefault="006D12A9" w:rsidP="002E19C0">
      <w:pPr>
        <w:pStyle w:val="Ttulo6"/>
        <w:spacing w:before="0"/>
      </w:pPr>
      <w:bookmarkStart w:id="13" w:name="_Toc151048553"/>
      <w:r>
        <w:t xml:space="preserve">Estructura sectorial: </w:t>
      </w:r>
      <w:r w:rsidR="00FA70D9" w:rsidRPr="003E7069">
        <w:t xml:space="preserve">Importancia por tipos </w:t>
      </w:r>
      <w:r w:rsidR="003E7069">
        <w:t>de transporte</w:t>
      </w:r>
      <w:bookmarkEnd w:id="13"/>
    </w:p>
    <w:p w14:paraId="2F59B962" w14:textId="631E1388" w:rsidR="00FA70D9" w:rsidRDefault="00FA70D9" w:rsidP="00FA70D9">
      <w:pPr>
        <w:numPr>
          <w:ilvl w:val="0"/>
          <w:numId w:val="3"/>
        </w:numPr>
      </w:pPr>
      <w:r w:rsidRPr="00FA70D9">
        <w:rPr>
          <w:u w:val="single"/>
        </w:rPr>
        <w:t>VAB</w:t>
      </w:r>
      <w:r>
        <w:t>:</w:t>
      </w:r>
    </w:p>
    <w:p w14:paraId="79F7E3B0" w14:textId="7AC6BD20" w:rsidR="00FA70D9" w:rsidRDefault="00FA70D9" w:rsidP="00E9246E">
      <w:pPr>
        <w:numPr>
          <w:ilvl w:val="1"/>
          <w:numId w:val="3"/>
        </w:numPr>
      </w:pPr>
      <w:r>
        <w:t>Domina claramente el transporte terrestre (</w:t>
      </w:r>
      <w:r w:rsidR="004B27B3">
        <w:t>8</w:t>
      </w:r>
      <w:r w:rsidR="00782AFF">
        <w:t>5</w:t>
      </w:r>
      <w:r w:rsidR="00E9246E">
        <w:t> </w:t>
      </w:r>
      <w:r>
        <w:t>% en 201</w:t>
      </w:r>
      <w:r w:rsidR="00782AFF">
        <w:t>9</w:t>
      </w:r>
      <w:r>
        <w:t>), seguido muy de lejos por el transporte aéreo (</w:t>
      </w:r>
      <w:r w:rsidR="004B27B3">
        <w:t>2</w:t>
      </w:r>
      <w:r w:rsidR="00E9246E">
        <w:t> </w:t>
      </w:r>
      <w:r>
        <w:t>%) y por el transporte marítimo (</w:t>
      </w:r>
      <w:r w:rsidR="00782AFF">
        <w:t>12</w:t>
      </w:r>
      <w:r w:rsidR="00E9246E">
        <w:t> </w:t>
      </w:r>
      <w:r>
        <w:t>%).</w:t>
      </w:r>
    </w:p>
    <w:p w14:paraId="35E6D917" w14:textId="280AF54C" w:rsidR="00FA70D9" w:rsidRDefault="00FA70D9" w:rsidP="00FA70D9">
      <w:pPr>
        <w:numPr>
          <w:ilvl w:val="0"/>
          <w:numId w:val="3"/>
        </w:numPr>
      </w:pPr>
      <w:r w:rsidRPr="00FA70D9">
        <w:rPr>
          <w:u w:val="single"/>
        </w:rPr>
        <w:t>Empleo</w:t>
      </w:r>
      <w:r>
        <w:t>:</w:t>
      </w:r>
    </w:p>
    <w:p w14:paraId="7FEEAD2A" w14:textId="6FBF52F5" w:rsidR="00FA70D9" w:rsidRDefault="0021508F" w:rsidP="00E9246E">
      <w:pPr>
        <w:numPr>
          <w:ilvl w:val="1"/>
          <w:numId w:val="3"/>
        </w:numPr>
      </w:pPr>
      <w:r>
        <w:t xml:space="preserve">En empleo, el dominio del transporte terrestre es aún </w:t>
      </w:r>
      <w:r w:rsidR="002307D4">
        <w:t>mayor</w:t>
      </w:r>
      <w:r>
        <w:t>, muestra de su menor productividad.</w:t>
      </w:r>
    </w:p>
    <w:p w14:paraId="02761E78" w14:textId="4133781E" w:rsidR="00FA70D9" w:rsidRDefault="00FA70D9" w:rsidP="00FA70D9">
      <w:pPr>
        <w:numPr>
          <w:ilvl w:val="0"/>
          <w:numId w:val="3"/>
        </w:numPr>
      </w:pPr>
      <w:r w:rsidRPr="00FA70D9">
        <w:rPr>
          <w:u w:val="single"/>
        </w:rPr>
        <w:lastRenderedPageBreak/>
        <w:t>Viajeros</w:t>
      </w:r>
      <w:r>
        <w:t>:</w:t>
      </w:r>
    </w:p>
    <w:p w14:paraId="098E1425" w14:textId="710E006E" w:rsidR="00FA70D9" w:rsidRDefault="00FA70D9" w:rsidP="00E9246E">
      <w:pPr>
        <w:numPr>
          <w:ilvl w:val="1"/>
          <w:numId w:val="3"/>
        </w:numPr>
      </w:pPr>
      <w:r>
        <w:t>Domina claramente el transporte por carretera (90</w:t>
      </w:r>
      <w:r w:rsidR="00E9246E">
        <w:t> </w:t>
      </w:r>
      <w:r>
        <w:t>%), seguido muy de lejos por el ferrocarril (6</w:t>
      </w:r>
      <w:r w:rsidR="00E9246E">
        <w:t> </w:t>
      </w:r>
      <w:r>
        <w:t>%), el aéreo (3</w:t>
      </w:r>
      <w:r w:rsidR="00E9246E">
        <w:t> </w:t>
      </w:r>
      <w:r>
        <w:t>%) y el marítimo (1</w:t>
      </w:r>
      <w:r w:rsidR="00E9246E">
        <w:t> </w:t>
      </w:r>
      <w:r>
        <w:t>%).</w:t>
      </w:r>
    </w:p>
    <w:p w14:paraId="2AA79292" w14:textId="395F7CA3" w:rsidR="00FA70D9" w:rsidRDefault="00FA70D9" w:rsidP="00FA70D9">
      <w:pPr>
        <w:numPr>
          <w:ilvl w:val="0"/>
          <w:numId w:val="3"/>
        </w:numPr>
      </w:pPr>
      <w:r w:rsidRPr="00FA70D9">
        <w:rPr>
          <w:u w:val="single"/>
        </w:rPr>
        <w:t>Mercancías</w:t>
      </w:r>
      <w:r>
        <w:t>:</w:t>
      </w:r>
    </w:p>
    <w:p w14:paraId="3D0A7C4F" w14:textId="6D48A94F" w:rsidR="003E7069" w:rsidRPr="00E9246E" w:rsidRDefault="00FA70D9" w:rsidP="003E7069">
      <w:pPr>
        <w:numPr>
          <w:ilvl w:val="1"/>
          <w:numId w:val="3"/>
        </w:numPr>
      </w:pPr>
      <w:r>
        <w:t>En toneladas, de nuevo domina claramente el transporte por carretera (91</w:t>
      </w:r>
      <w:r w:rsidR="00E9246E">
        <w:t> </w:t>
      </w:r>
      <w:r>
        <w:t>%), seguido muy de lejos por el ferrocarril (5</w:t>
      </w:r>
      <w:r w:rsidR="00E9246E">
        <w:t> </w:t>
      </w:r>
      <w:r>
        <w:t>%) y el marítimo (4</w:t>
      </w:r>
      <w:r w:rsidR="00E9246E">
        <w:t> </w:t>
      </w:r>
      <w:r>
        <w:t>%) (el transporte aéreo de mercancías en toneladas es despreciable).</w:t>
      </w:r>
    </w:p>
    <w:p w14:paraId="344CFF70" w14:textId="4B185D24" w:rsidR="006D12A9" w:rsidRDefault="006D12A9" w:rsidP="00924DCE">
      <w:pPr>
        <w:pStyle w:val="Ttulo6"/>
      </w:pPr>
      <w:bookmarkStart w:id="14" w:name="_Toc151048554"/>
      <w:r>
        <w:t>Estructura geográfica</w:t>
      </w:r>
      <w:bookmarkEnd w:id="14"/>
    </w:p>
    <w:p w14:paraId="093B2165" w14:textId="58D58241" w:rsidR="005B5A86" w:rsidRDefault="005B5A86" w:rsidP="005B5A86">
      <w:pPr>
        <w:pStyle w:val="Ttulo3"/>
      </w:pPr>
      <w:bookmarkStart w:id="15" w:name="_Toc151048555"/>
      <w:r>
        <w:t>¿Quién?</w:t>
      </w:r>
      <w:bookmarkEnd w:id="15"/>
    </w:p>
    <w:p w14:paraId="6BEE596E" w14:textId="77777777" w:rsidR="005B5A86" w:rsidRDefault="005B5A86" w:rsidP="005B5A86">
      <w:pPr>
        <w:pStyle w:val="Ttulo6"/>
        <w:spacing w:before="0"/>
      </w:pPr>
      <w:bookmarkStart w:id="16" w:name="_Toc151048556"/>
      <w:r>
        <w:t>Demanda interna</w:t>
      </w:r>
      <w:bookmarkEnd w:id="16"/>
    </w:p>
    <w:p w14:paraId="2E485F0F" w14:textId="1DD88D75" w:rsidR="005B5A86" w:rsidRPr="005B5A86" w:rsidRDefault="005B5A86" w:rsidP="005B5A86">
      <w:pPr>
        <w:pStyle w:val="Ttulo6"/>
      </w:pPr>
      <w:bookmarkStart w:id="17" w:name="_Toc151048557"/>
      <w:r>
        <w:t>Demanda externa</w:t>
      </w:r>
      <w:bookmarkEnd w:id="17"/>
    </w:p>
    <w:p w14:paraId="6343FD73" w14:textId="5CD24202" w:rsidR="00924DCE" w:rsidRPr="00E9246E" w:rsidRDefault="00924DCE" w:rsidP="005B5A86">
      <w:pPr>
        <w:pStyle w:val="Ttulo2"/>
      </w:pPr>
      <w:bookmarkStart w:id="18" w:name="_Toc151048558"/>
      <w:r w:rsidRPr="003E7069">
        <w:t>Evolución del sector en general</w:t>
      </w:r>
      <w:bookmarkEnd w:id="18"/>
    </w:p>
    <w:p w14:paraId="425F176B" w14:textId="77777777" w:rsidR="00924DCE" w:rsidRPr="006D1AC8" w:rsidRDefault="00924DCE" w:rsidP="00516299">
      <w:pPr>
        <w:pStyle w:val="Nivel2SM"/>
        <w:keepNext/>
        <w:spacing w:after="0"/>
      </w:pPr>
      <w:r w:rsidRPr="00516299">
        <w:rPr>
          <w:i/>
          <w:iCs/>
          <w:u w:val="single"/>
        </w:rPr>
        <w:t>Hasta mediados del siglo XIX</w:t>
      </w:r>
      <w:r w:rsidRPr="006D1AC8">
        <w:t>:</w:t>
      </w:r>
    </w:p>
    <w:p w14:paraId="55123A43" w14:textId="6B83F35F" w:rsidR="00924DCE" w:rsidRPr="006D1AC8" w:rsidRDefault="00924DCE" w:rsidP="00516299">
      <w:pPr>
        <w:pStyle w:val="Nivel3SM"/>
        <w:keepNext/>
      </w:pPr>
      <w:r w:rsidRPr="006D1AC8">
        <w:t>España presenta peculiaridades orográficas que han limitado históricamente el desarrollo de las comunicaciones entre regiones y la creación de un verdadero mercado interior</w:t>
      </w:r>
      <w:r>
        <w:rPr>
          <w:rStyle w:val="Refdenotaalpie"/>
        </w:rPr>
        <w:footnoteReference w:id="6"/>
      </w:r>
      <w:r w:rsidRPr="006D1AC8">
        <w:t>.</w:t>
      </w:r>
    </w:p>
    <w:p w14:paraId="375206BD" w14:textId="77777777" w:rsidR="00924DCE" w:rsidRPr="006D1AC8" w:rsidRDefault="00924DCE" w:rsidP="00516299">
      <w:pPr>
        <w:pStyle w:val="Nivel4"/>
        <w:ind w:left="1474"/>
      </w:pPr>
      <w:r w:rsidRPr="006D1AC8">
        <w:t>La industria española se concentró durante el siglo</w:t>
      </w:r>
      <w:r>
        <w:t> </w:t>
      </w:r>
      <w:r w:rsidRPr="006D1AC8">
        <w:t>XIX y gran parte del siglo</w:t>
      </w:r>
      <w:r>
        <w:t> </w:t>
      </w:r>
      <w:r w:rsidRPr="006D1AC8">
        <w:t>XX en la periferia, en ciudades con acceso al mar.</w:t>
      </w:r>
    </w:p>
    <w:p w14:paraId="60D957CD" w14:textId="77777777" w:rsidR="00924DCE" w:rsidRPr="006D1AC8" w:rsidRDefault="00924DCE" w:rsidP="00516299">
      <w:pPr>
        <w:pStyle w:val="Nivel3SM"/>
      </w:pPr>
      <w:r w:rsidRPr="006D1AC8">
        <w:t>La introducción del ferrocarril a mediados del siglo</w:t>
      </w:r>
      <w:r>
        <w:t> </w:t>
      </w:r>
      <w:r w:rsidRPr="006D1AC8">
        <w:t>XIX sustituye a la tracción animal y la navegación de las escasas vías fluviales existentes.</w:t>
      </w:r>
    </w:p>
    <w:p w14:paraId="0D0A36D5" w14:textId="77777777" w:rsidR="00924DCE" w:rsidRPr="006D1AC8" w:rsidRDefault="00924DCE" w:rsidP="00516299">
      <w:pPr>
        <w:pStyle w:val="Nivel2SM"/>
        <w:keepNext/>
        <w:spacing w:after="0"/>
      </w:pPr>
      <w:r w:rsidRPr="00516299">
        <w:rPr>
          <w:i/>
          <w:iCs/>
          <w:u w:val="single"/>
        </w:rPr>
        <w:t>Desde mediados del siglo XX</w:t>
      </w:r>
      <w:r w:rsidRPr="006D1AC8">
        <w:t>:</w:t>
      </w:r>
    </w:p>
    <w:p w14:paraId="5BE6374F" w14:textId="77777777" w:rsidR="00924DCE" w:rsidRPr="006D1AC8" w:rsidRDefault="00924DCE" w:rsidP="00516299">
      <w:pPr>
        <w:pStyle w:val="Nivel3SM"/>
      </w:pPr>
      <w:r w:rsidRPr="006D1AC8">
        <w:t>Igualmente, el ferrocarril, sería eclipsado desde mediados del siglo</w:t>
      </w:r>
      <w:r>
        <w:t> </w:t>
      </w:r>
      <w:r w:rsidRPr="006D1AC8">
        <w:t>XX por el transporte por carretera.</w:t>
      </w:r>
    </w:p>
    <w:p w14:paraId="29E4B8CD" w14:textId="77777777" w:rsidR="00924DCE" w:rsidRPr="006D1AC8" w:rsidRDefault="00924DCE" w:rsidP="00516299">
      <w:pPr>
        <w:pStyle w:val="Nivel2SM"/>
        <w:keepNext/>
        <w:spacing w:after="0"/>
      </w:pPr>
      <w:r w:rsidRPr="00516299">
        <w:rPr>
          <w:i/>
          <w:iCs/>
          <w:u w:val="single"/>
        </w:rPr>
        <w:t>Actualidad</w:t>
      </w:r>
      <w:r w:rsidRPr="006D1AC8">
        <w:t>:</w:t>
      </w:r>
    </w:p>
    <w:p w14:paraId="469267EA" w14:textId="77777777" w:rsidR="00924DCE" w:rsidRPr="00E50DCE" w:rsidRDefault="00924DCE" w:rsidP="00516299">
      <w:pPr>
        <w:pStyle w:val="Nivel3SM"/>
        <w:keepNext/>
      </w:pPr>
      <w:r w:rsidRPr="00516299">
        <w:rPr>
          <w:i/>
          <w:iCs/>
        </w:rPr>
        <w:t>Transporte interno</w:t>
      </w:r>
      <w:r w:rsidRPr="00E50DCE">
        <w:t>:</w:t>
      </w:r>
    </w:p>
    <w:p w14:paraId="79A954DF" w14:textId="77777777" w:rsidR="00924DCE" w:rsidRPr="006D1AC8" w:rsidRDefault="00924DCE" w:rsidP="00516299">
      <w:pPr>
        <w:pStyle w:val="Nivel4"/>
        <w:ind w:left="1474"/>
      </w:pPr>
      <w:r w:rsidRPr="006D1AC8">
        <w:t>De mercancías:</w:t>
      </w:r>
      <w:r>
        <w:t xml:space="preserve"> </w:t>
      </w:r>
      <w:r w:rsidRPr="006D1AC8">
        <w:t>Predomina el transporte por carretera.</w:t>
      </w:r>
    </w:p>
    <w:p w14:paraId="7029D92F" w14:textId="57EFA94D" w:rsidR="00924DCE" w:rsidRPr="006D1AC8" w:rsidRDefault="00924DCE" w:rsidP="00516299">
      <w:pPr>
        <w:pStyle w:val="Nivel4"/>
        <w:ind w:left="1474"/>
      </w:pPr>
      <w:r w:rsidRPr="006D1AC8">
        <w:t>De pasajeros:</w:t>
      </w:r>
      <w:r>
        <w:t xml:space="preserve"> </w:t>
      </w:r>
      <w:r w:rsidRPr="006D1AC8">
        <w:t>Predomina el transporte por carretera en primer lugar y de forma similar por el transporte aéreo y tren.</w:t>
      </w:r>
    </w:p>
    <w:p w14:paraId="107DC8C1" w14:textId="76E79121" w:rsidR="00924DCE" w:rsidRPr="00E50DCE" w:rsidRDefault="00924DCE" w:rsidP="00516299">
      <w:pPr>
        <w:pStyle w:val="Nivel3SM"/>
        <w:keepNext/>
      </w:pPr>
      <w:r w:rsidRPr="00516299">
        <w:rPr>
          <w:i/>
          <w:iCs/>
        </w:rPr>
        <w:t>Transporte internacional</w:t>
      </w:r>
      <w:r w:rsidRPr="00E50DCE">
        <w:t>:</w:t>
      </w:r>
    </w:p>
    <w:p w14:paraId="448B3E26" w14:textId="77777777" w:rsidR="00924DCE" w:rsidRPr="006D1AC8" w:rsidRDefault="00924DCE" w:rsidP="00516299">
      <w:pPr>
        <w:pStyle w:val="Nivel4"/>
        <w:ind w:left="1474"/>
      </w:pPr>
      <w:r w:rsidRPr="006D1AC8">
        <w:t>De mercancías: Predomina el marítimo.</w:t>
      </w:r>
    </w:p>
    <w:p w14:paraId="2CDC0DD3" w14:textId="4DF1FFD0" w:rsidR="00924DCE" w:rsidRPr="006D1AC8" w:rsidRDefault="00924DCE" w:rsidP="00516299">
      <w:pPr>
        <w:pStyle w:val="Nivel4"/>
        <w:ind w:left="1474"/>
      </w:pPr>
      <w:r w:rsidRPr="006D1AC8">
        <w:t>De pasajeros:</w:t>
      </w:r>
      <w:r>
        <w:t xml:space="preserve"> </w:t>
      </w:r>
      <w:r w:rsidRPr="006D1AC8">
        <w:t>Predomina el transporte aéreo.</w:t>
      </w:r>
    </w:p>
    <w:p w14:paraId="110B1F36" w14:textId="77777777" w:rsidR="00924DCE" w:rsidRPr="00E50DCE" w:rsidRDefault="00924DCE" w:rsidP="00516299">
      <w:pPr>
        <w:pStyle w:val="Nivel3SM"/>
        <w:keepNext/>
      </w:pPr>
      <w:r w:rsidRPr="00516299">
        <w:rPr>
          <w:i/>
          <w:iCs/>
        </w:rPr>
        <w:t>Infraestructuras</w:t>
      </w:r>
      <w:r w:rsidRPr="00E50DCE">
        <w:t>:</w:t>
      </w:r>
    </w:p>
    <w:p w14:paraId="72B91FFF" w14:textId="40C12D41" w:rsidR="00924DCE" w:rsidRPr="006D1AC8" w:rsidRDefault="00924DCE" w:rsidP="00516299">
      <w:pPr>
        <w:pStyle w:val="Nivel4"/>
        <w:ind w:left="1474"/>
      </w:pPr>
      <w:r w:rsidRPr="006D1AC8">
        <w:t>Importante patrimonio en infraestructuras de transporte que se caracteriza por ser uno de los mejores países del mundo en infraestructuras.</w:t>
      </w:r>
    </w:p>
    <w:p w14:paraId="430D817B" w14:textId="2D51014C" w:rsidR="00924DCE" w:rsidRPr="006D1AC8" w:rsidRDefault="00924DCE" w:rsidP="00516299">
      <w:pPr>
        <w:pStyle w:val="Nivel4"/>
        <w:keepNext/>
        <w:ind w:left="1474"/>
      </w:pPr>
      <w:r w:rsidRPr="006D1AC8">
        <w:t>No obstante, en los últimos años la planificación se ha enfocado prioritariamente en continuar aumentando la oferta del Sistema sin que exista una correlación directa con el crecimiento de la demanda.</w:t>
      </w:r>
    </w:p>
    <w:p w14:paraId="782D31A8" w14:textId="77777777" w:rsidR="00924DCE" w:rsidRPr="006D1AC8" w:rsidRDefault="00924DCE" w:rsidP="00516299">
      <w:pPr>
        <w:pStyle w:val="Nivel5"/>
        <w:ind w:left="1871"/>
      </w:pPr>
      <w:r w:rsidRPr="006D1AC8">
        <w:t>Esto ha producido situaciones de exceso de capacidad en determinadas áreas, que amenazan seriamente a la sostenibilidad de la gestión de las infraestructuras y los servicios de transporte.</w:t>
      </w:r>
    </w:p>
    <w:p w14:paraId="78D70266" w14:textId="77777777" w:rsidR="00924DCE" w:rsidRPr="00E9246E" w:rsidRDefault="00924DCE" w:rsidP="00516299">
      <w:pPr>
        <w:pStyle w:val="Nivel2SM"/>
      </w:pPr>
      <w:r w:rsidRPr="006D1AC8">
        <w:t>No obstante, cada medio de transporte presenta sus particularidades, lo cual exige un análisis desagregado de cada uno de ellos.</w:t>
      </w:r>
    </w:p>
    <w:p w14:paraId="75249AF9" w14:textId="77777777" w:rsidR="00FF4EED" w:rsidRDefault="00FF4EED" w:rsidP="00E9246E">
      <w:pPr>
        <w:pStyle w:val="Ttulo2"/>
      </w:pPr>
      <w:bookmarkStart w:id="19" w:name="_Toc151048559"/>
      <w:r>
        <w:lastRenderedPageBreak/>
        <w:t>Análisis por subsectores</w:t>
      </w:r>
      <w:bookmarkEnd w:id="19"/>
    </w:p>
    <w:p w14:paraId="16E65BE2" w14:textId="6438E135" w:rsidR="003E7069" w:rsidRDefault="003E7069" w:rsidP="00FF4EED">
      <w:pPr>
        <w:pStyle w:val="Ttulo3"/>
        <w:spacing w:before="0"/>
      </w:pPr>
      <w:bookmarkStart w:id="20" w:name="_Toc151048560"/>
      <w:r>
        <w:t>Subsector del transporte terrestre</w:t>
      </w:r>
      <w:bookmarkEnd w:id="20"/>
    </w:p>
    <w:p w14:paraId="547AECA1" w14:textId="045DC220" w:rsidR="003E7069" w:rsidRPr="00E9246E" w:rsidRDefault="003E7069" w:rsidP="00FF4EED">
      <w:pPr>
        <w:pStyle w:val="Ttulo6"/>
        <w:spacing w:before="0"/>
      </w:pPr>
      <w:bookmarkStart w:id="21" w:name="_Toc151048561"/>
      <w:r>
        <w:t>Aspectos generales</w:t>
      </w:r>
      <w:bookmarkEnd w:id="21"/>
    </w:p>
    <w:p w14:paraId="0AD4B43C" w14:textId="683806AC" w:rsidR="003E7069" w:rsidRDefault="003E7069" w:rsidP="009876EB">
      <w:pPr>
        <w:pStyle w:val="Nivel2SM"/>
        <w:keepNext/>
        <w:spacing w:after="0"/>
      </w:pPr>
      <w:r w:rsidRPr="009876EB">
        <w:rPr>
          <w:i/>
          <w:iCs/>
          <w:u w:val="single"/>
        </w:rPr>
        <w:t>Clasificación</w:t>
      </w:r>
      <w:r w:rsidR="009876EB">
        <w:t>:</w:t>
      </w:r>
    </w:p>
    <w:p w14:paraId="7E6C23E3" w14:textId="462C209E" w:rsidR="003E7069" w:rsidRDefault="003E7069" w:rsidP="009876EB">
      <w:pPr>
        <w:pStyle w:val="Nivel3SM"/>
      </w:pPr>
      <w:r>
        <w:t>Dentro del transporte terrestre distinguimos entre transporte por carretera y transporte por ferrocarril.</w:t>
      </w:r>
    </w:p>
    <w:p w14:paraId="15A9A591" w14:textId="77777777" w:rsidR="003E7069" w:rsidRDefault="003E7069" w:rsidP="009876EB">
      <w:pPr>
        <w:pStyle w:val="Nivel2SM"/>
        <w:keepNext/>
        <w:spacing w:after="0"/>
      </w:pPr>
      <w:r w:rsidRPr="009876EB">
        <w:rPr>
          <w:i/>
          <w:iCs/>
          <w:u w:val="single"/>
        </w:rPr>
        <w:t>Reparto de competencias</w:t>
      </w:r>
      <w:r>
        <w:t>:</w:t>
      </w:r>
    </w:p>
    <w:p w14:paraId="70171F63" w14:textId="3A339716" w:rsidR="003E7069" w:rsidRDefault="003E7069" w:rsidP="00C87261">
      <w:pPr>
        <w:pStyle w:val="Nivel3SM"/>
      </w:pPr>
      <w:r w:rsidRPr="009876EB">
        <w:rPr>
          <w:i/>
          <w:iCs/>
        </w:rPr>
        <w:t>Comunidades autónomas</w:t>
      </w:r>
      <w:r>
        <w:t>:</w:t>
      </w:r>
      <w:r w:rsidR="009876EB">
        <w:t xml:space="preserve"> </w:t>
      </w:r>
      <w:r>
        <w:t>Tienen competencias sobre las carreteras y los ferrocarriles cuyos itinerarios transcurren íntegramente dentro de su territorio.</w:t>
      </w:r>
    </w:p>
    <w:p w14:paraId="1CB60CC9" w14:textId="666AA117" w:rsidR="003E7069" w:rsidRDefault="003E7069" w:rsidP="00AA1EB7">
      <w:pPr>
        <w:pStyle w:val="Nivel3SM"/>
      </w:pPr>
      <w:r w:rsidRPr="009876EB">
        <w:rPr>
          <w:i/>
          <w:iCs/>
        </w:rPr>
        <w:t>Estado</w:t>
      </w:r>
      <w:r>
        <w:t>:</w:t>
      </w:r>
      <w:r w:rsidR="009876EB">
        <w:t xml:space="preserve"> </w:t>
      </w:r>
      <w:r>
        <w:t>Tiene competencias sobre las carreteras y ferrocarriles cuyos itinerarios transcurren por el territorio de más de una comunidad autónoma.</w:t>
      </w:r>
    </w:p>
    <w:p w14:paraId="0F154846" w14:textId="54FEB73D" w:rsidR="003E7069" w:rsidRDefault="003E7069" w:rsidP="009876EB">
      <w:pPr>
        <w:pStyle w:val="Nivel2SM"/>
        <w:keepNext/>
        <w:spacing w:after="0"/>
      </w:pPr>
      <w:r w:rsidRPr="009876EB">
        <w:rPr>
          <w:i/>
          <w:iCs/>
        </w:rPr>
        <w:t>Estructura</w:t>
      </w:r>
      <w:r>
        <w:t>.</w:t>
      </w:r>
    </w:p>
    <w:p w14:paraId="2B291BFA" w14:textId="4438E59A" w:rsidR="003E7069" w:rsidRPr="00E9246E" w:rsidRDefault="003E7069" w:rsidP="009876EB">
      <w:pPr>
        <w:pStyle w:val="Nivel3SM"/>
      </w:pPr>
      <w:r>
        <w:t>Para el transporte por carretera y por ferrocarril, vamos a analizar</w:t>
      </w:r>
      <w:r w:rsidR="000E4FDB">
        <w:t xml:space="preserve">: </w:t>
      </w:r>
      <w:r>
        <w:t>1)</w:t>
      </w:r>
      <w:r w:rsidR="000E4FDB">
        <w:t> </w:t>
      </w:r>
      <w:r>
        <w:t>características del sector; 2)</w:t>
      </w:r>
      <w:r w:rsidR="000E4FDB">
        <w:t> </w:t>
      </w:r>
      <w:r>
        <w:t>la red; 3)</w:t>
      </w:r>
      <w:r w:rsidR="000E4FDB">
        <w:t> </w:t>
      </w:r>
      <w:r>
        <w:t>el servicio; y 4)</w:t>
      </w:r>
      <w:r w:rsidR="000E4FDB">
        <w:t> </w:t>
      </w:r>
      <w:r>
        <w:t>retos.</w:t>
      </w:r>
    </w:p>
    <w:p w14:paraId="55D5C451" w14:textId="571C103F" w:rsidR="003E7069" w:rsidRPr="00E9246E" w:rsidRDefault="006A6674" w:rsidP="00E9246E">
      <w:pPr>
        <w:pStyle w:val="Ttulo6"/>
      </w:pPr>
      <w:bookmarkStart w:id="22" w:name="_Toc151048562"/>
      <w:r w:rsidRPr="006254A3">
        <w:t>Transporte por carretera</w:t>
      </w:r>
      <w:bookmarkEnd w:id="22"/>
    </w:p>
    <w:p w14:paraId="1A88F7C9" w14:textId="62F8942D" w:rsidR="00146D2E" w:rsidRPr="00E9246E" w:rsidRDefault="00146D2E" w:rsidP="00FF4EED">
      <w:pPr>
        <w:pStyle w:val="Ttulo7"/>
        <w:spacing w:before="0"/>
      </w:pPr>
      <w:r w:rsidRPr="003E7069">
        <w:t>Características</w:t>
      </w:r>
    </w:p>
    <w:p w14:paraId="13968C60" w14:textId="5018CA54" w:rsidR="003E7069" w:rsidRDefault="0021508F" w:rsidP="00214D4A">
      <w:pPr>
        <w:pStyle w:val="Nivel2SM"/>
        <w:keepNext/>
        <w:spacing w:after="0"/>
      </w:pPr>
      <w:r>
        <w:t>E</w:t>
      </w:r>
      <w:r w:rsidR="003E7069">
        <w:t xml:space="preserve">l dominio abrumador de la carretera en el transporte de viajeros se debe al gran peso de los turismos, </w:t>
      </w:r>
      <w:r w:rsidR="00B1468B">
        <w:t>son en</w:t>
      </w:r>
      <w:r w:rsidR="003E7069">
        <w:t xml:space="preserve"> torno al 75</w:t>
      </w:r>
      <w:r w:rsidR="00214D4A">
        <w:t> </w:t>
      </w:r>
      <w:r w:rsidR="003E7069">
        <w:t>% del transporte total de viajeros.</w:t>
      </w:r>
    </w:p>
    <w:p w14:paraId="7421343A" w14:textId="6216CD08" w:rsidR="003E7069" w:rsidRDefault="003E7069" w:rsidP="0045074A">
      <w:pPr>
        <w:pStyle w:val="Nivel3SM"/>
        <w:keepNext/>
      </w:pPr>
      <w:r>
        <w:t>Si excluimos éstos, los servicios empresariales de transporte por carretera (taxi, autobús, y arrendamiento de vehículos sin conductor) siguen dominando el transporte de viajeros, pero a menos distancia del ferrocarril.</w:t>
      </w:r>
    </w:p>
    <w:p w14:paraId="3CFD2BDA" w14:textId="55BA0342" w:rsidR="003E7069" w:rsidRDefault="003E7069" w:rsidP="0045074A">
      <w:pPr>
        <w:pStyle w:val="Nivel4"/>
        <w:ind w:left="1474"/>
      </w:pPr>
      <w:r>
        <w:t>Aunque existen algunos grupos empresariales (p.ej. ALSA), la estructura empresarial del transporte de viajeros por carretera está muy atomizada</w:t>
      </w:r>
      <w:r w:rsidR="0045074A">
        <w:t>, si bien c</w:t>
      </w:r>
      <w:r>
        <w:t xml:space="preserve">on la liberalización del sector, </w:t>
      </w:r>
      <w:r w:rsidR="00B1468B">
        <w:t>la</w:t>
      </w:r>
      <w:r>
        <w:t xml:space="preserve"> atomización se ha reducido.</w:t>
      </w:r>
    </w:p>
    <w:p w14:paraId="1ED5282F" w14:textId="0DA190F6" w:rsidR="006A6674" w:rsidRPr="00E9246E" w:rsidRDefault="003E7069" w:rsidP="00FF4EED">
      <w:pPr>
        <w:pStyle w:val="Ttulo7"/>
      </w:pPr>
      <w:r w:rsidRPr="003E7069">
        <w:t>La red</w:t>
      </w:r>
    </w:p>
    <w:p w14:paraId="727349B2" w14:textId="77777777" w:rsidR="003E7069" w:rsidRDefault="003E7069" w:rsidP="00214D4A">
      <w:pPr>
        <w:pStyle w:val="Nivel2SM"/>
        <w:keepNext/>
        <w:spacing w:after="0"/>
      </w:pPr>
      <w:r w:rsidRPr="00214D4A">
        <w:rPr>
          <w:u w:val="single"/>
        </w:rPr>
        <w:t>Descripción</w:t>
      </w:r>
      <w:r>
        <w:t>.</w:t>
      </w:r>
    </w:p>
    <w:p w14:paraId="70FC572B" w14:textId="312F0B6D" w:rsidR="0045074A" w:rsidRDefault="003E7069" w:rsidP="00214D4A">
      <w:pPr>
        <w:pStyle w:val="Nivel3SM"/>
        <w:keepNext/>
      </w:pPr>
      <w:r w:rsidRPr="006B68EB">
        <w:t>Longitud</w:t>
      </w:r>
      <w:r>
        <w:t xml:space="preserve">: </w:t>
      </w:r>
      <w:r w:rsidR="0045074A">
        <w:t>A 31/12/2021, l</w:t>
      </w:r>
      <w:r w:rsidR="0021508F">
        <w:t>a red de carreteras en España cuenta con</w:t>
      </w:r>
      <w:r w:rsidR="005D06B7">
        <w:t xml:space="preserve"> </w:t>
      </w:r>
      <w:r>
        <w:t>166.000</w:t>
      </w:r>
      <w:r w:rsidR="007D0810">
        <w:t> </w:t>
      </w:r>
      <w:r>
        <w:t>kilómetros,</w:t>
      </w:r>
      <w:r w:rsidR="0021508F">
        <w:t xml:space="preserve"> de los cuales</w:t>
      </w:r>
      <w:r w:rsidR="0045074A">
        <w:rPr>
          <w:rStyle w:val="Refdenotaalpie"/>
        </w:rPr>
        <w:footnoteReference w:id="7"/>
      </w:r>
      <w:r w:rsidR="0045074A">
        <w:t>:</w:t>
      </w:r>
    </w:p>
    <w:p w14:paraId="55C503B5" w14:textId="16D5AE75" w:rsidR="0045074A" w:rsidRDefault="0021508F" w:rsidP="0045074A">
      <w:pPr>
        <w:pStyle w:val="Nivel4"/>
        <w:ind w:left="1474"/>
      </w:pPr>
      <w:r>
        <w:t>26.400</w:t>
      </w:r>
      <w:r w:rsidR="0045074A">
        <w:t> km</w:t>
      </w:r>
      <w:r>
        <w:t xml:space="preserve"> son de la Red de Carreteras del Estado, administradas por Fomento, que recogen el 50</w:t>
      </w:r>
      <w:r w:rsidR="007D0810">
        <w:t> </w:t>
      </w:r>
      <w:r>
        <w:t>% del tráfico total y el 65</w:t>
      </w:r>
      <w:r w:rsidR="007D0810">
        <w:t> </w:t>
      </w:r>
      <w:r>
        <w:t>% del tráfico pesado.</w:t>
      </w:r>
    </w:p>
    <w:p w14:paraId="4BDF1B76" w14:textId="43274D15" w:rsidR="0021508F" w:rsidRDefault="0021508F" w:rsidP="0045074A">
      <w:pPr>
        <w:pStyle w:val="Nivel4"/>
        <w:ind w:left="1474"/>
      </w:pPr>
      <w:r>
        <w:t>El resto está a cargo de CCAA o diputaciones.</w:t>
      </w:r>
    </w:p>
    <w:p w14:paraId="492D69FD" w14:textId="664ED9E5" w:rsidR="003E7069" w:rsidRDefault="0021508F" w:rsidP="00214D4A">
      <w:pPr>
        <w:pStyle w:val="Nivel4"/>
        <w:ind w:left="1474"/>
      </w:pPr>
      <w:r>
        <w:t>Además, los ayuntamientos</w:t>
      </w:r>
      <w:r w:rsidR="0045074A">
        <w:t xml:space="preserve"> t</w:t>
      </w:r>
      <w:r>
        <w:t>ienen a su cargo casi 500.000</w:t>
      </w:r>
      <w:r w:rsidR="007D0810">
        <w:t> </w:t>
      </w:r>
      <w:r>
        <w:t>kilómetros más de vías, sobre las que no hay mediciones de tráfico.</w:t>
      </w:r>
    </w:p>
    <w:p w14:paraId="6E47ECDE" w14:textId="643C77C6" w:rsidR="003E7069" w:rsidRDefault="003E7069" w:rsidP="0045074A">
      <w:pPr>
        <w:pStyle w:val="Nivel2SM"/>
        <w:keepNext/>
        <w:spacing w:after="0"/>
      </w:pPr>
      <w:r w:rsidRPr="0045074A">
        <w:rPr>
          <w:u w:val="single"/>
        </w:rPr>
        <w:t>Problemas</w:t>
      </w:r>
      <w:r>
        <w:t>:</w:t>
      </w:r>
    </w:p>
    <w:p w14:paraId="5856F84F" w14:textId="77777777" w:rsidR="003E7069" w:rsidRDefault="003E7069" w:rsidP="0045074A">
      <w:pPr>
        <w:pStyle w:val="Nivel3SM"/>
      </w:pPr>
      <w:r>
        <w:t>Heterogeneidad en términos de calidad y conservación.</w:t>
      </w:r>
    </w:p>
    <w:p w14:paraId="3712E260" w14:textId="17FD831F" w:rsidR="003E7069" w:rsidRDefault="003E7069" w:rsidP="0045074A">
      <w:pPr>
        <w:pStyle w:val="Nivel3SM"/>
      </w:pPr>
      <w:r>
        <w:t>Disparidad regional por la estructura tipo radial.</w:t>
      </w:r>
    </w:p>
    <w:p w14:paraId="6A8342A2" w14:textId="77777777" w:rsidR="003E7069" w:rsidRDefault="003E7069" w:rsidP="00214D4A">
      <w:pPr>
        <w:pStyle w:val="Nivel2SM"/>
        <w:keepNext/>
        <w:spacing w:after="0"/>
      </w:pPr>
      <w:r w:rsidRPr="00214D4A">
        <w:rPr>
          <w:u w:val="single"/>
        </w:rPr>
        <w:t>Política</w:t>
      </w:r>
      <w:r>
        <w:t>.</w:t>
      </w:r>
    </w:p>
    <w:p w14:paraId="48A01ED0" w14:textId="37FBF86D" w:rsidR="003E7069" w:rsidRDefault="003E7069" w:rsidP="00214D4A">
      <w:pPr>
        <w:pStyle w:val="Nivel3SM"/>
        <w:keepNext/>
      </w:pPr>
      <w:r w:rsidRPr="003E7069">
        <w:t>Años 50 y 60</w:t>
      </w:r>
      <w:r>
        <w:t>:</w:t>
      </w:r>
    </w:p>
    <w:p w14:paraId="41CAE2DC" w14:textId="77777777" w:rsidR="003E7069" w:rsidRDefault="003E7069" w:rsidP="00214D4A">
      <w:pPr>
        <w:pStyle w:val="Nivel4"/>
        <w:ind w:left="1474"/>
      </w:pPr>
      <w:r>
        <w:t>Surgirán diferentes planes de expansión de la red (que, sin embargo, no serán suficientemente ambiciosos).</w:t>
      </w:r>
    </w:p>
    <w:p w14:paraId="1F6DEED6" w14:textId="0DC69050" w:rsidR="003E7069" w:rsidRDefault="003E7069" w:rsidP="00214D4A">
      <w:pPr>
        <w:pStyle w:val="Nivel3SM"/>
        <w:keepNext/>
      </w:pPr>
      <w:r w:rsidRPr="003E7069">
        <w:t>Años</w:t>
      </w:r>
      <w:r w:rsidR="00214D4A">
        <w:t> </w:t>
      </w:r>
      <w:r w:rsidRPr="003E7069">
        <w:t>70</w:t>
      </w:r>
      <w:r>
        <w:t>:</w:t>
      </w:r>
    </w:p>
    <w:p w14:paraId="57704435" w14:textId="77777777" w:rsidR="003E7069" w:rsidRDefault="003E7069" w:rsidP="00214D4A">
      <w:pPr>
        <w:pStyle w:val="Nivel4"/>
        <w:ind w:left="1474"/>
      </w:pPr>
      <w:r>
        <w:t>Se evidencia una importante congestión de la red, pues el parque de vehículos aumentó considerablemente.</w:t>
      </w:r>
    </w:p>
    <w:p w14:paraId="08F59580" w14:textId="0FD9112D" w:rsidR="003E7069" w:rsidRDefault="003E7069" w:rsidP="00214D4A">
      <w:pPr>
        <w:pStyle w:val="Nivel3SM"/>
        <w:keepNext/>
      </w:pPr>
      <w:r w:rsidRPr="003E7069">
        <w:lastRenderedPageBreak/>
        <w:t>Años</w:t>
      </w:r>
      <w:r w:rsidR="00214D4A">
        <w:t> </w:t>
      </w:r>
      <w:r w:rsidRPr="003E7069">
        <w:t>80</w:t>
      </w:r>
      <w:r>
        <w:t>:</w:t>
      </w:r>
    </w:p>
    <w:p w14:paraId="507506B9" w14:textId="6DDF2C22" w:rsidR="003E7069" w:rsidRDefault="003E7069" w:rsidP="00214D4A">
      <w:pPr>
        <w:pStyle w:val="Nivel4"/>
        <w:ind w:left="1474"/>
      </w:pPr>
      <w:r>
        <w:t xml:space="preserve">Plan </w:t>
      </w:r>
      <w:r w:rsidR="003571F1">
        <w:t xml:space="preserve">General </w:t>
      </w:r>
      <w:r>
        <w:t xml:space="preserve">de Carreteras. Se trató de un plan clave ya que: </w:t>
      </w:r>
      <w:r w:rsidRPr="00214D4A">
        <w:rPr>
          <w:i/>
          <w:iCs/>
        </w:rPr>
        <w:t>i)</w:t>
      </w:r>
      <w:r w:rsidR="00214D4A">
        <w:t> </w:t>
      </w:r>
      <w:r>
        <w:t xml:space="preserve">supuso el inicio de una política de carreteras integral que buscaba la coordinación a nivel nacional; y </w:t>
      </w:r>
      <w:proofErr w:type="spellStart"/>
      <w:r w:rsidRPr="00214D4A">
        <w:rPr>
          <w:i/>
          <w:iCs/>
        </w:rPr>
        <w:t>ii</w:t>
      </w:r>
      <w:proofErr w:type="spellEnd"/>
      <w:r w:rsidRPr="00214D4A">
        <w:rPr>
          <w:i/>
          <w:iCs/>
        </w:rPr>
        <w:t>)</w:t>
      </w:r>
      <w:r w:rsidR="00214D4A">
        <w:t> </w:t>
      </w:r>
      <w:r>
        <w:t>aumenta de manera muy significativa la longitud de las vías de gran capacidad.</w:t>
      </w:r>
    </w:p>
    <w:p w14:paraId="348FBC07" w14:textId="77777777" w:rsidR="003E7069" w:rsidRDefault="003E7069" w:rsidP="00214D4A">
      <w:pPr>
        <w:pStyle w:val="Nivel3SM"/>
        <w:keepNext/>
      </w:pPr>
      <w:r w:rsidRPr="003E7069">
        <w:t>Actualidad</w:t>
      </w:r>
      <w:r>
        <w:t>.</w:t>
      </w:r>
    </w:p>
    <w:p w14:paraId="092D23B3" w14:textId="77777777" w:rsidR="003E7069" w:rsidRPr="003E7069" w:rsidRDefault="003E7069" w:rsidP="0045074A">
      <w:pPr>
        <w:pStyle w:val="Nivel4"/>
        <w:keepNext/>
        <w:ind w:left="1474"/>
      </w:pPr>
      <w:r w:rsidRPr="003E7069">
        <w:t>PITVI</w:t>
      </w:r>
    </w:p>
    <w:p w14:paraId="23BF44A0" w14:textId="77777777" w:rsidR="003E7069" w:rsidRDefault="003E7069" w:rsidP="0045074A">
      <w:pPr>
        <w:pStyle w:val="Nivel5"/>
        <w:ind w:left="1871"/>
      </w:pPr>
      <w:r>
        <w:t>Según las orientaciones sectoriales para el transporte por carretea del Plan de Infraestructuras, Transporte y Vivienda 2012-2024, en lo que tiene que ver con la red, se priorizará la conservación y el mantenimiento.</w:t>
      </w:r>
    </w:p>
    <w:p w14:paraId="7BB8633F" w14:textId="77777777" w:rsidR="003E7069" w:rsidRDefault="003E7069" w:rsidP="0045074A">
      <w:pPr>
        <w:pStyle w:val="Nivel4"/>
        <w:keepNext/>
        <w:ind w:left="1474"/>
      </w:pPr>
      <w:r w:rsidRPr="003E7069">
        <w:t>Plan Extraordinario de Inversiones en Carretera</w:t>
      </w:r>
    </w:p>
    <w:p w14:paraId="679AFA61" w14:textId="01397FED" w:rsidR="003E7069" w:rsidRPr="00E9246E" w:rsidRDefault="003E7069" w:rsidP="0045074A">
      <w:pPr>
        <w:pStyle w:val="Nivel5"/>
        <w:ind w:left="1871"/>
      </w:pPr>
      <w:r>
        <w:t xml:space="preserve">Aprobado en 2017 con participación del sector privado y financiación europea. El </w:t>
      </w:r>
      <w:r w:rsidRPr="006D1AC8">
        <w:t>plan abarca obras de construcción o mejora de infraestructuras viarias por una inversión total de unos 5.000</w:t>
      </w:r>
      <w:r w:rsidR="0045074A">
        <w:t> </w:t>
      </w:r>
      <w:r w:rsidRPr="006D1AC8">
        <w:t>millones de euros.</w:t>
      </w:r>
    </w:p>
    <w:p w14:paraId="5336556A" w14:textId="092379F3" w:rsidR="006A6674" w:rsidRPr="00E9246E" w:rsidRDefault="009E4043" w:rsidP="00FF4EED">
      <w:pPr>
        <w:pStyle w:val="Ttulo7"/>
      </w:pPr>
      <w:r>
        <w:t>El s</w:t>
      </w:r>
      <w:r w:rsidR="003E7069" w:rsidRPr="003E7069">
        <w:t>ervicio</w:t>
      </w:r>
    </w:p>
    <w:p w14:paraId="66779268" w14:textId="4FA46B5C" w:rsidR="003E7069" w:rsidRPr="003E7069" w:rsidRDefault="003E7069" w:rsidP="00BA5D66">
      <w:pPr>
        <w:pStyle w:val="Nivel2SM"/>
        <w:keepNext/>
        <w:spacing w:after="0"/>
      </w:pPr>
      <w:r w:rsidRPr="00BA5D66">
        <w:rPr>
          <w:i/>
          <w:iCs/>
          <w:u w:val="single"/>
        </w:rPr>
        <w:t>Transporte internacional</w:t>
      </w:r>
      <w:r w:rsidR="00BA5D66">
        <w:t>:</w:t>
      </w:r>
    </w:p>
    <w:p w14:paraId="572868B7" w14:textId="280AF79C" w:rsidR="003E7069" w:rsidRDefault="003E7069" w:rsidP="00BA5D66">
      <w:pPr>
        <w:pStyle w:val="Nivel3SM"/>
      </w:pPr>
      <w:r>
        <w:t>T</w:t>
      </w:r>
      <w:r w:rsidRPr="003E7069">
        <w:t>anto de mercancías como de viajeros se liberaliza en 1992.</w:t>
      </w:r>
    </w:p>
    <w:p w14:paraId="444618BC" w14:textId="46459642" w:rsidR="003E7069" w:rsidRDefault="003E7069" w:rsidP="00BA5D66">
      <w:pPr>
        <w:pStyle w:val="Nivel2SM"/>
        <w:keepNext/>
        <w:spacing w:after="0"/>
      </w:pPr>
      <w:r w:rsidRPr="00BA5D66">
        <w:rPr>
          <w:i/>
          <w:iCs/>
          <w:u w:val="single"/>
        </w:rPr>
        <w:t>Transporte nacional de mercancías</w:t>
      </w:r>
      <w:r w:rsidRPr="003E7069">
        <w:t>:</w:t>
      </w:r>
    </w:p>
    <w:p w14:paraId="52D1D40F" w14:textId="0708D63E" w:rsidR="004348E7" w:rsidRDefault="003E7069" w:rsidP="00BA5D66">
      <w:pPr>
        <w:pStyle w:val="Nivel3SM"/>
      </w:pPr>
      <w:r>
        <w:t>C</w:t>
      </w:r>
      <w:r w:rsidRPr="003E7069">
        <w:t>omienza una liberalización progresiva en 1993, que finalizará en 1998. Desde esta fecha, los transportistas no sufren ningún tipo de discriminación por motivos de nacionalidad.</w:t>
      </w:r>
    </w:p>
    <w:p w14:paraId="56C11F63" w14:textId="77777777" w:rsidR="003E7069" w:rsidRPr="003E7069" w:rsidRDefault="003E7069" w:rsidP="00BA5D66">
      <w:pPr>
        <w:pStyle w:val="Nivel2SM"/>
        <w:keepNext/>
        <w:spacing w:after="0"/>
      </w:pPr>
      <w:r w:rsidRPr="00BA5D66">
        <w:rPr>
          <w:i/>
          <w:iCs/>
          <w:u w:val="single"/>
        </w:rPr>
        <w:t>Transporte nacional de viajeros</w:t>
      </w:r>
      <w:r w:rsidRPr="003E7069">
        <w:t>:</w:t>
      </w:r>
    </w:p>
    <w:p w14:paraId="61FDC2EA" w14:textId="01088408" w:rsidR="003E7069" w:rsidRPr="003E7069" w:rsidRDefault="003E7069" w:rsidP="00523F03">
      <w:pPr>
        <w:pStyle w:val="Nivel3SM"/>
      </w:pPr>
      <w:r w:rsidRPr="00523F03">
        <w:rPr>
          <w:i/>
          <w:iCs/>
        </w:rPr>
        <w:t>Transporte no regular</w:t>
      </w:r>
      <w:r w:rsidR="004348E7">
        <w:t xml:space="preserve"> (</w:t>
      </w:r>
      <w:r w:rsidR="00523F03">
        <w:t xml:space="preserve">p.ej. </w:t>
      </w:r>
      <w:r w:rsidR="004348E7">
        <w:t>autobuses de excursiones</w:t>
      </w:r>
      <w:r w:rsidR="0071262D">
        <w:t>)</w:t>
      </w:r>
      <w:r w:rsidRPr="003E7069">
        <w:t>:</w:t>
      </w:r>
      <w:r w:rsidR="00523F03">
        <w:t xml:space="preserve"> </w:t>
      </w:r>
      <w:r w:rsidR="004348E7">
        <w:t>Q</w:t>
      </w:r>
      <w:r w:rsidRPr="003E7069">
        <w:t>ueda liberalizado en 1999.</w:t>
      </w:r>
    </w:p>
    <w:p w14:paraId="1D21BBE5" w14:textId="4292CB72" w:rsidR="003E7069" w:rsidRDefault="003E7069" w:rsidP="00523F03">
      <w:pPr>
        <w:pStyle w:val="Nivel3SM"/>
      </w:pPr>
      <w:r w:rsidRPr="00523F03">
        <w:rPr>
          <w:i/>
          <w:iCs/>
        </w:rPr>
        <w:t>Transporte regular</w:t>
      </w:r>
      <w:r w:rsidRPr="003E7069">
        <w:t>:</w:t>
      </w:r>
      <w:r w:rsidR="00523F03">
        <w:t xml:space="preserve"> </w:t>
      </w:r>
      <w:r w:rsidR="004348E7">
        <w:t>S</w:t>
      </w:r>
      <w:r w:rsidRPr="003E7069">
        <w:t>igue estando protegido y funciona en régimen de concesión (i.e. las compañías reciben una concesión para prestar dicho servicio público). El progresivo traspaso de competencias a las Comunidades autónomas hace que en la actualidad existan en España unas 1.500</w:t>
      </w:r>
      <w:r w:rsidR="002B493B">
        <w:t> </w:t>
      </w:r>
      <w:r w:rsidRPr="003E7069">
        <w:t>concesiones de transporte por carretera, de las que sólo 100 corresponden al Ministerio de Fomento (el resto, a las Comunidades autónomas y a los municipios)</w:t>
      </w:r>
      <w:r w:rsidR="003D3469">
        <w:rPr>
          <w:rStyle w:val="Refdenotaalpie"/>
        </w:rPr>
        <w:footnoteReference w:id="8"/>
      </w:r>
      <w:r w:rsidRPr="003E7069">
        <w:t>.</w:t>
      </w:r>
    </w:p>
    <w:p w14:paraId="323208CC" w14:textId="63AF3B0A" w:rsidR="004348E7" w:rsidRPr="00523F03" w:rsidRDefault="004348E7" w:rsidP="00523F03">
      <w:pPr>
        <w:pStyle w:val="Nivel2SM"/>
        <w:keepNext/>
        <w:spacing w:after="0"/>
        <w:rPr>
          <w:b/>
          <w:bCs/>
        </w:rPr>
      </w:pPr>
      <w:r w:rsidRPr="00523F03">
        <w:rPr>
          <w:b/>
          <w:bCs/>
        </w:rPr>
        <w:t>Arrendamientos de vehículos con conductor (i.e</w:t>
      </w:r>
      <w:r w:rsidR="00BA5D66" w:rsidRPr="00523F03">
        <w:rPr>
          <w:b/>
          <w:bCs/>
        </w:rPr>
        <w:t>.</w:t>
      </w:r>
      <w:r w:rsidRPr="00523F03">
        <w:rPr>
          <w:b/>
          <w:bCs/>
        </w:rPr>
        <w:t xml:space="preserve"> taxis)</w:t>
      </w:r>
    </w:p>
    <w:p w14:paraId="3D17C24E" w14:textId="25A7A7B0" w:rsidR="00366E07" w:rsidRDefault="003E7069" w:rsidP="00523F03">
      <w:pPr>
        <w:pStyle w:val="Nivel3SM"/>
      </w:pPr>
      <w:r w:rsidRPr="003E7069">
        <w:t xml:space="preserve">Tradicionalmente, el sector del taxi ha estado fuertemente regulado a través de la concesión de licencias, por lo que las barreras a la entrada eran muy grandes. </w:t>
      </w:r>
      <w:r w:rsidR="00366E07">
        <w:t>La aparición de plataformas como Uber o Cabify ha causado un importante revuelo en el sector. Comentamos en profundidad la evolución de dicho conflicto.</w:t>
      </w:r>
    </w:p>
    <w:p w14:paraId="5433485C" w14:textId="1EE07569" w:rsidR="0021508F" w:rsidRPr="00BA5D66" w:rsidRDefault="00366E07" w:rsidP="00BA5D66">
      <w:pPr>
        <w:pStyle w:val="Nivel2SM"/>
        <w:keepNext/>
        <w:spacing w:after="0"/>
        <w:rPr>
          <w:u w:val="single"/>
        </w:rPr>
      </w:pPr>
      <w:bookmarkStart w:id="23" w:name="_Hlk10967659"/>
      <w:r w:rsidRPr="00BA5D66">
        <w:rPr>
          <w:u w:val="single"/>
        </w:rPr>
        <w:t>Guerra entre Uber, Taxi y Cabify</w:t>
      </w:r>
    </w:p>
    <w:p w14:paraId="4E6BD1EE" w14:textId="77777777" w:rsidR="006E4E86" w:rsidRPr="00BA5D66" w:rsidRDefault="006E4E86" w:rsidP="00BA5D66">
      <w:pPr>
        <w:pStyle w:val="Nivel3SM"/>
        <w:keepNext/>
        <w:rPr>
          <w:i/>
          <w:iCs/>
        </w:rPr>
      </w:pPr>
      <w:r w:rsidRPr="00BA5D66">
        <w:rPr>
          <w:i/>
          <w:iCs/>
        </w:rPr>
        <w:t>Desde 2009 hasta la actualidad</w:t>
      </w:r>
    </w:p>
    <w:p w14:paraId="19616F81" w14:textId="3B92C186" w:rsidR="006E4E86" w:rsidRPr="00175C2E" w:rsidRDefault="006E4E86" w:rsidP="00BA5D66">
      <w:pPr>
        <w:pStyle w:val="Nivel4"/>
        <w:ind w:left="1474"/>
        <w:rPr>
          <w:u w:val="single"/>
        </w:rPr>
      </w:pPr>
      <w:r w:rsidRPr="006E4E86">
        <w:rPr>
          <w:shd w:val="clear" w:color="auto" w:fill="FFFFFF"/>
        </w:rPr>
        <w:t xml:space="preserve">En el </w:t>
      </w:r>
      <w:r w:rsidRPr="00175C2E">
        <w:rPr>
          <w:shd w:val="clear" w:color="auto" w:fill="FFFFFF"/>
        </w:rPr>
        <w:t>2009 el Gobierno de</w:t>
      </w:r>
      <w:r w:rsidR="00175C2E">
        <w:rPr>
          <w:shd w:val="clear" w:color="auto" w:fill="FFFFFF"/>
        </w:rPr>
        <w:t xml:space="preserve"> </w:t>
      </w:r>
      <w:r w:rsidRPr="00175C2E">
        <w:rPr>
          <w:rStyle w:val="Textoennegrita"/>
          <w:b w:val="0"/>
          <w:bCs w:val="0"/>
          <w:smallCaps/>
          <w:color w:val="000000"/>
          <w:bdr w:val="none" w:sz="0" w:space="0" w:color="auto" w:frame="1"/>
          <w:shd w:val="clear" w:color="auto" w:fill="FFFFFF"/>
        </w:rPr>
        <w:t>José Luis Rodríguez Zapatero</w:t>
      </w:r>
      <w:r w:rsidR="00175C2E">
        <w:rPr>
          <w:shd w:val="clear" w:color="auto" w:fill="FFFFFF"/>
        </w:rPr>
        <w:t xml:space="preserve"> </w:t>
      </w:r>
      <w:r w:rsidRPr="00175C2E">
        <w:rPr>
          <w:shd w:val="clear" w:color="auto" w:fill="FFFFFF"/>
        </w:rPr>
        <w:t>aprobó una ley ómnibus que abrió un vacío legal</w:t>
      </w:r>
      <w:r w:rsidR="00435970">
        <w:rPr>
          <w:shd w:val="clear" w:color="auto" w:fill="FFFFFF"/>
        </w:rPr>
        <w:t xml:space="preserve"> </w:t>
      </w:r>
      <w:r w:rsidRPr="00175C2E">
        <w:rPr>
          <w:shd w:val="clear" w:color="auto" w:fill="FFFFFF"/>
        </w:rPr>
        <w:t>favorable a las VTC.</w:t>
      </w:r>
    </w:p>
    <w:p w14:paraId="49FF6BBF" w14:textId="15ABE50D" w:rsidR="007554A7" w:rsidRPr="007554A7" w:rsidRDefault="006E4E86" w:rsidP="00BA5D66">
      <w:pPr>
        <w:pStyle w:val="Nivel4"/>
        <w:ind w:left="1474"/>
        <w:rPr>
          <w:u w:val="single"/>
        </w:rPr>
      </w:pPr>
      <w:r w:rsidRPr="00175C2E">
        <w:rPr>
          <w:shd w:val="clear" w:color="auto" w:fill="FFFFFF"/>
        </w:rPr>
        <w:t>Hasta aquel año existía una limitación de</w:t>
      </w:r>
      <w:r w:rsidR="00175C2E" w:rsidRPr="00175C2E">
        <w:rPr>
          <w:shd w:val="clear" w:color="auto" w:fill="FFFFFF"/>
        </w:rPr>
        <w:t xml:space="preserve"> </w:t>
      </w:r>
      <w:r w:rsidRPr="00175C2E">
        <w:rPr>
          <w:rStyle w:val="Textoennegrita"/>
          <w:color w:val="000000"/>
          <w:bdr w:val="none" w:sz="0" w:space="0" w:color="auto" w:frame="1"/>
          <w:shd w:val="clear" w:color="auto" w:fill="FFFFFF"/>
        </w:rPr>
        <w:t>una licencia de VTC por cada 30</w:t>
      </w:r>
      <w:r w:rsidR="00435970">
        <w:rPr>
          <w:rStyle w:val="Textoennegrita"/>
          <w:color w:val="000000"/>
          <w:bdr w:val="none" w:sz="0" w:space="0" w:color="auto" w:frame="1"/>
          <w:shd w:val="clear" w:color="auto" w:fill="FFFFFF"/>
        </w:rPr>
        <w:t> </w:t>
      </w:r>
      <w:r w:rsidRPr="00175C2E">
        <w:rPr>
          <w:rStyle w:val="Textoennegrita"/>
          <w:color w:val="000000"/>
          <w:bdr w:val="none" w:sz="0" w:space="0" w:color="auto" w:frame="1"/>
          <w:shd w:val="clear" w:color="auto" w:fill="FFFFFF"/>
        </w:rPr>
        <w:t>licencias de taxi</w:t>
      </w:r>
      <w:r w:rsidRPr="00175C2E">
        <w:rPr>
          <w:shd w:val="clear" w:color="auto" w:fill="FFFFFF"/>
        </w:rPr>
        <w:t xml:space="preserve">, pero </w:t>
      </w:r>
      <w:r w:rsidR="007554A7" w:rsidRPr="00175C2E">
        <w:rPr>
          <w:shd w:val="clear" w:color="auto" w:fill="FFFFFF"/>
        </w:rPr>
        <w:t xml:space="preserve">gracias a dicho vacío </w:t>
      </w:r>
      <w:r w:rsidRPr="00175C2E">
        <w:rPr>
          <w:rStyle w:val="Textoennegrita"/>
          <w:color w:val="000000"/>
          <w:bdr w:val="none" w:sz="0" w:space="0" w:color="auto" w:frame="1"/>
          <w:shd w:val="clear" w:color="auto" w:fill="FFFFFF"/>
        </w:rPr>
        <w:t>se multiplicaron las peticiones</w:t>
      </w:r>
      <w:r w:rsidRPr="00175C2E">
        <w:rPr>
          <w:shd w:val="clear" w:color="auto" w:fill="FFFFFF"/>
        </w:rPr>
        <w:t xml:space="preserve"> </w:t>
      </w:r>
      <w:r w:rsidR="007554A7" w:rsidRPr="00175C2E">
        <w:rPr>
          <w:shd w:val="clear" w:color="auto" w:fill="FFFFFF"/>
        </w:rPr>
        <w:t>y</w:t>
      </w:r>
      <w:r w:rsidRPr="00175C2E">
        <w:rPr>
          <w:shd w:val="clear" w:color="auto" w:fill="FFFFFF"/>
        </w:rPr>
        <w:t xml:space="preserve"> también las </w:t>
      </w:r>
      <w:r w:rsidRPr="00175C2E">
        <w:rPr>
          <w:shd w:val="clear" w:color="auto" w:fill="FFFFFF"/>
        </w:rPr>
        <w:lastRenderedPageBreak/>
        <w:t>concesiones, porque la justicia ha ido</w:t>
      </w:r>
      <w:r w:rsidR="00175C2E" w:rsidRPr="00175C2E">
        <w:rPr>
          <w:shd w:val="clear" w:color="auto" w:fill="FFFFFF"/>
        </w:rPr>
        <w:t xml:space="preserve"> </w:t>
      </w:r>
      <w:r w:rsidRPr="00175C2E">
        <w:rPr>
          <w:shd w:val="clear" w:color="auto" w:fill="FFFFFF"/>
        </w:rPr>
        <w:t>dando la razón a la gran mayoría de</w:t>
      </w:r>
      <w:r w:rsidR="00523F03">
        <w:rPr>
          <w:shd w:val="clear" w:color="auto" w:fill="FFFFFF"/>
        </w:rPr>
        <w:t xml:space="preserve"> </w:t>
      </w:r>
      <w:r w:rsidRPr="00175C2E">
        <w:rPr>
          <w:shd w:val="clear" w:color="auto" w:fill="FFFFFF"/>
        </w:rPr>
        <w:t>propietarios de credenciales</w:t>
      </w:r>
      <w:r w:rsidRPr="006E4E86">
        <w:rPr>
          <w:shd w:val="clear" w:color="auto" w:fill="FFFFFF"/>
        </w:rPr>
        <w:t xml:space="preserve"> VTC</w:t>
      </w:r>
      <w:r w:rsidR="007554A7">
        <w:rPr>
          <w:shd w:val="clear" w:color="auto" w:fill="FFFFFF"/>
        </w:rPr>
        <w:t>.</w:t>
      </w:r>
    </w:p>
    <w:p w14:paraId="66D56DF4" w14:textId="7AA17070" w:rsidR="007554A7" w:rsidRPr="007554A7" w:rsidRDefault="006E4E86" w:rsidP="00BA5D66">
      <w:pPr>
        <w:pStyle w:val="Nivel4"/>
        <w:keepNext/>
        <w:ind w:left="1474"/>
        <w:rPr>
          <w:u w:val="single"/>
        </w:rPr>
      </w:pPr>
      <w:r w:rsidRPr="006E4E86">
        <w:rPr>
          <w:shd w:val="clear" w:color="auto" w:fill="FFFFFF"/>
        </w:rPr>
        <w:t xml:space="preserve">El grifo se </w:t>
      </w:r>
      <w:r w:rsidR="007554A7">
        <w:rPr>
          <w:shd w:val="clear" w:color="auto" w:fill="FFFFFF"/>
        </w:rPr>
        <w:t xml:space="preserve">redujo </w:t>
      </w:r>
      <w:r w:rsidRPr="006E4E86">
        <w:rPr>
          <w:shd w:val="clear" w:color="auto" w:fill="FFFFFF"/>
        </w:rPr>
        <w:t>a partir del 2015, cuando se recuperó la proporción 1</w:t>
      </w:r>
      <w:r w:rsidR="00DD432A">
        <w:rPr>
          <w:shd w:val="clear" w:color="auto" w:fill="FFFFFF"/>
        </w:rPr>
        <w:t>×</w:t>
      </w:r>
      <w:r w:rsidRPr="006E4E86">
        <w:rPr>
          <w:shd w:val="clear" w:color="auto" w:fill="FFFFFF"/>
        </w:rPr>
        <w:t xml:space="preserve">30 en el </w:t>
      </w:r>
      <w:r w:rsidR="007554A7" w:rsidRPr="007554A7">
        <w:rPr>
          <w:u w:val="single"/>
          <w:shd w:val="clear" w:color="auto" w:fill="FFFFFF"/>
        </w:rPr>
        <w:t>R</w:t>
      </w:r>
      <w:r w:rsidRPr="007554A7">
        <w:rPr>
          <w:u w:val="single"/>
          <w:shd w:val="clear" w:color="auto" w:fill="FFFFFF"/>
        </w:rPr>
        <w:t xml:space="preserve">eglamento de </w:t>
      </w:r>
      <w:r w:rsidR="007554A7">
        <w:rPr>
          <w:u w:val="single"/>
          <w:shd w:val="clear" w:color="auto" w:fill="FFFFFF"/>
        </w:rPr>
        <w:t>O</w:t>
      </w:r>
      <w:r w:rsidRPr="007554A7">
        <w:rPr>
          <w:u w:val="single"/>
          <w:shd w:val="clear" w:color="auto" w:fill="FFFFFF"/>
        </w:rPr>
        <w:t xml:space="preserve">rdenación del </w:t>
      </w:r>
      <w:r w:rsidR="007554A7">
        <w:rPr>
          <w:u w:val="single"/>
          <w:shd w:val="clear" w:color="auto" w:fill="FFFFFF"/>
        </w:rPr>
        <w:t>T</w:t>
      </w:r>
      <w:r w:rsidRPr="007554A7">
        <w:rPr>
          <w:u w:val="single"/>
          <w:shd w:val="clear" w:color="auto" w:fill="FFFFFF"/>
        </w:rPr>
        <w:t xml:space="preserve">ransporte </w:t>
      </w:r>
      <w:r w:rsidR="007554A7" w:rsidRPr="007554A7">
        <w:rPr>
          <w:u w:val="single"/>
          <w:shd w:val="clear" w:color="auto" w:fill="FFFFFF"/>
        </w:rPr>
        <w:t>T</w:t>
      </w:r>
      <w:r w:rsidRPr="007554A7">
        <w:rPr>
          <w:u w:val="single"/>
          <w:shd w:val="clear" w:color="auto" w:fill="FFFFFF"/>
        </w:rPr>
        <w:t>errestre</w:t>
      </w:r>
      <w:r w:rsidRPr="006E4E86">
        <w:rPr>
          <w:shd w:val="clear" w:color="auto" w:fill="FFFFFF"/>
        </w:rPr>
        <w:t>, pero el río ya se había desbordado.</w:t>
      </w:r>
    </w:p>
    <w:p w14:paraId="24E8153D" w14:textId="6BB838D1" w:rsidR="007554A7" w:rsidRPr="007554A7" w:rsidRDefault="006E4E86" w:rsidP="00BA5D66">
      <w:pPr>
        <w:pStyle w:val="Nivel5"/>
        <w:ind w:left="1871"/>
        <w:rPr>
          <w:u w:val="single"/>
        </w:rPr>
      </w:pPr>
      <w:r w:rsidRPr="006E4E86">
        <w:rPr>
          <w:shd w:val="clear" w:color="auto" w:fill="FFFFFF"/>
        </w:rPr>
        <w:t xml:space="preserve">Uber, por ejemplo, llegó a España en el 2014 a través de su aplicación </w:t>
      </w:r>
      <w:proofErr w:type="spellStart"/>
      <w:r w:rsidRPr="006E4E86">
        <w:rPr>
          <w:shd w:val="clear" w:color="auto" w:fill="FFFFFF"/>
        </w:rPr>
        <w:t>UberPop</w:t>
      </w:r>
      <w:proofErr w:type="spellEnd"/>
      <w:r w:rsidRPr="006E4E86">
        <w:rPr>
          <w:shd w:val="clear" w:color="auto" w:fill="FFFFFF"/>
        </w:rPr>
        <w:t>, pero los taxistas la vencieron en los tribunales porque usaba conductores</w:t>
      </w:r>
      <w:r w:rsidR="00523F03">
        <w:rPr>
          <w:shd w:val="clear" w:color="auto" w:fill="FFFFFF"/>
        </w:rPr>
        <w:t xml:space="preserve"> </w:t>
      </w:r>
      <w:r w:rsidRPr="006E4E86">
        <w:rPr>
          <w:shd w:val="clear" w:color="auto" w:fill="FFFFFF"/>
        </w:rPr>
        <w:t>sin licencia.</w:t>
      </w:r>
    </w:p>
    <w:p w14:paraId="768398B4" w14:textId="77777777" w:rsidR="006E4E86" w:rsidRPr="007554A7" w:rsidRDefault="006E4E86" w:rsidP="00BA5D66">
      <w:pPr>
        <w:pStyle w:val="Nivel5"/>
        <w:ind w:left="1871"/>
        <w:rPr>
          <w:u w:val="single"/>
        </w:rPr>
      </w:pPr>
      <w:r w:rsidRPr="006E4E86">
        <w:rPr>
          <w:shd w:val="clear" w:color="auto" w:fill="FFFFFF"/>
        </w:rPr>
        <w:t xml:space="preserve">Sin embargo, más tarde sorteó las puertas del campo con la modalidad </w:t>
      </w:r>
      <w:proofErr w:type="spellStart"/>
      <w:r w:rsidRPr="006E4E86">
        <w:rPr>
          <w:shd w:val="clear" w:color="auto" w:fill="FFFFFF"/>
        </w:rPr>
        <w:t>UberX</w:t>
      </w:r>
      <w:proofErr w:type="spellEnd"/>
      <w:r w:rsidRPr="006E4E86">
        <w:rPr>
          <w:shd w:val="clear" w:color="auto" w:fill="FFFFFF"/>
        </w:rPr>
        <w:t>, que sí usa una licencia VTC que hasta la fecha empleaban los chóferes privados como los que contratan algunas empresas, políticos u hoteles.</w:t>
      </w:r>
    </w:p>
    <w:p w14:paraId="0174A536" w14:textId="3222C18D" w:rsidR="007554A7" w:rsidRPr="00E9246E" w:rsidRDefault="007554A7" w:rsidP="00BA5D66">
      <w:pPr>
        <w:pStyle w:val="Nivel5"/>
        <w:ind w:left="1871"/>
        <w:rPr>
          <w:u w:val="single"/>
        </w:rPr>
      </w:pPr>
      <w:r>
        <w:rPr>
          <w:shd w:val="clear" w:color="auto" w:fill="FFFFFF"/>
        </w:rPr>
        <w:t>Cabify desde un principio estaba utilizando las licencias VTC para operar.</w:t>
      </w:r>
    </w:p>
    <w:p w14:paraId="72F2C54E" w14:textId="77777777" w:rsidR="007554A7" w:rsidRPr="00BA5D66" w:rsidRDefault="007554A7" w:rsidP="00BA5D66">
      <w:pPr>
        <w:pStyle w:val="Nivel3SM"/>
        <w:keepNext/>
        <w:rPr>
          <w:i/>
          <w:iCs/>
        </w:rPr>
      </w:pPr>
      <w:r w:rsidRPr="00BA5D66">
        <w:rPr>
          <w:i/>
          <w:iCs/>
          <w:shd w:val="clear" w:color="auto" w:fill="FFFFFF"/>
        </w:rPr>
        <w:t>El conflicto de julio 2018</w:t>
      </w:r>
    </w:p>
    <w:p w14:paraId="6688467C" w14:textId="77777777" w:rsidR="007554A7" w:rsidRPr="007554A7" w:rsidRDefault="007554A7" w:rsidP="00BA5D66">
      <w:pPr>
        <w:pStyle w:val="Nivel4"/>
        <w:keepNext/>
        <w:ind w:left="1474"/>
      </w:pPr>
      <w:r>
        <w:t>Preludio</w:t>
      </w:r>
    </w:p>
    <w:p w14:paraId="1504DFE3" w14:textId="28894858" w:rsidR="007554A7" w:rsidRPr="00AA5B14" w:rsidRDefault="007554A7" w:rsidP="00EE7CA8">
      <w:pPr>
        <w:pStyle w:val="Nivel5"/>
        <w:ind w:left="1871"/>
        <w:rPr>
          <w:u w:val="single"/>
        </w:rPr>
      </w:pPr>
      <w:r w:rsidRPr="007554A7">
        <w:rPr>
          <w:shd w:val="clear" w:color="auto" w:fill="FFFFFF"/>
        </w:rPr>
        <w:t xml:space="preserve">La magnitud del </w:t>
      </w:r>
      <w:r>
        <w:rPr>
          <w:shd w:val="clear" w:color="auto" w:fill="FFFFFF"/>
        </w:rPr>
        <w:t>desajuste</w:t>
      </w:r>
      <w:r w:rsidRPr="007554A7">
        <w:rPr>
          <w:shd w:val="clear" w:color="auto" w:fill="FFFFFF"/>
        </w:rPr>
        <w:t xml:space="preserve"> fue creciendo hasta que e</w:t>
      </w:r>
      <w:r w:rsidR="00523F03">
        <w:rPr>
          <w:shd w:val="clear" w:color="auto" w:fill="FFFFFF"/>
        </w:rPr>
        <w:t>n 2018</w:t>
      </w:r>
      <w:r w:rsidRPr="007554A7">
        <w:rPr>
          <w:shd w:val="clear" w:color="auto" w:fill="FFFFFF"/>
        </w:rPr>
        <w:t xml:space="preserve">, a medida que la </w:t>
      </w:r>
      <w:r w:rsidRPr="00AA5B14">
        <w:rPr>
          <w:shd w:val="clear" w:color="auto" w:fill="FFFFFF"/>
        </w:rPr>
        <w:t>justicia iba coincidiendo licencias VTC,</w:t>
      </w:r>
      <w:r w:rsidR="00EE7CA8" w:rsidRPr="00AA5B14">
        <w:rPr>
          <w:shd w:val="clear" w:color="auto" w:fill="FFFFFF"/>
        </w:rPr>
        <w:t xml:space="preserve"> </w:t>
      </w:r>
      <w:r w:rsidRPr="00AA5B14">
        <w:rPr>
          <w:shd w:val="clear" w:color="auto" w:fill="FFFFFF"/>
        </w:rPr>
        <w:t>se dispararon del todo</w:t>
      </w:r>
      <w:r w:rsidR="00EE7CA8" w:rsidRPr="00AA5B14">
        <w:rPr>
          <w:shd w:val="clear" w:color="auto" w:fill="FFFFFF"/>
        </w:rPr>
        <w:t xml:space="preserve"> </w:t>
      </w:r>
      <w:r w:rsidRPr="00AA5B14">
        <w:rPr>
          <w:shd w:val="clear" w:color="auto" w:fill="FFFFFF"/>
        </w:rPr>
        <w:t>las luces de emergencia en el gremio del taxi.</w:t>
      </w:r>
    </w:p>
    <w:p w14:paraId="770DBCF6" w14:textId="54604D68" w:rsidR="007554A7" w:rsidRPr="00AA5B14" w:rsidRDefault="007554A7" w:rsidP="00EE7CA8">
      <w:pPr>
        <w:pStyle w:val="Nivel5"/>
        <w:ind w:left="1871"/>
        <w:rPr>
          <w:u w:val="single"/>
        </w:rPr>
      </w:pPr>
      <w:r w:rsidRPr="00AA5B14">
        <w:rPr>
          <w:shd w:val="clear" w:color="auto" w:fill="FFFFFF"/>
        </w:rPr>
        <w:t>En ese momento las credenciales de VTC alcanzaron las 11.200</w:t>
      </w:r>
      <w:r w:rsidR="00175C2E">
        <w:rPr>
          <w:shd w:val="clear" w:color="auto" w:fill="FFFFFF"/>
        </w:rPr>
        <w:t xml:space="preserve"> </w:t>
      </w:r>
      <w:r w:rsidRPr="00AA5B14">
        <w:rPr>
          <w:shd w:val="clear" w:color="auto" w:fill="FFFFFF"/>
        </w:rPr>
        <w:t>en septiembre, con otras</w:t>
      </w:r>
      <w:r w:rsidR="00EE7CA8" w:rsidRPr="00AA5B14">
        <w:rPr>
          <w:shd w:val="clear" w:color="auto" w:fill="FFFFFF"/>
        </w:rPr>
        <w:t xml:space="preserve"> </w:t>
      </w:r>
      <w:r w:rsidRPr="00AA5B14">
        <w:rPr>
          <w:rStyle w:val="Textoennegrita"/>
          <w:color w:val="000000"/>
          <w:bdr w:val="none" w:sz="0" w:space="0" w:color="auto" w:frame="1"/>
          <w:shd w:val="clear" w:color="auto" w:fill="FFFFFF"/>
        </w:rPr>
        <w:t>2.000 pendientes de resolución judicial</w:t>
      </w:r>
      <w:r w:rsidRPr="00AA5B14">
        <w:rPr>
          <w:shd w:val="clear" w:color="auto" w:fill="FFFFFF"/>
        </w:rPr>
        <w:t>.</w:t>
      </w:r>
    </w:p>
    <w:p w14:paraId="65171DBB" w14:textId="6DBC4201" w:rsidR="007554A7" w:rsidRPr="00AA5B14" w:rsidRDefault="007554A7" w:rsidP="00EE7CA8">
      <w:pPr>
        <w:pStyle w:val="Nivel5"/>
        <w:ind w:left="1871"/>
        <w:rPr>
          <w:u w:val="single"/>
        </w:rPr>
      </w:pPr>
      <w:r w:rsidRPr="00AA5B14">
        <w:rPr>
          <w:shd w:val="clear" w:color="auto" w:fill="FFFFFF"/>
        </w:rPr>
        <w:t>En cuanto a las licencias de taxi, eran de 65.456 hace medio año, lo que indica una proporción aproximada de 1</w:t>
      </w:r>
      <w:r w:rsidR="00DD432A">
        <w:rPr>
          <w:shd w:val="clear" w:color="auto" w:fill="FFFFFF"/>
        </w:rPr>
        <w:t>×</w:t>
      </w:r>
      <w:r w:rsidRPr="00AA5B14">
        <w:rPr>
          <w:shd w:val="clear" w:color="auto" w:fill="FFFFFF"/>
        </w:rPr>
        <w:t>6, lejos del 1</w:t>
      </w:r>
      <w:r w:rsidR="00DD432A">
        <w:rPr>
          <w:shd w:val="clear" w:color="auto" w:fill="FFFFFF"/>
        </w:rPr>
        <w:t>×</w:t>
      </w:r>
      <w:r w:rsidRPr="00AA5B14">
        <w:rPr>
          <w:shd w:val="clear" w:color="auto" w:fill="FFFFFF"/>
        </w:rPr>
        <w:t>30.</w:t>
      </w:r>
    </w:p>
    <w:p w14:paraId="42DC6C38" w14:textId="41081584" w:rsidR="007554A7" w:rsidRPr="007554A7" w:rsidRDefault="007554A7" w:rsidP="00EE7CA8">
      <w:pPr>
        <w:pStyle w:val="Nivel5"/>
        <w:ind w:left="1871"/>
        <w:rPr>
          <w:u w:val="single"/>
        </w:rPr>
      </w:pPr>
      <w:r w:rsidRPr="00AA5B14">
        <w:rPr>
          <w:shd w:val="clear" w:color="auto" w:fill="FFFFFF"/>
        </w:rPr>
        <w:t>Lógicamente, Madrid (5.000</w:t>
      </w:r>
      <w:r w:rsidR="00DD432A">
        <w:rPr>
          <w:shd w:val="clear" w:color="auto" w:fill="FFFFFF"/>
        </w:rPr>
        <w:t>×</w:t>
      </w:r>
      <w:r w:rsidRPr="00AA5B14">
        <w:rPr>
          <w:shd w:val="clear" w:color="auto" w:fill="FFFFFF"/>
        </w:rPr>
        <w:t>15.000 en</w:t>
      </w:r>
      <w:r w:rsidRPr="007554A7">
        <w:rPr>
          <w:shd w:val="clear" w:color="auto" w:fill="FFFFFF"/>
        </w:rPr>
        <w:t xml:space="preserve"> agosto</w:t>
      </w:r>
      <w:r w:rsidR="00523F03">
        <w:rPr>
          <w:shd w:val="clear" w:color="auto" w:fill="FFFFFF"/>
        </w:rPr>
        <w:t xml:space="preserve"> de 2018</w:t>
      </w:r>
      <w:r w:rsidRPr="007554A7">
        <w:rPr>
          <w:shd w:val="clear" w:color="auto" w:fill="FFFFFF"/>
        </w:rPr>
        <w:t>)</w:t>
      </w:r>
      <w:r w:rsidR="00EE7CA8">
        <w:rPr>
          <w:shd w:val="clear" w:color="auto" w:fill="FFFFFF"/>
        </w:rPr>
        <w:t xml:space="preserve"> </w:t>
      </w:r>
      <w:r w:rsidRPr="007554A7">
        <w:rPr>
          <w:shd w:val="clear" w:color="auto" w:fill="FFFFFF"/>
        </w:rPr>
        <w:t>y Barcelona (2.000</w:t>
      </w:r>
      <w:r w:rsidR="00DD432A">
        <w:rPr>
          <w:shd w:val="clear" w:color="auto" w:fill="FFFFFF"/>
        </w:rPr>
        <w:t>×</w:t>
      </w:r>
      <w:r w:rsidRPr="007554A7">
        <w:rPr>
          <w:shd w:val="clear" w:color="auto" w:fill="FFFFFF"/>
        </w:rPr>
        <w:t xml:space="preserve">10.000) lideran el número de licencias tanto de un negocio como del otro. </w:t>
      </w:r>
    </w:p>
    <w:p w14:paraId="1D307FA8" w14:textId="77777777" w:rsidR="007554A7" w:rsidRPr="007554A7" w:rsidRDefault="007554A7" w:rsidP="00EE7CA8">
      <w:pPr>
        <w:pStyle w:val="Nivel4"/>
        <w:ind w:left="1474"/>
      </w:pPr>
      <w:r>
        <w:t>Sentencia del TSJC</w:t>
      </w:r>
    </w:p>
    <w:p w14:paraId="689E054E" w14:textId="1392E916" w:rsidR="007554A7" w:rsidRPr="007554A7" w:rsidRDefault="007554A7" w:rsidP="00EE7CA8">
      <w:pPr>
        <w:pStyle w:val="Nivel5"/>
        <w:ind w:left="1871"/>
        <w:rPr>
          <w:u w:val="single"/>
        </w:rPr>
      </w:pPr>
      <w:r w:rsidRPr="007554A7">
        <w:rPr>
          <w:shd w:val="clear" w:color="auto" w:fill="FFFFFF"/>
        </w:rPr>
        <w:t>El</w:t>
      </w:r>
      <w:r w:rsidR="00EE7CA8">
        <w:rPr>
          <w:shd w:val="clear" w:color="auto" w:fill="FFFFFF"/>
        </w:rPr>
        <w:t xml:space="preserve"> </w:t>
      </w:r>
      <w:r w:rsidRPr="007554A7">
        <w:rPr>
          <w:rStyle w:val="Textoennegrita"/>
          <w:bdr w:val="none" w:sz="0" w:space="0" w:color="auto" w:frame="1"/>
          <w:shd w:val="clear" w:color="auto" w:fill="FFFFFF"/>
        </w:rPr>
        <w:t>Área Metropolitana de Barcelona</w:t>
      </w:r>
      <w:r w:rsidRPr="007554A7">
        <w:rPr>
          <w:shd w:val="clear" w:color="auto" w:fill="FFFFFF"/>
        </w:rPr>
        <w:t>, presidida por la alcaldesa</w:t>
      </w:r>
      <w:r w:rsidR="00EE7CA8">
        <w:rPr>
          <w:shd w:val="clear" w:color="auto" w:fill="FFFFFF"/>
        </w:rPr>
        <w:t xml:space="preserve"> </w:t>
      </w:r>
      <w:r w:rsidRPr="00EE7CA8">
        <w:rPr>
          <w:rStyle w:val="Textoennegrita"/>
          <w:smallCaps/>
          <w:bdr w:val="none" w:sz="0" w:space="0" w:color="auto" w:frame="1"/>
          <w:shd w:val="clear" w:color="auto" w:fill="FFFFFF"/>
        </w:rPr>
        <w:t xml:space="preserve">Ada </w:t>
      </w:r>
      <w:proofErr w:type="spellStart"/>
      <w:r w:rsidRPr="00EE7CA8">
        <w:rPr>
          <w:rStyle w:val="Textoennegrita"/>
          <w:smallCaps/>
          <w:bdr w:val="none" w:sz="0" w:space="0" w:color="auto" w:frame="1"/>
          <w:shd w:val="clear" w:color="auto" w:fill="FFFFFF"/>
        </w:rPr>
        <w:t>Colau</w:t>
      </w:r>
      <w:proofErr w:type="spellEnd"/>
      <w:r w:rsidRPr="007554A7">
        <w:rPr>
          <w:shd w:val="clear" w:color="auto" w:fill="FFFFFF"/>
        </w:rPr>
        <w:t>,</w:t>
      </w:r>
      <w:r w:rsidR="00EE7CA8">
        <w:rPr>
          <w:shd w:val="clear" w:color="auto" w:fill="FFFFFF"/>
        </w:rPr>
        <w:t xml:space="preserve"> </w:t>
      </w:r>
      <w:hyperlink r:id="rId8" w:tgtFrame="_self" w:history="1">
        <w:r w:rsidRPr="007554A7">
          <w:rPr>
            <w:rStyle w:val="Hipervnculo"/>
            <w:color w:val="auto"/>
            <w:bdr w:val="none" w:sz="0" w:space="0" w:color="auto" w:frame="1"/>
            <w:shd w:val="clear" w:color="auto" w:fill="FFFFFF"/>
          </w:rPr>
          <w:t>fijó</w:t>
        </w:r>
        <w:r w:rsidR="00EE7CA8">
          <w:rPr>
            <w:rStyle w:val="Hipervnculo"/>
            <w:color w:val="auto"/>
            <w:bdr w:val="none" w:sz="0" w:space="0" w:color="auto" w:frame="1"/>
            <w:shd w:val="clear" w:color="auto" w:fill="FFFFFF"/>
          </w:rPr>
          <w:t xml:space="preserve"> </w:t>
        </w:r>
        <w:r w:rsidRPr="007554A7">
          <w:rPr>
            <w:rStyle w:val="Hipervnculo"/>
            <w:color w:val="auto"/>
            <w:bdr w:val="none" w:sz="0" w:space="0" w:color="auto" w:frame="1"/>
            <w:shd w:val="clear" w:color="auto" w:fill="FFFFFF"/>
          </w:rPr>
          <w:t>la obligatoriedad</w:t>
        </w:r>
      </w:hyperlink>
      <w:r w:rsidR="00EE7CA8">
        <w:rPr>
          <w:shd w:val="clear" w:color="auto" w:fill="FFFFFF"/>
        </w:rPr>
        <w:t xml:space="preserve"> </w:t>
      </w:r>
      <w:r w:rsidRPr="007554A7">
        <w:rPr>
          <w:shd w:val="clear" w:color="auto" w:fill="FFFFFF"/>
        </w:rPr>
        <w:t>de la proporción 1</w:t>
      </w:r>
      <w:r w:rsidR="00DD432A">
        <w:rPr>
          <w:shd w:val="clear" w:color="auto" w:fill="FFFFFF"/>
        </w:rPr>
        <w:t>×</w:t>
      </w:r>
      <w:r w:rsidRPr="007554A7">
        <w:rPr>
          <w:shd w:val="clear" w:color="auto" w:fill="FFFFFF"/>
        </w:rPr>
        <w:t>30 y estableció que las VTC tenían que solicitar una segunda autorización al Institut</w:t>
      </w:r>
      <w:r>
        <w:rPr>
          <w:shd w:val="clear" w:color="auto" w:fill="FFFFFF"/>
        </w:rPr>
        <w:t>o</w:t>
      </w:r>
      <w:r w:rsidRPr="007554A7">
        <w:rPr>
          <w:shd w:val="clear" w:color="auto" w:fill="FFFFFF"/>
        </w:rPr>
        <w:t xml:space="preserve"> Metropolit</w:t>
      </w:r>
      <w:r>
        <w:rPr>
          <w:shd w:val="clear" w:color="auto" w:fill="FFFFFF"/>
        </w:rPr>
        <w:t>ano</w:t>
      </w:r>
      <w:r w:rsidRPr="007554A7">
        <w:rPr>
          <w:shd w:val="clear" w:color="auto" w:fill="FFFFFF"/>
        </w:rPr>
        <w:t xml:space="preserve"> del Taxi para poder operar.</w:t>
      </w:r>
    </w:p>
    <w:p w14:paraId="113E60CC" w14:textId="7CAA6FCE" w:rsidR="007554A7" w:rsidRPr="007554A7" w:rsidRDefault="007554A7" w:rsidP="00EE7CA8">
      <w:pPr>
        <w:pStyle w:val="Nivel5"/>
        <w:ind w:left="1871"/>
        <w:rPr>
          <w:u w:val="single"/>
        </w:rPr>
      </w:pPr>
      <w:r w:rsidRPr="007554A7">
        <w:rPr>
          <w:shd w:val="clear" w:color="auto" w:fill="FFFFFF"/>
        </w:rPr>
        <w:t>Sin embargo, el</w:t>
      </w:r>
      <w:r w:rsidR="00EE7CA8">
        <w:rPr>
          <w:shd w:val="clear" w:color="auto" w:fill="FFFFFF"/>
        </w:rPr>
        <w:t xml:space="preserve"> </w:t>
      </w:r>
      <w:r w:rsidRPr="007554A7">
        <w:rPr>
          <w:rStyle w:val="Textoennegrita"/>
          <w:bdr w:val="none" w:sz="0" w:space="0" w:color="auto" w:frame="1"/>
          <w:shd w:val="clear" w:color="auto" w:fill="FFFFFF"/>
        </w:rPr>
        <w:t>Tribunal Superior de Justicia de Catalunya</w:t>
      </w:r>
      <w:r w:rsidR="00EE7CA8">
        <w:rPr>
          <w:shd w:val="clear" w:color="auto" w:fill="FFFFFF"/>
        </w:rPr>
        <w:t xml:space="preserve"> </w:t>
      </w:r>
      <w:hyperlink r:id="rId9" w:history="1">
        <w:r w:rsidRPr="007554A7">
          <w:rPr>
            <w:rStyle w:val="Hipervnculo"/>
            <w:color w:val="auto"/>
            <w:bdr w:val="none" w:sz="0" w:space="0" w:color="auto" w:frame="1"/>
            <w:shd w:val="clear" w:color="auto" w:fill="FFFFFF"/>
          </w:rPr>
          <w:t>paralizó aquel reglamento</w:t>
        </w:r>
      </w:hyperlink>
      <w:r w:rsidR="00EE7CA8">
        <w:rPr>
          <w:shd w:val="clear" w:color="auto" w:fill="FFFFFF"/>
        </w:rPr>
        <w:t xml:space="preserve"> </w:t>
      </w:r>
      <w:r w:rsidRPr="007554A7">
        <w:rPr>
          <w:shd w:val="clear" w:color="auto" w:fill="FFFFFF"/>
        </w:rPr>
        <w:t xml:space="preserve">al entender que </w:t>
      </w:r>
      <w:r w:rsidR="00241E16">
        <w:rPr>
          <w:shd w:val="clear" w:color="auto" w:fill="FFFFFF"/>
        </w:rPr>
        <w:t>el</w:t>
      </w:r>
      <w:r w:rsidRPr="007554A7">
        <w:rPr>
          <w:shd w:val="clear" w:color="auto" w:fill="FFFFFF"/>
        </w:rPr>
        <w:t xml:space="preserve"> AMB se sobrepasaba de sus competencias y dio aire a los vehículos de transporte con conductor.</w:t>
      </w:r>
    </w:p>
    <w:p w14:paraId="21143553" w14:textId="10CE9B32" w:rsidR="007554A7" w:rsidRPr="007554A7" w:rsidRDefault="007554A7" w:rsidP="00EE7CA8">
      <w:pPr>
        <w:pStyle w:val="Nivel5"/>
        <w:ind w:left="1871"/>
        <w:rPr>
          <w:u w:val="single"/>
        </w:rPr>
      </w:pPr>
      <w:r w:rsidRPr="007554A7">
        <w:rPr>
          <w:shd w:val="clear" w:color="auto" w:fill="FFFFFF"/>
        </w:rPr>
        <w:t>Los ánimos del taxi se acabaron de caldear y por eso hicieron huelga en julio.</w:t>
      </w:r>
    </w:p>
    <w:p w14:paraId="1F4E6202" w14:textId="77777777" w:rsidR="007554A7" w:rsidRPr="007554A7" w:rsidRDefault="007554A7" w:rsidP="00EE7CA8">
      <w:pPr>
        <w:pStyle w:val="Nivel4"/>
        <w:ind w:left="1474"/>
      </w:pPr>
      <w:r>
        <w:t>Decreto Ley</w:t>
      </w:r>
    </w:p>
    <w:p w14:paraId="1D12AAB0" w14:textId="00E87D52" w:rsidR="007554A7" w:rsidRPr="007554A7" w:rsidRDefault="007554A7" w:rsidP="00EE7CA8">
      <w:pPr>
        <w:pStyle w:val="Nivel5"/>
        <w:ind w:left="1871"/>
        <w:rPr>
          <w:u w:val="single"/>
        </w:rPr>
      </w:pPr>
      <w:r w:rsidRPr="007554A7">
        <w:rPr>
          <w:shd w:val="clear" w:color="auto" w:fill="FFFFFF"/>
        </w:rPr>
        <w:t>El Gobierno central trató de aplacar los ánimos en septiembre al</w:t>
      </w:r>
      <w:r w:rsidR="00BA5D66">
        <w:rPr>
          <w:shd w:val="clear" w:color="auto" w:fill="FFFFFF"/>
        </w:rPr>
        <w:t xml:space="preserve"> </w:t>
      </w:r>
      <w:hyperlink r:id="rId10" w:history="1">
        <w:r w:rsidRPr="007554A7">
          <w:rPr>
            <w:rStyle w:val="Hipervnculo"/>
            <w:color w:val="auto"/>
            <w:bdr w:val="none" w:sz="0" w:space="0" w:color="auto" w:frame="1"/>
            <w:shd w:val="clear" w:color="auto" w:fill="FFFFFF"/>
          </w:rPr>
          <w:t>aprobar un decreto ley</w:t>
        </w:r>
      </w:hyperlink>
      <w:r w:rsidR="00BA5D66">
        <w:rPr>
          <w:shd w:val="clear" w:color="auto" w:fill="FFFFFF"/>
        </w:rPr>
        <w:t xml:space="preserve"> </w:t>
      </w:r>
      <w:r w:rsidRPr="007554A7">
        <w:rPr>
          <w:shd w:val="clear" w:color="auto" w:fill="FFFFFF"/>
        </w:rPr>
        <w:t>que permite limitar las VTC y hasta</w:t>
      </w:r>
      <w:r w:rsidR="00BA5D66">
        <w:rPr>
          <w:shd w:val="clear" w:color="auto" w:fill="FFFFFF"/>
        </w:rPr>
        <w:t xml:space="preserve"> </w:t>
      </w:r>
      <w:r w:rsidRPr="007554A7">
        <w:rPr>
          <w:shd w:val="clear" w:color="auto" w:fill="FFFFFF"/>
        </w:rPr>
        <w:t>anularlas en el 2022, una norma que</w:t>
      </w:r>
      <w:r w:rsidR="00BA5D66">
        <w:rPr>
          <w:shd w:val="clear" w:color="auto" w:fill="FFFFFF"/>
        </w:rPr>
        <w:t xml:space="preserve"> </w:t>
      </w:r>
      <w:r w:rsidRPr="007554A7">
        <w:rPr>
          <w:shd w:val="clear" w:color="auto" w:fill="FFFFFF"/>
        </w:rPr>
        <w:t xml:space="preserve">además cede a las administraciones autonómicas y locales </w:t>
      </w:r>
      <w:r>
        <w:rPr>
          <w:shd w:val="clear" w:color="auto" w:fill="FFFFFF"/>
        </w:rPr>
        <w:t>la regulación de los mismos.</w:t>
      </w:r>
    </w:p>
    <w:p w14:paraId="702AF21C" w14:textId="77777777" w:rsidR="007554A7" w:rsidRPr="00BA5D66" w:rsidRDefault="007554A7" w:rsidP="00BA5D66">
      <w:pPr>
        <w:pStyle w:val="Nivel3SM"/>
        <w:keepNext/>
        <w:rPr>
          <w:i/>
          <w:iCs/>
        </w:rPr>
      </w:pPr>
      <w:r w:rsidRPr="00BA5D66">
        <w:rPr>
          <w:i/>
          <w:iCs/>
        </w:rPr>
        <w:t>Barcelona</w:t>
      </w:r>
    </w:p>
    <w:p w14:paraId="3A9703A6" w14:textId="30631F8C" w:rsidR="007554A7" w:rsidRPr="00241E16" w:rsidRDefault="007554A7" w:rsidP="00AA5B14">
      <w:pPr>
        <w:pStyle w:val="Nivel4"/>
        <w:ind w:left="1474"/>
        <w:rPr>
          <w:u w:val="single"/>
        </w:rPr>
      </w:pPr>
      <w:r>
        <w:t>La cesión de las competencias del conflicto a las CCAA provocaron que las restricciones impuestas en Barcelona (</w:t>
      </w:r>
      <w:r w:rsidR="00241E16">
        <w:t>p.ej.</w:t>
      </w:r>
      <w:r w:rsidR="000B54EA">
        <w:t xml:space="preserve"> tiempo mínimo de espera de 15</w:t>
      </w:r>
      <w:r w:rsidR="00BA5D66">
        <w:t> </w:t>
      </w:r>
      <w:r w:rsidR="000B54EA">
        <w:t xml:space="preserve">minutos) </w:t>
      </w:r>
      <w:r>
        <w:t>hayan hecho abandonar Barcelona a Uber y Cabify</w:t>
      </w:r>
      <w:r w:rsidR="003B385E">
        <w:rPr>
          <w:rStyle w:val="Refdenotaalpie"/>
        </w:rPr>
        <w:footnoteReference w:id="9"/>
      </w:r>
      <w:r>
        <w:t>.</w:t>
      </w:r>
    </w:p>
    <w:p w14:paraId="601BAB6A" w14:textId="1EC789F6" w:rsidR="00241E16" w:rsidRPr="007554A7" w:rsidRDefault="00241E16" w:rsidP="00AA5B14">
      <w:pPr>
        <w:pStyle w:val="Nivel4"/>
        <w:ind w:left="1474"/>
        <w:rPr>
          <w:u w:val="single"/>
        </w:rPr>
      </w:pPr>
      <w:r>
        <w:t>Ambas empresas volverían en 2022.</w:t>
      </w:r>
    </w:p>
    <w:p w14:paraId="4E73CB4C" w14:textId="77777777" w:rsidR="007554A7" w:rsidRPr="00BA5D66" w:rsidRDefault="007554A7" w:rsidP="00BA5D66">
      <w:pPr>
        <w:pStyle w:val="Nivel3SM"/>
        <w:keepNext/>
        <w:rPr>
          <w:i/>
          <w:iCs/>
        </w:rPr>
      </w:pPr>
      <w:r w:rsidRPr="00BA5D66">
        <w:rPr>
          <w:i/>
          <w:iCs/>
          <w:shd w:val="clear" w:color="auto" w:fill="FFFFFF"/>
        </w:rPr>
        <w:t>Madrid</w:t>
      </w:r>
    </w:p>
    <w:p w14:paraId="4B4B1433" w14:textId="1CE2623D" w:rsidR="007554A7" w:rsidRPr="000B54EA" w:rsidRDefault="000B54EA" w:rsidP="00AA5B14">
      <w:pPr>
        <w:pStyle w:val="Nivel4"/>
        <w:ind w:left="1474"/>
        <w:rPr>
          <w:u w:val="single"/>
        </w:rPr>
      </w:pPr>
      <w:r>
        <w:t xml:space="preserve">En Madrid no obstante no se ha cedido a la presión del gremio </w:t>
      </w:r>
      <w:r w:rsidR="003B385E">
        <w:t>t</w:t>
      </w:r>
      <w:r>
        <w:t xml:space="preserve">axista y la comunidad ha rechazado continuar </w:t>
      </w:r>
      <w:proofErr w:type="gramStart"/>
      <w:r>
        <w:t>negociando permaneciendo</w:t>
      </w:r>
      <w:proofErr w:type="gramEnd"/>
      <w:r>
        <w:t xml:space="preserve"> el conflicto sin resolverse.</w:t>
      </w:r>
    </w:p>
    <w:p w14:paraId="7613C981" w14:textId="2FA069F4" w:rsidR="007554A7" w:rsidRPr="00E9246E" w:rsidRDefault="000B54EA" w:rsidP="00AA5B14">
      <w:pPr>
        <w:pStyle w:val="Nivel4"/>
        <w:ind w:left="1474"/>
      </w:pPr>
      <w:r w:rsidRPr="000B54EA">
        <w:t xml:space="preserve">La responsabilidad de la regulación se pasa al Ayuntamiento de Madrid, de tal forma que será el equipo de </w:t>
      </w:r>
      <w:r w:rsidRPr="005C3AB8">
        <w:rPr>
          <w:smallCaps/>
        </w:rPr>
        <w:t>Manuela Carmena</w:t>
      </w:r>
      <w:r w:rsidRPr="000B54EA">
        <w:t xml:space="preserve"> -y muy presumiblemente su concejal de </w:t>
      </w:r>
      <w:r w:rsidRPr="000B54EA">
        <w:lastRenderedPageBreak/>
        <w:t xml:space="preserve">Medio Ambiente, </w:t>
      </w:r>
      <w:r w:rsidRPr="005C3AB8">
        <w:rPr>
          <w:smallCaps/>
        </w:rPr>
        <w:t xml:space="preserve">Inés </w:t>
      </w:r>
      <w:proofErr w:type="spellStart"/>
      <w:r w:rsidRPr="005C3AB8">
        <w:rPr>
          <w:smallCaps/>
        </w:rPr>
        <w:t>Sabanés</w:t>
      </w:r>
      <w:proofErr w:type="spellEnd"/>
      <w:r w:rsidRPr="000B54EA">
        <w:t>– quien tenga la responsabilidad de elaborar un reglamento que regule la relación entre Uber, Cabify y el sector del taxi.</w:t>
      </w:r>
    </w:p>
    <w:p w14:paraId="7026521F" w14:textId="77777777" w:rsidR="004348E7" w:rsidRPr="004348E7" w:rsidRDefault="004348E7" w:rsidP="00BA5D66">
      <w:pPr>
        <w:pStyle w:val="Nivel2SM"/>
        <w:keepNext/>
        <w:spacing w:after="0"/>
      </w:pPr>
      <w:r w:rsidRPr="004348E7">
        <w:t xml:space="preserve">Empresas de </w:t>
      </w:r>
      <w:r w:rsidRPr="00BF588C">
        <w:rPr>
          <w:i/>
          <w:iCs/>
        </w:rPr>
        <w:t xml:space="preserve">car </w:t>
      </w:r>
      <w:proofErr w:type="spellStart"/>
      <w:r w:rsidRPr="00BF588C">
        <w:rPr>
          <w:i/>
          <w:iCs/>
        </w:rPr>
        <w:t>sharing</w:t>
      </w:r>
      <w:proofErr w:type="spellEnd"/>
    </w:p>
    <w:p w14:paraId="12F9D8C3" w14:textId="215046C6" w:rsidR="004348E7" w:rsidRPr="003E7069" w:rsidRDefault="004348E7" w:rsidP="00BA5D66">
      <w:pPr>
        <w:pStyle w:val="Nivel3SM"/>
      </w:pPr>
      <w:r w:rsidRPr="003E7069">
        <w:t xml:space="preserve">Existe un conflicto similar entre empresas de </w:t>
      </w:r>
      <w:r w:rsidRPr="00BF588C">
        <w:rPr>
          <w:i/>
          <w:iCs/>
        </w:rPr>
        <w:t xml:space="preserve">car </w:t>
      </w:r>
      <w:proofErr w:type="spellStart"/>
      <w:r w:rsidRPr="00BF588C">
        <w:rPr>
          <w:i/>
          <w:iCs/>
        </w:rPr>
        <w:t>sharing</w:t>
      </w:r>
      <w:proofErr w:type="spellEnd"/>
      <w:r w:rsidRPr="003E7069">
        <w:t xml:space="preserve"> (como BlaBlaCar y Amovens) y la patronal de autobuses (</w:t>
      </w:r>
      <w:proofErr w:type="spellStart"/>
      <w:r w:rsidRPr="003E7069">
        <w:t>Confebus</w:t>
      </w:r>
      <w:proofErr w:type="spellEnd"/>
      <w:r w:rsidRPr="003E7069">
        <w:t>). El juez se pronunció en 2017 en favor de BlaBlaCar, alegando que no se trata de una empresa de transporte.</w:t>
      </w:r>
      <w:bookmarkEnd w:id="23"/>
    </w:p>
    <w:p w14:paraId="7325463B" w14:textId="2C7F6875" w:rsidR="00B1468B" w:rsidRPr="00E9246E" w:rsidRDefault="003E7069" w:rsidP="005D06B7">
      <w:pPr>
        <w:pStyle w:val="Nivel2SM"/>
      </w:pPr>
      <w:r w:rsidRPr="003E7069">
        <w:t>Según las orientaciones sectoriales para el transporte por carrete</w:t>
      </w:r>
      <w:r w:rsidR="003B385E">
        <w:t>r</w:t>
      </w:r>
      <w:r w:rsidRPr="003E7069">
        <w:t>a del Plan de Infraestructuras, Transporte y Vivienda</w:t>
      </w:r>
      <w:r w:rsidR="003B385E">
        <w:t xml:space="preserve"> (PITVI)</w:t>
      </w:r>
      <w:r w:rsidRPr="003E7069">
        <w:t xml:space="preserve"> 2012-2024, en lo que tiene que ver con el servicio, se dará continuidad al sistema concesional de líneas regulares de transporte de viajeros interregionales por carretera, ajustando los pliegos con el fin de que se produzca una mayor concurrencia y competencia en el mercado.</w:t>
      </w:r>
    </w:p>
    <w:p w14:paraId="535E3916" w14:textId="2A7C8D8A" w:rsidR="003E7069" w:rsidRDefault="006254A3" w:rsidP="00FF4EED">
      <w:pPr>
        <w:pStyle w:val="Ttulo7"/>
      </w:pPr>
      <w:r w:rsidRPr="006254A3">
        <w:t>Retos</w:t>
      </w:r>
    </w:p>
    <w:p w14:paraId="60C0E791" w14:textId="00455942" w:rsidR="006254A3" w:rsidRDefault="006254A3" w:rsidP="003B385E">
      <w:pPr>
        <w:pStyle w:val="Prrafodelista"/>
        <w:keepNext/>
        <w:numPr>
          <w:ilvl w:val="0"/>
          <w:numId w:val="51"/>
        </w:numPr>
        <w:spacing w:after="0"/>
        <w:ind w:left="567" w:hanging="113"/>
      </w:pPr>
      <w:r w:rsidRPr="003B385E">
        <w:rPr>
          <w:i/>
          <w:iCs/>
          <w:u w:val="single"/>
        </w:rPr>
        <w:t>Ruptura del principio de unidad de mercado</w:t>
      </w:r>
      <w:r>
        <w:t>.</w:t>
      </w:r>
    </w:p>
    <w:p w14:paraId="63809910" w14:textId="77777777" w:rsidR="006254A3" w:rsidRDefault="006254A3" w:rsidP="003B385E">
      <w:pPr>
        <w:pStyle w:val="Nivel3SM"/>
      </w:pPr>
      <w:r>
        <w:t>Dado que cada comunidad autónoma tiene competencias sobre su transporte interior, esto ha dado lugar a que diferentes comunidades autónomas promulguen diferentes leyes de transporte que otorgan un tratamiento desigual a las empresas concesionarias y, por tanto, rompen el principio de unidad de mercado.</w:t>
      </w:r>
    </w:p>
    <w:p w14:paraId="6F242C3A" w14:textId="71AC3E62" w:rsidR="006254A3" w:rsidRDefault="0021508F" w:rsidP="003B385E">
      <w:pPr>
        <w:pStyle w:val="Nivel3SM"/>
      </w:pPr>
      <w:r>
        <w:t>Ley Unidad de mercado y sentencia 2017 (tema servicios</w:t>
      </w:r>
      <w:r w:rsidR="00571A73">
        <w:t xml:space="preserve"> 4.A.10</w:t>
      </w:r>
      <w:r>
        <w:t>)</w:t>
      </w:r>
      <w:r w:rsidR="00571A73">
        <w:t>.</w:t>
      </w:r>
    </w:p>
    <w:p w14:paraId="59C1AE52" w14:textId="38DD219D" w:rsidR="006254A3" w:rsidRDefault="006254A3" w:rsidP="003B385E">
      <w:pPr>
        <w:pStyle w:val="Prrafodelista"/>
        <w:keepNext/>
        <w:numPr>
          <w:ilvl w:val="0"/>
          <w:numId w:val="51"/>
        </w:numPr>
        <w:spacing w:after="0"/>
        <w:ind w:left="567" w:hanging="113"/>
      </w:pPr>
      <w:r w:rsidRPr="003B385E">
        <w:rPr>
          <w:i/>
          <w:iCs/>
          <w:u w:val="single"/>
        </w:rPr>
        <w:t>Dependencia energética</w:t>
      </w:r>
      <w:r w:rsidR="00B027E6">
        <w:t xml:space="preserve"> y </w:t>
      </w:r>
      <w:r w:rsidR="00B027E6">
        <w:rPr>
          <w:i/>
          <w:iCs/>
          <w:u w:val="single"/>
        </w:rPr>
        <w:t>d</w:t>
      </w:r>
      <w:r w:rsidR="00B027E6" w:rsidRPr="003B385E">
        <w:rPr>
          <w:i/>
          <w:iCs/>
          <w:u w:val="single"/>
        </w:rPr>
        <w:t>eterioro medioambiental</w:t>
      </w:r>
    </w:p>
    <w:p w14:paraId="78E8F12C" w14:textId="0375AB33" w:rsidR="006254A3" w:rsidRDefault="008E3630" w:rsidP="003B385E">
      <w:pPr>
        <w:pStyle w:val="Nivel3SM"/>
      </w:pPr>
      <w:r>
        <w:t>F</w:t>
      </w:r>
      <w:r w:rsidR="006254A3">
        <w:t>uerte dependencia del petróleo, que suele representar en torno al 25</w:t>
      </w:r>
      <w:r w:rsidR="007C70B8">
        <w:t> </w:t>
      </w:r>
      <w:r w:rsidR="006254A3">
        <w:t>% de la estructura de costes de las empresas del sector (es la segunda partida más importante, tras los gastos salariales).</w:t>
      </w:r>
    </w:p>
    <w:p w14:paraId="38B826BD" w14:textId="3EC8C931" w:rsidR="006254A3" w:rsidRDefault="006254A3" w:rsidP="003B385E">
      <w:pPr>
        <w:pStyle w:val="Nivel3SM"/>
      </w:pPr>
      <w:r>
        <w:t xml:space="preserve">Precisamente por la alta dependencia energética, el transporte por carretera es </w:t>
      </w:r>
      <w:r w:rsidRPr="00B027E6">
        <w:rPr>
          <w:i/>
          <w:iCs/>
        </w:rPr>
        <w:t>muy contaminante</w:t>
      </w:r>
      <w:r>
        <w:t>.</w:t>
      </w:r>
      <w:r w:rsidR="0021508F">
        <w:t xml:space="preserve"> Los transportistas sin embargo han sido exentos de la supresión de la bonificación al </w:t>
      </w:r>
      <w:r w:rsidR="00BF588C">
        <w:t>diésel</w:t>
      </w:r>
      <w:r w:rsidR="0021508F">
        <w:t xml:space="preserve"> propuesta en el PGE2019 y aún no aprobada.</w:t>
      </w:r>
    </w:p>
    <w:p w14:paraId="0BB3030B" w14:textId="1D2987BA" w:rsidR="006254A3" w:rsidRDefault="006254A3" w:rsidP="003B385E">
      <w:pPr>
        <w:pStyle w:val="Prrafodelista"/>
        <w:keepNext/>
        <w:numPr>
          <w:ilvl w:val="0"/>
          <w:numId w:val="51"/>
        </w:numPr>
        <w:spacing w:after="0"/>
        <w:ind w:left="567" w:hanging="113"/>
      </w:pPr>
      <w:r w:rsidRPr="003B385E">
        <w:rPr>
          <w:i/>
          <w:iCs/>
          <w:u w:val="single"/>
        </w:rPr>
        <w:t>Dependencia de la red</w:t>
      </w:r>
      <w:r>
        <w:t>.</w:t>
      </w:r>
    </w:p>
    <w:p w14:paraId="2926E2E9" w14:textId="23726000" w:rsidR="006254A3" w:rsidRDefault="006254A3" w:rsidP="003B385E">
      <w:pPr>
        <w:pStyle w:val="Nivel3SM"/>
      </w:pPr>
      <w:r>
        <w:t xml:space="preserve">El negocio del sector depende en gran medida de las características de la red en la que opera. Por ejemplo, para aumentar su productividad, las empresas del sector a menudo apuntan como áreas clave: </w:t>
      </w:r>
      <w:r w:rsidRPr="00352C21">
        <w:rPr>
          <w:i/>
          <w:iCs/>
        </w:rPr>
        <w:t>i)</w:t>
      </w:r>
      <w:r w:rsidR="00352C21">
        <w:t> </w:t>
      </w:r>
      <w:r>
        <w:t xml:space="preserve">el desarrollo de una amplia red de carriles BUS-VAO en todos los ejes de penetración a las grandes ciudades; y </w:t>
      </w:r>
      <w:proofErr w:type="spellStart"/>
      <w:r w:rsidRPr="00352C21">
        <w:rPr>
          <w:i/>
          <w:iCs/>
        </w:rPr>
        <w:t>ii</w:t>
      </w:r>
      <w:proofErr w:type="spellEnd"/>
      <w:r w:rsidRPr="00352C21">
        <w:rPr>
          <w:i/>
          <w:iCs/>
        </w:rPr>
        <w:t>)</w:t>
      </w:r>
      <w:r w:rsidR="00352C21">
        <w:t> </w:t>
      </w:r>
      <w:r>
        <w:t>el desarrollo de más estaciones intermodales que faciliten los trasbordos.</w:t>
      </w:r>
    </w:p>
    <w:p w14:paraId="53DBD74A" w14:textId="118E29C3" w:rsidR="006254A3" w:rsidRDefault="006254A3" w:rsidP="003B385E">
      <w:pPr>
        <w:pStyle w:val="Prrafodelista"/>
        <w:keepNext/>
        <w:numPr>
          <w:ilvl w:val="0"/>
          <w:numId w:val="51"/>
        </w:numPr>
        <w:spacing w:after="0"/>
        <w:ind w:left="567" w:hanging="113"/>
      </w:pPr>
      <w:r w:rsidRPr="003B385E">
        <w:rPr>
          <w:i/>
          <w:iCs/>
          <w:u w:val="single"/>
        </w:rPr>
        <w:t>Infraestructuras</w:t>
      </w:r>
      <w:r>
        <w:t>.</w:t>
      </w:r>
    </w:p>
    <w:p w14:paraId="33DF1923" w14:textId="77777777" w:rsidR="006254A3" w:rsidRDefault="006254A3" w:rsidP="0015264F">
      <w:pPr>
        <w:pStyle w:val="Nivel3SM"/>
        <w:keepNext/>
      </w:pPr>
      <w:r>
        <w:t>En cuanto a las infraestructuras, un reto clave es continuar mejorándolas en un contexto de crisis, lo cual requiere recurrir a fórmulas de financiación público-privada como:</w:t>
      </w:r>
    </w:p>
    <w:p w14:paraId="32DF608F" w14:textId="0C6AF373" w:rsidR="006254A3" w:rsidRDefault="006254A3" w:rsidP="006323B7">
      <w:pPr>
        <w:pStyle w:val="Nivel4"/>
        <w:ind w:left="1474"/>
      </w:pPr>
      <w:r w:rsidRPr="003B385E">
        <w:rPr>
          <w:i/>
          <w:iCs/>
        </w:rPr>
        <w:t>Método alemán</w:t>
      </w:r>
      <w:r>
        <w:t>: La Administración abona la cuantía de la infraestructura sólo cuando ha finalizado su construcción, por lo que se ya no tiene necesidad de disponer de fondos en el momento de la licitación ni durante la fase de construcción.</w:t>
      </w:r>
    </w:p>
    <w:p w14:paraId="053AE6CA" w14:textId="146ADF50" w:rsidR="006254A3" w:rsidRDefault="006254A3" w:rsidP="00337BBD">
      <w:pPr>
        <w:pStyle w:val="Nivel4"/>
        <w:ind w:left="1474"/>
      </w:pPr>
      <w:r w:rsidRPr="003B385E">
        <w:rPr>
          <w:i/>
          <w:iCs/>
        </w:rPr>
        <w:t>Concesión</w:t>
      </w:r>
      <w:r>
        <w:t>:</w:t>
      </w:r>
      <w:r w:rsidR="003B385E">
        <w:t xml:space="preserve"> </w:t>
      </w:r>
      <w:r>
        <w:t>Consiste en dar entrada al capital privado y en conceder la explotación posterior de la obra a la constructora. No obstante, esta modalidad sólo es viable en proyectos rentables, ya que los contratos suelen incluir una cláusula (cláusula de Responsabilidad Patrimonial de la Administración) por la que el Estado tiene que asumir la infraestructura en caso de quiebra y abonar a las empresas concesionarias el importe de la inversión que aún no han recuperado. En la actualidad, 9</w:t>
      </w:r>
      <w:r w:rsidR="008B747D">
        <w:t> </w:t>
      </w:r>
      <w:r>
        <w:t>autopistas de peaje se encuentran en quiebra, y se está planteando su rescate por parte del Gobierno (que se estima en 5.500</w:t>
      </w:r>
      <w:r w:rsidR="003B385E">
        <w:t> </w:t>
      </w:r>
      <w:r w:rsidR="0087646A">
        <w:t>millones de euros</w:t>
      </w:r>
      <w:r>
        <w:t>).</w:t>
      </w:r>
    </w:p>
    <w:p w14:paraId="695023D1" w14:textId="6CD04238" w:rsidR="006254A3" w:rsidRPr="00E9246E" w:rsidRDefault="006254A3" w:rsidP="00E92726">
      <w:pPr>
        <w:pStyle w:val="Nivel4"/>
        <w:ind w:left="1474"/>
      </w:pPr>
      <w:r w:rsidRPr="003B385E">
        <w:rPr>
          <w:i/>
          <w:iCs/>
        </w:rPr>
        <w:t>Peaje sombra</w:t>
      </w:r>
      <w:r>
        <w:t>:</w:t>
      </w:r>
      <w:r w:rsidR="003B385E">
        <w:t xml:space="preserve"> </w:t>
      </w:r>
      <w:r>
        <w:t>La constructora construye, financia y explota la obra, y la Administración paga el peaje de los agentes que la utilizan.</w:t>
      </w:r>
    </w:p>
    <w:p w14:paraId="427AE995" w14:textId="23256F59" w:rsidR="006254A3" w:rsidRDefault="006254A3" w:rsidP="003B385E">
      <w:pPr>
        <w:pStyle w:val="Prrafodelista"/>
        <w:keepNext/>
        <w:numPr>
          <w:ilvl w:val="0"/>
          <w:numId w:val="51"/>
        </w:numPr>
        <w:spacing w:after="0"/>
        <w:ind w:left="567" w:hanging="113"/>
      </w:pPr>
      <w:r w:rsidRPr="003B385E">
        <w:rPr>
          <w:i/>
          <w:iCs/>
          <w:u w:val="single"/>
        </w:rPr>
        <w:lastRenderedPageBreak/>
        <w:t>Transporte urbano deficitario</w:t>
      </w:r>
      <w:r>
        <w:t>.</w:t>
      </w:r>
    </w:p>
    <w:p w14:paraId="78FEF0D0" w14:textId="76805AB3" w:rsidR="006254A3" w:rsidRDefault="006254A3" w:rsidP="00352C21">
      <w:pPr>
        <w:pStyle w:val="Nivel3SM"/>
      </w:pPr>
      <w:r>
        <w:t>El transporte urbano de muchos municipios genera déficit de forma continuada. Desde 1983, en cumplimiento de la Ley Reguladora de las Haciendas Locales, el Estado contempla una partida en los Presupuestos Generales del Estado destinada a subvencionar el déficit del transporte urbano de los Ayuntamientos. Así, por ejemplo, en los proyectos de PGE de 2017 el Estado destinó 51</w:t>
      </w:r>
      <w:r w:rsidR="00352C21">
        <w:t> </w:t>
      </w:r>
      <w:r w:rsidR="000919E6">
        <w:t>millones de euros</w:t>
      </w:r>
      <w:r>
        <w:t xml:space="preserve"> a este fin.</w:t>
      </w:r>
    </w:p>
    <w:p w14:paraId="4D90E9C1" w14:textId="5BD7C2ED" w:rsidR="006254A3" w:rsidRDefault="006254A3" w:rsidP="00E9246E">
      <w:pPr>
        <w:pStyle w:val="Ttulo6"/>
      </w:pPr>
      <w:bookmarkStart w:id="24" w:name="_Toc151048563"/>
      <w:r w:rsidRPr="006254A3">
        <w:t>Transporte por ferrocarril</w:t>
      </w:r>
      <w:bookmarkEnd w:id="24"/>
    </w:p>
    <w:p w14:paraId="655C9056" w14:textId="63698E0C" w:rsidR="006254A3" w:rsidRDefault="006254A3" w:rsidP="00FF4EED">
      <w:pPr>
        <w:pStyle w:val="Ttulo7"/>
        <w:spacing w:before="0"/>
      </w:pPr>
      <w:r w:rsidRPr="006254A3">
        <w:t>Características</w:t>
      </w:r>
    </w:p>
    <w:p w14:paraId="2B1A329F" w14:textId="77777777" w:rsidR="006254A3" w:rsidRDefault="006254A3" w:rsidP="005D06B7">
      <w:pPr>
        <w:pStyle w:val="Nivel2SM"/>
        <w:keepNext/>
        <w:spacing w:after="0"/>
      </w:pPr>
      <w:r>
        <w:t>El transporte por ferrocarril supone porcentajes modestos de transporte nacio</w:t>
      </w:r>
      <w:r w:rsidR="008E3630">
        <w:t xml:space="preserve">nal de viajeros y de mercancías. </w:t>
      </w:r>
      <w:r>
        <w:t>No obstante, sector importante para España porque:</w:t>
      </w:r>
    </w:p>
    <w:p w14:paraId="2714CF83" w14:textId="2742B328" w:rsidR="006254A3" w:rsidRDefault="006254A3" w:rsidP="005D06B7">
      <w:pPr>
        <w:pStyle w:val="Nivel3SM"/>
      </w:pPr>
      <w:r>
        <w:t>España es una potencia en alta velocidad, lo que le ha permitido situarse a nivel mundial como un referente en la materia.</w:t>
      </w:r>
    </w:p>
    <w:p w14:paraId="408FDA99" w14:textId="37613533" w:rsidR="006254A3" w:rsidRDefault="006254A3" w:rsidP="005D06B7">
      <w:pPr>
        <w:pStyle w:val="Nivel3SM"/>
      </w:pPr>
      <w:r>
        <w:t>El tren es un medio de transporte respetuoso con el medio ambiente.</w:t>
      </w:r>
    </w:p>
    <w:p w14:paraId="4F7C6D92" w14:textId="20303A9A" w:rsidR="006254A3" w:rsidRDefault="006254A3" w:rsidP="00FF4EED">
      <w:pPr>
        <w:pStyle w:val="Ttulo7"/>
      </w:pPr>
      <w:r w:rsidRPr="006254A3">
        <w:t>La red</w:t>
      </w:r>
    </w:p>
    <w:p w14:paraId="73846CAD" w14:textId="77777777" w:rsidR="006254A3" w:rsidRDefault="006254A3" w:rsidP="0015264F">
      <w:pPr>
        <w:pStyle w:val="Nivel2SM"/>
        <w:keepNext/>
        <w:spacing w:after="0"/>
      </w:pPr>
      <w:r w:rsidRPr="0015264F">
        <w:rPr>
          <w:u w:val="single"/>
        </w:rPr>
        <w:t>Descripción</w:t>
      </w:r>
      <w:r>
        <w:t>:</w:t>
      </w:r>
    </w:p>
    <w:p w14:paraId="3A4A259B" w14:textId="3B8071FE" w:rsidR="006254A3" w:rsidRDefault="006254A3" w:rsidP="006B68EB">
      <w:pPr>
        <w:pStyle w:val="Nivel3SM"/>
        <w:keepNext/>
      </w:pPr>
      <w:r w:rsidRPr="006B68EB">
        <w:rPr>
          <w:i/>
          <w:iCs/>
        </w:rPr>
        <w:t>Longitud</w:t>
      </w:r>
      <w:r>
        <w:t>:</w:t>
      </w:r>
    </w:p>
    <w:p w14:paraId="49916F6B" w14:textId="2EAC1110" w:rsidR="006254A3" w:rsidRDefault="008E3630" w:rsidP="006B68EB">
      <w:pPr>
        <w:pStyle w:val="Nivel4"/>
        <w:keepNext/>
        <w:ind w:left="1474"/>
      </w:pPr>
      <w:r>
        <w:t>E</w:t>
      </w:r>
      <w:r w:rsidR="006254A3">
        <w:t>n España hay 15.</w:t>
      </w:r>
      <w:r w:rsidR="00E368C9">
        <w:t>652</w:t>
      </w:r>
      <w:r w:rsidR="0015264F">
        <w:t> </w:t>
      </w:r>
      <w:r w:rsidR="006254A3">
        <w:t>km de vía, de las cuales</w:t>
      </w:r>
      <w:r w:rsidR="00633B66">
        <w:rPr>
          <w:rStyle w:val="Refdenotaalpie"/>
        </w:rPr>
        <w:footnoteReference w:id="10"/>
      </w:r>
      <w:r w:rsidR="006254A3">
        <w:t>:</w:t>
      </w:r>
    </w:p>
    <w:p w14:paraId="6B6C39FB" w14:textId="699C83CE" w:rsidR="006254A3" w:rsidRDefault="006254A3" w:rsidP="006B68EB">
      <w:pPr>
        <w:pStyle w:val="Nivel5"/>
        <w:ind w:left="1871"/>
      </w:pPr>
      <w:r>
        <w:t>Red de ADIF (vía ancha): 1</w:t>
      </w:r>
      <w:r w:rsidR="00E368C9">
        <w:t>1</w:t>
      </w:r>
      <w:r>
        <w:t>.</w:t>
      </w:r>
      <w:r w:rsidR="00E368C9">
        <w:t>689</w:t>
      </w:r>
      <w:r w:rsidR="0015264F">
        <w:t> </w:t>
      </w:r>
      <w:r>
        <w:t>km.</w:t>
      </w:r>
    </w:p>
    <w:p w14:paraId="31F9316B" w14:textId="2E9CEF26" w:rsidR="006254A3" w:rsidRDefault="006254A3" w:rsidP="006B68EB">
      <w:pPr>
        <w:pStyle w:val="Nivel5"/>
        <w:ind w:left="1871"/>
      </w:pPr>
      <w:r>
        <w:t>Red de FEVE: 1.</w:t>
      </w:r>
      <w:r w:rsidR="00E368C9">
        <w:t>193</w:t>
      </w:r>
      <w:r w:rsidR="0015264F">
        <w:t> </w:t>
      </w:r>
      <w:r>
        <w:t>km.</w:t>
      </w:r>
    </w:p>
    <w:p w14:paraId="3FE9AA9E" w14:textId="509D583F" w:rsidR="006254A3" w:rsidRDefault="006254A3" w:rsidP="006B68EB">
      <w:pPr>
        <w:pStyle w:val="Nivel5"/>
        <w:ind w:left="1871"/>
      </w:pPr>
      <w:r>
        <w:t>Redes de comunidades autónomas: 700</w:t>
      </w:r>
      <w:r w:rsidR="0015264F">
        <w:t> </w:t>
      </w:r>
      <w:r>
        <w:t>km.</w:t>
      </w:r>
    </w:p>
    <w:p w14:paraId="0B6EA55C" w14:textId="6531E940" w:rsidR="00E368C9" w:rsidRDefault="00E368C9" w:rsidP="00912C67">
      <w:pPr>
        <w:pStyle w:val="Nivel1"/>
        <w:numPr>
          <w:ilvl w:val="0"/>
          <w:numId w:val="0"/>
        </w:numPr>
        <w:spacing w:before="0"/>
        <w:ind w:left="623" w:hanging="198"/>
        <w:jc w:val="center"/>
      </w:pPr>
      <w:r>
        <w:rPr>
          <w:noProof/>
        </w:rPr>
        <w:drawing>
          <wp:inline distT="0" distB="0" distL="0" distR="0" wp14:anchorId="10AAAAD2" wp14:editId="03A3FEEA">
            <wp:extent cx="3368139" cy="2308860"/>
            <wp:effectExtent l="0" t="0" r="3810" b="0"/>
            <wp:docPr id="1714512348" name="Imagen 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512348" name="Imagen 2">
                      <a:hlinkClick r:id="rId11"/>
                    </pic:cNvPr>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16805" r="16106"/>
                    <a:stretch/>
                  </pic:blipFill>
                  <pic:spPr bwMode="auto">
                    <a:xfrm>
                      <a:off x="0" y="0"/>
                      <a:ext cx="3371131" cy="2310911"/>
                    </a:xfrm>
                    <a:prstGeom prst="rect">
                      <a:avLst/>
                    </a:prstGeom>
                    <a:noFill/>
                    <a:ln>
                      <a:noFill/>
                    </a:ln>
                    <a:extLst>
                      <a:ext uri="{53640926-AAD7-44D8-BBD7-CCE9431645EC}">
                        <a14:shadowObscured xmlns:a14="http://schemas.microsoft.com/office/drawing/2010/main"/>
                      </a:ext>
                    </a:extLst>
                  </pic:spPr>
                </pic:pic>
              </a:graphicData>
            </a:graphic>
          </wp:inline>
        </w:drawing>
      </w:r>
    </w:p>
    <w:p w14:paraId="02433396" w14:textId="68597954" w:rsidR="006254A3" w:rsidRDefault="006254A3" w:rsidP="00E368C9">
      <w:pPr>
        <w:pStyle w:val="Nivel4"/>
        <w:keepNext/>
        <w:ind w:left="1474"/>
      </w:pPr>
      <w:r>
        <w:t xml:space="preserve">España cuenta con </w:t>
      </w:r>
      <w:r w:rsidR="00E368C9">
        <w:t>4</w:t>
      </w:r>
      <w:r>
        <w:t>.</w:t>
      </w:r>
      <w:r w:rsidR="00E368C9">
        <w:t>0</w:t>
      </w:r>
      <w:r>
        <w:t>00</w:t>
      </w:r>
      <w:r w:rsidR="00FF4EED">
        <w:t> </w:t>
      </w:r>
      <w:r>
        <w:t xml:space="preserve">kilómetros de vías de ferrocarril de alta velocidad (y </w:t>
      </w:r>
      <w:r w:rsidR="00E368C9">
        <w:t>continúa ampliándose</w:t>
      </w:r>
      <w:r>
        <w:t>), el segundo país del mundo con una red más extensa en términos absolutos (sólo por detrás de los 11.000</w:t>
      </w:r>
      <w:r w:rsidR="00FF4EED">
        <w:t> </w:t>
      </w:r>
      <w:r>
        <w:t>kilómetros de China), según los datos de la Unión Internacional del Ferrocarril (UIC)</w:t>
      </w:r>
      <w:r w:rsidR="00E368C9">
        <w:rPr>
          <w:rStyle w:val="Refdenotaalpie"/>
        </w:rPr>
        <w:footnoteReference w:id="11"/>
      </w:r>
      <w:r>
        <w:t>.</w:t>
      </w:r>
    </w:p>
    <w:p w14:paraId="671EC035" w14:textId="08635FC6" w:rsidR="00F105E4" w:rsidRDefault="00E27F2B" w:rsidP="00E368C9">
      <w:pPr>
        <w:pStyle w:val="Nivel5"/>
        <w:ind w:left="1871"/>
      </w:pPr>
      <w:r>
        <w:t>Para entender este fenómeno, hay</w:t>
      </w:r>
      <w:r w:rsidR="00F105E4">
        <w:t xml:space="preserve"> que tener en cuenta que mientras que la mayoría de los países europeas construyeron redes “de segunda generación” en los años 50-60, España tenía llegados los años 90 una red antiquísima y en su mayoría previa a la primera guerra mundial. Así, mientras que en el resto </w:t>
      </w:r>
      <w:r>
        <w:t xml:space="preserve">de Europa occidental </w:t>
      </w:r>
      <w:r w:rsidR="00F105E4">
        <w:t xml:space="preserve">se han mejorado </w:t>
      </w:r>
      <w:r>
        <w:t xml:space="preserve">y adaptado </w:t>
      </w:r>
      <w:r w:rsidR="00F105E4">
        <w:t xml:space="preserve">las redes anteriores, y complementado con nuevas vías de alta velocidad, en España la reforma de las redes anteriores era económicamente inviable, y era más conveniente construir una nueva red desde </w:t>
      </w:r>
      <w:r>
        <w:t>cero:</w:t>
      </w:r>
      <w:r w:rsidR="00F105E4">
        <w:t xml:space="preserve"> la red de A</w:t>
      </w:r>
      <w:r>
        <w:t>lta velocidad, paralela a la tradicional,</w:t>
      </w:r>
      <w:r w:rsidR="00F105E4">
        <w:t xml:space="preserve"> tiene </w:t>
      </w:r>
      <w:r w:rsidR="00F105E4">
        <w:lastRenderedPageBreak/>
        <w:t>así vocación de convertirse en la red estándar de nuestro sistema ferroviario</w:t>
      </w:r>
      <w:r>
        <w:t xml:space="preserve"> y sustituir a la anterior</w:t>
      </w:r>
      <w:r>
        <w:rPr>
          <w:rStyle w:val="Refdenotaalpie"/>
        </w:rPr>
        <w:footnoteReference w:id="12"/>
      </w:r>
      <w:r w:rsidR="009E4043" w:rsidRPr="009E4043">
        <w:rPr>
          <w:vertAlign w:val="superscript"/>
        </w:rPr>
        <w:t>,</w:t>
      </w:r>
      <w:r>
        <w:rPr>
          <w:rStyle w:val="Refdenotaalpie"/>
        </w:rPr>
        <w:footnoteReference w:id="13"/>
      </w:r>
      <w:r w:rsidR="009E4043">
        <w:t>.</w:t>
      </w:r>
    </w:p>
    <w:p w14:paraId="21C08C5F" w14:textId="31466D13" w:rsidR="006254A3" w:rsidRDefault="006254A3" w:rsidP="00E368C9">
      <w:pPr>
        <w:pStyle w:val="Nivel5"/>
        <w:ind w:left="1871"/>
      </w:pPr>
      <w:r>
        <w:t xml:space="preserve">Además, </w:t>
      </w:r>
      <w:r w:rsidR="00F105E4">
        <w:t xml:space="preserve">por la gran escala de producción y el know-how adquirido, </w:t>
      </w:r>
      <w:r>
        <w:t>España se encuentra entre los países en que la construcción de las líneas presenta costes más bajos, con un coste medio de 18 M€ por kilómetro de vía construida y 100.000</w:t>
      </w:r>
      <w:r w:rsidR="00FF4EED">
        <w:t> </w:t>
      </w:r>
      <w:r>
        <w:t xml:space="preserve">€ anuales de mantenimiento por kilómetro de vía. </w:t>
      </w:r>
    </w:p>
    <w:p w14:paraId="72D5DE31" w14:textId="75D34F8F" w:rsidR="006254A3" w:rsidRDefault="006254A3" w:rsidP="006B68EB">
      <w:pPr>
        <w:pStyle w:val="Nivel2SM"/>
        <w:keepNext/>
        <w:spacing w:after="0"/>
      </w:pPr>
      <w:r w:rsidRPr="0015264F">
        <w:rPr>
          <w:u w:val="single"/>
        </w:rPr>
        <w:t>Problemas</w:t>
      </w:r>
      <w:r>
        <w:t>:</w:t>
      </w:r>
    </w:p>
    <w:p w14:paraId="11B9FB29" w14:textId="77777777" w:rsidR="006254A3" w:rsidRDefault="006254A3" w:rsidP="006B68EB">
      <w:pPr>
        <w:pStyle w:val="Nivel3SM"/>
      </w:pPr>
      <w:r>
        <w:t>Mal estado de la red, que obliga a circular a velocidades bajas para evitar accidentes, lo que contribuye a un desgaste más rápido del material rodante.</w:t>
      </w:r>
    </w:p>
    <w:p w14:paraId="26E50307" w14:textId="77777777" w:rsidR="006254A3" w:rsidRDefault="006254A3" w:rsidP="006B68EB">
      <w:pPr>
        <w:pStyle w:val="Nivel3SM"/>
      </w:pPr>
      <w:r>
        <w:t>Estructura predominantemente radial.</w:t>
      </w:r>
    </w:p>
    <w:p w14:paraId="55057BCE" w14:textId="1F8FE1B1" w:rsidR="006254A3" w:rsidRDefault="006254A3" w:rsidP="006B68EB">
      <w:pPr>
        <w:pStyle w:val="Nivel3SM"/>
      </w:pPr>
      <w:r>
        <w:t>Ancho de vía superior al europeo, lo que dificulta las conexiones internacionales.</w:t>
      </w:r>
    </w:p>
    <w:p w14:paraId="4E6B6CB2" w14:textId="77777777" w:rsidR="006254A3" w:rsidRDefault="006254A3" w:rsidP="0015264F">
      <w:pPr>
        <w:pStyle w:val="Nivel2SM"/>
        <w:keepNext/>
        <w:spacing w:after="0"/>
      </w:pPr>
      <w:r w:rsidRPr="0015264F">
        <w:rPr>
          <w:u w:val="single"/>
        </w:rPr>
        <w:t>Política</w:t>
      </w:r>
      <w:r>
        <w:t>:</w:t>
      </w:r>
    </w:p>
    <w:p w14:paraId="0A35C0DC" w14:textId="1871BC0B" w:rsidR="006254A3" w:rsidRDefault="006254A3" w:rsidP="0015264F">
      <w:pPr>
        <w:pStyle w:val="Nivel3SM"/>
      </w:pPr>
      <w:r w:rsidRPr="0015264F">
        <w:rPr>
          <w:i/>
          <w:iCs/>
        </w:rPr>
        <w:t>1844</w:t>
      </w:r>
      <w:r>
        <w:t xml:space="preserve">: </w:t>
      </w:r>
      <w:r w:rsidR="0015264F">
        <w:t>C</w:t>
      </w:r>
      <w:r>
        <w:t>onstrucción de la primera línea de ferrocarril (Barcelona-Mataró).</w:t>
      </w:r>
    </w:p>
    <w:p w14:paraId="4B346361" w14:textId="77777777" w:rsidR="006254A3" w:rsidRDefault="006254A3" w:rsidP="0015264F">
      <w:pPr>
        <w:pStyle w:val="Nivel3SM"/>
      </w:pPr>
      <w:r w:rsidRPr="0015264F">
        <w:rPr>
          <w:i/>
          <w:iCs/>
        </w:rPr>
        <w:t>1855</w:t>
      </w:r>
      <w:r>
        <w:t>: Ley del Ferrocarril que impulsa la construcción del ferrocarril .</w:t>
      </w:r>
    </w:p>
    <w:p w14:paraId="33D56791" w14:textId="5788B388" w:rsidR="006254A3" w:rsidRDefault="006254A3" w:rsidP="0015264F">
      <w:pPr>
        <w:pStyle w:val="Nivel3SM"/>
      </w:pPr>
      <w:r w:rsidRPr="0015264F">
        <w:rPr>
          <w:i/>
          <w:iCs/>
        </w:rPr>
        <w:t>1941</w:t>
      </w:r>
      <w:r>
        <w:t xml:space="preserve">: </w:t>
      </w:r>
      <w:r w:rsidR="0015264F">
        <w:t>C</w:t>
      </w:r>
      <w:r>
        <w:t>reación de Renfe, la primera empresa pública creada en la posguerra, para reconstruir la red ferroviaria tras los graves daños de la Guerra Civil.</w:t>
      </w:r>
    </w:p>
    <w:p w14:paraId="1CF2EBA9" w14:textId="0CAE01D8" w:rsidR="006254A3" w:rsidRDefault="006254A3" w:rsidP="0015264F">
      <w:pPr>
        <w:pStyle w:val="Nivel3SM"/>
      </w:pPr>
      <w:r w:rsidRPr="0015264F">
        <w:rPr>
          <w:i/>
          <w:iCs/>
        </w:rPr>
        <w:t>Años 70 y 80</w:t>
      </w:r>
      <w:r>
        <w:t xml:space="preserve">: </w:t>
      </w:r>
      <w:r w:rsidR="0015264F">
        <w:t>P</w:t>
      </w:r>
      <w:r>
        <w:t xml:space="preserve">olítica de reestructuración y modernización: i) se cierran vías altamente deficitarias; y </w:t>
      </w:r>
      <w:proofErr w:type="spellStart"/>
      <w:r>
        <w:t>ii</w:t>
      </w:r>
      <w:proofErr w:type="spellEnd"/>
      <w:r>
        <w:t>) se realizan fuertes inversiones (p.ej. líneas de cercanías).</w:t>
      </w:r>
    </w:p>
    <w:p w14:paraId="2E477EE6" w14:textId="434D6B3D" w:rsidR="006254A3" w:rsidRPr="0015264F" w:rsidRDefault="0015264F" w:rsidP="0015264F">
      <w:pPr>
        <w:pStyle w:val="Nivel3SM"/>
        <w:rPr>
          <w:spacing w:val="-2"/>
        </w:rPr>
      </w:pPr>
      <w:r w:rsidRPr="0015264F">
        <w:rPr>
          <w:i/>
          <w:iCs/>
          <w:spacing w:val="-2"/>
        </w:rPr>
        <w:t>Años 80</w:t>
      </w:r>
      <w:r w:rsidR="006254A3" w:rsidRPr="0015264F">
        <w:rPr>
          <w:spacing w:val="-2"/>
        </w:rPr>
        <w:t xml:space="preserve">: </w:t>
      </w:r>
      <w:r w:rsidRPr="0015264F">
        <w:rPr>
          <w:spacing w:val="-2"/>
        </w:rPr>
        <w:t>S</w:t>
      </w:r>
      <w:r w:rsidR="006254A3" w:rsidRPr="0015264F">
        <w:rPr>
          <w:spacing w:val="-2"/>
        </w:rPr>
        <w:t>urge la alta velocidad. La primera línea de AVE fue entre Madrid y Sevilla en 1992.</w:t>
      </w:r>
    </w:p>
    <w:p w14:paraId="1E585373" w14:textId="08D9790D" w:rsidR="006254A3" w:rsidRDefault="006254A3" w:rsidP="0015264F">
      <w:pPr>
        <w:pStyle w:val="Nivel3SM"/>
      </w:pPr>
      <w:r w:rsidRPr="0015264F">
        <w:rPr>
          <w:i/>
          <w:iCs/>
        </w:rPr>
        <w:t>Actualidad</w:t>
      </w:r>
      <w:r>
        <w:t xml:space="preserve">. Según las orientaciones sectoriales para el transporte ferroviario del Plan de Infraestructuras, Transporte y Vivienda 2012-2024, en lo que tiene que ver con la red, se priorizará: </w:t>
      </w:r>
      <w:r w:rsidRPr="0015264F">
        <w:rPr>
          <w:i/>
          <w:iCs/>
        </w:rPr>
        <w:t>i)</w:t>
      </w:r>
      <w:r w:rsidR="0015264F" w:rsidRPr="0015264F">
        <w:rPr>
          <w:bCs/>
        </w:rPr>
        <w:t> </w:t>
      </w:r>
      <w:r>
        <w:t xml:space="preserve">la integración de la red de alta velocidad con la red convencional; y </w:t>
      </w:r>
      <w:proofErr w:type="spellStart"/>
      <w:r w:rsidRPr="0015264F">
        <w:rPr>
          <w:i/>
          <w:iCs/>
        </w:rPr>
        <w:t>ii</w:t>
      </w:r>
      <w:proofErr w:type="spellEnd"/>
      <w:r w:rsidRPr="0015264F">
        <w:rPr>
          <w:i/>
          <w:iCs/>
        </w:rPr>
        <w:t>)</w:t>
      </w:r>
      <w:r w:rsidR="0015264F">
        <w:t> </w:t>
      </w:r>
      <w:r>
        <w:t>conexión con las redes internacionales.</w:t>
      </w:r>
    </w:p>
    <w:p w14:paraId="5BD43000" w14:textId="09E99648" w:rsidR="006254A3" w:rsidRDefault="009E4043" w:rsidP="009E4043">
      <w:pPr>
        <w:pStyle w:val="Ttulo7"/>
      </w:pPr>
      <w:r>
        <w:t>El s</w:t>
      </w:r>
      <w:r w:rsidR="006254A3" w:rsidRPr="006254A3">
        <w:t>ervicio</w:t>
      </w:r>
    </w:p>
    <w:p w14:paraId="76425334" w14:textId="2CD0BD0B" w:rsidR="006254A3" w:rsidRDefault="006254A3" w:rsidP="006B68EB">
      <w:pPr>
        <w:pStyle w:val="Nivel2SM"/>
        <w:keepNext/>
        <w:spacing w:after="0"/>
      </w:pPr>
      <w:r w:rsidRPr="006B68EB">
        <w:rPr>
          <w:u w:val="single"/>
        </w:rPr>
        <w:t>Separación</w:t>
      </w:r>
      <w:r>
        <w:t>.</w:t>
      </w:r>
    </w:p>
    <w:p w14:paraId="697EDE9C" w14:textId="53442F6D" w:rsidR="006254A3" w:rsidRDefault="006254A3" w:rsidP="006B68EB">
      <w:pPr>
        <w:pStyle w:val="Nivel3SM"/>
        <w:keepNext/>
      </w:pPr>
      <w:r>
        <w:t>Hasta los años</w:t>
      </w:r>
      <w:r w:rsidR="00652FEE">
        <w:t> </w:t>
      </w:r>
      <w:r>
        <w:t xml:space="preserve">90, </w:t>
      </w:r>
      <w:r w:rsidRPr="00652FEE">
        <w:rPr>
          <w:i/>
          <w:iCs/>
        </w:rPr>
        <w:t>Renfe tuvo el monopolio de la prestación de servicios de transporte ferroviario</w:t>
      </w:r>
      <w:r>
        <w:t xml:space="preserve">. El origen del proceso de liberalización del sector se encuentra en unas Directivas de la UE de 1991 y de 1995, en las que se promueve la </w:t>
      </w:r>
      <w:r w:rsidRPr="00652FEE">
        <w:rPr>
          <w:i/>
          <w:iCs/>
        </w:rPr>
        <w:t>separación contable y operativa de las actividades de gestión de la infraestructura y de prestación de servicios de transporte</w:t>
      </w:r>
      <w:r>
        <w:t>, de forma que la gestión de la infraestructura se podía mantener en monopolio por sus características de monopolio natural, pero la prestación de servicios debía abrirse a la competencia. Así, en 2003 se aprueba la Ley del Sector Ferroviario, que entra en vigor en 2005 y que supone el fin del monopolio de Renfe, que se dividió en 2:</w:t>
      </w:r>
    </w:p>
    <w:p w14:paraId="7BA3AE03" w14:textId="70C3D0BE" w:rsidR="00C70949" w:rsidRDefault="006254A3" w:rsidP="003F5C8D">
      <w:pPr>
        <w:pStyle w:val="Nivel4"/>
        <w:ind w:left="1474"/>
      </w:pPr>
      <w:r w:rsidRPr="006B68EB">
        <w:rPr>
          <w:i/>
          <w:iCs/>
        </w:rPr>
        <w:t>Renfe Operadora</w:t>
      </w:r>
      <w:r w:rsidR="006B68EB" w:rsidRPr="006B68EB">
        <w:t>:</w:t>
      </w:r>
      <w:r w:rsidR="006B68EB">
        <w:t xml:space="preserve"> </w:t>
      </w:r>
      <w:r w:rsidR="00C70949">
        <w:t>E</w:t>
      </w:r>
      <w:r>
        <w:t>mpresa que sigue siendo pública, pero que presta servicios de transporte ferroviario en régimen de competencia con otras empresas privadas. Antes de su creación, el Estado asumió gran parte de la deuda que tenía Renfe, con el fin de que empezase a competir desde una posición saneada.</w:t>
      </w:r>
    </w:p>
    <w:p w14:paraId="2B5130A2" w14:textId="01200161" w:rsidR="006254A3" w:rsidRDefault="006254A3" w:rsidP="00EA34EC">
      <w:pPr>
        <w:pStyle w:val="Nivel4"/>
        <w:ind w:left="1474"/>
      </w:pPr>
      <w:r w:rsidRPr="006B68EB">
        <w:rPr>
          <w:i/>
          <w:iCs/>
        </w:rPr>
        <w:t>ADIF (Administrador de Infraestructuras Ferroviarias)</w:t>
      </w:r>
      <w:r w:rsidR="006B68EB">
        <w:t xml:space="preserve">: </w:t>
      </w:r>
      <w:r w:rsidR="00C70949">
        <w:t>E</w:t>
      </w:r>
      <w:r>
        <w:t xml:space="preserve">nte público dependiente del Ministerio de Fomento que mantiene el monopolio de la gestión de las </w:t>
      </w:r>
      <w:r>
        <w:lastRenderedPageBreak/>
        <w:t>infraestructuras cobrando un canon a las empresas usuarias (como, por ejemplo, a Renfe Operadora).</w:t>
      </w:r>
    </w:p>
    <w:p w14:paraId="39FDB13A" w14:textId="7E39FE10" w:rsidR="00C70949" w:rsidRDefault="00C70949" w:rsidP="006B68EB">
      <w:pPr>
        <w:pStyle w:val="Nivel4"/>
        <w:ind w:left="1474"/>
      </w:pPr>
      <w:r>
        <w:t>No obstante, el organismo encargado de la gestión de la red de vía estrecha es FEVE.</w:t>
      </w:r>
    </w:p>
    <w:p w14:paraId="5484E1B9" w14:textId="3A11BE60" w:rsidR="00C70949" w:rsidRDefault="006254A3" w:rsidP="006B68EB">
      <w:pPr>
        <w:pStyle w:val="Nivel2SM"/>
        <w:keepNext/>
        <w:spacing w:after="0"/>
      </w:pPr>
      <w:r w:rsidRPr="006B68EB">
        <w:rPr>
          <w:u w:val="single"/>
        </w:rPr>
        <w:t>Nueva Ley del Sector Ferroviario 2015</w:t>
      </w:r>
      <w:r>
        <w:t>.</w:t>
      </w:r>
    </w:p>
    <w:p w14:paraId="5768477E" w14:textId="332F5662" w:rsidR="00C70949" w:rsidRDefault="006254A3" w:rsidP="006B68EB">
      <w:pPr>
        <w:pStyle w:val="Nivel3SM"/>
      </w:pPr>
      <w:r>
        <w:t>Esta nueva Ley viene a sustituir a la anterior, actualizando la normativa española a las más recientes Directivas europeas en materia ferroviaria.</w:t>
      </w:r>
    </w:p>
    <w:p w14:paraId="141B3B46" w14:textId="1EA06678" w:rsidR="00652FEE" w:rsidRDefault="00652FEE" w:rsidP="006B68EB">
      <w:pPr>
        <w:pStyle w:val="Nivel3SM"/>
      </w:pPr>
      <w:r>
        <w:t xml:space="preserve">Sus principales novedades son: </w:t>
      </w:r>
      <w:r>
        <w:rPr>
          <w:i/>
          <w:iCs/>
        </w:rPr>
        <w:t>i)</w:t>
      </w:r>
      <w:r>
        <w:t xml:space="preserve"> liberalización efectiva del sector, aumentando la competencia a través de un nuevo sistema de cánones con el objetivo de incrementar el uso de la red de ferrocarriles española; y </w:t>
      </w:r>
      <w:proofErr w:type="spellStart"/>
      <w:r>
        <w:rPr>
          <w:i/>
          <w:iCs/>
        </w:rPr>
        <w:t>ii</w:t>
      </w:r>
      <w:proofErr w:type="spellEnd"/>
      <w:r>
        <w:rPr>
          <w:i/>
          <w:iCs/>
        </w:rPr>
        <w:t>)</w:t>
      </w:r>
      <w:r>
        <w:t> refuerzo de la seguridad, dotando de contenido a la Agencia de Seguridad Ferroviaria.</w:t>
      </w:r>
    </w:p>
    <w:p w14:paraId="568B85B6" w14:textId="5F46DB18" w:rsidR="00C70949" w:rsidRPr="006B68EB" w:rsidRDefault="006254A3" w:rsidP="006B68EB">
      <w:pPr>
        <w:pStyle w:val="Nivel2SM"/>
        <w:keepNext/>
        <w:spacing w:after="0"/>
        <w:rPr>
          <w:spacing w:val="-2"/>
        </w:rPr>
      </w:pPr>
      <w:r w:rsidRPr="006B68EB">
        <w:rPr>
          <w:spacing w:val="-2"/>
        </w:rPr>
        <w:t xml:space="preserve">Según las orientaciones sectoriales para el transporte por ferrocarril del </w:t>
      </w:r>
      <w:r w:rsidRPr="006B68EB">
        <w:rPr>
          <w:spacing w:val="-2"/>
          <w:u w:val="single"/>
        </w:rPr>
        <w:t>Plan de Infraestructuras, Transporte y Vivienda 2012-2024</w:t>
      </w:r>
      <w:r w:rsidRPr="006B68EB">
        <w:rPr>
          <w:spacing w:val="-2"/>
        </w:rPr>
        <w:t>, en lo que tiene que ver con el servicio, se quiere:</w:t>
      </w:r>
    </w:p>
    <w:p w14:paraId="41958842" w14:textId="77777777" w:rsidR="00C70949" w:rsidRDefault="00C70949" w:rsidP="006B68EB">
      <w:pPr>
        <w:pStyle w:val="Nivel3SM"/>
      </w:pPr>
      <w:r>
        <w:t>R</w:t>
      </w:r>
      <w:r w:rsidR="006254A3">
        <w:t>eforzar la liberalización efectiva especialmente en el transporte de viajeros, de forma que se incluirán iniciativas con el fin de atraer a nuevos operadores</w:t>
      </w:r>
      <w:r>
        <w:t>.</w:t>
      </w:r>
      <w:r w:rsidR="006254A3">
        <w:t xml:space="preserve"> </w:t>
      </w:r>
    </w:p>
    <w:p w14:paraId="2FE4C23C" w14:textId="57CE1B66" w:rsidR="00C70949" w:rsidRDefault="00C70949" w:rsidP="006B68EB">
      <w:pPr>
        <w:pStyle w:val="Nivel3SM"/>
      </w:pPr>
      <w:r>
        <w:t>R</w:t>
      </w:r>
      <w:r w:rsidR="006254A3">
        <w:t>eforzar el transporte de mercancías por ferrocarril.</w:t>
      </w:r>
    </w:p>
    <w:p w14:paraId="6A4DBD79" w14:textId="403EEF90" w:rsidR="006254A3" w:rsidRDefault="00C70949" w:rsidP="009E4043">
      <w:pPr>
        <w:pStyle w:val="Ttulo7"/>
      </w:pPr>
      <w:r w:rsidRPr="00C70949">
        <w:t>Retos</w:t>
      </w:r>
    </w:p>
    <w:p w14:paraId="436ABBE0" w14:textId="45DC86EA" w:rsidR="00C70949" w:rsidRPr="00DA7B04" w:rsidRDefault="00C70949" w:rsidP="00C655F2">
      <w:pPr>
        <w:pStyle w:val="Prrafodelista"/>
        <w:keepNext/>
        <w:numPr>
          <w:ilvl w:val="0"/>
          <w:numId w:val="52"/>
        </w:numPr>
        <w:spacing w:after="0"/>
        <w:ind w:left="567" w:hanging="113"/>
      </w:pPr>
      <w:r w:rsidRPr="00DA7B04">
        <w:rPr>
          <w:i/>
          <w:iCs/>
          <w:u w:val="single"/>
        </w:rPr>
        <w:t>Rentabilidad del AVE</w:t>
      </w:r>
      <w:r w:rsidR="00DA7B04" w:rsidRPr="00DA7B04">
        <w:t>.</w:t>
      </w:r>
    </w:p>
    <w:p w14:paraId="04A0C3F4" w14:textId="77777777" w:rsidR="00DA7B04" w:rsidRDefault="00C70949" w:rsidP="00DA7B04">
      <w:pPr>
        <w:pStyle w:val="Nivel3SM"/>
        <w:keepNext/>
      </w:pPr>
      <w:r>
        <w:t>Suele haber bastante controversia acerca de la rentabilidad del AVE, que es la joya de la corona de la infraestructura ferroviaria española.</w:t>
      </w:r>
    </w:p>
    <w:p w14:paraId="25E37C9A" w14:textId="77777777" w:rsidR="00DA7B04" w:rsidRDefault="00C70949" w:rsidP="00DA7B04">
      <w:pPr>
        <w:pStyle w:val="Nivel4"/>
        <w:ind w:left="1474"/>
      </w:pPr>
      <w:r>
        <w:t>A menudo se argumenta que la escasez de rentabilidad económica se compensa con una rentabilidad social a través de las externalidades positivas que genera.</w:t>
      </w:r>
    </w:p>
    <w:p w14:paraId="1D25F35F" w14:textId="3BA350EB" w:rsidR="00C70949" w:rsidRDefault="00C70949" w:rsidP="006A0E03">
      <w:pPr>
        <w:pStyle w:val="Nivel4"/>
        <w:ind w:left="1474"/>
      </w:pPr>
      <w:r>
        <w:t>No obstante, un estudio publicado por FEDEA en 2015 llegó a la conclusión de que, aunque algunos corredores de alta velocidad sí obtenían rentabilidad operativa –i.e. los ingresos variables cubren los costes variables– (Madrid-Barcelona, Madrid-Levante y Madrid-Sur), ninguna línea era rentable financieramente (i.e. VAN negativo), ni siquiera considerando los efectos indirectos (como los derivados de los ahorros de tiempo, la descongestión en las carreteras, o el coste evitado en trayectos de avión).</w:t>
      </w:r>
      <w:r w:rsidR="00DA7B04">
        <w:t xml:space="preserve"> </w:t>
      </w:r>
      <w:r>
        <w:t xml:space="preserve">La clave, aducen, es que </w:t>
      </w:r>
      <w:r w:rsidRPr="00DA7B04">
        <w:rPr>
          <w:i/>
          <w:iCs/>
          <w:u w:val="single"/>
        </w:rPr>
        <w:t>el nivel de demanda no es suficiente</w:t>
      </w:r>
      <w:r>
        <w:t>: 11.800</w:t>
      </w:r>
      <w:r w:rsidR="00B70AA0">
        <w:t> </w:t>
      </w:r>
      <w:r>
        <w:t>pasajeros al año por kilómetro de vía, cuando en Japón (158.121) o en Francia (61.400) la relación es mucho mayor.</w:t>
      </w:r>
    </w:p>
    <w:p w14:paraId="53F6521C" w14:textId="5687089C" w:rsidR="00C70949" w:rsidRPr="00DA7B04" w:rsidRDefault="00C70949" w:rsidP="00C655F2">
      <w:pPr>
        <w:pStyle w:val="Prrafodelista"/>
        <w:keepNext/>
        <w:numPr>
          <w:ilvl w:val="0"/>
          <w:numId w:val="52"/>
        </w:numPr>
        <w:spacing w:after="0"/>
        <w:ind w:left="567" w:hanging="113"/>
      </w:pPr>
      <w:r w:rsidRPr="00DA7B04">
        <w:rPr>
          <w:i/>
          <w:iCs/>
          <w:u w:val="single"/>
        </w:rPr>
        <w:t>Reducido peso del ferrocarril en el transporte de mercancías</w:t>
      </w:r>
      <w:r w:rsidR="00DA7B04">
        <w:t>.</w:t>
      </w:r>
    </w:p>
    <w:p w14:paraId="70133EF0" w14:textId="5C761C61" w:rsidR="00C70949" w:rsidRDefault="00C70949" w:rsidP="00C655F2">
      <w:pPr>
        <w:pStyle w:val="Nivel3SM"/>
      </w:pPr>
      <w:r>
        <w:t>La cuota del transporte de mercancías por ferrocarril en España es muy baja (5% vs. 18% del promedio de la UE). Esto se debe, en parte, a que la política ferroviaria reciente ha priorizado la alta velocidad y el transporte de viajeros. Para apostar por el transporte de mercancías por ferrocarril es indispensable conectar mejor las redes ferroviarias con los puertos (intermodalidad), lugar por el que entra el 80% de nuestras importaciones y salen el 50% de nuestras exportaciones.</w:t>
      </w:r>
    </w:p>
    <w:p w14:paraId="2D625FF2" w14:textId="72B050B6" w:rsidR="00C70949" w:rsidRDefault="00C70949" w:rsidP="00C655F2">
      <w:pPr>
        <w:pStyle w:val="Prrafodelista"/>
        <w:keepNext/>
        <w:numPr>
          <w:ilvl w:val="0"/>
          <w:numId w:val="52"/>
        </w:numPr>
        <w:spacing w:after="0"/>
        <w:ind w:left="567" w:hanging="113"/>
      </w:pPr>
      <w:r w:rsidRPr="00DA7B04">
        <w:rPr>
          <w:i/>
          <w:iCs/>
          <w:u w:val="single"/>
        </w:rPr>
        <w:t>Reducida competencia en el transporte de mercancías por ferrocarril</w:t>
      </w:r>
      <w:r>
        <w:t>.</w:t>
      </w:r>
    </w:p>
    <w:p w14:paraId="66450519" w14:textId="1EA28E50" w:rsidR="00C70949" w:rsidRDefault="00C70949" w:rsidP="00C655F2">
      <w:pPr>
        <w:pStyle w:val="Nivel3SM"/>
      </w:pPr>
      <w:r>
        <w:t xml:space="preserve">Según un informe de </w:t>
      </w:r>
      <w:proofErr w:type="spellStart"/>
      <w:r>
        <w:t>Fedea</w:t>
      </w:r>
      <w:proofErr w:type="spellEnd"/>
      <w:r>
        <w:t xml:space="preserve"> de diciembre de 2016, Renfe Mercancías acapara el 70% del tráfico de mercancías. La compañía parece disponer de un exceso de locomotoras y vagones que prefiere mantener fuera del mercado en lugar de ponerlos en manos de la competencia en forma de alquiler. De hecho, en marzo de este año 2017, la Comisión Nacional de los Mercados y de la Competencia impuso a Renfe una multa de 65 M€ por limitar la competencia en el transporte ferroviario de mercancías.</w:t>
      </w:r>
    </w:p>
    <w:p w14:paraId="00E182A7" w14:textId="71153B0B" w:rsidR="00C70949" w:rsidRPr="00DA7B04" w:rsidRDefault="00C70949" w:rsidP="00C655F2">
      <w:pPr>
        <w:pStyle w:val="Prrafodelista"/>
        <w:keepNext/>
        <w:numPr>
          <w:ilvl w:val="0"/>
          <w:numId w:val="52"/>
        </w:numPr>
        <w:spacing w:after="0"/>
        <w:ind w:left="567" w:hanging="113"/>
        <w:rPr>
          <w:highlight w:val="yellow"/>
        </w:rPr>
      </w:pPr>
      <w:r w:rsidRPr="00DA7B04">
        <w:rPr>
          <w:i/>
          <w:iCs/>
          <w:highlight w:val="yellow"/>
          <w:u w:val="single"/>
        </w:rPr>
        <w:t>Nula competencia en el transporte de viajeros de larga distancia</w:t>
      </w:r>
      <w:r w:rsidRPr="00DA7B04">
        <w:rPr>
          <w:highlight w:val="yellow"/>
        </w:rPr>
        <w:t>.</w:t>
      </w:r>
    </w:p>
    <w:p w14:paraId="3BDC7317" w14:textId="7F13A6AA" w:rsidR="00C70949" w:rsidRPr="00DA7B04" w:rsidRDefault="00C70949" w:rsidP="00C655F2">
      <w:pPr>
        <w:pStyle w:val="Nivel3SM"/>
        <w:rPr>
          <w:spacing w:val="-2"/>
          <w:highlight w:val="yellow"/>
        </w:rPr>
      </w:pPr>
      <w:r w:rsidRPr="00DA7B04">
        <w:rPr>
          <w:spacing w:val="-2"/>
          <w:highlight w:val="yellow"/>
        </w:rPr>
        <w:t>Con su IV</w:t>
      </w:r>
      <w:r w:rsidR="000A72B8">
        <w:rPr>
          <w:spacing w:val="-2"/>
          <w:highlight w:val="yellow"/>
        </w:rPr>
        <w:t> </w:t>
      </w:r>
      <w:r w:rsidRPr="00DA7B04">
        <w:rPr>
          <w:spacing w:val="-2"/>
          <w:highlight w:val="yellow"/>
        </w:rPr>
        <w:t>Paquete Ferroviario de diciembre de 2016, la UE ha puesto como plazo 2023 para la existencia de una competencia efectiva en los trayectos de larga distancia. Fomento planea introducir la competencia en el AVE, como pronto, en 2020, en el trayecto Madrid-Valencia.</w:t>
      </w:r>
    </w:p>
    <w:p w14:paraId="6A872859" w14:textId="7E8EDB18" w:rsidR="00C70949" w:rsidRPr="00E9246E" w:rsidRDefault="00411A26" w:rsidP="00FF4EED">
      <w:pPr>
        <w:pStyle w:val="Ttulo3"/>
      </w:pPr>
      <w:bookmarkStart w:id="25" w:name="_Toc151048564"/>
      <w:r>
        <w:lastRenderedPageBreak/>
        <w:t>Subsector</w:t>
      </w:r>
      <w:r w:rsidR="00C70949" w:rsidRPr="00C70949">
        <w:t xml:space="preserve"> del transporte aéreo</w:t>
      </w:r>
      <w:bookmarkEnd w:id="25"/>
    </w:p>
    <w:p w14:paraId="20DDC24A" w14:textId="25052E5C" w:rsidR="00C70949" w:rsidRPr="00E9246E" w:rsidRDefault="00C70949" w:rsidP="00FF4EED">
      <w:pPr>
        <w:pStyle w:val="Ttulo6"/>
        <w:spacing w:before="0"/>
      </w:pPr>
      <w:bookmarkStart w:id="26" w:name="_Toc151048565"/>
      <w:r w:rsidRPr="00C70949">
        <w:t>Características</w:t>
      </w:r>
      <w:bookmarkEnd w:id="26"/>
    </w:p>
    <w:p w14:paraId="767351D8" w14:textId="77777777" w:rsidR="00C70949" w:rsidRPr="00B1468B" w:rsidRDefault="00C70949" w:rsidP="00A526AA">
      <w:pPr>
        <w:pStyle w:val="Nivel2SM"/>
        <w:keepNext/>
        <w:spacing w:after="0"/>
        <w:rPr>
          <w:u w:val="single"/>
        </w:rPr>
      </w:pPr>
      <w:r w:rsidRPr="00B1468B">
        <w:rPr>
          <w:u w:val="single"/>
        </w:rPr>
        <w:t>Macromagnitudes</w:t>
      </w:r>
      <w:r w:rsidRPr="00A526AA">
        <w:t>:</w:t>
      </w:r>
    </w:p>
    <w:p w14:paraId="4117B7D1" w14:textId="0707D024" w:rsidR="00C70949" w:rsidRDefault="00C70949" w:rsidP="00A526AA">
      <w:pPr>
        <w:pStyle w:val="Nivel3SM"/>
      </w:pPr>
      <w:r>
        <w:t xml:space="preserve">El </w:t>
      </w:r>
      <w:r w:rsidR="00411A26">
        <w:t>subsector</w:t>
      </w:r>
      <w:r>
        <w:t xml:space="preserve"> del transporte aéreo tiene un peso pequeño en el VAB</w:t>
      </w:r>
      <w:r w:rsidR="004F0ACF">
        <w:t xml:space="preserve"> (0,</w:t>
      </w:r>
      <w:r w:rsidR="00A526AA">
        <w:t>32 </w:t>
      </w:r>
      <w:r w:rsidR="004F0ACF">
        <w:t>% VAB nacional 201</w:t>
      </w:r>
      <w:r w:rsidR="00A526AA">
        <w:t>9</w:t>
      </w:r>
      <w:r w:rsidR="004F0ACF">
        <w:t>)</w:t>
      </w:r>
      <w:r>
        <w:t xml:space="preserve"> y en el empleo del sector del transporte.</w:t>
      </w:r>
    </w:p>
    <w:p w14:paraId="2D5795A3" w14:textId="2DDD7276" w:rsidR="00C70949" w:rsidRDefault="00C70949" w:rsidP="00A526AA">
      <w:pPr>
        <w:pStyle w:val="Nivel3SM"/>
      </w:pPr>
      <w:r>
        <w:t xml:space="preserve">El </w:t>
      </w:r>
      <w:r w:rsidR="00411A26">
        <w:t>subsector</w:t>
      </w:r>
      <w:r>
        <w:t xml:space="preserve"> del transporte aéreo supone porcentajes modestos de transporte nacional de viajeros (3</w:t>
      </w:r>
      <w:r w:rsidR="00A526AA">
        <w:t> </w:t>
      </w:r>
      <w:r>
        <w:t>%) y de mercancías (en toneladas prácticamente despreciable).</w:t>
      </w:r>
    </w:p>
    <w:p w14:paraId="14146403" w14:textId="77777777" w:rsidR="00C70949" w:rsidRPr="00B1468B" w:rsidRDefault="00C70949" w:rsidP="00A526AA">
      <w:pPr>
        <w:pStyle w:val="Nivel2SM"/>
        <w:keepNext/>
        <w:spacing w:after="0"/>
      </w:pPr>
      <w:r w:rsidRPr="00A526AA">
        <w:rPr>
          <w:u w:val="single"/>
        </w:rPr>
        <w:t>El transporte aéreo es clave en España por una serie de motivos</w:t>
      </w:r>
      <w:r w:rsidRPr="00B1468B">
        <w:t>:</w:t>
      </w:r>
    </w:p>
    <w:p w14:paraId="6D4D79BD" w14:textId="77777777" w:rsidR="00C70949" w:rsidRDefault="00C70949" w:rsidP="00A526AA">
      <w:pPr>
        <w:pStyle w:val="Nivel3SM"/>
      </w:pPr>
      <w:r>
        <w:t>Por la situación geográfica de España, país periférico dentro de Europa y constituido por una península y dos archipiélagos.</w:t>
      </w:r>
    </w:p>
    <w:p w14:paraId="50443FC5" w14:textId="77777777" w:rsidR="00C70949" w:rsidRDefault="00C70949" w:rsidP="00A526AA">
      <w:pPr>
        <w:pStyle w:val="Nivel3SM"/>
      </w:pPr>
      <w:r>
        <w:t>Por su estrechísima relación con uno de los sectores más importantes para la economía española: el turismo.</w:t>
      </w:r>
    </w:p>
    <w:p w14:paraId="654F48FF" w14:textId="77777777" w:rsidR="00C70949" w:rsidRDefault="00C70949" w:rsidP="00A526AA">
      <w:pPr>
        <w:pStyle w:val="Nivel3SM"/>
      </w:pPr>
      <w:r>
        <w:t>Por su importancia cuantitativa: España es el 3</w:t>
      </w:r>
      <w:r w:rsidRPr="00D37EC7">
        <w:rPr>
          <w:vertAlign w:val="superscript"/>
        </w:rPr>
        <w:t>er</w:t>
      </w:r>
      <w:r>
        <w:t xml:space="preserve"> miembro de la UE con mayor volumen de pasajeros en tráfico aéreo.</w:t>
      </w:r>
    </w:p>
    <w:p w14:paraId="2DB05613" w14:textId="77777777" w:rsidR="00C70949" w:rsidRDefault="00C70949" w:rsidP="00A526AA">
      <w:pPr>
        <w:pStyle w:val="Nivel3SM"/>
      </w:pPr>
      <w:r>
        <w:t>Por ser una de las ramas del transporte que más dinamismo ha mostrado en las últimas dos décadas.</w:t>
      </w:r>
    </w:p>
    <w:p w14:paraId="7A8E5979" w14:textId="20F434AE" w:rsidR="00C70949" w:rsidRPr="00E9246E" w:rsidRDefault="00C70949" w:rsidP="00E9246E">
      <w:pPr>
        <w:pStyle w:val="Ttulo6"/>
      </w:pPr>
      <w:bookmarkStart w:id="27" w:name="_Toc151048566"/>
      <w:r w:rsidRPr="00EB3C2E">
        <w:t>La red</w:t>
      </w:r>
      <w:bookmarkEnd w:id="27"/>
    </w:p>
    <w:p w14:paraId="4A57CF21" w14:textId="0B8FB2F3" w:rsidR="00C70949" w:rsidRDefault="00C70949" w:rsidP="00D37EC7">
      <w:pPr>
        <w:pStyle w:val="Ttulo7"/>
      </w:pPr>
      <w:r w:rsidRPr="00D37EC7">
        <w:t>Competencias</w:t>
      </w:r>
    </w:p>
    <w:p w14:paraId="25B1F1DE" w14:textId="15313AA1" w:rsidR="00C70949" w:rsidRDefault="00C70949" w:rsidP="00D37EC7">
      <w:pPr>
        <w:pStyle w:val="Nivel2SM"/>
        <w:keepNext/>
        <w:spacing w:after="0"/>
      </w:pPr>
      <w:r>
        <w:t>El art.</w:t>
      </w:r>
      <w:r w:rsidR="00D37EC7">
        <w:t> </w:t>
      </w:r>
      <w:r>
        <w:t xml:space="preserve">149 de la </w:t>
      </w:r>
      <w:r w:rsidR="00D37EC7">
        <w:t>Constitución Española</w:t>
      </w:r>
      <w:r>
        <w:t xml:space="preserve"> establece la competencia exclusiva del Estado en lo que respecta a la titularidad de los puertos y aeropuertos de interés general.</w:t>
      </w:r>
    </w:p>
    <w:p w14:paraId="164E963F" w14:textId="1446FE6E" w:rsidR="00C70949" w:rsidRDefault="00C70949" w:rsidP="00D37EC7">
      <w:pPr>
        <w:pStyle w:val="Nivel3SM"/>
      </w:pPr>
      <w:r>
        <w:t xml:space="preserve">Se entiende por interés general aquellos que cumplan alguna de las siguientes características: </w:t>
      </w:r>
      <w:r w:rsidRPr="00D37EC7">
        <w:rPr>
          <w:i/>
          <w:iCs/>
        </w:rPr>
        <w:t>a)</w:t>
      </w:r>
      <w:r w:rsidR="00D37EC7">
        <w:t> </w:t>
      </w:r>
      <w:r>
        <w:t xml:space="preserve">en ellos se efectúan actividades comerciales marítimas internacionales; </w:t>
      </w:r>
      <w:r w:rsidRPr="00D37EC7">
        <w:rPr>
          <w:i/>
          <w:iCs/>
        </w:rPr>
        <w:t>b)</w:t>
      </w:r>
      <w:r w:rsidR="00D37EC7">
        <w:t> </w:t>
      </w:r>
      <w:r>
        <w:t>sirven a industrias de importancia estratégica para la industria nacional.</w:t>
      </w:r>
    </w:p>
    <w:p w14:paraId="2DFB1AF1" w14:textId="0C5FDF5E" w:rsidR="00C70949" w:rsidRDefault="00C70949" w:rsidP="00D37EC7">
      <w:pPr>
        <w:pStyle w:val="Ttulo7"/>
      </w:pPr>
      <w:r w:rsidRPr="00C70949">
        <w:t>Infraestructura</w:t>
      </w:r>
    </w:p>
    <w:p w14:paraId="205F503B" w14:textId="6BA22178" w:rsidR="00C70949" w:rsidRDefault="00C70949" w:rsidP="00D37EC7">
      <w:pPr>
        <w:pStyle w:val="Nivel2SM"/>
      </w:pPr>
      <w:r>
        <w:t>España tiene en la actualidad 46</w:t>
      </w:r>
      <w:r w:rsidR="00D37EC7">
        <w:t> </w:t>
      </w:r>
      <w:r>
        <w:t>aeropuertos civiles públicos y 2</w:t>
      </w:r>
      <w:r w:rsidR="00E9246E">
        <w:t> </w:t>
      </w:r>
      <w:r>
        <w:t>helipuertos civiles públicos.</w:t>
      </w:r>
    </w:p>
    <w:p w14:paraId="0395A51B" w14:textId="77777777" w:rsidR="00C70949" w:rsidRDefault="00C70949" w:rsidP="00D37EC7">
      <w:pPr>
        <w:pStyle w:val="Nivel2SM"/>
        <w:keepNext/>
        <w:spacing w:after="0"/>
      </w:pPr>
      <w:r>
        <w:t xml:space="preserve">No obstante, </w:t>
      </w:r>
      <w:r w:rsidRPr="00C70949">
        <w:rPr>
          <w:u w:val="single"/>
        </w:rPr>
        <w:t>existe una elevada concentración</w:t>
      </w:r>
      <w:r>
        <w:t>:</w:t>
      </w:r>
    </w:p>
    <w:p w14:paraId="1EEB9CBB" w14:textId="5F3C5F17" w:rsidR="00C70949" w:rsidRDefault="00C70949" w:rsidP="00D37EC7">
      <w:pPr>
        <w:pStyle w:val="Nivel3SM"/>
        <w:keepNext/>
      </w:pPr>
      <w:r w:rsidRPr="00D37EC7">
        <w:rPr>
          <w:u w:val="single"/>
        </w:rPr>
        <w:t>Pasajeros</w:t>
      </w:r>
      <w:r>
        <w:t>:</w:t>
      </w:r>
    </w:p>
    <w:p w14:paraId="4FE873F2" w14:textId="4CF380D6" w:rsidR="00C70949" w:rsidRDefault="00C70949" w:rsidP="00D37EC7">
      <w:pPr>
        <w:pStyle w:val="Nivel4"/>
        <w:ind w:left="1474"/>
      </w:pPr>
      <w:r>
        <w:t xml:space="preserve">De los </w:t>
      </w:r>
      <w:r w:rsidR="00A3776F">
        <w:t>264</w:t>
      </w:r>
      <w:r w:rsidR="00D37EC7">
        <w:t> millones</w:t>
      </w:r>
      <w:r>
        <w:t xml:space="preserve"> de pasajeros que volaron en </w:t>
      </w:r>
      <w:r w:rsidR="00A3776F">
        <w:t>2018</w:t>
      </w:r>
      <w:r>
        <w:t xml:space="preserve">, </w:t>
      </w:r>
      <w:r w:rsidR="00725D2D">
        <w:t>el 51</w:t>
      </w:r>
      <w:r w:rsidR="00E9246E">
        <w:t> </w:t>
      </w:r>
      <w:r w:rsidR="00725D2D">
        <w:t>% se concen</w:t>
      </w:r>
      <w:r w:rsidR="008E3630">
        <w:t xml:space="preserve">tra en </w:t>
      </w:r>
      <w:r w:rsidR="00725D2D">
        <w:t>Barajas, El Prat y Palma de Mallorca.</w:t>
      </w:r>
    </w:p>
    <w:p w14:paraId="23B4E5BB" w14:textId="2A18E214" w:rsidR="00C70949" w:rsidRDefault="00C70949" w:rsidP="00D37EC7">
      <w:pPr>
        <w:pStyle w:val="Nivel3SM"/>
        <w:keepNext/>
      </w:pPr>
      <w:r w:rsidRPr="00D37EC7">
        <w:rPr>
          <w:u w:val="single"/>
        </w:rPr>
        <w:t>Mercancías</w:t>
      </w:r>
      <w:r>
        <w:t>:</w:t>
      </w:r>
    </w:p>
    <w:p w14:paraId="765105FC" w14:textId="6104B873" w:rsidR="00C70949" w:rsidRDefault="00C70949" w:rsidP="00D37EC7">
      <w:pPr>
        <w:pStyle w:val="Nivel4"/>
        <w:ind w:left="1474"/>
      </w:pPr>
      <w:r>
        <w:t>De</w:t>
      </w:r>
      <w:r w:rsidR="00725D2D">
        <w:t>l millón de toneladas de carga</w:t>
      </w:r>
      <w:r>
        <w:t xml:space="preserve"> </w:t>
      </w:r>
      <w:r w:rsidR="00725D2D">
        <w:t>de 2018</w:t>
      </w:r>
      <w:r>
        <w:t xml:space="preserve">, </w:t>
      </w:r>
      <w:r w:rsidR="00725D2D">
        <w:t>el 68</w:t>
      </w:r>
      <w:r w:rsidR="00E9246E">
        <w:t> </w:t>
      </w:r>
      <w:r w:rsidR="00725D2D">
        <w:t xml:space="preserve">% </w:t>
      </w:r>
      <w:r>
        <w:t>se concentró en Madrid-Barajas (5</w:t>
      </w:r>
      <w:r w:rsidR="00725D2D">
        <w:t>1</w:t>
      </w:r>
      <w:r>
        <w:t>%)</w:t>
      </w:r>
      <w:r w:rsidR="00D37EC7">
        <w:t xml:space="preserve"> y</w:t>
      </w:r>
      <w:r>
        <w:t xml:space="preserve"> Barcelona-El Prat (1</w:t>
      </w:r>
      <w:r w:rsidR="00725D2D">
        <w:t>7</w:t>
      </w:r>
      <w:r w:rsidR="00E9246E">
        <w:t> </w:t>
      </w:r>
      <w:r>
        <w:t>%)</w:t>
      </w:r>
      <w:r w:rsidR="00725D2D">
        <w:t>.</w:t>
      </w:r>
    </w:p>
    <w:p w14:paraId="75DD66E0" w14:textId="374B3BC5" w:rsidR="00C70949" w:rsidRDefault="00C70949" w:rsidP="00D37EC7">
      <w:pPr>
        <w:pStyle w:val="Nivel2SM"/>
      </w:pPr>
      <w:r>
        <w:t xml:space="preserve">Según las orientaciones sectoriales para el transporte aéreo del </w:t>
      </w:r>
      <w:r w:rsidRPr="00C70949">
        <w:rPr>
          <w:u w:val="single"/>
        </w:rPr>
        <w:t>Plan de Infraestructuras, Transporte y Vivienda 2012-2024</w:t>
      </w:r>
      <w:r>
        <w:t>, en lo que tiene que ver con la red, se optimizará y rentabilizará la capacidad ya existente antes de afrontar nuevos proyectos de inversión y, en caso de acometerse nuevos proyectos, se decidirán mediante criterios estrictos de rentabilidad económica y social.</w:t>
      </w:r>
    </w:p>
    <w:p w14:paraId="7B8BFB8B" w14:textId="37C598D4" w:rsidR="00C70949" w:rsidRPr="00E9246E" w:rsidRDefault="00C70949" w:rsidP="00E9246E">
      <w:pPr>
        <w:pStyle w:val="Ttulo6"/>
      </w:pPr>
      <w:bookmarkStart w:id="28" w:name="_Toc151048567"/>
      <w:r w:rsidRPr="00EB3C2E">
        <w:t>El servicio</w:t>
      </w:r>
      <w:bookmarkEnd w:id="28"/>
    </w:p>
    <w:p w14:paraId="443E06EC" w14:textId="5DBE503D" w:rsidR="00EB3C2E" w:rsidRPr="00D37EC7" w:rsidRDefault="00EB3C2E" w:rsidP="0021394C">
      <w:pPr>
        <w:pStyle w:val="Nivel2SM"/>
        <w:keepNext/>
        <w:spacing w:after="0"/>
        <w:rPr>
          <w:u w:val="single"/>
        </w:rPr>
      </w:pPr>
      <w:r w:rsidRPr="00D37EC7">
        <w:rPr>
          <w:u w:val="single"/>
        </w:rPr>
        <w:t>Evolución</w:t>
      </w:r>
    </w:p>
    <w:p w14:paraId="7AA72474" w14:textId="1ABD8B54" w:rsidR="00EB3C2E" w:rsidRDefault="00EB3C2E" w:rsidP="0021394C">
      <w:pPr>
        <w:pStyle w:val="Nivel3SM"/>
      </w:pPr>
      <w:proofErr w:type="spellStart"/>
      <w:r w:rsidRPr="0021394C">
        <w:rPr>
          <w:u w:val="single"/>
        </w:rPr>
        <w:t>Pre-franquismo</w:t>
      </w:r>
      <w:proofErr w:type="spellEnd"/>
      <w:r w:rsidR="0021394C">
        <w:t xml:space="preserve">: </w:t>
      </w:r>
      <w:r>
        <w:t>Los primeros vuelos comerciales en España se realizaron en 1927, a cargo de compañías privadas como Iberia y en régimen de libre competencia.</w:t>
      </w:r>
    </w:p>
    <w:p w14:paraId="05EF2630" w14:textId="06361F4C" w:rsidR="00EB3C2E" w:rsidRDefault="00EB3C2E" w:rsidP="0021394C">
      <w:pPr>
        <w:pStyle w:val="Nivel3SM"/>
      </w:pPr>
      <w:r w:rsidRPr="0021394C">
        <w:rPr>
          <w:u w:val="single"/>
        </w:rPr>
        <w:t>Franquismo</w:t>
      </w:r>
      <w:r>
        <w:t>.</w:t>
      </w:r>
      <w:r w:rsidR="0021394C">
        <w:t xml:space="preserve"> </w:t>
      </w:r>
      <w:r>
        <w:t>El INI nacionaliza Iberia y una ley le otorga el monopolio.</w:t>
      </w:r>
    </w:p>
    <w:p w14:paraId="7473EAF0" w14:textId="775DB32B" w:rsidR="00EB3C2E" w:rsidRDefault="00EB3C2E" w:rsidP="0021394C">
      <w:pPr>
        <w:pStyle w:val="Nivel3SM"/>
      </w:pPr>
      <w:r w:rsidRPr="0021394C">
        <w:rPr>
          <w:u w:val="single"/>
        </w:rPr>
        <w:t>Década de los 90</w:t>
      </w:r>
      <w:r w:rsidR="0021394C" w:rsidRPr="0021394C">
        <w:t xml:space="preserve">: </w:t>
      </w:r>
      <w:r>
        <w:t>Finali</w:t>
      </w:r>
      <w:r w:rsidR="00B1468B">
        <w:t>za la liberalización del sector y</w:t>
      </w:r>
      <w:r>
        <w:t xml:space="preserve"> la privatización de Iberia.</w:t>
      </w:r>
    </w:p>
    <w:p w14:paraId="5A0C3ACC" w14:textId="1DA3F0AA" w:rsidR="00EB3C2E" w:rsidRDefault="00EB3C2E" w:rsidP="0021394C">
      <w:pPr>
        <w:pStyle w:val="Nivel3SM"/>
      </w:pPr>
      <w:r w:rsidRPr="0021394C">
        <w:rPr>
          <w:u w:val="single"/>
        </w:rPr>
        <w:t>2004</w:t>
      </w:r>
      <w:r>
        <w:t xml:space="preserve">: Se aumenta la competencia en los servicios de </w:t>
      </w:r>
      <w:proofErr w:type="spellStart"/>
      <w:r>
        <w:t>handling</w:t>
      </w:r>
      <w:proofErr w:type="spellEnd"/>
      <w:r>
        <w:t xml:space="preserve"> (i.e. servicios de asistencia en tierra), al ampliarse el número de agentes que pueden prestar servicios de combustible y lubricante. No obstante, sigue habiendo un régimen de oligopolio en la prestación de estos servicios.</w:t>
      </w:r>
    </w:p>
    <w:p w14:paraId="6DF6B16B" w14:textId="76D44DE6" w:rsidR="00EB3C2E" w:rsidRDefault="00EB3C2E" w:rsidP="0021394C">
      <w:pPr>
        <w:pStyle w:val="Nivel3SM"/>
      </w:pPr>
      <w:r w:rsidRPr="0021394C">
        <w:rPr>
          <w:u w:val="single"/>
        </w:rPr>
        <w:lastRenderedPageBreak/>
        <w:t>2005</w:t>
      </w:r>
      <w:r>
        <w:t>: “Cielo Único Europeo”, que promueve una regulación y administración del espacio aéreo europeo coordinado por la UE (Eurocontrol), en colaboración con los sistemas nacionales de control aéreo.</w:t>
      </w:r>
    </w:p>
    <w:p w14:paraId="48F9D7F7" w14:textId="7DE59424" w:rsidR="00EB3C2E" w:rsidRDefault="00EB3C2E" w:rsidP="0021394C">
      <w:pPr>
        <w:pStyle w:val="Nivel3SM"/>
      </w:pPr>
      <w:r w:rsidRPr="0021394C">
        <w:rPr>
          <w:u w:val="single"/>
        </w:rPr>
        <w:t>2007</w:t>
      </w:r>
      <w:r>
        <w:t xml:space="preserve">: AENA promueve una liberalización más ambiciosa del </w:t>
      </w:r>
      <w:proofErr w:type="spellStart"/>
      <w:r>
        <w:t>handling</w:t>
      </w:r>
      <w:proofErr w:type="spellEnd"/>
      <w:r>
        <w:t>, que hace que entren muchos nuevos operadores en esta actividad.</w:t>
      </w:r>
    </w:p>
    <w:p w14:paraId="0AA279D8" w14:textId="652ACB5E" w:rsidR="00EB3C2E" w:rsidRDefault="00EB3C2E" w:rsidP="0021394C">
      <w:pPr>
        <w:pStyle w:val="Nivel3SM"/>
      </w:pPr>
      <w:r w:rsidRPr="0021394C">
        <w:rPr>
          <w:u w:val="single"/>
        </w:rPr>
        <w:t>2014</w:t>
      </w:r>
      <w:r>
        <w:t>: Privatización del 49</w:t>
      </w:r>
      <w:r w:rsidR="0021394C">
        <w:t> </w:t>
      </w:r>
      <w:r>
        <w:t>% de AENA, la gestión se divide en:</w:t>
      </w:r>
    </w:p>
    <w:p w14:paraId="16291C4D" w14:textId="77777777" w:rsidR="00EB3C2E" w:rsidRDefault="00EB3C2E" w:rsidP="0021394C">
      <w:pPr>
        <w:pStyle w:val="Nivel4"/>
        <w:ind w:left="1474"/>
      </w:pPr>
      <w:r>
        <w:t>ENAIRE, que es la encargada de la gestión del tráfico aéreo, y ostenta el 51% de AENA.</w:t>
      </w:r>
    </w:p>
    <w:p w14:paraId="422F7EBA" w14:textId="77777777" w:rsidR="00EB3C2E" w:rsidRDefault="00EB3C2E" w:rsidP="0021394C">
      <w:pPr>
        <w:pStyle w:val="Nivel4"/>
        <w:keepNext/>
        <w:ind w:left="1474"/>
      </w:pPr>
      <w:r>
        <w:t>AENA, que es la encargada de la gestión de los aeropuertos (i.e. construcción, mantenimiento, y fijación de precios de uso de la infraestructura).</w:t>
      </w:r>
    </w:p>
    <w:p w14:paraId="0FD2B81E" w14:textId="5E81AC28" w:rsidR="00C70949" w:rsidRDefault="00EB3C2E" w:rsidP="0021394C">
      <w:pPr>
        <w:pStyle w:val="Nivel5"/>
        <w:ind w:left="1871"/>
      </w:pPr>
      <w:r>
        <w:t>España es uno de los pocos países europeos en el que los aeropuertos no pueden competir entre ellos por atraer tráfico y desarrollar su negocio, al tener una gestión centralizada, y ello a pesar de que los aeropuertos no forman una infraestructura de red.</w:t>
      </w:r>
    </w:p>
    <w:p w14:paraId="46C59761" w14:textId="1C4A4AF2" w:rsidR="00C70949" w:rsidRPr="00E9246E" w:rsidRDefault="00C70949" w:rsidP="00E9246E">
      <w:pPr>
        <w:pStyle w:val="Ttulo6"/>
      </w:pPr>
      <w:bookmarkStart w:id="29" w:name="_Toc151048568"/>
      <w:r w:rsidRPr="00EB3C2E">
        <w:t>Retos</w:t>
      </w:r>
      <w:bookmarkEnd w:id="29"/>
    </w:p>
    <w:p w14:paraId="254D41E7" w14:textId="00DE24AC" w:rsidR="000834FA" w:rsidRDefault="00C70949" w:rsidP="0021394C">
      <w:pPr>
        <w:pStyle w:val="Nivel2SM"/>
        <w:keepNext/>
        <w:spacing w:after="0"/>
      </w:pPr>
      <w:r w:rsidRPr="0021394C">
        <w:rPr>
          <w:i/>
          <w:iCs/>
          <w:u w:val="single"/>
        </w:rPr>
        <w:t>Ausencia de competencia entre los aeropuertos</w:t>
      </w:r>
      <w:r>
        <w:t>.</w:t>
      </w:r>
    </w:p>
    <w:p w14:paraId="1FE5F058" w14:textId="65318F15" w:rsidR="00B1468B" w:rsidRDefault="00C70949" w:rsidP="0021394C">
      <w:pPr>
        <w:pStyle w:val="Nivel3SM"/>
      </w:pPr>
      <w:r>
        <w:t xml:space="preserve">El hecho de que exista una “caja única” para los 46 aeropuertos </w:t>
      </w:r>
      <w:r w:rsidR="00725D2D">
        <w:t>reduce</w:t>
      </w:r>
      <w:r w:rsidR="00D37EC7">
        <w:t xml:space="preserve"> </w:t>
      </w:r>
      <w:r>
        <w:t>los incentivos para perseguir la rentabilidad, dado que saben que esa mejora puede ir destinada a los aeropuertos deficitarios. En 2014, sólo 14 de los 46 aeropuertos españoles obtuvieron beneficios.</w:t>
      </w:r>
    </w:p>
    <w:p w14:paraId="2BDF0C55" w14:textId="254CE9A5" w:rsidR="000834FA" w:rsidRPr="00E9246E" w:rsidRDefault="00F5317B" w:rsidP="0021394C">
      <w:pPr>
        <w:pStyle w:val="Nivel3SM"/>
      </w:pPr>
      <w:r>
        <w:t>Sin embargo, s</w:t>
      </w:r>
      <w:r w:rsidRPr="00F5317B">
        <w:t xml:space="preserve">egún indica la propia compañía, que declaró en los nueve primeros meses de 2018 un beneficio de 1.018,5 millones, un 5,5% más que en el mismo periodo de 2017, Aena “funciona en red, por lo que sólo presenta una cuenta de resultados con los datos consolidados de todos los aeropuertos”. O, lo que es lo mismo, </w:t>
      </w:r>
      <w:r>
        <w:t xml:space="preserve">las pérdidas de unos facilitan los beneficios de otros, Desde 2014 no ha vuelto a publicar resultados desagregados por aeropuertos. </w:t>
      </w:r>
    </w:p>
    <w:p w14:paraId="516C71BF" w14:textId="4EC37DF0" w:rsidR="00BD4223" w:rsidRPr="00E9246E" w:rsidRDefault="00652E41" w:rsidP="00FF4EED">
      <w:pPr>
        <w:pStyle w:val="Ttulo3"/>
      </w:pPr>
      <w:bookmarkStart w:id="30" w:name="_Toc151048569"/>
      <w:r>
        <w:t>Subsector del t</w:t>
      </w:r>
      <w:r w:rsidR="00A22236" w:rsidRPr="006D1AC8">
        <w:t>ransporte marítimo</w:t>
      </w:r>
      <w:bookmarkEnd w:id="30"/>
    </w:p>
    <w:p w14:paraId="718DE41F" w14:textId="6F5F5820" w:rsidR="00EB3C2E" w:rsidRPr="00E9246E" w:rsidRDefault="00EB3C2E" w:rsidP="00FF4EED">
      <w:pPr>
        <w:pStyle w:val="Ttulo6"/>
        <w:spacing w:before="0"/>
      </w:pPr>
      <w:bookmarkStart w:id="31" w:name="_Toc151048570"/>
      <w:r w:rsidRPr="00EB3C2E">
        <w:t>Características</w:t>
      </w:r>
      <w:bookmarkEnd w:id="31"/>
    </w:p>
    <w:p w14:paraId="6B7576B0" w14:textId="77777777" w:rsidR="00EB3C2E" w:rsidRPr="00B1468B" w:rsidRDefault="00EB3C2E" w:rsidP="00C85CFC">
      <w:pPr>
        <w:pStyle w:val="Nivel2SM"/>
        <w:keepNext/>
        <w:spacing w:after="0"/>
      </w:pPr>
      <w:r w:rsidRPr="00C85CFC">
        <w:rPr>
          <w:u w:val="single"/>
        </w:rPr>
        <w:t>Macromagnitudes</w:t>
      </w:r>
      <w:r w:rsidRPr="00B1468B">
        <w:t>:</w:t>
      </w:r>
    </w:p>
    <w:p w14:paraId="145740D7" w14:textId="095C6208" w:rsidR="00EB3C2E" w:rsidRDefault="00EB3C2E" w:rsidP="00C85CFC">
      <w:pPr>
        <w:pStyle w:val="Nivel3SM"/>
      </w:pPr>
      <w:r>
        <w:t xml:space="preserve">El </w:t>
      </w:r>
      <w:r w:rsidR="00411A26">
        <w:t>subsector</w:t>
      </w:r>
      <w:r>
        <w:t xml:space="preserve"> del transporte marítimo tiene un </w:t>
      </w:r>
      <w:r w:rsidRPr="00463BBF">
        <w:rPr>
          <w:i/>
          <w:iCs/>
          <w:u w:val="single"/>
        </w:rPr>
        <w:t>peso pequeño en el VAB</w:t>
      </w:r>
      <w:r w:rsidR="004F0ACF">
        <w:t xml:space="preserve"> (0,</w:t>
      </w:r>
      <w:r w:rsidR="00C85CFC">
        <w:t>06 </w:t>
      </w:r>
      <w:r w:rsidR="004F0ACF">
        <w:t>% VAB nacional 201</w:t>
      </w:r>
      <w:r w:rsidR="00C85CFC">
        <w:t>9</w:t>
      </w:r>
      <w:r w:rsidR="004F0ACF">
        <w:t>)</w:t>
      </w:r>
      <w:r>
        <w:t xml:space="preserve"> y en el </w:t>
      </w:r>
      <w:r w:rsidRPr="00463BBF">
        <w:rPr>
          <w:i/>
          <w:iCs/>
          <w:u w:val="single"/>
        </w:rPr>
        <w:t>empleo</w:t>
      </w:r>
      <w:r>
        <w:t xml:space="preserve"> del sector del </w:t>
      </w:r>
      <w:r w:rsidR="004F0ACF">
        <w:t>transporte.</w:t>
      </w:r>
    </w:p>
    <w:p w14:paraId="725F382B" w14:textId="2392372C" w:rsidR="00EB3C2E" w:rsidRDefault="00EB3C2E" w:rsidP="00C85CFC">
      <w:pPr>
        <w:pStyle w:val="Nivel3SM"/>
      </w:pPr>
      <w:r>
        <w:t xml:space="preserve">El </w:t>
      </w:r>
      <w:r w:rsidR="00411A26">
        <w:t>subsector</w:t>
      </w:r>
      <w:r>
        <w:t xml:space="preserve"> del transporte marítimo supone porcentajes modestos de </w:t>
      </w:r>
      <w:r w:rsidRPr="00463BBF">
        <w:rPr>
          <w:i/>
          <w:iCs/>
        </w:rPr>
        <w:t>transporte nacional</w:t>
      </w:r>
      <w:r>
        <w:t xml:space="preserve"> de viajeros (1</w:t>
      </w:r>
      <w:r w:rsidR="00C85CFC">
        <w:t> </w:t>
      </w:r>
      <w:r>
        <w:t>%) y de mercancías (4</w:t>
      </w:r>
      <w:r w:rsidR="00C85CFC">
        <w:t> </w:t>
      </w:r>
      <w:r>
        <w:t>%).</w:t>
      </w:r>
    </w:p>
    <w:p w14:paraId="311B43A5" w14:textId="66192D25" w:rsidR="00EB3C2E" w:rsidRDefault="00EB3C2E" w:rsidP="00C85CFC">
      <w:pPr>
        <w:pStyle w:val="Nivel3SM"/>
      </w:pPr>
      <w:r>
        <w:t xml:space="preserve">No obstante, el </w:t>
      </w:r>
      <w:r w:rsidRPr="00463BBF">
        <w:rPr>
          <w:i/>
          <w:iCs/>
          <w:u w:val="single"/>
        </w:rPr>
        <w:t>transporte marítimo domina el transporte internacional de mercancías</w:t>
      </w:r>
      <w:r w:rsidRPr="00463BBF">
        <w:rPr>
          <w:i/>
          <w:iCs/>
        </w:rPr>
        <w:t xml:space="preserve"> en términos de volumen</w:t>
      </w:r>
      <w:r>
        <w:t xml:space="preserve"> (no de valor): como decíamos, en torno al 80</w:t>
      </w:r>
      <w:r w:rsidR="00C85CFC">
        <w:t> </w:t>
      </w:r>
      <w:r>
        <w:t>% de las importaciones y el 50</w:t>
      </w:r>
      <w:r w:rsidR="00C85CFC">
        <w:t> </w:t>
      </w:r>
      <w:r>
        <w:t>% de las exportaciones de España entran/salen del país en barco.</w:t>
      </w:r>
    </w:p>
    <w:p w14:paraId="7DFEDF50" w14:textId="77777777" w:rsidR="00EB3C2E" w:rsidRDefault="00EB3C2E" w:rsidP="00C85CFC">
      <w:pPr>
        <w:pStyle w:val="Nivel2SM"/>
        <w:keepNext/>
        <w:spacing w:after="0"/>
      </w:pPr>
      <w:r w:rsidRPr="00EB3C2E">
        <w:t xml:space="preserve">Las cargas están </w:t>
      </w:r>
      <w:r w:rsidRPr="00C85CFC">
        <w:rPr>
          <w:u w:val="single"/>
        </w:rPr>
        <w:t>muy concentradas</w:t>
      </w:r>
      <w:r w:rsidRPr="00EB3C2E">
        <w:t>; para el año 201</w:t>
      </w:r>
      <w:r w:rsidR="004F0ACF">
        <w:t>8</w:t>
      </w:r>
    </w:p>
    <w:p w14:paraId="35CA001E" w14:textId="77777777" w:rsidR="00EB3C2E" w:rsidRDefault="00EB3C2E" w:rsidP="00C85CFC">
      <w:pPr>
        <w:pStyle w:val="Nivel3SM"/>
        <w:keepNext/>
      </w:pPr>
      <w:r w:rsidRPr="00EB3C2E">
        <w:t>Viajeros (nacional e internacional)</w:t>
      </w:r>
      <w:r>
        <w:t xml:space="preserve">: </w:t>
      </w:r>
    </w:p>
    <w:p w14:paraId="217342B6" w14:textId="5E12F034" w:rsidR="00EB3C2E" w:rsidRPr="00CE3ECF" w:rsidRDefault="00EB3C2E" w:rsidP="00C85CFC">
      <w:pPr>
        <w:pStyle w:val="Nivel4"/>
        <w:ind w:left="1474"/>
      </w:pPr>
      <w:r w:rsidRPr="00CE3ECF">
        <w:t xml:space="preserve">Del total de </w:t>
      </w:r>
      <w:r w:rsidR="004F0ACF" w:rsidRPr="00CE3ECF">
        <w:t>36</w:t>
      </w:r>
      <w:r w:rsidR="00C85CFC">
        <w:t> </w:t>
      </w:r>
      <w:r w:rsidRPr="00CE3ECF">
        <w:t xml:space="preserve">millones de pasajeros en </w:t>
      </w:r>
      <w:r w:rsidR="004F0ACF" w:rsidRPr="00CE3ECF">
        <w:t>2018</w:t>
      </w:r>
      <w:r w:rsidRPr="00CE3ECF">
        <w:t>, 3</w:t>
      </w:r>
      <w:r w:rsidR="00CE3ECF" w:rsidRPr="00CE3ECF">
        <w:t> </w:t>
      </w:r>
      <w:r w:rsidRPr="00CE3ECF">
        <w:t xml:space="preserve">puertos acapararon el </w:t>
      </w:r>
      <w:r w:rsidR="004F0ACF" w:rsidRPr="00CE3ECF">
        <w:t>57</w:t>
      </w:r>
      <w:r w:rsidR="00CE3ECF" w:rsidRPr="00CE3ECF">
        <w:t> </w:t>
      </w:r>
      <w:r w:rsidRPr="00CE3ECF">
        <w:t>% de los viajeros (Baleares</w:t>
      </w:r>
      <w:r w:rsidR="004F0ACF" w:rsidRPr="00CE3ECF">
        <w:t xml:space="preserve"> (25</w:t>
      </w:r>
      <w:r w:rsidR="00CE3ECF" w:rsidRPr="00CE3ECF">
        <w:t> </w:t>
      </w:r>
      <w:r w:rsidR="004F0ACF" w:rsidRPr="00CE3ECF">
        <w:t>%)</w:t>
      </w:r>
      <w:r w:rsidRPr="00CE3ECF">
        <w:t>, Algeciras</w:t>
      </w:r>
      <w:r w:rsidR="004F0ACF" w:rsidRPr="00CE3ECF">
        <w:t xml:space="preserve"> (16</w:t>
      </w:r>
      <w:r w:rsidR="00CE3ECF" w:rsidRPr="00CE3ECF">
        <w:t> </w:t>
      </w:r>
      <w:r w:rsidR="004F0ACF" w:rsidRPr="00CE3ECF">
        <w:t>%)</w:t>
      </w:r>
      <w:r w:rsidRPr="00CE3ECF">
        <w:t xml:space="preserve"> y Santa Cruz de Tenerife</w:t>
      </w:r>
      <w:r w:rsidR="004F0ACF" w:rsidRPr="00CE3ECF">
        <w:t xml:space="preserve"> (16</w:t>
      </w:r>
      <w:r w:rsidR="00CE3ECF" w:rsidRPr="00CE3ECF">
        <w:t> </w:t>
      </w:r>
      <w:r w:rsidR="004F0ACF" w:rsidRPr="00CE3ECF">
        <w:t>%)</w:t>
      </w:r>
      <w:r w:rsidRPr="00CE3ECF">
        <w:t>).</w:t>
      </w:r>
    </w:p>
    <w:p w14:paraId="5DD3025A" w14:textId="77777777" w:rsidR="00EB3C2E" w:rsidRDefault="00EB3C2E" w:rsidP="00C85CFC">
      <w:pPr>
        <w:pStyle w:val="Nivel3SM"/>
        <w:keepNext/>
      </w:pPr>
      <w:r w:rsidRPr="00EB3C2E">
        <w:t>Mercancías (nacional e internacional)</w:t>
      </w:r>
      <w:r>
        <w:t xml:space="preserve">: </w:t>
      </w:r>
    </w:p>
    <w:p w14:paraId="50E483AD" w14:textId="54F53584" w:rsidR="00EB3C2E" w:rsidRDefault="00EB3C2E" w:rsidP="00C85CFC">
      <w:pPr>
        <w:pStyle w:val="Nivel4"/>
        <w:ind w:left="1474"/>
      </w:pPr>
      <w:r>
        <w:t xml:space="preserve">Del total de </w:t>
      </w:r>
      <w:r w:rsidR="004F0ACF">
        <w:t>560</w:t>
      </w:r>
      <w:r w:rsidR="00E9246E">
        <w:t> </w:t>
      </w:r>
      <w:r>
        <w:t xml:space="preserve">millones de toneladas en </w:t>
      </w:r>
      <w:r w:rsidR="004F0ACF">
        <w:t>2018</w:t>
      </w:r>
      <w:r>
        <w:t>, 3</w:t>
      </w:r>
      <w:r w:rsidR="00E9246E">
        <w:t> </w:t>
      </w:r>
      <w:r>
        <w:t xml:space="preserve">puertos acapararon el </w:t>
      </w:r>
      <w:r w:rsidR="004F0ACF">
        <w:t>44</w:t>
      </w:r>
      <w:r w:rsidR="00E9246E">
        <w:t> </w:t>
      </w:r>
      <w:r>
        <w:t>% del volumen (Algeciras</w:t>
      </w:r>
      <w:r w:rsidR="004F0ACF">
        <w:t xml:space="preserve"> (19</w:t>
      </w:r>
      <w:r w:rsidR="00E9246E">
        <w:t> </w:t>
      </w:r>
      <w:r w:rsidR="004F0ACF">
        <w:t>%)</w:t>
      </w:r>
      <w:r>
        <w:t>, Valencia</w:t>
      </w:r>
      <w:r w:rsidR="004F0ACF">
        <w:t xml:space="preserve"> (13</w:t>
      </w:r>
      <w:r w:rsidR="00E9246E">
        <w:t> </w:t>
      </w:r>
      <w:r w:rsidR="004F0ACF">
        <w:t>%)</w:t>
      </w:r>
      <w:r>
        <w:t xml:space="preserve"> y Barcelona</w:t>
      </w:r>
      <w:r w:rsidR="004F0ACF">
        <w:t xml:space="preserve"> (12</w:t>
      </w:r>
      <w:r w:rsidR="00E9246E">
        <w:t> </w:t>
      </w:r>
      <w:r w:rsidR="004F0ACF">
        <w:t>%)</w:t>
      </w:r>
      <w:r>
        <w:t>).</w:t>
      </w:r>
    </w:p>
    <w:p w14:paraId="3255287D" w14:textId="369F524D" w:rsidR="00EB3C2E" w:rsidRPr="00E9246E" w:rsidRDefault="00EB3C2E" w:rsidP="00E9246E">
      <w:pPr>
        <w:pStyle w:val="Ttulo6"/>
      </w:pPr>
      <w:bookmarkStart w:id="32" w:name="_Toc151048571"/>
      <w:r w:rsidRPr="00EB3C2E">
        <w:t>La red</w:t>
      </w:r>
      <w:bookmarkEnd w:id="32"/>
    </w:p>
    <w:p w14:paraId="07FF0D98" w14:textId="37C90A5D" w:rsidR="00EB3C2E" w:rsidRPr="0023698F" w:rsidRDefault="00EB3C2E" w:rsidP="0023698F">
      <w:pPr>
        <w:pStyle w:val="Ttulo7"/>
        <w:spacing w:before="0"/>
      </w:pPr>
      <w:r w:rsidRPr="0023698F">
        <w:t>Competencias</w:t>
      </w:r>
    </w:p>
    <w:p w14:paraId="00FE50FB" w14:textId="1CF3DF2C" w:rsidR="00EB3C2E" w:rsidRDefault="00EB3C2E" w:rsidP="0023698F">
      <w:pPr>
        <w:pStyle w:val="Nivel2SM"/>
      </w:pPr>
      <w:r>
        <w:t xml:space="preserve">Ya visto en el </w:t>
      </w:r>
      <w:r w:rsidR="00411A26">
        <w:t>subsector</w:t>
      </w:r>
      <w:r>
        <w:t xml:space="preserve"> del transporte aéreo.</w:t>
      </w:r>
    </w:p>
    <w:p w14:paraId="37755379" w14:textId="68D87E6E" w:rsidR="00EB3C2E" w:rsidRDefault="00EB3C2E" w:rsidP="0023698F">
      <w:pPr>
        <w:pStyle w:val="Ttulo7"/>
      </w:pPr>
      <w:r w:rsidRPr="00EB3C2E">
        <w:lastRenderedPageBreak/>
        <w:t>Infraestructura</w:t>
      </w:r>
    </w:p>
    <w:p w14:paraId="24087546" w14:textId="5E074272" w:rsidR="00EB3C2E" w:rsidRDefault="00EB3C2E" w:rsidP="0023698F">
      <w:pPr>
        <w:pStyle w:val="Nivel2SM"/>
      </w:pPr>
      <w:r>
        <w:t>España cuenta con 46</w:t>
      </w:r>
      <w:r w:rsidR="007270A9">
        <w:t> </w:t>
      </w:r>
      <w:r>
        <w:t>puertos de interés general gestionados por 28</w:t>
      </w:r>
      <w:r w:rsidR="007270A9">
        <w:t> </w:t>
      </w:r>
      <w:r>
        <w:t>Autoridades Portuarias (pues algunas gestionan más de un puerto).</w:t>
      </w:r>
    </w:p>
    <w:p w14:paraId="3C2D7000" w14:textId="54772D1C" w:rsidR="004F0ACF" w:rsidRDefault="00EB3C2E" w:rsidP="0023698F">
      <w:pPr>
        <w:pStyle w:val="Ttulo7"/>
      </w:pPr>
      <w:r w:rsidRPr="00EB3C2E">
        <w:t>Evolución</w:t>
      </w:r>
    </w:p>
    <w:p w14:paraId="362E7CF4" w14:textId="4E1081A0" w:rsidR="00EB3C2E" w:rsidRDefault="00EB3C2E" w:rsidP="0023698F">
      <w:pPr>
        <w:pStyle w:val="Nivel3SM"/>
        <w:keepNext/>
      </w:pPr>
      <w:r w:rsidRPr="0023698F">
        <w:rPr>
          <w:i/>
          <w:iCs/>
        </w:rPr>
        <w:t>Ley de Puertos de 1992</w:t>
      </w:r>
      <w:r>
        <w:t>.</w:t>
      </w:r>
    </w:p>
    <w:p w14:paraId="307C6506" w14:textId="77777777" w:rsidR="00EB3C2E" w:rsidRDefault="00EB3C2E" w:rsidP="0023698F">
      <w:pPr>
        <w:pStyle w:val="Nivel4"/>
        <w:ind w:left="1474"/>
      </w:pPr>
      <w:r>
        <w:t>Se crea Puertos del Estado, órgano dependiente del Ministerio de Fomento que agrupa, coordina y controla a las Autoridades Portuarias. Las Autoridades Portuarias tienen relativa autonomía de gestión y son financieramente autosuficientes.</w:t>
      </w:r>
    </w:p>
    <w:p w14:paraId="2F3C5C7D" w14:textId="0CBBA6CF" w:rsidR="00EB3C2E" w:rsidRDefault="00EB3C2E" w:rsidP="0023698F">
      <w:pPr>
        <w:pStyle w:val="Nivel3SM"/>
        <w:keepNext/>
      </w:pPr>
      <w:r w:rsidRPr="0023698F">
        <w:rPr>
          <w:i/>
          <w:iCs/>
        </w:rPr>
        <w:t>Nueva Ley de Puertos de 2010</w:t>
      </w:r>
      <w:r>
        <w:t>.</w:t>
      </w:r>
    </w:p>
    <w:p w14:paraId="7017A4C1" w14:textId="6F7972C6" w:rsidR="00EB3C2E" w:rsidRDefault="00EB3C2E" w:rsidP="0023698F">
      <w:pPr>
        <w:pStyle w:val="Nivel4"/>
        <w:ind w:left="1474"/>
      </w:pPr>
      <w:r>
        <w:t>Esta ley profundiza la descentralización de la gestión de los puertos al descentralizar el sistema tarifario (i.e. las autoridades portuarias podrán tomar decisiones sobre las tarifas para aprovechar sus ventajas competitivas).</w:t>
      </w:r>
    </w:p>
    <w:p w14:paraId="7E0C9153" w14:textId="215DEDFE" w:rsidR="0023698F" w:rsidRPr="0023698F" w:rsidRDefault="0023698F" w:rsidP="0023698F">
      <w:pPr>
        <w:pStyle w:val="Nivel3SM"/>
        <w:keepNext/>
      </w:pPr>
      <w:r w:rsidRPr="0023698F">
        <w:rPr>
          <w:i/>
          <w:iCs/>
        </w:rPr>
        <w:t>Actualidad</w:t>
      </w:r>
      <w:r>
        <w:t>.</w:t>
      </w:r>
    </w:p>
    <w:p w14:paraId="051F13D4" w14:textId="77777777" w:rsidR="00EB3C2E" w:rsidRDefault="00EB3C2E" w:rsidP="0023698F">
      <w:pPr>
        <w:pStyle w:val="Nivel4"/>
        <w:keepNext/>
        <w:ind w:left="1474"/>
      </w:pPr>
      <w:r>
        <w:t xml:space="preserve">Puede decirse que en la actualidad España tiene un </w:t>
      </w:r>
      <w:r w:rsidRPr="00187538">
        <w:rPr>
          <w:i/>
          <w:iCs/>
          <w:u w:val="single"/>
        </w:rPr>
        <w:t>modelo de explotación portuaria</w:t>
      </w:r>
      <w:r w:rsidRPr="00187538">
        <w:rPr>
          <w:i/>
          <w:iCs/>
        </w:rPr>
        <w:t xml:space="preserve"> conocido como “</w:t>
      </w:r>
      <w:proofErr w:type="spellStart"/>
      <w:r w:rsidRPr="00187538">
        <w:rPr>
          <w:i/>
          <w:iCs/>
        </w:rPr>
        <w:t>landlord</w:t>
      </w:r>
      <w:proofErr w:type="spellEnd"/>
      <w:r w:rsidRPr="00187538">
        <w:rPr>
          <w:i/>
          <w:iCs/>
        </w:rPr>
        <w:t>”</w:t>
      </w:r>
      <w:r>
        <w:t>, en el que la participación pública se limita al mantenimiento de las infraestructuras (diques, muelles), dejando a la iniciativa privada:</w:t>
      </w:r>
    </w:p>
    <w:p w14:paraId="14486603" w14:textId="77777777" w:rsidR="00EB3C2E" w:rsidRDefault="00EB3C2E" w:rsidP="0023698F">
      <w:pPr>
        <w:pStyle w:val="Nivel5"/>
        <w:ind w:left="1871"/>
      </w:pPr>
      <w:r>
        <w:t>La inversión y explotación de la superestructura (almacenes, grúas).</w:t>
      </w:r>
    </w:p>
    <w:p w14:paraId="387E4B32" w14:textId="77777777" w:rsidR="00EB3C2E" w:rsidRDefault="00EB3C2E" w:rsidP="0023698F">
      <w:pPr>
        <w:pStyle w:val="Nivel5"/>
        <w:ind w:left="1871"/>
      </w:pPr>
      <w:r>
        <w:t>La prestación de los servicios (remolque, arrastre).</w:t>
      </w:r>
    </w:p>
    <w:p w14:paraId="01FACAB5" w14:textId="1DCA70FA" w:rsidR="00EB3C2E" w:rsidRDefault="00EB3C2E" w:rsidP="0023698F">
      <w:pPr>
        <w:pStyle w:val="Nivel5"/>
        <w:ind w:left="1871"/>
      </w:pPr>
      <w:r>
        <w:t>La creación de zonas de actividades logísticas en las inmediaciones de los puertos, donde se concentran empresas de servicios (p.ej. almacenaje, distribución).</w:t>
      </w:r>
    </w:p>
    <w:p w14:paraId="0D3F27AC" w14:textId="578CF0BF" w:rsidR="00EB3C2E" w:rsidRDefault="00EB3C2E" w:rsidP="0023698F">
      <w:pPr>
        <w:pStyle w:val="Nivel4"/>
        <w:keepNext/>
        <w:ind w:left="1474"/>
      </w:pPr>
      <w:r>
        <w:t xml:space="preserve">Según las orientaciones sectoriales para el transporte marítimo del </w:t>
      </w:r>
      <w:r w:rsidRPr="00187538">
        <w:rPr>
          <w:u w:val="single"/>
        </w:rPr>
        <w:t>Plan de Infraestructuras, Transporte y Vivienda 2012-2024</w:t>
      </w:r>
      <w:r>
        <w:t>, en l</w:t>
      </w:r>
      <w:r w:rsidR="008E3630">
        <w:t xml:space="preserve">a </w:t>
      </w:r>
      <w:r>
        <w:t>red:</w:t>
      </w:r>
    </w:p>
    <w:p w14:paraId="4AE1A184" w14:textId="7BAD0AF9" w:rsidR="00EB3C2E" w:rsidRDefault="00EB3C2E" w:rsidP="0023698F">
      <w:pPr>
        <w:pStyle w:val="Nivel5"/>
        <w:ind w:left="1871"/>
      </w:pPr>
      <w:r>
        <w:t>Se continuará progresando en el modelo de “</w:t>
      </w:r>
      <w:proofErr w:type="spellStart"/>
      <w:r>
        <w:t>landlord</w:t>
      </w:r>
      <w:proofErr w:type="spellEnd"/>
      <w:r>
        <w:t>”</w:t>
      </w:r>
      <w:r w:rsidR="007270A9">
        <w:t>.</w:t>
      </w:r>
    </w:p>
    <w:p w14:paraId="2D285653" w14:textId="0A41647F" w:rsidR="00B1468B" w:rsidRPr="00E9246E" w:rsidRDefault="00EB3C2E" w:rsidP="0023698F">
      <w:pPr>
        <w:pStyle w:val="Nivel5"/>
        <w:ind w:left="1871"/>
      </w:pPr>
      <w:r>
        <w:t>Se racionalizará la inversión y asignación de recursos y se optimizará el uso de las infraestructuras existentes de cara a pasar el 40</w:t>
      </w:r>
      <w:r w:rsidR="00187538">
        <w:t> </w:t>
      </w:r>
      <w:r>
        <w:t>% del grado de utilización en 2012 al 50</w:t>
      </w:r>
      <w:r w:rsidR="007270A9">
        <w:t> </w:t>
      </w:r>
      <w:r>
        <w:t>% en 2024.</w:t>
      </w:r>
    </w:p>
    <w:p w14:paraId="190BDC56" w14:textId="111963EB" w:rsidR="00EB3C2E" w:rsidRPr="00E9246E" w:rsidRDefault="00EB3C2E" w:rsidP="00E9246E">
      <w:pPr>
        <w:pStyle w:val="Ttulo6"/>
      </w:pPr>
      <w:bookmarkStart w:id="33" w:name="_Toc151048572"/>
      <w:r w:rsidRPr="00EB3C2E">
        <w:t>El servicio</w:t>
      </w:r>
      <w:bookmarkEnd w:id="33"/>
    </w:p>
    <w:p w14:paraId="7710A063" w14:textId="786BD3C3" w:rsidR="00EB3C2E" w:rsidRDefault="00EB3C2E" w:rsidP="0023698F">
      <w:pPr>
        <w:pStyle w:val="Nivel2SM"/>
        <w:keepNext/>
        <w:spacing w:after="0"/>
      </w:pPr>
      <w:r w:rsidRPr="0023698F">
        <w:rPr>
          <w:u w:val="single"/>
        </w:rPr>
        <w:t>Evolución</w:t>
      </w:r>
      <w:r>
        <w:t>:</w:t>
      </w:r>
    </w:p>
    <w:p w14:paraId="3680D432" w14:textId="7B46B9F3" w:rsidR="00EB3C2E" w:rsidRDefault="00EB3C2E" w:rsidP="0023698F">
      <w:pPr>
        <w:pStyle w:val="Nivel3SM"/>
      </w:pPr>
      <w:r w:rsidRPr="0023698F">
        <w:rPr>
          <w:u w:val="single"/>
        </w:rPr>
        <w:t>1992</w:t>
      </w:r>
      <w:r>
        <w:t>:</w:t>
      </w:r>
      <w:r w:rsidR="0023698F">
        <w:t xml:space="preserve"> </w:t>
      </w:r>
      <w:r>
        <w:t>Ley de Puertos del Estado, que liberaliza el cabotaje (i.e. transporte) peninsular, tanto para transporte de mercancías como de viajeros.</w:t>
      </w:r>
    </w:p>
    <w:p w14:paraId="09C108D3" w14:textId="5B989FB7" w:rsidR="00EB3C2E" w:rsidRDefault="00EB3C2E" w:rsidP="0023698F">
      <w:pPr>
        <w:pStyle w:val="Nivel3SM"/>
      </w:pPr>
      <w:r w:rsidRPr="0023698F">
        <w:rPr>
          <w:u w:val="single"/>
        </w:rPr>
        <w:t>1998</w:t>
      </w:r>
      <w:r>
        <w:t>:</w:t>
      </w:r>
      <w:r w:rsidR="0023698F">
        <w:t xml:space="preserve"> </w:t>
      </w:r>
      <w:r>
        <w:t>Supresión del monopolio que se había concedido 70</w:t>
      </w:r>
      <w:r w:rsidR="007270A9">
        <w:t> </w:t>
      </w:r>
      <w:r>
        <w:t>años antes a la empresa estatal Transmediterránea para los servicios de transporte a Canarias, Baleares, Ceuta y Melilla. Estos servicios seguirán siendo públicos, pero funcionarán mediante regímenes de concesión por 5</w:t>
      </w:r>
      <w:r w:rsidR="007270A9">
        <w:t> </w:t>
      </w:r>
      <w:r>
        <w:t>años.</w:t>
      </w:r>
    </w:p>
    <w:p w14:paraId="3198381E" w14:textId="44E8F83E" w:rsidR="00EB3C2E" w:rsidRDefault="00EB3C2E" w:rsidP="0023698F">
      <w:pPr>
        <w:pStyle w:val="Nivel3SM"/>
      </w:pPr>
      <w:r w:rsidRPr="0023698F">
        <w:rPr>
          <w:u w:val="single"/>
        </w:rPr>
        <w:t>1999</w:t>
      </w:r>
      <w:r w:rsidR="007270A9">
        <w:t>:</w:t>
      </w:r>
      <w:r w:rsidR="0023698F">
        <w:t xml:space="preserve"> </w:t>
      </w:r>
      <w:r>
        <w:t>Se liberaliza también el cabotaje insular.</w:t>
      </w:r>
    </w:p>
    <w:p w14:paraId="1D8D3265" w14:textId="045D4B70" w:rsidR="00EB3C2E" w:rsidRDefault="00EB3C2E" w:rsidP="0023698F">
      <w:pPr>
        <w:pStyle w:val="Nivel3SM"/>
      </w:pPr>
      <w:r w:rsidRPr="0023698F">
        <w:rPr>
          <w:u w:val="single"/>
        </w:rPr>
        <w:t>2002</w:t>
      </w:r>
      <w:r>
        <w:t>:</w:t>
      </w:r>
      <w:r w:rsidR="0023698F">
        <w:t xml:space="preserve"> </w:t>
      </w:r>
      <w:r>
        <w:t>Privatización de Transmediterránea, adquirida por Acciona.</w:t>
      </w:r>
    </w:p>
    <w:p w14:paraId="08CA428A" w14:textId="505DDE87" w:rsidR="00EB3C2E" w:rsidRDefault="00EB3C2E" w:rsidP="0023698F">
      <w:pPr>
        <w:pStyle w:val="Nivel3SM"/>
      </w:pPr>
      <w:r w:rsidRPr="0023698F">
        <w:rPr>
          <w:u w:val="single"/>
        </w:rPr>
        <w:t>2010</w:t>
      </w:r>
      <w:r>
        <w:t>:</w:t>
      </w:r>
      <w:r w:rsidR="0023698F">
        <w:t xml:space="preserve"> </w:t>
      </w:r>
      <w:r>
        <w:t xml:space="preserve">Nueva Ley de Puertos del Estado, que: </w:t>
      </w:r>
      <w:r w:rsidRPr="0023698F">
        <w:rPr>
          <w:i/>
          <w:iCs/>
        </w:rPr>
        <w:t>i)</w:t>
      </w:r>
      <w:r w:rsidR="007270A9">
        <w:t> </w:t>
      </w:r>
      <w:r>
        <w:t xml:space="preserve">avanza hacia un modelo de libre acceso en las prestaciones de servicios portuarios; y </w:t>
      </w:r>
      <w:proofErr w:type="spellStart"/>
      <w:r w:rsidRPr="0023698F">
        <w:rPr>
          <w:i/>
          <w:iCs/>
        </w:rPr>
        <w:t>ii</w:t>
      </w:r>
      <w:proofErr w:type="spellEnd"/>
      <w:r w:rsidRPr="0023698F">
        <w:rPr>
          <w:i/>
          <w:iCs/>
        </w:rPr>
        <w:t>)</w:t>
      </w:r>
      <w:r w:rsidR="007270A9">
        <w:t> </w:t>
      </w:r>
      <w:r>
        <w:t>abre a la competencia del sector privado las actividades de estiba y desestiba (i.e. los trabajos de carga y descarga en los puertos), que hasta entonces regentaba el Estado en régimen de monopolio.</w:t>
      </w:r>
    </w:p>
    <w:p w14:paraId="5FCB1D05" w14:textId="3BF1A6B9" w:rsidR="00EB3C2E" w:rsidRPr="00E9246E" w:rsidRDefault="00EB3C2E" w:rsidP="00E9246E">
      <w:pPr>
        <w:pStyle w:val="Ttulo6"/>
      </w:pPr>
      <w:bookmarkStart w:id="34" w:name="_Toc151048573"/>
      <w:r w:rsidRPr="00EB3C2E">
        <w:t>Retos</w:t>
      </w:r>
      <w:bookmarkEnd w:id="34"/>
    </w:p>
    <w:p w14:paraId="539DD417" w14:textId="016F6101" w:rsidR="00EB3C2E" w:rsidRDefault="00EB3C2E" w:rsidP="003710DF">
      <w:pPr>
        <w:pStyle w:val="Prrafodelista"/>
        <w:numPr>
          <w:ilvl w:val="0"/>
          <w:numId w:val="53"/>
        </w:numPr>
        <w:spacing w:after="100"/>
        <w:ind w:left="567" w:hanging="113"/>
      </w:pPr>
      <w:r w:rsidRPr="0023698F">
        <w:rPr>
          <w:i/>
          <w:iCs/>
          <w:u w:val="single"/>
        </w:rPr>
        <w:t>Infrautilización de las infraestructuras</w:t>
      </w:r>
      <w:r>
        <w:t>. En efecto, en la actualidad el grado de utilización es del 40</w:t>
      </w:r>
      <w:r w:rsidR="00427673">
        <w:t> </w:t>
      </w:r>
      <w:r>
        <w:t>% (pues el tráfico portuario tiene una naturaleza discontinua).</w:t>
      </w:r>
    </w:p>
    <w:p w14:paraId="0C9547A9" w14:textId="5A1B3B27" w:rsidR="00EB3C2E" w:rsidRDefault="00EB3C2E" w:rsidP="000830D1">
      <w:pPr>
        <w:pStyle w:val="Prrafodelista"/>
        <w:numPr>
          <w:ilvl w:val="0"/>
          <w:numId w:val="53"/>
        </w:numPr>
        <w:spacing w:after="100"/>
        <w:ind w:left="567" w:hanging="113"/>
      </w:pPr>
      <w:r w:rsidRPr="0023698F">
        <w:rPr>
          <w:i/>
          <w:iCs/>
          <w:u w:val="single"/>
        </w:rPr>
        <w:lastRenderedPageBreak/>
        <w:t>Resolución del conflicto de la estiba</w:t>
      </w:r>
      <w:r>
        <w:t>.</w:t>
      </w:r>
      <w:r w:rsidR="0023698F">
        <w:t xml:space="preserve"> </w:t>
      </w:r>
      <w:r>
        <w:t>En 2014, el TJUE consideró contrario al Derecho comunitario la titularidad pública de la estiba en los puertos españoles. Recientemente, el Gobierno ha conseguido liberalizar parcialmente el sector</w:t>
      </w:r>
      <w:r w:rsidR="00381817">
        <w:rPr>
          <w:rStyle w:val="Refdenotaalpie"/>
        </w:rPr>
        <w:footnoteReference w:id="14"/>
      </w:r>
      <w:r>
        <w:t>.</w:t>
      </w:r>
    </w:p>
    <w:p w14:paraId="68B08A81" w14:textId="37102E7B" w:rsidR="004F0ACF" w:rsidRDefault="00EB3C2E" w:rsidP="00AF239D">
      <w:pPr>
        <w:pStyle w:val="Prrafodelista"/>
        <w:numPr>
          <w:ilvl w:val="0"/>
          <w:numId w:val="53"/>
        </w:numPr>
        <w:spacing w:after="100"/>
        <w:ind w:left="567" w:hanging="113"/>
      </w:pPr>
      <w:r w:rsidRPr="0023698F">
        <w:rPr>
          <w:i/>
          <w:iCs/>
          <w:u w:val="single"/>
        </w:rPr>
        <w:t>Replanteamiento estratégico</w:t>
      </w:r>
      <w:r w:rsidR="0023698F">
        <w:t>. A</w:t>
      </w:r>
      <w:r>
        <w:t>provechando que más de 1/3 del tráfico marítimo mundial pasa por el Estrecho de Gibraltar.</w:t>
      </w:r>
    </w:p>
    <w:p w14:paraId="0D65D54F" w14:textId="77777777" w:rsidR="00FF6E92" w:rsidRDefault="00FF6E92" w:rsidP="007A2E4A">
      <w:pPr>
        <w:pStyle w:val="Ttulo2"/>
      </w:pPr>
      <w:bookmarkStart w:id="35" w:name="_Toc151048574"/>
      <w:r>
        <w:t>Política de transportes</w:t>
      </w:r>
      <w:bookmarkEnd w:id="35"/>
    </w:p>
    <w:p w14:paraId="3F1BCDAB" w14:textId="46357F6A" w:rsidR="003C1961" w:rsidRDefault="007A2E4A" w:rsidP="00FF6E92">
      <w:pPr>
        <w:pStyle w:val="Ttulo3"/>
        <w:spacing w:before="0"/>
      </w:pPr>
      <w:bookmarkStart w:id="36" w:name="_Toc151048575"/>
      <w:r>
        <w:t>Política de transportes europea</w:t>
      </w:r>
      <w:bookmarkEnd w:id="36"/>
    </w:p>
    <w:p w14:paraId="35EF664A" w14:textId="5BF64560" w:rsidR="003C1961" w:rsidRDefault="003C1961" w:rsidP="00FF6E92">
      <w:pPr>
        <w:pStyle w:val="Ttulo6"/>
        <w:spacing w:before="0"/>
      </w:pPr>
      <w:bookmarkStart w:id="37" w:name="_Toc151048576"/>
      <w:r>
        <w:t>Red transeur</w:t>
      </w:r>
      <w:r w:rsidRPr="005E2FD3">
        <w:t>opea</w:t>
      </w:r>
      <w:r>
        <w:t xml:space="preserve"> de transporte (RTE-T)</w:t>
      </w:r>
      <w:bookmarkEnd w:id="37"/>
    </w:p>
    <w:p w14:paraId="798822DA" w14:textId="28911B9E" w:rsidR="0064682D" w:rsidRPr="0064682D" w:rsidRDefault="0064682D" w:rsidP="00FF6E92">
      <w:pPr>
        <w:pStyle w:val="Nivel1SM"/>
        <w:keepNext/>
        <w:spacing w:before="0" w:after="0"/>
      </w:pPr>
      <w:r>
        <w:t>¿Qué es la RTE-T?</w:t>
      </w:r>
    </w:p>
    <w:p w14:paraId="2E5E97CF" w14:textId="4A0A8EBD" w:rsidR="003C1961" w:rsidRPr="0064682D" w:rsidRDefault="003C1961" w:rsidP="0064682D">
      <w:pPr>
        <w:pStyle w:val="Nivel2SM"/>
        <w:keepNext/>
        <w:spacing w:after="0"/>
        <w:rPr>
          <w:spacing w:val="-2"/>
        </w:rPr>
      </w:pPr>
      <w:r w:rsidRPr="0064682D">
        <w:rPr>
          <w:spacing w:val="-2"/>
        </w:rPr>
        <w:t xml:space="preserve">Es una red europea de </w:t>
      </w:r>
      <w:r w:rsidR="00932072" w:rsidRPr="0064682D">
        <w:rPr>
          <w:spacing w:val="-2"/>
        </w:rPr>
        <w:t>carreteras, ferrocarril</w:t>
      </w:r>
      <w:r w:rsidRPr="0064682D">
        <w:rPr>
          <w:spacing w:val="-2"/>
        </w:rPr>
        <w:t>, vías navegables interiores</w:t>
      </w:r>
      <w:r w:rsidR="00932072" w:rsidRPr="0064682D">
        <w:rPr>
          <w:spacing w:val="-2"/>
        </w:rPr>
        <w:t xml:space="preserve"> y</w:t>
      </w:r>
      <w:r w:rsidRPr="0064682D">
        <w:rPr>
          <w:spacing w:val="-2"/>
        </w:rPr>
        <w:t xml:space="preserve"> rutas marítimas cortas.</w:t>
      </w:r>
    </w:p>
    <w:p w14:paraId="5FF2702E" w14:textId="1E8BA9D0" w:rsidR="003C1961" w:rsidRPr="00B47171" w:rsidRDefault="003C1961" w:rsidP="0064682D">
      <w:pPr>
        <w:pStyle w:val="Nivel3SM"/>
      </w:pPr>
      <w:r>
        <w:t>Conecta 424</w:t>
      </w:r>
      <w:r w:rsidR="00427673">
        <w:t> </w:t>
      </w:r>
      <w:r>
        <w:t xml:space="preserve">grandes ciudades con </w:t>
      </w:r>
      <w:r w:rsidR="0064682D">
        <w:t>terminales ferroviarias, aero</w:t>
      </w:r>
      <w:r>
        <w:t>puertos</w:t>
      </w:r>
      <w:r w:rsidR="0064682D">
        <w:t xml:space="preserve"> y </w:t>
      </w:r>
      <w:r>
        <w:t xml:space="preserve">puertos. </w:t>
      </w:r>
      <w:r w:rsidRPr="006F461D">
        <w:rPr>
          <w:lang w:val="es-ES_tradnl"/>
        </w:rPr>
        <w:t xml:space="preserve">Acoge casi la </w:t>
      </w:r>
      <w:r w:rsidRPr="006F461D">
        <w:rPr>
          <w:u w:val="single"/>
          <w:lang w:val="es-ES_tradnl"/>
        </w:rPr>
        <w:t>mitad del tráfico total de mercancías y pasajeros de la UE</w:t>
      </w:r>
      <w:r w:rsidRPr="006F461D">
        <w:rPr>
          <w:lang w:val="es-ES_tradnl"/>
        </w:rPr>
        <w:t>.</w:t>
      </w:r>
    </w:p>
    <w:p w14:paraId="4312D74E" w14:textId="2E3E1C5C" w:rsidR="003C1961" w:rsidRDefault="003C1961" w:rsidP="001D6314">
      <w:pPr>
        <w:pStyle w:val="Nivel2SM"/>
      </w:pPr>
      <w:r>
        <w:rPr>
          <w:lang w:val="es-ES_tradnl"/>
        </w:rPr>
        <w:t xml:space="preserve">El </w:t>
      </w:r>
      <w:r w:rsidRPr="00715C88">
        <w:rPr>
          <w:u w:val="single"/>
          <w:lang w:val="es-ES_tradnl"/>
        </w:rPr>
        <w:t>Mecanismo “Interconectar Europa”</w:t>
      </w:r>
      <w:r w:rsidRPr="000926D6">
        <w:rPr>
          <w:lang w:val="es-ES_tradnl"/>
        </w:rPr>
        <w:t xml:space="preserve"> </w:t>
      </w:r>
      <w:r>
        <w:rPr>
          <w:lang w:val="es-ES_tradnl"/>
        </w:rPr>
        <w:t>p</w:t>
      </w:r>
      <w:r w:rsidRPr="000926D6">
        <w:rPr>
          <w:lang w:val="es-ES_tradnl"/>
        </w:rPr>
        <w:t>retende interconectar Europa por redes de transporte, energía y redes digitales por lo que la inversión en redes transeuropeas de transporte cobra más importancia todavía.</w:t>
      </w:r>
    </w:p>
    <w:p w14:paraId="1532E7AD" w14:textId="200B2523" w:rsidR="003C1961" w:rsidRDefault="003C1961" w:rsidP="00FF6E92">
      <w:pPr>
        <w:pStyle w:val="Nivel1SM"/>
        <w:keepNext/>
        <w:spacing w:after="0"/>
      </w:pPr>
      <w:r w:rsidRPr="00FF6E92">
        <w:rPr>
          <w:b/>
          <w:bCs/>
          <w:iCs/>
        </w:rPr>
        <w:t>Actualidad</w:t>
      </w:r>
      <w:r w:rsidR="0064682D" w:rsidRPr="00FF6E92">
        <w:rPr>
          <w:b/>
          <w:bCs/>
          <w:iCs/>
        </w:rPr>
        <w:t xml:space="preserve"> y retos</w:t>
      </w:r>
      <w:r w:rsidR="00FF6E92" w:rsidRPr="00FF6E92">
        <w:rPr>
          <w:iCs/>
        </w:rPr>
        <w:t xml:space="preserve"> de la RTE-T</w:t>
      </w:r>
      <w:r w:rsidRPr="00EC1F6C">
        <w:t>:</w:t>
      </w:r>
    </w:p>
    <w:p w14:paraId="5CEE88C6" w14:textId="6EFE5CE9" w:rsidR="003C1961" w:rsidRPr="00F81FF5" w:rsidRDefault="003C1961" w:rsidP="0064682D">
      <w:pPr>
        <w:pStyle w:val="Prrafodelista"/>
        <w:keepNext/>
        <w:numPr>
          <w:ilvl w:val="0"/>
          <w:numId w:val="54"/>
        </w:numPr>
        <w:spacing w:after="0"/>
        <w:ind w:left="567" w:hanging="113"/>
      </w:pPr>
      <w:r w:rsidRPr="0064682D">
        <w:t>L</w:t>
      </w:r>
      <w:r w:rsidRPr="00F81FF5">
        <w:t xml:space="preserve">a red será más </w:t>
      </w:r>
      <w:r w:rsidRPr="0064682D">
        <w:rPr>
          <w:i/>
          <w:iCs/>
          <w:u w:val="single"/>
        </w:rPr>
        <w:t>ecológica</w:t>
      </w:r>
      <w:r w:rsidRPr="00F81FF5">
        <w:t xml:space="preserve">, </w:t>
      </w:r>
      <w:r w:rsidRPr="0064682D">
        <w:rPr>
          <w:i/>
          <w:iCs/>
          <w:u w:val="single"/>
        </w:rPr>
        <w:t>eficiente</w:t>
      </w:r>
      <w:r w:rsidRPr="00F81FF5">
        <w:t xml:space="preserve"> y </w:t>
      </w:r>
      <w:r w:rsidRPr="0064682D">
        <w:rPr>
          <w:i/>
          <w:iCs/>
          <w:u w:val="single"/>
        </w:rPr>
        <w:t>resiliente</w:t>
      </w:r>
      <w:r w:rsidRPr="00F81FF5">
        <w:t>.</w:t>
      </w:r>
    </w:p>
    <w:p w14:paraId="46020539" w14:textId="77777777" w:rsidR="003C1961" w:rsidRPr="00F81FF5" w:rsidRDefault="003C1961" w:rsidP="001D6314">
      <w:pPr>
        <w:pStyle w:val="Nivel3SM"/>
      </w:pPr>
      <w:r w:rsidRPr="00F81FF5">
        <w:t>A través de la Estrategia de movilidad sostenible e inteligente.</w:t>
      </w:r>
    </w:p>
    <w:p w14:paraId="3DAF8E1A" w14:textId="65A9DD79" w:rsidR="003C1961" w:rsidRPr="00F81FF5" w:rsidRDefault="003C1961" w:rsidP="0064682D">
      <w:pPr>
        <w:pStyle w:val="Prrafodelista"/>
        <w:keepNext/>
        <w:numPr>
          <w:ilvl w:val="0"/>
          <w:numId w:val="54"/>
        </w:numPr>
        <w:spacing w:after="0"/>
        <w:ind w:left="567" w:hanging="113"/>
      </w:pPr>
      <w:r w:rsidRPr="00F81FF5">
        <w:t>Que</w:t>
      </w:r>
      <w:r w:rsidRPr="0064682D">
        <w:t xml:space="preserve"> las</w:t>
      </w:r>
      <w:r w:rsidRPr="00F81FF5">
        <w:t xml:space="preserve"> 424</w:t>
      </w:r>
      <w:r w:rsidR="00427673">
        <w:t> </w:t>
      </w:r>
      <w:r w:rsidRPr="00F81FF5">
        <w:t xml:space="preserve">principales ciudades de la red RTE-T elaboren </w:t>
      </w:r>
      <w:r w:rsidRPr="0064682D">
        <w:rPr>
          <w:i/>
          <w:iCs/>
          <w:u w:val="single"/>
        </w:rPr>
        <w:t>planes de movilidad urbana sostenible</w:t>
      </w:r>
      <w:r w:rsidRPr="00F81FF5">
        <w:t xml:space="preserve"> para:</w:t>
      </w:r>
    </w:p>
    <w:p w14:paraId="12EB40D5" w14:textId="5D3D835C" w:rsidR="003C1961" w:rsidRDefault="003C1961" w:rsidP="001D6314">
      <w:pPr>
        <w:pStyle w:val="Nivel3SM"/>
      </w:pPr>
      <w:r>
        <w:t>promover la movilidad con cero emisiones</w:t>
      </w:r>
      <w:r w:rsidR="001D6314">
        <w:t>.</w:t>
      </w:r>
    </w:p>
    <w:p w14:paraId="6622E67F" w14:textId="6C24DCF5" w:rsidR="003C1961" w:rsidRDefault="003C1961" w:rsidP="001D6314">
      <w:pPr>
        <w:pStyle w:val="Nivel3SM"/>
      </w:pPr>
      <w:r>
        <w:t>aumentar y mejorar el transporte público</w:t>
      </w:r>
      <w:r w:rsidR="001D6314">
        <w:t>.</w:t>
      </w:r>
    </w:p>
    <w:p w14:paraId="63F17C0A" w14:textId="77777777" w:rsidR="003C1961" w:rsidRDefault="003C1961" w:rsidP="001D6314">
      <w:pPr>
        <w:pStyle w:val="Nivel3SM"/>
      </w:pPr>
      <w:r>
        <w:t>infraestructuras para ir a pie y en bicicleta.</w:t>
      </w:r>
    </w:p>
    <w:p w14:paraId="4D08F316" w14:textId="77777777" w:rsidR="0064682D" w:rsidRPr="0064682D" w:rsidRDefault="0064682D" w:rsidP="0064682D">
      <w:pPr>
        <w:pStyle w:val="Prrafodelista"/>
        <w:keepNext/>
        <w:numPr>
          <w:ilvl w:val="0"/>
          <w:numId w:val="54"/>
        </w:numPr>
        <w:spacing w:after="0"/>
        <w:ind w:left="567" w:hanging="113"/>
        <w:rPr>
          <w:i/>
          <w:iCs/>
          <w:u w:val="single"/>
        </w:rPr>
      </w:pPr>
      <w:r w:rsidRPr="0064682D">
        <w:rPr>
          <w:i/>
          <w:iCs/>
          <w:u w:val="single"/>
        </w:rPr>
        <w:t>Reducir los tiempos de viaje entre estas ciudades:</w:t>
      </w:r>
    </w:p>
    <w:p w14:paraId="6B6260D7" w14:textId="77777777" w:rsidR="0064682D" w:rsidRDefault="0064682D" w:rsidP="0064682D">
      <w:pPr>
        <w:pStyle w:val="Nivel3SM"/>
      </w:pPr>
      <w:r>
        <w:t>Permitir que los trenes viajen a 160 km/h o más rápido para 2040, creando así conexiones ferroviarias de alta velocidad.</w:t>
      </w:r>
    </w:p>
    <w:p w14:paraId="423066AC" w14:textId="77777777" w:rsidR="003C1961" w:rsidRPr="00F81FF5" w:rsidRDefault="003C1961" w:rsidP="0064682D">
      <w:pPr>
        <w:pStyle w:val="Prrafodelista"/>
        <w:keepNext/>
        <w:numPr>
          <w:ilvl w:val="0"/>
          <w:numId w:val="54"/>
        </w:numPr>
        <w:spacing w:after="0"/>
        <w:ind w:left="567" w:hanging="113"/>
      </w:pPr>
      <w:r w:rsidRPr="0064682D">
        <w:rPr>
          <w:i/>
          <w:iCs/>
          <w:u w:val="single"/>
        </w:rPr>
        <w:t>Duplicar el tráfico ferroviario de alta velocidad</w:t>
      </w:r>
      <w:r w:rsidRPr="00F81FF5">
        <w:t xml:space="preserve"> para 2030:</w:t>
      </w:r>
    </w:p>
    <w:p w14:paraId="55DFA28F" w14:textId="1906EFB3" w:rsidR="003C1961" w:rsidRDefault="003C1961" w:rsidP="001D6314">
      <w:pPr>
        <w:pStyle w:val="Nivel3SM"/>
      </w:pPr>
      <w:r>
        <w:t>El ferrocarril es</w:t>
      </w:r>
      <w:r w:rsidRPr="00EC1F6C">
        <w:t xml:space="preserve"> uno de los transporte</w:t>
      </w:r>
      <w:r>
        <w:t>s</w:t>
      </w:r>
      <w:r w:rsidRPr="00EC1F6C">
        <w:t xml:space="preserve"> más seguros y limpios</w:t>
      </w:r>
      <w:r w:rsidR="001D6314">
        <w:t>.</w:t>
      </w:r>
    </w:p>
    <w:p w14:paraId="7F6C2C20" w14:textId="77777777" w:rsidR="003C1961" w:rsidRPr="00F81FF5" w:rsidRDefault="003C1961" w:rsidP="001D6314">
      <w:pPr>
        <w:pStyle w:val="Nivel3SM"/>
        <w:keepNext/>
        <w:rPr>
          <w:u w:val="single"/>
        </w:rPr>
      </w:pPr>
      <w:r w:rsidRPr="00F81FF5">
        <w:rPr>
          <w:u w:val="single"/>
        </w:rPr>
        <w:t>Impulsar los viajes transfronterizos</w:t>
      </w:r>
      <w:r>
        <w:rPr>
          <w:u w:val="single"/>
        </w:rPr>
        <w:t xml:space="preserve"> en ferrocarril</w:t>
      </w:r>
      <w:r w:rsidRPr="00F81FF5">
        <w:rPr>
          <w:u w:val="single"/>
        </w:rPr>
        <w:t>:</w:t>
      </w:r>
    </w:p>
    <w:p w14:paraId="73E5C234" w14:textId="77777777" w:rsidR="003C1961" w:rsidRDefault="003C1961" w:rsidP="001D6314">
      <w:pPr>
        <w:pStyle w:val="Nivel4"/>
        <w:ind w:left="1474"/>
      </w:pPr>
      <w:r>
        <w:t>Eliminar las barreras a los viajes transfronterizos.</w:t>
      </w:r>
    </w:p>
    <w:p w14:paraId="50584B63" w14:textId="77777777" w:rsidR="003C1961" w:rsidRDefault="003C1961" w:rsidP="001D6314">
      <w:pPr>
        <w:pStyle w:val="Nivel4"/>
        <w:ind w:left="1474"/>
      </w:pPr>
      <w:r>
        <w:t>Mejores billetes a un precio más atractivo.</w:t>
      </w:r>
    </w:p>
    <w:p w14:paraId="54AB86D5" w14:textId="2929E090" w:rsidR="0064682D" w:rsidRDefault="003C1961" w:rsidP="0064682D">
      <w:pPr>
        <w:pStyle w:val="Nivel4"/>
        <w:ind w:left="1474"/>
      </w:pPr>
      <w:r>
        <w:t>Investigar una exención del IVA en toda la UE.</w:t>
      </w:r>
    </w:p>
    <w:p w14:paraId="4A91F08B" w14:textId="77777777" w:rsidR="0064682D" w:rsidRPr="00F81FF5" w:rsidRDefault="0064682D" w:rsidP="0064682D">
      <w:pPr>
        <w:pStyle w:val="Prrafodelista"/>
        <w:keepNext/>
        <w:numPr>
          <w:ilvl w:val="0"/>
          <w:numId w:val="54"/>
        </w:numPr>
        <w:spacing w:after="0"/>
        <w:ind w:left="567" w:hanging="113"/>
      </w:pPr>
      <w:r w:rsidRPr="0064682D">
        <w:rPr>
          <w:i/>
          <w:iCs/>
          <w:u w:val="single"/>
        </w:rPr>
        <w:t>Terminar las nuevas conexiones ferroviarias de alta velocidad</w:t>
      </w:r>
      <w:r w:rsidRPr="00F81FF5">
        <w:t>:</w:t>
      </w:r>
    </w:p>
    <w:p w14:paraId="05DD7F68" w14:textId="5876F846" w:rsidR="0064682D" w:rsidRDefault="0064682D" w:rsidP="0064682D">
      <w:pPr>
        <w:pStyle w:val="Nivel3SM"/>
      </w:pPr>
      <w:r>
        <w:t>P.ej. entre Oporto y Vigo, y Budapest y Bucarest para 2040.</w:t>
      </w:r>
    </w:p>
    <w:p w14:paraId="5B445A7D" w14:textId="7EFF66BD" w:rsidR="003C1961" w:rsidRDefault="003C1961" w:rsidP="00FF6E92">
      <w:pPr>
        <w:pStyle w:val="Ttulo6"/>
      </w:pPr>
      <w:bookmarkStart w:id="38" w:name="_Toc151048577"/>
      <w:r w:rsidRPr="00F078B5">
        <w:t>Estrategia</w:t>
      </w:r>
      <w:r w:rsidRPr="00C836E1">
        <w:t xml:space="preserve"> de movilidad sostenible e inteligente</w:t>
      </w:r>
      <w:r w:rsidR="0064682D">
        <w:t xml:space="preserve"> (2020)</w:t>
      </w:r>
      <w:bookmarkEnd w:id="38"/>
    </w:p>
    <w:p w14:paraId="51D7E3BC" w14:textId="360A2AA8" w:rsidR="00EC5F37" w:rsidRPr="00EC5F37" w:rsidRDefault="00EC5F37" w:rsidP="00EC5F37">
      <w:pPr>
        <w:pStyle w:val="Nivel1SM"/>
        <w:keepNext/>
        <w:spacing w:before="0" w:after="0"/>
      </w:pPr>
      <w:r>
        <w:t xml:space="preserve">Se establecen una serie de </w:t>
      </w:r>
      <w:r>
        <w:rPr>
          <w:b/>
          <w:bCs/>
        </w:rPr>
        <w:t>objetivos</w:t>
      </w:r>
      <w:r>
        <w:t xml:space="preserve"> en los ámbitos de </w:t>
      </w:r>
      <w:r>
        <w:rPr>
          <w:i/>
          <w:iCs/>
          <w:u w:val="single"/>
        </w:rPr>
        <w:t>movilidad sostenible</w:t>
      </w:r>
      <w:r>
        <w:t xml:space="preserve">, </w:t>
      </w:r>
      <w:r>
        <w:rPr>
          <w:i/>
          <w:iCs/>
          <w:u w:val="single"/>
        </w:rPr>
        <w:t>inteligente</w:t>
      </w:r>
      <w:r>
        <w:t xml:space="preserve"> y </w:t>
      </w:r>
      <w:r>
        <w:rPr>
          <w:i/>
          <w:iCs/>
          <w:u w:val="single"/>
        </w:rPr>
        <w:t>resiliente</w:t>
      </w:r>
      <w:r>
        <w:t>.</w:t>
      </w:r>
    </w:p>
    <w:p w14:paraId="6D429778" w14:textId="3F7AFB9A" w:rsidR="00630323" w:rsidRPr="00E9246E" w:rsidRDefault="003C1961" w:rsidP="00FF6E92">
      <w:pPr>
        <w:pStyle w:val="Ttulo7"/>
      </w:pPr>
      <w:r w:rsidRPr="00C836E1">
        <w:t>Movilidad sostenible</w:t>
      </w:r>
    </w:p>
    <w:p w14:paraId="26BD8C89" w14:textId="6F0B21D8" w:rsidR="003C1961" w:rsidRPr="00235758" w:rsidRDefault="003C1961" w:rsidP="00EC5F37">
      <w:pPr>
        <w:pStyle w:val="Nivel2SM"/>
        <w:rPr>
          <w:u w:val="single"/>
        </w:rPr>
      </w:pPr>
      <w:r>
        <w:t>Reducción del 90</w:t>
      </w:r>
      <w:r w:rsidR="001D6314">
        <w:t> </w:t>
      </w:r>
      <w:r>
        <w:t xml:space="preserve">% de las emisiones de </w:t>
      </w:r>
      <w:r w:rsidR="0064682D">
        <w:t>gases efecto invernadero</w:t>
      </w:r>
      <w:r>
        <w:t xml:space="preserve"> para 2050</w:t>
      </w:r>
      <w:r w:rsidR="0064682D">
        <w:t>.</w:t>
      </w:r>
    </w:p>
    <w:p w14:paraId="50C52EFF" w14:textId="4C5D069F" w:rsidR="003C1961" w:rsidRDefault="003C1961" w:rsidP="00EC5F37">
      <w:pPr>
        <w:pStyle w:val="Nivel2SM"/>
        <w:keepNext/>
        <w:spacing w:after="0"/>
      </w:pPr>
      <w:r w:rsidRPr="00235758">
        <w:t>Reducir su dependencia de los combustibles fósiles</w:t>
      </w:r>
      <w:r w:rsidR="0064682D">
        <w:t>.</w:t>
      </w:r>
    </w:p>
    <w:p w14:paraId="37A8D490" w14:textId="0B03F48E" w:rsidR="003C1961" w:rsidRPr="006F461D" w:rsidRDefault="003C1961" w:rsidP="00EC5F37">
      <w:pPr>
        <w:pStyle w:val="Nivel3SM"/>
        <w:rPr>
          <w:u w:val="single"/>
        </w:rPr>
      </w:pPr>
      <w:r w:rsidRPr="006F461D">
        <w:rPr>
          <w:lang w:val="es-ES_tradnl"/>
        </w:rPr>
        <w:t>Los vehículos matriculados a partir de 2035 serán 0</w:t>
      </w:r>
      <w:r w:rsidR="001D6314">
        <w:rPr>
          <w:lang w:val="es-ES_tradnl"/>
        </w:rPr>
        <w:t> </w:t>
      </w:r>
      <w:r w:rsidRPr="006F461D">
        <w:rPr>
          <w:lang w:val="es-ES_tradnl"/>
        </w:rPr>
        <w:t>emisiones.</w:t>
      </w:r>
    </w:p>
    <w:p w14:paraId="62EF6FAD" w14:textId="7B625220" w:rsidR="003C1961" w:rsidRPr="006F461D" w:rsidRDefault="003C1961" w:rsidP="00EC5F37">
      <w:pPr>
        <w:pStyle w:val="Nivel3SM"/>
        <w:rPr>
          <w:u w:val="single"/>
        </w:rPr>
      </w:pPr>
      <w:r w:rsidRPr="006F461D">
        <w:rPr>
          <w:lang w:val="es-ES_tradnl"/>
        </w:rPr>
        <w:t>Ampliar los puntos de recarga para vehículos limpios a intervalos regulares en las principales autopistas. (3</w:t>
      </w:r>
      <w:r w:rsidR="001D6314">
        <w:rPr>
          <w:lang w:val="es-ES_tradnl"/>
        </w:rPr>
        <w:t> </w:t>
      </w:r>
      <w:r w:rsidRPr="006F461D">
        <w:rPr>
          <w:lang w:val="es-ES_tradnl"/>
        </w:rPr>
        <w:t>millones para 2030)</w:t>
      </w:r>
    </w:p>
    <w:p w14:paraId="169C381C" w14:textId="5FD5FA86" w:rsidR="003C1961" w:rsidRPr="00951211" w:rsidRDefault="003C1961" w:rsidP="00EC5F37">
      <w:pPr>
        <w:pStyle w:val="Nivel3SM"/>
        <w:rPr>
          <w:u w:val="single"/>
        </w:rPr>
      </w:pPr>
      <w:r>
        <w:t>En 2030, habrá al menos 100</w:t>
      </w:r>
      <w:r w:rsidR="001D6314">
        <w:t> </w:t>
      </w:r>
      <w:r>
        <w:t>ciudades climáticamente neutras en UE.</w:t>
      </w:r>
    </w:p>
    <w:p w14:paraId="535797AB" w14:textId="737A83E1" w:rsidR="003C1961" w:rsidRPr="00E9246E" w:rsidRDefault="0064682D" w:rsidP="00EC5F37">
      <w:pPr>
        <w:pStyle w:val="Nivel3SM"/>
        <w:rPr>
          <w:lang w:val="es-ES_tradnl"/>
        </w:rPr>
      </w:pPr>
      <w:r>
        <w:rPr>
          <w:lang w:val="es-ES_tradnl"/>
        </w:rPr>
        <w:lastRenderedPageBreak/>
        <w:t>C</w:t>
      </w:r>
      <w:r w:rsidR="003C1961" w:rsidRPr="001D071A">
        <w:rPr>
          <w:lang w:val="es-ES_tradnl"/>
        </w:rPr>
        <w:t>ombustibles sostenibles en puertos y aeropuertos (</w:t>
      </w:r>
      <w:proofErr w:type="spellStart"/>
      <w:r w:rsidR="003C1961" w:rsidRPr="001D071A">
        <w:rPr>
          <w:lang w:val="es-ES_tradnl"/>
        </w:rPr>
        <w:t>ReFuel</w:t>
      </w:r>
      <w:proofErr w:type="spellEnd"/>
      <w:r w:rsidR="003C1961" w:rsidRPr="001D071A">
        <w:rPr>
          <w:lang w:val="es-ES_tradnl"/>
        </w:rPr>
        <w:t xml:space="preserve"> </w:t>
      </w:r>
      <w:proofErr w:type="spellStart"/>
      <w:r w:rsidR="003C1961" w:rsidRPr="001D071A">
        <w:rPr>
          <w:lang w:val="es-ES_tradnl"/>
        </w:rPr>
        <w:t>Aviation</w:t>
      </w:r>
      <w:proofErr w:type="spellEnd"/>
      <w:r w:rsidR="003C1961" w:rsidRPr="001D071A">
        <w:rPr>
          <w:lang w:val="es-ES_tradnl"/>
        </w:rPr>
        <w:t xml:space="preserve"> y </w:t>
      </w:r>
      <w:proofErr w:type="spellStart"/>
      <w:r w:rsidR="003C1961" w:rsidRPr="001D071A">
        <w:rPr>
          <w:lang w:val="es-ES_tradnl"/>
        </w:rPr>
        <w:t>FuelEU</w:t>
      </w:r>
      <w:proofErr w:type="spellEnd"/>
      <w:r w:rsidR="003C1961" w:rsidRPr="001D071A">
        <w:rPr>
          <w:lang w:val="es-ES_tradnl"/>
        </w:rPr>
        <w:t xml:space="preserve"> </w:t>
      </w:r>
      <w:proofErr w:type="spellStart"/>
      <w:r w:rsidR="003C1961" w:rsidRPr="001D071A">
        <w:rPr>
          <w:lang w:val="es-ES_tradnl"/>
        </w:rPr>
        <w:t>Maritime</w:t>
      </w:r>
      <w:proofErr w:type="spellEnd"/>
      <w:r w:rsidR="003C1961" w:rsidRPr="001D071A">
        <w:rPr>
          <w:lang w:val="es-ES_tradnl"/>
        </w:rPr>
        <w:t>).</w:t>
      </w:r>
      <w:r w:rsidR="003C1961">
        <w:rPr>
          <w:lang w:val="es-ES_tradnl"/>
        </w:rPr>
        <w:t xml:space="preserve"> </w:t>
      </w:r>
      <w:r>
        <w:rPr>
          <w:lang w:val="es-ES_tradnl"/>
        </w:rPr>
        <w:t>Grandes</w:t>
      </w:r>
      <w:r w:rsidR="003C1961">
        <w:t xml:space="preserve"> aviones de 0</w:t>
      </w:r>
      <w:r w:rsidR="00FF6652">
        <w:t> </w:t>
      </w:r>
      <w:r w:rsidR="003C1961">
        <w:t>emisiones listos para 2035.</w:t>
      </w:r>
    </w:p>
    <w:p w14:paraId="7530BE33" w14:textId="69045697" w:rsidR="003C1961" w:rsidRPr="00C836E1" w:rsidRDefault="003C1961" w:rsidP="00FF6E92">
      <w:pPr>
        <w:pStyle w:val="Ttulo7"/>
      </w:pPr>
      <w:r w:rsidRPr="00C836E1">
        <w:t>Movilidad inteligente</w:t>
      </w:r>
    </w:p>
    <w:p w14:paraId="3FBA45A7" w14:textId="443960CF" w:rsidR="003C1961" w:rsidRDefault="003C1961" w:rsidP="00EC5F37">
      <w:pPr>
        <w:pStyle w:val="Nivel2SM"/>
        <w:keepNext/>
        <w:spacing w:after="0"/>
      </w:pPr>
      <w:r w:rsidRPr="00951211">
        <w:t>Hacer que la movilidad multimodal conectada y automatizada</w:t>
      </w:r>
      <w:r>
        <w:t xml:space="preserve"> sea una realidad,</w:t>
      </w:r>
      <w:r w:rsidR="00EC5F37">
        <w:t xml:space="preserve"> </w:t>
      </w:r>
      <w:r w:rsidR="00EC5F37" w:rsidRPr="00EC5F37">
        <w:t>f</w:t>
      </w:r>
      <w:r w:rsidRPr="00EC5F37">
        <w:t>acilitando</w:t>
      </w:r>
      <w:r>
        <w:t xml:space="preserve"> que los pasajeros compren billetes para viajes multimodales.</w:t>
      </w:r>
    </w:p>
    <w:p w14:paraId="680EE5BE" w14:textId="5E94A30D" w:rsidR="003C1961" w:rsidRDefault="003C1961" w:rsidP="00FF6652">
      <w:pPr>
        <w:pStyle w:val="Nivel3SM"/>
      </w:pPr>
      <w:r>
        <w:t>En 2030, el transporte de mercancías se hará sin papel.</w:t>
      </w:r>
    </w:p>
    <w:p w14:paraId="1E908E34" w14:textId="77777777" w:rsidR="003C1961" w:rsidRDefault="003C1961" w:rsidP="00FF6652">
      <w:pPr>
        <w:pStyle w:val="Nivel2SM"/>
        <w:keepNext/>
        <w:spacing w:after="0"/>
      </w:pPr>
      <w:r w:rsidRPr="00951211">
        <w:t>Impulsar la innovación y el uso de datos e inteligencia artificial (IA)</w:t>
      </w:r>
    </w:p>
    <w:p w14:paraId="2AAC351D" w14:textId="572FC490" w:rsidR="003C1961" w:rsidRDefault="003C1961" w:rsidP="00FF6652">
      <w:pPr>
        <w:pStyle w:val="Nivel3SM"/>
      </w:pPr>
      <w:r>
        <w:t>apoyando plenamente el despliegue de drones y aeronaves no tripuladas,</w:t>
      </w:r>
    </w:p>
    <w:p w14:paraId="2B7E534E" w14:textId="77777777" w:rsidR="003C1961" w:rsidRDefault="003C1961" w:rsidP="00FF6652">
      <w:pPr>
        <w:pStyle w:val="Nivel3SM"/>
      </w:pPr>
      <w:r>
        <w:t>construir un espacio común europeo de datos sobre movilidad.</w:t>
      </w:r>
    </w:p>
    <w:p w14:paraId="284EB2E6" w14:textId="77777777" w:rsidR="003C1961" w:rsidRPr="00951211" w:rsidRDefault="003C1961" w:rsidP="00FF6652">
      <w:pPr>
        <w:pStyle w:val="Nivel2SM"/>
        <w:keepNext/>
        <w:spacing w:after="0"/>
      </w:pPr>
      <w:r w:rsidRPr="00951211">
        <w:t>Información accesible</w:t>
      </w:r>
    </w:p>
    <w:p w14:paraId="6E31FA0B" w14:textId="77777777" w:rsidR="003C1961" w:rsidRDefault="003C1961" w:rsidP="00FF6652">
      <w:pPr>
        <w:pStyle w:val="Nivel3SM"/>
      </w:pPr>
      <w:r>
        <w:t>D</w:t>
      </w:r>
      <w:r w:rsidRPr="00C836E1">
        <w:t xml:space="preserve">atos sobre carreteras, desplazamientos y tráfico estén </w:t>
      </w:r>
      <w:r>
        <w:t>disponibles en formato digital</w:t>
      </w:r>
      <w:r w:rsidR="00B1468B">
        <w:t xml:space="preserve">. </w:t>
      </w:r>
      <w:r>
        <w:t>P.ej. l</w:t>
      </w:r>
      <w:r w:rsidR="00B1468B">
        <w:t>os límites de velocidad</w:t>
      </w:r>
      <w:r w:rsidRPr="00C836E1">
        <w:t xml:space="preserve"> o las obras de carreteras</w:t>
      </w:r>
      <w:r>
        <w:t>.</w:t>
      </w:r>
    </w:p>
    <w:p w14:paraId="0A140E25" w14:textId="15A0FABA" w:rsidR="003C1961" w:rsidRPr="00C836E1" w:rsidRDefault="003C1961" w:rsidP="00FF6E92">
      <w:pPr>
        <w:pStyle w:val="Ttulo7"/>
      </w:pPr>
      <w:r w:rsidRPr="00C836E1">
        <w:t>Movilidad resiliente</w:t>
      </w:r>
    </w:p>
    <w:p w14:paraId="3E6F68EC" w14:textId="77777777" w:rsidR="003C1961" w:rsidRDefault="003C1961" w:rsidP="00FF6652">
      <w:pPr>
        <w:pStyle w:val="Nivel2SM"/>
        <w:keepNext/>
        <w:spacing w:after="0"/>
      </w:pPr>
      <w:r w:rsidRPr="009E5CC1">
        <w:t>Construir un mercado único fuerte y resistente</w:t>
      </w:r>
      <w:r>
        <w:t>:</w:t>
      </w:r>
    </w:p>
    <w:p w14:paraId="53190A83" w14:textId="77777777" w:rsidR="003C1961" w:rsidRDefault="003C1961" w:rsidP="00FF6652">
      <w:pPr>
        <w:pStyle w:val="Nivel3SM"/>
      </w:pPr>
      <w:r>
        <w:t>Inversiones públicas y privadas para modernizar las flotas de todos los modos de transporte.</w:t>
      </w:r>
    </w:p>
    <w:p w14:paraId="02B52932" w14:textId="77777777" w:rsidR="003C1961" w:rsidRDefault="003C1961" w:rsidP="00FF6652">
      <w:pPr>
        <w:pStyle w:val="Nivel3SM"/>
      </w:pPr>
      <w:r>
        <w:t>Para 2050, una RTE-T plenamente operativa para un transporte sostenible e inteligente con conectividad de alta velocidad.</w:t>
      </w:r>
    </w:p>
    <w:p w14:paraId="7AFA2253" w14:textId="77777777" w:rsidR="003C1961" w:rsidRPr="00C836E1" w:rsidRDefault="003C1961" w:rsidP="00FF6652">
      <w:pPr>
        <w:pStyle w:val="Nivel2SM"/>
        <w:keepNext/>
        <w:spacing w:after="0"/>
      </w:pPr>
      <w:r w:rsidRPr="00C836E1">
        <w:t>Crear un sistema de movilidad que sea justo y equitativo para todos:</w:t>
      </w:r>
    </w:p>
    <w:p w14:paraId="6903CF13" w14:textId="77777777" w:rsidR="003C1961" w:rsidRDefault="003C1961" w:rsidP="00FF6652">
      <w:pPr>
        <w:pStyle w:val="Nivel3SM"/>
      </w:pPr>
      <w:r>
        <w:t>Hacer que la movilidad sea asequible y accesible en todas las regiones y para todos los pasajeros, incluyendo aquellos con movilidad reducida.</w:t>
      </w:r>
    </w:p>
    <w:p w14:paraId="522C05A9" w14:textId="77777777" w:rsidR="003C1961" w:rsidRDefault="003C1961" w:rsidP="00FF6652">
      <w:pPr>
        <w:pStyle w:val="Nivel3SM"/>
      </w:pPr>
      <w:r>
        <w:t>Que las regiones rurales y alejadas permanezcan conectadas.</w:t>
      </w:r>
    </w:p>
    <w:p w14:paraId="7DE20499" w14:textId="77777777" w:rsidR="003C1961" w:rsidRDefault="003C1961" w:rsidP="00FF6652">
      <w:pPr>
        <w:pStyle w:val="Nivel3SM"/>
      </w:pPr>
      <w:r>
        <w:t>Mejorar las condiciones sociales de los trabajadores del transporte.</w:t>
      </w:r>
    </w:p>
    <w:p w14:paraId="62D76A79" w14:textId="77777777" w:rsidR="003C1961" w:rsidRPr="00C836E1" w:rsidRDefault="003C1961" w:rsidP="00FF6652">
      <w:pPr>
        <w:pStyle w:val="Nivel2SM"/>
        <w:keepNext/>
        <w:spacing w:after="0"/>
      </w:pPr>
      <w:r w:rsidRPr="00C836E1">
        <w:t>Garantizar los más altos niveles de seguridad y protección:</w:t>
      </w:r>
    </w:p>
    <w:p w14:paraId="4E0393E1" w14:textId="0898B098" w:rsidR="003C1961" w:rsidRPr="00E9246E" w:rsidRDefault="003C1961" w:rsidP="00FF6652">
      <w:pPr>
        <w:pStyle w:val="Nivel3SM"/>
      </w:pPr>
      <w:r>
        <w:t>Combatir los accidentes mortales en carreteras.</w:t>
      </w:r>
    </w:p>
    <w:p w14:paraId="191ABEF0" w14:textId="1964C917" w:rsidR="00FF6E92" w:rsidRDefault="00FF6E92" w:rsidP="00FF6E92">
      <w:pPr>
        <w:pStyle w:val="Ttulo3"/>
      </w:pPr>
      <w:bookmarkStart w:id="39" w:name="_Toc151048578"/>
      <w:r>
        <w:t>Política de transportes en España</w:t>
      </w:r>
      <w:bookmarkEnd w:id="39"/>
    </w:p>
    <w:p w14:paraId="10380B14" w14:textId="77777777" w:rsidR="005B5A86" w:rsidRPr="00E9246E" w:rsidRDefault="005B5A86" w:rsidP="005B5A86">
      <w:pPr>
        <w:pStyle w:val="Ttulo6"/>
        <w:spacing w:before="0"/>
      </w:pPr>
      <w:bookmarkStart w:id="40" w:name="_Toc151048579"/>
      <w:r w:rsidRPr="003E7069">
        <w:t>Plan de Infraestructuras, Transporte y Vivienda 2012</w:t>
      </w:r>
      <w:r>
        <w:t>-</w:t>
      </w:r>
      <w:r w:rsidRPr="003E7069">
        <w:t>2024</w:t>
      </w:r>
      <w:r>
        <w:t xml:space="preserve"> (PITVI)</w:t>
      </w:r>
      <w:bookmarkEnd w:id="40"/>
    </w:p>
    <w:p w14:paraId="510DA72D" w14:textId="77777777" w:rsidR="005B5A86" w:rsidRDefault="005B5A86" w:rsidP="005B5A86">
      <w:pPr>
        <w:pStyle w:val="Nivel2SM"/>
      </w:pPr>
      <w:r>
        <w:t>El Plan actualmente en marcha que articula la política del sector de los transportes es el Plan de Infraestructuras, Transporte y Vivienda 2012-2024 elaborado por el Ministerio de Fomento.</w:t>
      </w:r>
    </w:p>
    <w:p w14:paraId="13D349EF" w14:textId="77777777" w:rsidR="005B5A86" w:rsidRDefault="005B5A86" w:rsidP="005B5A86">
      <w:pPr>
        <w:pStyle w:val="Nivel2SM"/>
      </w:pPr>
      <w:r>
        <w:t>El Plan se propone como objetivos estratégicos del sector del transporte la eficiencia, el desarrollo económico equilibrado, la movilidad sostenible, la cohesión territorial y accesibilidad, y la integración funcional e intermodal.</w:t>
      </w:r>
    </w:p>
    <w:p w14:paraId="2BC80E79" w14:textId="77777777" w:rsidR="005B5A86" w:rsidRDefault="005B5A86" w:rsidP="005B5A86">
      <w:pPr>
        <w:pStyle w:val="Nivel2SM"/>
        <w:keepNext/>
        <w:spacing w:after="0"/>
      </w:pPr>
      <w:r>
        <w:t>Para responder a dichos objetivos estratégicos, el Plan valora 2 alternativas:</w:t>
      </w:r>
    </w:p>
    <w:p w14:paraId="34DFF7B9" w14:textId="77777777" w:rsidR="005B5A86" w:rsidRDefault="005B5A86" w:rsidP="005B5A86">
      <w:pPr>
        <w:pStyle w:val="Nivel3SM"/>
        <w:keepNext/>
      </w:pPr>
      <w:r>
        <w:t>Lo que él llama “alternativa continuista”.</w:t>
      </w:r>
    </w:p>
    <w:p w14:paraId="0F2F3DCA" w14:textId="77777777" w:rsidR="005B5A86" w:rsidRDefault="005B5A86" w:rsidP="005B5A86">
      <w:pPr>
        <w:pStyle w:val="Nivel4"/>
        <w:ind w:left="1474"/>
      </w:pPr>
      <w:r>
        <w:t>La “alternativa continuista” consistiría en mantener la planificación vigente por entonces, basada en la creación de nuevas infraestructuras dirigidas al “mallado” de las redes actuales, sin estar sujeta a los principios de sostenibilidad y eficiencia económica.</w:t>
      </w:r>
    </w:p>
    <w:p w14:paraId="22623019" w14:textId="77777777" w:rsidR="005B5A86" w:rsidRDefault="005B5A86" w:rsidP="005B5A86">
      <w:pPr>
        <w:pStyle w:val="Nivel3SM"/>
        <w:keepNext/>
      </w:pPr>
      <w:r>
        <w:t>Lo que denomina “alternativa nueva planificación”.</w:t>
      </w:r>
    </w:p>
    <w:p w14:paraId="2BDBEE06" w14:textId="77777777" w:rsidR="005B5A86" w:rsidRDefault="005B5A86" w:rsidP="005B5A86">
      <w:pPr>
        <w:pStyle w:val="Nivel4"/>
        <w:ind w:left="1474"/>
      </w:pPr>
      <w:r>
        <w:t xml:space="preserve">La “alternativa nueva planificación” consistiría en una revisión de la política de transportes a través de: </w:t>
      </w:r>
      <w:r w:rsidRPr="00411A26">
        <w:rPr>
          <w:i/>
          <w:iCs/>
        </w:rPr>
        <w:t>i)</w:t>
      </w:r>
      <w:r>
        <w:t xml:space="preserve"> valoración de la demanda efectiva; y </w:t>
      </w:r>
      <w:proofErr w:type="spellStart"/>
      <w:r w:rsidRPr="00411A26">
        <w:rPr>
          <w:i/>
          <w:iCs/>
        </w:rPr>
        <w:t>ii</w:t>
      </w:r>
      <w:proofErr w:type="spellEnd"/>
      <w:r w:rsidRPr="00411A26">
        <w:rPr>
          <w:i/>
          <w:iCs/>
        </w:rPr>
        <w:t>)</w:t>
      </w:r>
      <w:r>
        <w:t> la disponibilidad de recursos públicos y privados.</w:t>
      </w:r>
    </w:p>
    <w:p w14:paraId="2F4725D6" w14:textId="77777777" w:rsidR="005B5A86" w:rsidRDefault="005B5A86" w:rsidP="005B5A86">
      <w:pPr>
        <w:pStyle w:val="Nivel2SM"/>
      </w:pPr>
      <w:r>
        <w:t>Así, las dos alternativas referidas son comparadas cualitativamente a la luz de los objetivos estratégicos antes enunciados, y se acaba concluyendo que la nueva alternativa es más acorde a dichos objetivos.</w:t>
      </w:r>
    </w:p>
    <w:p w14:paraId="57834B6C" w14:textId="77777777" w:rsidR="005B5A86" w:rsidRPr="00E9246E" w:rsidRDefault="005B5A86" w:rsidP="005B5A86">
      <w:pPr>
        <w:pStyle w:val="Nivel2SM"/>
      </w:pPr>
      <w:r>
        <w:t>Tras optar por dicha alternativa, el Plan procede a enumerar las orientaciones sectoriales para cada modo de transporte: carretera, ferroviario, aéreo, y marítimo. Los iremos viendo conforme analicemos la política en cada subsector.</w:t>
      </w:r>
    </w:p>
    <w:p w14:paraId="7456A98A" w14:textId="505CF473" w:rsidR="003C1961" w:rsidRPr="00E9246E" w:rsidRDefault="00FF6E92" w:rsidP="00FF6E92">
      <w:pPr>
        <w:pStyle w:val="Ttulo6"/>
        <w:spacing w:before="0"/>
      </w:pPr>
      <w:bookmarkStart w:id="41" w:name="_Toc151048580"/>
      <w:r>
        <w:lastRenderedPageBreak/>
        <w:t>El plan de recuperación en España</w:t>
      </w:r>
      <w:bookmarkEnd w:id="41"/>
    </w:p>
    <w:p w14:paraId="602799EB" w14:textId="05208690" w:rsidR="003C1961" w:rsidRPr="00E9246E" w:rsidRDefault="003C1961" w:rsidP="00FF6E92">
      <w:pPr>
        <w:pStyle w:val="Ttulo7"/>
        <w:spacing w:before="0"/>
      </w:pPr>
      <w:r w:rsidRPr="000C2DFF">
        <w:t>Descripción del plan</w:t>
      </w:r>
    </w:p>
    <w:p w14:paraId="6A48B784" w14:textId="30CED7AB" w:rsidR="003C1961" w:rsidRDefault="003C1961" w:rsidP="00D91B0E">
      <w:pPr>
        <w:pStyle w:val="Nivel2SM"/>
        <w:keepNext/>
        <w:spacing w:after="0"/>
      </w:pPr>
      <w:r w:rsidRPr="008002BD">
        <w:rPr>
          <w:u w:val="single"/>
        </w:rPr>
        <w:t>Los fondos europeos</w:t>
      </w:r>
      <w:r>
        <w:t xml:space="preserve"> para la recuperación se distribuyen en España a través de un plan con </w:t>
      </w:r>
      <w:r w:rsidRPr="000C2DFF">
        <w:rPr>
          <w:b/>
          <w:u w:val="single"/>
        </w:rPr>
        <w:t>4</w:t>
      </w:r>
      <w:r w:rsidR="0045693B">
        <w:rPr>
          <w:b/>
          <w:u w:val="single"/>
        </w:rPr>
        <w:t> </w:t>
      </w:r>
      <w:r w:rsidRPr="000C2DFF">
        <w:rPr>
          <w:b/>
          <w:u w:val="single"/>
        </w:rPr>
        <w:t>ejes transversales</w:t>
      </w:r>
      <w:r w:rsidR="009728D7">
        <w:rPr>
          <w:rStyle w:val="Refdenotaalpie"/>
        </w:rPr>
        <w:footnoteReference w:id="15"/>
      </w:r>
      <w:r>
        <w:t>:</w:t>
      </w:r>
    </w:p>
    <w:p w14:paraId="02B5396B" w14:textId="21ECA7A4" w:rsidR="003C1961" w:rsidRDefault="00D91B0E" w:rsidP="00780D39">
      <w:pPr>
        <w:pStyle w:val="Nivel3SM"/>
      </w:pPr>
      <w:r>
        <w:t>T</w:t>
      </w:r>
      <w:r w:rsidR="003C1961">
        <w:t>ransición ecológica,</w:t>
      </w:r>
    </w:p>
    <w:p w14:paraId="7D687803" w14:textId="0EE802C4" w:rsidR="003C1961" w:rsidRDefault="00D91B0E" w:rsidP="00780D39">
      <w:pPr>
        <w:pStyle w:val="Nivel3SM"/>
      </w:pPr>
      <w:r>
        <w:t>T</w:t>
      </w:r>
      <w:r w:rsidR="003C1961">
        <w:t>ransformación digital,</w:t>
      </w:r>
    </w:p>
    <w:p w14:paraId="2BD1097F" w14:textId="356E2D7C" w:rsidR="003C1961" w:rsidRDefault="00D91B0E" w:rsidP="00780D39">
      <w:pPr>
        <w:pStyle w:val="Nivel3SM"/>
      </w:pPr>
      <w:r>
        <w:t>C</w:t>
      </w:r>
      <w:r w:rsidR="003C1961">
        <w:t>ohesión social y territorial</w:t>
      </w:r>
      <w:r w:rsidR="00DC6788">
        <w:t>,</w:t>
      </w:r>
    </w:p>
    <w:p w14:paraId="231A54AF" w14:textId="29BC11ED" w:rsidR="003C1961" w:rsidRDefault="00D91B0E" w:rsidP="00780D39">
      <w:pPr>
        <w:pStyle w:val="Nivel3SM"/>
      </w:pPr>
      <w:r>
        <w:t>I</w:t>
      </w:r>
      <w:r w:rsidR="003C1961">
        <w:t>gualdad de género.</w:t>
      </w:r>
    </w:p>
    <w:p w14:paraId="442F83A2" w14:textId="4F77F153" w:rsidR="003C1961" w:rsidRDefault="003C1961" w:rsidP="00D91B0E">
      <w:pPr>
        <w:pStyle w:val="Nivel2SM"/>
        <w:keepNext/>
        <w:spacing w:after="0"/>
      </w:pPr>
      <w:r>
        <w:t xml:space="preserve">Estos ejes, se proyectan en </w:t>
      </w:r>
      <w:r w:rsidRPr="000C2DFF">
        <w:rPr>
          <w:b/>
          <w:u w:val="single"/>
        </w:rPr>
        <w:t>10</w:t>
      </w:r>
      <w:r w:rsidR="0045693B">
        <w:rPr>
          <w:b/>
          <w:u w:val="single"/>
        </w:rPr>
        <w:t> </w:t>
      </w:r>
      <w:r w:rsidRPr="000C2DFF">
        <w:rPr>
          <w:b/>
          <w:u w:val="single"/>
        </w:rPr>
        <w:t>políticas palanca</w:t>
      </w:r>
      <w:r>
        <w:t>, de gran capacidad de arrastre sobre la actividad y el empleo.</w:t>
      </w:r>
    </w:p>
    <w:p w14:paraId="53747DF7" w14:textId="0E2068E4" w:rsidR="003C1961" w:rsidRDefault="003C1961" w:rsidP="00D91B0E">
      <w:pPr>
        <w:pStyle w:val="Nivel3SM"/>
      </w:pPr>
      <w:r>
        <w:t xml:space="preserve">Estas </w:t>
      </w:r>
      <w:r w:rsidR="00780D39">
        <w:t>10 </w:t>
      </w:r>
      <w:r>
        <w:t xml:space="preserve">palancas recogen los </w:t>
      </w:r>
      <w:r w:rsidRPr="000C2DFF">
        <w:rPr>
          <w:b/>
          <w:u w:val="single"/>
        </w:rPr>
        <w:t>30</w:t>
      </w:r>
      <w:r w:rsidR="0045693B">
        <w:rPr>
          <w:b/>
          <w:u w:val="single"/>
        </w:rPr>
        <w:t> </w:t>
      </w:r>
      <w:r w:rsidRPr="000C2DFF">
        <w:rPr>
          <w:b/>
          <w:u w:val="single"/>
        </w:rPr>
        <w:t>componentes</w:t>
      </w:r>
      <w:r>
        <w:t xml:space="preserve"> que articulan los proyectos coherentes de inversiones y reformas para modernizar el país.</w:t>
      </w:r>
    </w:p>
    <w:p w14:paraId="2D7F58B2" w14:textId="6C5C894C" w:rsidR="003C1961" w:rsidRPr="00E9246E" w:rsidRDefault="003C1961" w:rsidP="00FF6E92">
      <w:pPr>
        <w:pStyle w:val="Ttulo7"/>
      </w:pPr>
      <w:r w:rsidRPr="000902EC">
        <w:t>Palanca</w:t>
      </w:r>
      <w:r w:rsidR="00FF6E92">
        <w:t> </w:t>
      </w:r>
      <w:r w:rsidRPr="000902EC">
        <w:t>I: Agenda urbana y rural, lucha contra la despoblación y desarrollo de la agricultura</w:t>
      </w:r>
    </w:p>
    <w:p w14:paraId="37771906" w14:textId="117EB10C" w:rsidR="003C1961" w:rsidRPr="00E9246E" w:rsidRDefault="003C1961" w:rsidP="00FF6E92">
      <w:pPr>
        <w:pStyle w:val="Ttulo8"/>
      </w:pPr>
      <w:r w:rsidRPr="000902EC">
        <w:t>Componente</w:t>
      </w:r>
      <w:r w:rsidR="00FF6E92">
        <w:t> </w:t>
      </w:r>
      <w:r w:rsidRPr="000902EC">
        <w:t>1: Plan de choque de movilidad sostenible, segura y conectada en entornos urbanos y metropolitanos</w:t>
      </w:r>
    </w:p>
    <w:p w14:paraId="6F07D2C5" w14:textId="77777777" w:rsidR="003C1961" w:rsidRPr="000902EC" w:rsidRDefault="003C1961" w:rsidP="00372CFF">
      <w:pPr>
        <w:pStyle w:val="Nivel2SM"/>
        <w:keepNext/>
        <w:spacing w:after="0"/>
      </w:pPr>
      <w:r w:rsidRPr="00372CFF">
        <w:rPr>
          <w:u w:val="single"/>
        </w:rPr>
        <w:t>Objetivo fundamental</w:t>
      </w:r>
      <w:r w:rsidRPr="000902EC">
        <w:t>:</w:t>
      </w:r>
    </w:p>
    <w:p w14:paraId="1A2DB65F" w14:textId="77777777" w:rsidR="003C1961" w:rsidRDefault="003C1961" w:rsidP="00372CFF">
      <w:pPr>
        <w:pStyle w:val="Nivel3SM"/>
      </w:pPr>
      <w:r>
        <w:t xml:space="preserve">impulsar la descarbonización de la movilidad urbana, </w:t>
      </w:r>
    </w:p>
    <w:p w14:paraId="0BEDE69E" w14:textId="56B2833F" w:rsidR="003C1961" w:rsidRDefault="003C1961" w:rsidP="00372CFF">
      <w:pPr>
        <w:pStyle w:val="Nivel3SM"/>
      </w:pPr>
      <w:r>
        <w:t>la mejora de la calidad del aire y de la calidad de vida en las ciudades</w:t>
      </w:r>
    </w:p>
    <w:p w14:paraId="40B4FDB6" w14:textId="77777777" w:rsidR="003C1961" w:rsidRPr="00C157DB" w:rsidRDefault="003C1961" w:rsidP="00372CFF">
      <w:pPr>
        <w:pStyle w:val="Nivel2SM"/>
        <w:keepNext/>
        <w:spacing w:after="0"/>
      </w:pPr>
      <w:r w:rsidRPr="00372CFF">
        <w:rPr>
          <w:u w:val="single"/>
        </w:rPr>
        <w:t>Plan de choque</w:t>
      </w:r>
      <w:r w:rsidRPr="00C157DB">
        <w:t xml:space="preserve"> con medidas dirigidas a:</w:t>
      </w:r>
    </w:p>
    <w:p w14:paraId="7A75FF70" w14:textId="77777777" w:rsidR="003C1961" w:rsidRDefault="003C1961" w:rsidP="00372CFF">
      <w:pPr>
        <w:pStyle w:val="Nivel3SM"/>
      </w:pPr>
      <w:r>
        <w:t>Infraestructuras urbanas</w:t>
      </w:r>
    </w:p>
    <w:p w14:paraId="1BD5611A" w14:textId="77777777" w:rsidR="003C1961" w:rsidRDefault="003C1961" w:rsidP="00372CFF">
      <w:pPr>
        <w:pStyle w:val="Nivel3SM"/>
      </w:pPr>
      <w:r>
        <w:t xml:space="preserve">la potenciación y optimización del transporte urbano y metropolitano, </w:t>
      </w:r>
    </w:p>
    <w:p w14:paraId="63FAEE32" w14:textId="77777777" w:rsidR="003C1961" w:rsidRDefault="003C1961" w:rsidP="00372CFF">
      <w:pPr>
        <w:pStyle w:val="Nivel3SM"/>
      </w:pPr>
      <w:r>
        <w:t>impulso a la electrificación de la movilidad</w:t>
      </w:r>
    </w:p>
    <w:p w14:paraId="2C90E682" w14:textId="77777777" w:rsidR="003C1961" w:rsidRDefault="003C1961" w:rsidP="00372CFF">
      <w:pPr>
        <w:pStyle w:val="Nivel3SM"/>
      </w:pPr>
      <w:r>
        <w:t xml:space="preserve">apoyo a la renovación del parque de vehículos ligeros </w:t>
      </w:r>
    </w:p>
    <w:p w14:paraId="4F4D4AE8" w14:textId="5C84DD4B" w:rsidR="003C1961" w:rsidRDefault="003C1961" w:rsidP="00372CFF">
      <w:pPr>
        <w:pStyle w:val="Nivel3SM"/>
      </w:pPr>
      <w:r>
        <w:t xml:space="preserve">despliegue masivo de infraestructuras de recarga como clave para la adopción del vehículo eléctrico: en carreteras (recarga </w:t>
      </w:r>
      <w:r w:rsidR="00372CFF">
        <w:t>ultrarrápida</w:t>
      </w:r>
      <w:r>
        <w:t>), comunidades de vecinos, entornos comerciales, ciudades…</w:t>
      </w:r>
    </w:p>
    <w:p w14:paraId="633F7BEC" w14:textId="77777777" w:rsidR="003C1961" w:rsidRPr="00C157DB" w:rsidRDefault="003C1961" w:rsidP="00372CFF">
      <w:pPr>
        <w:pStyle w:val="Nivel2SM"/>
        <w:keepNext/>
        <w:spacing w:after="0"/>
      </w:pPr>
      <w:r w:rsidRPr="00372CFF">
        <w:rPr>
          <w:u w:val="single"/>
        </w:rPr>
        <w:t>Las inversiones previstas están destinadas a</w:t>
      </w:r>
      <w:r w:rsidRPr="00C157DB">
        <w:t>:</w:t>
      </w:r>
    </w:p>
    <w:p w14:paraId="1581FE2E" w14:textId="77777777" w:rsidR="003C1961" w:rsidRDefault="003C1961" w:rsidP="00372CFF">
      <w:pPr>
        <w:pStyle w:val="Nivel3SM"/>
      </w:pPr>
      <w:r>
        <w:t xml:space="preserve">acelerar la implementación de zonas de bajas emisiones, </w:t>
      </w:r>
    </w:p>
    <w:p w14:paraId="3700DE56" w14:textId="77777777" w:rsidR="003C1961" w:rsidRDefault="003C1961" w:rsidP="00372CFF">
      <w:pPr>
        <w:pStyle w:val="Nivel3SM"/>
        <w:keepNext/>
      </w:pPr>
      <w:r>
        <w:t xml:space="preserve">impulsar el transporte público colectivo; desincentivarán el uso de vehículo privado, </w:t>
      </w:r>
    </w:p>
    <w:p w14:paraId="375E68DA" w14:textId="77777777" w:rsidR="003C1961" w:rsidRDefault="003C1961" w:rsidP="00372CFF">
      <w:pPr>
        <w:pStyle w:val="Nivel4"/>
        <w:ind w:left="1474"/>
      </w:pPr>
      <w:r>
        <w:t xml:space="preserve">mejora de la calidad y fiabilidad en el servicio de Cercanías </w:t>
      </w:r>
    </w:p>
    <w:p w14:paraId="3BE94458" w14:textId="77777777" w:rsidR="003C1961" w:rsidRDefault="003C1961" w:rsidP="00372CFF">
      <w:pPr>
        <w:pStyle w:val="Nivel3SM"/>
      </w:pPr>
      <w:r>
        <w:t xml:space="preserve">promoverán un cambio modal hacia el ferrocarril en el transporte urbano y metropolitano </w:t>
      </w:r>
    </w:p>
    <w:p w14:paraId="7EEFB2F1" w14:textId="77777777" w:rsidR="003C1961" w:rsidRDefault="003C1961" w:rsidP="00372CFF">
      <w:pPr>
        <w:pStyle w:val="Nivel3SM"/>
        <w:keepNext/>
      </w:pPr>
      <w:r>
        <w:t xml:space="preserve">incentivarán la movilidad con fuentes de energía alternativas. </w:t>
      </w:r>
    </w:p>
    <w:p w14:paraId="4CB0B29F" w14:textId="77777777" w:rsidR="003C1961" w:rsidRDefault="003C1961" w:rsidP="00372CFF">
      <w:pPr>
        <w:pStyle w:val="Nivel4"/>
        <w:keepNext/>
        <w:ind w:left="1474"/>
      </w:pPr>
      <w:r>
        <w:t xml:space="preserve">apoyo a las Administraciones en las inversiones para la provisión de un sistema de transporte público digital y sostenible, </w:t>
      </w:r>
    </w:p>
    <w:p w14:paraId="31C16D55" w14:textId="77777777" w:rsidR="003C1961" w:rsidRDefault="003C1961" w:rsidP="00372CFF">
      <w:pPr>
        <w:pStyle w:val="Nivel5"/>
        <w:ind w:left="1871"/>
      </w:pPr>
      <w:r>
        <w:t xml:space="preserve">flotas hacia vehículos de cero/bajas emisiones, </w:t>
      </w:r>
    </w:p>
    <w:p w14:paraId="6DF8FB14" w14:textId="46C3AAA1" w:rsidR="003C1961" w:rsidRDefault="003C1961" w:rsidP="00372CFF">
      <w:pPr>
        <w:pStyle w:val="Nivel5"/>
        <w:ind w:left="1871"/>
      </w:pPr>
      <w:r>
        <w:t>herramientas de gestión digitales del tráfico y movilidad.</w:t>
      </w:r>
    </w:p>
    <w:p w14:paraId="03C51C6A" w14:textId="77777777" w:rsidR="003C1961" w:rsidRPr="00372CFF" w:rsidRDefault="003C1961" w:rsidP="00372CFF">
      <w:pPr>
        <w:pStyle w:val="Nivel2SM"/>
        <w:keepNext/>
        <w:spacing w:after="0"/>
        <w:rPr>
          <w:u w:val="single"/>
        </w:rPr>
      </w:pPr>
      <w:r w:rsidRPr="00372CFF">
        <w:rPr>
          <w:u w:val="single"/>
        </w:rPr>
        <w:t>Reformas</w:t>
      </w:r>
    </w:p>
    <w:p w14:paraId="3BDFC295" w14:textId="58ED0D8C" w:rsidR="003C1961" w:rsidRDefault="003C1961" w:rsidP="00372CFF">
      <w:pPr>
        <w:pStyle w:val="Nivel3SM"/>
      </w:pPr>
      <w:r w:rsidRPr="00C157DB">
        <w:t>Plan de despliegue de la infraestructura de recarga y de impulso del vehículo eléctrico</w:t>
      </w:r>
      <w:r>
        <w:t>,</w:t>
      </w:r>
    </w:p>
    <w:p w14:paraId="23F236DC" w14:textId="6C3F715E" w:rsidR="003C1961" w:rsidRPr="00E9246E" w:rsidRDefault="003C1961" w:rsidP="00372CFF">
      <w:pPr>
        <w:pStyle w:val="Nivel3SM"/>
      </w:pPr>
      <w:r w:rsidRPr="00C157DB">
        <w:t>Ley de Movilidad Sostenible y Financiación del Transporte</w:t>
      </w:r>
      <w:r>
        <w:t xml:space="preserve"> regulará transporte y la movilidad, ej. financiación de infraestructuras y servicios de transporte, los combustibles alternativos, la movilidad inclusiva, el fomento de la innovación y la digitalización</w:t>
      </w:r>
      <w:r w:rsidR="00E9246E">
        <w:t>…</w:t>
      </w:r>
    </w:p>
    <w:p w14:paraId="1E2F6726" w14:textId="77777777" w:rsidR="003C1961" w:rsidRPr="00C157DB" w:rsidRDefault="003C1961" w:rsidP="00372CFF">
      <w:pPr>
        <w:pStyle w:val="Nivel2SM"/>
        <w:keepNext/>
        <w:spacing w:after="0"/>
      </w:pPr>
      <w:r w:rsidRPr="00372CFF">
        <w:rPr>
          <w:u w:val="single"/>
        </w:rPr>
        <w:t>Inversiones</w:t>
      </w:r>
      <w:r w:rsidRPr="00C157DB">
        <w:t>:</w:t>
      </w:r>
    </w:p>
    <w:p w14:paraId="1B94CC63" w14:textId="77777777" w:rsidR="003C1961" w:rsidRDefault="003C1961" w:rsidP="00372CFF">
      <w:pPr>
        <w:pStyle w:val="Nivel3SM"/>
      </w:pPr>
      <w:r w:rsidRPr="00803282">
        <w:rPr>
          <w:u w:val="single"/>
        </w:rPr>
        <w:t>Zonas de bajas emisiones y transformación digital y sostenible del transporte urbano y metropolitano</w:t>
      </w:r>
      <w:r>
        <w:t xml:space="preserve"> en municipios de más de 50.000 habitantes. Se incluye un plan de incentivos a la transformación de flotas de transporte de viajeros y mercancías para favorecer los vehículos de cero o bajas emisiones.</w:t>
      </w:r>
    </w:p>
    <w:p w14:paraId="42DBBB17" w14:textId="39C73AD4" w:rsidR="003C1961" w:rsidRDefault="003C1961" w:rsidP="00372CFF">
      <w:pPr>
        <w:pStyle w:val="Nivel3SM"/>
      </w:pPr>
      <w:r w:rsidRPr="00803282">
        <w:rPr>
          <w:u w:val="single"/>
        </w:rPr>
        <w:lastRenderedPageBreak/>
        <w:t>Plan de incentivos</w:t>
      </w:r>
      <w:r w:rsidRPr="00803282">
        <w:t xml:space="preserve"> a la instalación de puntos de recarga públicos y privados, a la adquisición </w:t>
      </w:r>
      <w:r>
        <w:t>de vehículos eléctricos y de pila de combustible y líneas de impulso a proyectos singulares y de innovación en electro movilidad, recarga e hidrógeno verde para favorecer la movilidad eléctrica.</w:t>
      </w:r>
    </w:p>
    <w:p w14:paraId="18F3924B" w14:textId="28A17F73" w:rsidR="003C1961" w:rsidRPr="0045693B" w:rsidRDefault="003C1961" w:rsidP="00FF6E92">
      <w:pPr>
        <w:pStyle w:val="Ttulo7"/>
      </w:pPr>
      <w:r w:rsidRPr="00AD2D1D">
        <w:t>Palanca</w:t>
      </w:r>
      <w:r w:rsidR="00FF6E92">
        <w:t> </w:t>
      </w:r>
      <w:r w:rsidRPr="00AD2D1D">
        <w:t>II</w:t>
      </w:r>
      <w:r>
        <w:t xml:space="preserve">: </w:t>
      </w:r>
      <w:r w:rsidRPr="00AD2D1D">
        <w:t>Infraestructuras y ecosistemas resilientes</w:t>
      </w:r>
    </w:p>
    <w:p w14:paraId="5BC6EE3F" w14:textId="499B524D" w:rsidR="003C1961" w:rsidRPr="0045693B" w:rsidRDefault="003C1961" w:rsidP="00FF6E92">
      <w:pPr>
        <w:pStyle w:val="Ttulo8"/>
        <w:spacing w:before="0"/>
      </w:pPr>
      <w:r w:rsidRPr="00AD2D1D">
        <w:t>Componente</w:t>
      </w:r>
      <w:r w:rsidR="00FF6E92">
        <w:t> </w:t>
      </w:r>
      <w:r w:rsidRPr="00AD2D1D">
        <w:t>6: Movilidad sostenible, segura y conectada</w:t>
      </w:r>
    </w:p>
    <w:p w14:paraId="79AED39B" w14:textId="77777777" w:rsidR="003C1961" w:rsidRPr="00AD2D1D" w:rsidRDefault="003C1961" w:rsidP="00372CFF">
      <w:pPr>
        <w:pStyle w:val="Nivel2SM"/>
        <w:keepNext/>
        <w:spacing w:after="0"/>
      </w:pPr>
      <w:r w:rsidRPr="00372CFF">
        <w:rPr>
          <w:u w:val="single"/>
        </w:rPr>
        <w:t>Medidas e inversiones</w:t>
      </w:r>
      <w:r w:rsidRPr="00AD2D1D">
        <w:t xml:space="preserve"> destinadas a:</w:t>
      </w:r>
    </w:p>
    <w:p w14:paraId="42F8D0A7" w14:textId="77777777" w:rsidR="003C1961" w:rsidRDefault="003C1961" w:rsidP="00372CFF">
      <w:pPr>
        <w:pStyle w:val="Nivel3SM"/>
      </w:pPr>
      <w:r>
        <w:t>modernizar, digitalizar y mejorar la seguridad y sostenibilidad de las infraestructuras clave de transporte interurbano e intermodales en todo el territorio nacional, con especial atención al transporte ferroviario.</w:t>
      </w:r>
    </w:p>
    <w:p w14:paraId="5E696D82" w14:textId="77777777" w:rsidR="003C1961" w:rsidRPr="00AD2D1D" w:rsidRDefault="003C1961" w:rsidP="00372CFF">
      <w:pPr>
        <w:pStyle w:val="Nivel2SM"/>
        <w:keepNext/>
        <w:spacing w:after="0"/>
      </w:pPr>
      <w:r w:rsidRPr="00372CFF">
        <w:rPr>
          <w:u w:val="single"/>
        </w:rPr>
        <w:t>Objetivos perseguidos</w:t>
      </w:r>
      <w:r w:rsidRPr="00AD2D1D">
        <w:t>:</w:t>
      </w:r>
    </w:p>
    <w:p w14:paraId="0D9B0213" w14:textId="77777777" w:rsidR="003C1961" w:rsidRDefault="003C1961" w:rsidP="00372CFF">
      <w:pPr>
        <w:pStyle w:val="Nivel3SM"/>
      </w:pPr>
      <w:r>
        <w:t xml:space="preserve">Avanzar en el desarrollo de los corredores europeos como principales ejes vertebradores de nuestra movilidad. </w:t>
      </w:r>
    </w:p>
    <w:p w14:paraId="0EAB5152" w14:textId="77777777" w:rsidR="003C1961" w:rsidRDefault="003C1961" w:rsidP="00372CFF">
      <w:pPr>
        <w:pStyle w:val="Nivel3SM"/>
      </w:pPr>
      <w:r>
        <w:t>Mejorar la logística y la intermodalidad mediante el desarrollo y/o modernización de terminales logísticas, puertos y accesos a los mismos.</w:t>
      </w:r>
    </w:p>
    <w:p w14:paraId="5DFA2119" w14:textId="6E09C3CD" w:rsidR="00B1468B" w:rsidRPr="00E9246E" w:rsidRDefault="003C1961" w:rsidP="00372CFF">
      <w:pPr>
        <w:pStyle w:val="Nivel3SM"/>
      </w:pPr>
      <w:r>
        <w:t>apoyo al transporte basado en la digitalización, la introducción de nuevas tecnologías en el sector y el impulso de su sostenibilidad.</w:t>
      </w:r>
    </w:p>
    <w:p w14:paraId="7ADB8124" w14:textId="5126CBCB" w:rsidR="001E0B0A" w:rsidRPr="00E9246E" w:rsidRDefault="001E0B0A" w:rsidP="00FF6E92">
      <w:pPr>
        <w:pStyle w:val="Ttulo6"/>
      </w:pPr>
      <w:bookmarkStart w:id="42" w:name="_Toc151048581"/>
      <w:r w:rsidRPr="001E0B0A">
        <w:t>R</w:t>
      </w:r>
      <w:r>
        <w:t>D - Ley</w:t>
      </w:r>
      <w:r w:rsidRPr="001E0B0A">
        <w:t xml:space="preserve"> </w:t>
      </w:r>
      <w:r w:rsidR="00896397">
        <w:t xml:space="preserve">2022 </w:t>
      </w:r>
      <w:r w:rsidRPr="001E0B0A">
        <w:t>de sostenibilidad económica en el ámbito del transporte</w:t>
      </w:r>
      <w:bookmarkEnd w:id="42"/>
    </w:p>
    <w:p w14:paraId="51F64E45" w14:textId="1B8471D5" w:rsidR="001E0B0A" w:rsidRDefault="001E0B0A" w:rsidP="00372CFF">
      <w:pPr>
        <w:pStyle w:val="Nivel2SM"/>
        <w:keepNext/>
        <w:spacing w:after="0"/>
      </w:pPr>
      <w:r>
        <w:t>El nuevo R</w:t>
      </w:r>
      <w:r w:rsidR="005F3101">
        <w:t>DL</w:t>
      </w:r>
      <w:r>
        <w:t xml:space="preserve"> está encaminado a avanzar en la sostenibilidad económica del transporte de mercancías por carretera, asegurando una rentabilidad mínima del trabajo y una utilización justa de la subcontratación.</w:t>
      </w:r>
    </w:p>
    <w:p w14:paraId="46DACDC8" w14:textId="7B002F62" w:rsidR="001E0B0A" w:rsidRDefault="001E0B0A" w:rsidP="00372CFF">
      <w:pPr>
        <w:pStyle w:val="Nivel3SM"/>
      </w:pPr>
      <w:r>
        <w:t>El RDL, que se aprueba en el marco del Plan Nacional de respuesta a las consecuencias económicas y s</w:t>
      </w:r>
      <w:r w:rsidR="005F3101">
        <w:t>ociales de la guerra en Ucrania.</w:t>
      </w:r>
    </w:p>
    <w:p w14:paraId="5315517D" w14:textId="77777777" w:rsidR="005F3101" w:rsidRPr="005F3101" w:rsidRDefault="005F3101" w:rsidP="00372CFF">
      <w:pPr>
        <w:pStyle w:val="Nivel2SM"/>
        <w:keepNext/>
        <w:spacing w:after="0"/>
      </w:pPr>
      <w:proofErr w:type="gramStart"/>
      <w:r w:rsidRPr="00372CFF">
        <w:rPr>
          <w:u w:val="single"/>
        </w:rPr>
        <w:t>Aspectos a destacar</w:t>
      </w:r>
      <w:proofErr w:type="gramEnd"/>
      <w:r w:rsidRPr="005F3101">
        <w:t>:</w:t>
      </w:r>
    </w:p>
    <w:p w14:paraId="73E40E76" w14:textId="77777777" w:rsidR="005F3101" w:rsidRDefault="005F3101" w:rsidP="00372CFF">
      <w:pPr>
        <w:pStyle w:val="Nivel3SM"/>
      </w:pPr>
      <w:r>
        <w:t>E</w:t>
      </w:r>
      <w:r w:rsidR="001E0B0A">
        <w:t xml:space="preserve">vitar que se trabaje por debajo de los costes individuales. </w:t>
      </w:r>
    </w:p>
    <w:p w14:paraId="0F0BADD8" w14:textId="77777777" w:rsidR="005F3101" w:rsidRDefault="005F3101" w:rsidP="00372CFF">
      <w:pPr>
        <w:pStyle w:val="Nivel3SM"/>
      </w:pPr>
      <w:r>
        <w:t>nuevo paquete de ayudas directas a las empresas de transporte terrestre de mercancías y pasajeros debido a la alta dependencia del precio del combustible de este sector estratégico.</w:t>
      </w:r>
    </w:p>
    <w:p w14:paraId="4E18FD60" w14:textId="77777777" w:rsidR="005F3101" w:rsidRDefault="001E0B0A" w:rsidP="00372CFF">
      <w:pPr>
        <w:pStyle w:val="Nivel3SM"/>
      </w:pPr>
      <w:r>
        <w:t xml:space="preserve">apoyo económico al transporte terrestre y fomento del transporte público </w:t>
      </w:r>
    </w:p>
    <w:p w14:paraId="2FBD37C6" w14:textId="77777777" w:rsidR="001E0B0A" w:rsidRDefault="005F3101" w:rsidP="00372CFF">
      <w:pPr>
        <w:pStyle w:val="Nivel3SM"/>
      </w:pPr>
      <w:r>
        <w:t>medidas técnicas</w:t>
      </w:r>
      <w:r w:rsidR="001E0B0A">
        <w:t xml:space="preserve"> y de seguridad en el ámbito marítimo y aéreo, que garanticen una mejor calidad de servicio a los usuarios del transporte, y permitan mejorar la seguridad de tripulaciones y pasajeros.</w:t>
      </w:r>
    </w:p>
    <w:p w14:paraId="7D01F434" w14:textId="37DD18C0" w:rsidR="00E66B1C" w:rsidRPr="00E9246E" w:rsidRDefault="0087608E" w:rsidP="00372CFF">
      <w:pPr>
        <w:pStyle w:val="Nivel3SM"/>
        <w:rPr>
          <w:u w:val="single"/>
        </w:rPr>
      </w:pPr>
      <w:r w:rsidRPr="0087608E">
        <w:t xml:space="preserve">En </w:t>
      </w:r>
      <w:r w:rsidR="001E0B0A" w:rsidRPr="0087608E">
        <w:t>transporte aéreo</w:t>
      </w:r>
      <w:r w:rsidRPr="0087608E">
        <w:t xml:space="preserve"> s</w:t>
      </w:r>
      <w:r w:rsidR="005A699B" w:rsidRPr="0087608E">
        <w:t>e</w:t>
      </w:r>
      <w:r w:rsidR="005A699B">
        <w:t xml:space="preserve"> </w:t>
      </w:r>
      <w:r w:rsidR="001E0B0A">
        <w:t xml:space="preserve">elimina la obligatoriedad de </w:t>
      </w:r>
      <w:r w:rsidR="005A699B">
        <w:t>determinadas directrices e</w:t>
      </w:r>
      <w:r w:rsidR="001E0B0A">
        <w:t xml:space="preserve">n </w:t>
      </w:r>
      <w:r>
        <w:t xml:space="preserve">aeropuertos, pasan a </w:t>
      </w:r>
      <w:r w:rsidR="001E0B0A">
        <w:t>recomendaciones (uso mascarillas, toma de temperatura, distancia en las colas para los controles</w:t>
      </w:r>
      <w:r w:rsidR="005A699B">
        <w:t>).</w:t>
      </w:r>
    </w:p>
    <w:p w14:paraId="2BB77A1B" w14:textId="033A625C" w:rsidR="00E66B1C" w:rsidRPr="00E9246E" w:rsidRDefault="00E66B1C" w:rsidP="00E9246E">
      <w:pPr>
        <w:pStyle w:val="Ttulo6"/>
      </w:pPr>
      <w:bookmarkStart w:id="43" w:name="_Toc151048582"/>
      <w:r w:rsidRPr="00630323">
        <w:t>PERTE</w:t>
      </w:r>
      <w:r w:rsidR="00B1468B">
        <w:t>S en transportes</w:t>
      </w:r>
      <w:bookmarkEnd w:id="43"/>
    </w:p>
    <w:p w14:paraId="38D41FBF" w14:textId="77777777" w:rsidR="00B1468B" w:rsidRPr="00372CFF" w:rsidRDefault="00B1468B" w:rsidP="00372CFF">
      <w:pPr>
        <w:pStyle w:val="Nivel2SM"/>
        <w:keepNext/>
        <w:spacing w:after="0"/>
        <w:rPr>
          <w:u w:val="single"/>
        </w:rPr>
      </w:pPr>
      <w:r w:rsidRPr="00372CFF">
        <w:rPr>
          <w:u w:val="single"/>
        </w:rPr>
        <w:t>PERTES industria naval</w:t>
      </w:r>
    </w:p>
    <w:p w14:paraId="3CD2B63B" w14:textId="66A08A0E" w:rsidR="00E66B1C" w:rsidRDefault="00E66B1C" w:rsidP="00372CFF">
      <w:pPr>
        <w:pStyle w:val="Nivel3SM"/>
      </w:pPr>
      <w:r>
        <w:t>D</w:t>
      </w:r>
      <w:r w:rsidRPr="00E66B1C">
        <w:t>iversificar el sector naval hacia nuevos productos,</w:t>
      </w:r>
    </w:p>
    <w:p w14:paraId="7AA5D916" w14:textId="0304B501" w:rsidR="00E66B1C" w:rsidRDefault="00E66B1C" w:rsidP="00372CFF">
      <w:pPr>
        <w:pStyle w:val="Nivel3SM"/>
      </w:pPr>
      <w:r w:rsidRPr="00E66B1C">
        <w:t>digitalización,</w:t>
      </w:r>
    </w:p>
    <w:p w14:paraId="47861129" w14:textId="77777777" w:rsidR="00E66B1C" w:rsidRDefault="00E66B1C" w:rsidP="00372CFF">
      <w:pPr>
        <w:pStyle w:val="Nivel3SM"/>
      </w:pPr>
      <w:r w:rsidRPr="00E66B1C">
        <w:t xml:space="preserve">la mejora de su sostenibilidad medioambiental </w:t>
      </w:r>
    </w:p>
    <w:p w14:paraId="7D4D2895" w14:textId="77777777" w:rsidR="00E66B1C" w:rsidRDefault="00E66B1C" w:rsidP="00372CFF">
      <w:pPr>
        <w:pStyle w:val="Nivel3SM"/>
      </w:pPr>
      <w:r w:rsidRPr="00E66B1C">
        <w:t xml:space="preserve">capacitación de sus empleados. </w:t>
      </w:r>
    </w:p>
    <w:p w14:paraId="141AE267" w14:textId="77777777" w:rsidR="00B1468B" w:rsidRPr="00372CFF" w:rsidRDefault="00B1468B" w:rsidP="00372CFF">
      <w:pPr>
        <w:pStyle w:val="Nivel2SM"/>
        <w:keepNext/>
        <w:spacing w:after="0"/>
        <w:rPr>
          <w:u w:val="single"/>
        </w:rPr>
      </w:pPr>
      <w:r w:rsidRPr="00372CFF">
        <w:rPr>
          <w:u w:val="single"/>
        </w:rPr>
        <w:t>PERTE Aeroespacial</w:t>
      </w:r>
    </w:p>
    <w:p w14:paraId="666C5013" w14:textId="77777777" w:rsidR="00A754C5" w:rsidRDefault="00E66B1C" w:rsidP="00372CFF">
      <w:pPr>
        <w:pStyle w:val="Nivel3SM"/>
      </w:pPr>
      <w:r>
        <w:t>M</w:t>
      </w:r>
      <w:r w:rsidRPr="00E66B1C">
        <w:t xml:space="preserve">ejorar capacidades tecnológicas e industriales en el sector aeroespacial, así como avanzar en un mejor posicionamiento estratégico de la industria radicada en España en campos clave del sector aeronáutico y espacial. </w:t>
      </w:r>
    </w:p>
    <w:p w14:paraId="6448CDC1" w14:textId="77777777" w:rsidR="00A754C5" w:rsidRDefault="00E66B1C" w:rsidP="00372CFF">
      <w:pPr>
        <w:pStyle w:val="Nivel4"/>
        <w:ind w:left="1474"/>
      </w:pPr>
      <w:r w:rsidRPr="00A754C5">
        <w:rPr>
          <w:u w:val="single"/>
        </w:rPr>
        <w:t>aeronáutico</w:t>
      </w:r>
      <w:r w:rsidRPr="00E66B1C">
        <w:t xml:space="preserve"> este PERTE financiará actividades de I+D+I que generen un efecto de arrastre sobre toda la cadena de valor. </w:t>
      </w:r>
    </w:p>
    <w:p w14:paraId="580A51AF" w14:textId="77777777" w:rsidR="00B1468B" w:rsidRDefault="00A754C5" w:rsidP="00372CFF">
      <w:pPr>
        <w:pStyle w:val="Nivel4"/>
        <w:ind w:left="1474"/>
      </w:pPr>
      <w:r w:rsidRPr="00A754C5">
        <w:rPr>
          <w:u w:val="single"/>
        </w:rPr>
        <w:lastRenderedPageBreak/>
        <w:t>e</w:t>
      </w:r>
      <w:r w:rsidR="00E66B1C" w:rsidRPr="00A754C5">
        <w:rPr>
          <w:u w:val="single"/>
        </w:rPr>
        <w:t>spacio</w:t>
      </w:r>
      <w:r w:rsidR="00E66B1C" w:rsidRPr="00E66B1C">
        <w:t xml:space="preserve">, programa de tecnología espacial que genere nuevas capacidades innovadoras e industriales propias y que, aporte servicios relacionados con el </w:t>
      </w:r>
      <w:r w:rsidR="00B1468B">
        <w:t>MA</w:t>
      </w:r>
      <w:r w:rsidR="00E66B1C" w:rsidRPr="00E66B1C">
        <w:t xml:space="preserve"> y la cohesión del territorio.</w:t>
      </w:r>
    </w:p>
    <w:p w14:paraId="1EEC87FC" w14:textId="77777777" w:rsidR="00E66B1C" w:rsidRPr="00372CFF" w:rsidRDefault="006B16A7" w:rsidP="00372CFF">
      <w:pPr>
        <w:pStyle w:val="Nivel2SM"/>
        <w:keepNext/>
        <w:spacing w:after="0"/>
        <w:rPr>
          <w:u w:val="single"/>
        </w:rPr>
      </w:pPr>
      <w:r w:rsidRPr="00372CFF">
        <w:rPr>
          <w:u w:val="single"/>
        </w:rPr>
        <w:t xml:space="preserve">Otros </w:t>
      </w:r>
      <w:r w:rsidR="00E66B1C" w:rsidRPr="00372CFF">
        <w:rPr>
          <w:u w:val="single"/>
        </w:rPr>
        <w:t>PERTE en transportes</w:t>
      </w:r>
    </w:p>
    <w:p w14:paraId="7329871D" w14:textId="77777777" w:rsidR="00E66B1C" w:rsidRDefault="00E66B1C" w:rsidP="00372CFF">
      <w:pPr>
        <w:pStyle w:val="Nivel3SM"/>
      </w:pPr>
      <w:r>
        <w:t>vehículo eléctrico y conectado</w:t>
      </w:r>
    </w:p>
    <w:p w14:paraId="5198324D" w14:textId="71827100" w:rsidR="00E66B1C" w:rsidRPr="0045693B" w:rsidRDefault="00E66B1C" w:rsidP="00372CFF">
      <w:pPr>
        <w:pStyle w:val="Nivel3SM"/>
      </w:pPr>
      <w:r>
        <w:t xml:space="preserve">microelectrónica y semiconductores </w:t>
      </w:r>
    </w:p>
    <w:p w14:paraId="6CB81FC4" w14:textId="77777777" w:rsidR="004C05DA" w:rsidRDefault="001473B3" w:rsidP="0045693B">
      <w:pPr>
        <w:pStyle w:val="Ttulo1"/>
      </w:pPr>
      <w:bookmarkStart w:id="44" w:name="_Toc151048583"/>
      <w:r>
        <w:t>SECTOR DE LAS TELECOMUNICACIONES</w:t>
      </w:r>
      <w:bookmarkEnd w:id="44"/>
    </w:p>
    <w:p w14:paraId="42E69284" w14:textId="47EDA078" w:rsidR="0087038B" w:rsidRPr="0087038B" w:rsidRDefault="00000000" w:rsidP="0087038B">
      <w:pPr>
        <w:pStyle w:val="Cajadeanotaciones"/>
        <w:keepNext/>
      </w:pPr>
      <w:hyperlink r:id="rId13" w:history="1">
        <w:r w:rsidR="0087038B" w:rsidRPr="00C36DDF">
          <w:rPr>
            <w:rStyle w:val="Hipervnculo"/>
          </w:rPr>
          <w:t>https://portal.mineco.gob.es/ca-es/ministerio/estrategias/Pagines/00_Espana_Digital.aspx</w:t>
        </w:r>
      </w:hyperlink>
    </w:p>
    <w:p w14:paraId="428DB7E9" w14:textId="77777777" w:rsidR="005B5A86" w:rsidRDefault="005B5A86" w:rsidP="00CF4B77">
      <w:pPr>
        <w:pStyle w:val="Ttulo2"/>
      </w:pPr>
      <w:bookmarkStart w:id="45" w:name="_Toc151048584"/>
      <w:r>
        <w:t>Análisis descriptivo estático</w:t>
      </w:r>
      <w:bookmarkEnd w:id="45"/>
    </w:p>
    <w:p w14:paraId="4B8DE878" w14:textId="61216F7E" w:rsidR="001473B3" w:rsidRDefault="005B5A86" w:rsidP="005B5A86">
      <w:pPr>
        <w:pStyle w:val="Ttulo3"/>
        <w:spacing w:before="0"/>
      </w:pPr>
      <w:bookmarkStart w:id="46" w:name="_Toc151048585"/>
      <w:r>
        <w:t>¿Qué?</w:t>
      </w:r>
      <w:bookmarkEnd w:id="46"/>
    </w:p>
    <w:p w14:paraId="38685413" w14:textId="2B17EC3A" w:rsidR="00623AEF" w:rsidRDefault="005B5A86" w:rsidP="005B5A86">
      <w:pPr>
        <w:pStyle w:val="Ttulo6"/>
        <w:spacing w:before="0"/>
      </w:pPr>
      <w:bookmarkStart w:id="47" w:name="_Toc151048586"/>
      <w:r>
        <w:t>Delimitación</w:t>
      </w:r>
      <w:bookmarkEnd w:id="47"/>
    </w:p>
    <w:p w14:paraId="156E267C" w14:textId="5751A959" w:rsidR="00623AEF" w:rsidRDefault="00623AEF" w:rsidP="00434ACF">
      <w:pPr>
        <w:pStyle w:val="Nivel2SM"/>
        <w:keepNext/>
        <w:spacing w:after="0"/>
      </w:pPr>
      <w:r>
        <w:t xml:space="preserve">Los </w:t>
      </w:r>
      <w:r w:rsidRPr="00D128CA">
        <w:rPr>
          <w:b/>
          <w:bCs/>
        </w:rPr>
        <w:t>servicios de telecomunicaciones</w:t>
      </w:r>
      <w:r>
        <w:t xml:space="preserve"> incluyen la </w:t>
      </w:r>
      <w:r w:rsidRPr="00D128CA">
        <w:rPr>
          <w:i/>
          <w:iCs/>
        </w:rPr>
        <w:t xml:space="preserve">transmisión y el tratamiento de todo tipo de información (voz, imágenes, datos) a través de una red, que los clientes pueden recibir en distintos terminales (fijo, móvil, </w:t>
      </w:r>
      <w:r w:rsidR="00434ACF" w:rsidRPr="00D128CA">
        <w:rPr>
          <w:i/>
          <w:iCs/>
        </w:rPr>
        <w:t>televisión</w:t>
      </w:r>
      <w:r w:rsidRPr="00D128CA">
        <w:rPr>
          <w:i/>
          <w:iCs/>
        </w:rPr>
        <w:t>, radio, etc.)</w:t>
      </w:r>
      <w:r>
        <w:t>.</w:t>
      </w:r>
    </w:p>
    <w:p w14:paraId="1BDA0BC8" w14:textId="3772FD09" w:rsidR="00623AEF" w:rsidRDefault="00623AEF" w:rsidP="00434ACF">
      <w:pPr>
        <w:pStyle w:val="Nivel3SM"/>
      </w:pPr>
      <w:r>
        <w:t>Se trata de la división 58-63 CNAE 2009.</w:t>
      </w:r>
    </w:p>
    <w:p w14:paraId="5FBEE2BE" w14:textId="318F651F" w:rsidR="00623AEF" w:rsidRDefault="00623AEF" w:rsidP="00E9246E">
      <w:pPr>
        <w:pStyle w:val="Ttulo6"/>
      </w:pPr>
      <w:bookmarkStart w:id="48" w:name="_Toc151048587"/>
      <w:r w:rsidRPr="00623AEF">
        <w:t>Comparació</w:t>
      </w:r>
      <w:r w:rsidR="00B1468B">
        <w:t>n</w:t>
      </w:r>
      <w:r w:rsidRPr="00623AEF">
        <w:t xml:space="preserve"> con los transportes</w:t>
      </w:r>
      <w:bookmarkEnd w:id="48"/>
    </w:p>
    <w:p w14:paraId="390D7435" w14:textId="77777777" w:rsidR="00623AEF" w:rsidRDefault="00623AEF" w:rsidP="00E30D84">
      <w:pPr>
        <w:pStyle w:val="Nivel2SM"/>
        <w:keepNext/>
        <w:spacing w:after="0"/>
      </w:pPr>
      <w:r w:rsidRPr="00E30D84">
        <w:rPr>
          <w:u w:val="single"/>
        </w:rPr>
        <w:t>Similitudes</w:t>
      </w:r>
      <w:r>
        <w:t>:</w:t>
      </w:r>
    </w:p>
    <w:p w14:paraId="542FDF48" w14:textId="77777777" w:rsidR="00623AEF" w:rsidRDefault="00623AEF" w:rsidP="00E30D84">
      <w:pPr>
        <w:pStyle w:val="Nivel3SM"/>
      </w:pPr>
      <w:r>
        <w:t>Se trata de servicios que ejercen una influencia crucial sobre la competitividad de la mayoría de actividades económicas por sus eslabonamientos hacia delante.</w:t>
      </w:r>
    </w:p>
    <w:p w14:paraId="49DAB7CA" w14:textId="5ED7B0A7" w:rsidR="00623AEF" w:rsidRDefault="00623AEF" w:rsidP="00E30D84">
      <w:pPr>
        <w:pStyle w:val="Nivel3SM"/>
      </w:pPr>
      <w:r>
        <w:t>Características de industrias de red, y reciente liberalización siguiendo un enfoque similar al de los transportes.</w:t>
      </w:r>
    </w:p>
    <w:p w14:paraId="66C98C48" w14:textId="77777777" w:rsidR="00623AEF" w:rsidRDefault="00623AEF" w:rsidP="00E30D84">
      <w:pPr>
        <w:pStyle w:val="Nivel2SM"/>
        <w:keepNext/>
        <w:spacing w:after="0"/>
      </w:pPr>
      <w:r w:rsidRPr="00E30D84">
        <w:rPr>
          <w:u w:val="single"/>
        </w:rPr>
        <w:t>Diferencias</w:t>
      </w:r>
      <w:r>
        <w:t>:</w:t>
      </w:r>
    </w:p>
    <w:p w14:paraId="5D17A66F" w14:textId="5D1F7B0C" w:rsidR="00623AEF" w:rsidRDefault="00623AEF" w:rsidP="00E30D84">
      <w:pPr>
        <w:pStyle w:val="Nivel3SM"/>
      </w:pPr>
      <w:r>
        <w:t xml:space="preserve">El sector de las telecomunicaciones tiene una importancia cuantitativa </w:t>
      </w:r>
      <w:r w:rsidR="00D61001">
        <w:t>similar</w:t>
      </w:r>
      <w:r>
        <w:t xml:space="preserve"> a la de los transportes en términos de peso relativo en el VAB total (</w:t>
      </w:r>
      <w:r w:rsidR="00E30D84">
        <w:t>3</w:t>
      </w:r>
      <w:r>
        <w:t>,</w:t>
      </w:r>
      <w:r w:rsidR="00E30D84">
        <w:t>96 </w:t>
      </w:r>
      <w:r>
        <w:t xml:space="preserve">% vs. </w:t>
      </w:r>
      <w:r w:rsidR="008D2D47">
        <w:t>3</w:t>
      </w:r>
      <w:r>
        <w:t>,</w:t>
      </w:r>
      <w:r w:rsidR="00D61001">
        <w:t>96</w:t>
      </w:r>
      <w:r>
        <w:t>%</w:t>
      </w:r>
      <w:r w:rsidR="008D2D47">
        <w:t xml:space="preserve"> en </w:t>
      </w:r>
      <w:r w:rsidR="00D61001">
        <w:t>2021</w:t>
      </w:r>
      <w:r>
        <w:t>), aunque las telecomunicaciones tienen un peso relativo mucho menor en términos de empleo</w:t>
      </w:r>
      <w:r w:rsidR="008D2D47">
        <w:t>,</w:t>
      </w:r>
      <w:r w:rsidR="00E30D84">
        <w:t xml:space="preserve"> </w:t>
      </w:r>
      <w:r>
        <w:t>lo que muestra la alta intensidad en capital del sector y la elevada productividad de los trabajadores</w:t>
      </w:r>
      <w:r w:rsidR="007E5AB0">
        <w:t>.</w:t>
      </w:r>
    </w:p>
    <w:p w14:paraId="6F58C8F6" w14:textId="77777777" w:rsidR="00623AEF" w:rsidRDefault="00623AEF" w:rsidP="00E30D84">
      <w:pPr>
        <w:pStyle w:val="Nivel3SM"/>
      </w:pPr>
      <w:r>
        <w:t>Sector mucho más dinámico y con mayor potencial de expansión.</w:t>
      </w:r>
    </w:p>
    <w:p w14:paraId="12BBABC1" w14:textId="66364AFF" w:rsidR="00623AEF" w:rsidRDefault="00623AEF" w:rsidP="00E30D84">
      <w:pPr>
        <w:pStyle w:val="Nivel3SM"/>
      </w:pPr>
      <w:r>
        <w:t>Elevado contenido tecnológico y posibilidad de generar externalidades positivas (p.ej. relacionadas con I+D).</w:t>
      </w:r>
    </w:p>
    <w:p w14:paraId="127EAE29" w14:textId="77777777" w:rsidR="005B5A86" w:rsidRDefault="005B5A86" w:rsidP="005B5A86">
      <w:pPr>
        <w:pStyle w:val="Ttulo6"/>
      </w:pPr>
      <w:bookmarkStart w:id="49" w:name="_Toc151048588"/>
      <w:r w:rsidRPr="00623AEF">
        <w:t>Composición</w:t>
      </w:r>
      <w:bookmarkEnd w:id="49"/>
    </w:p>
    <w:p w14:paraId="20EC13EB" w14:textId="77777777" w:rsidR="005B5A86" w:rsidRDefault="005B5A86" w:rsidP="005B5A86">
      <w:pPr>
        <w:pStyle w:val="Nivel2SM"/>
        <w:keepNext/>
        <w:spacing w:after="0"/>
      </w:pPr>
      <w:r>
        <w:t>El sector de las telecomunicaciones se compone básicamente de 4 subsectores:</w:t>
      </w:r>
    </w:p>
    <w:p w14:paraId="1BC4DA9E" w14:textId="77777777" w:rsidR="005B5A86" w:rsidRDefault="005B5A86" w:rsidP="005B5A86">
      <w:pPr>
        <w:pStyle w:val="Prrafodelista"/>
        <w:numPr>
          <w:ilvl w:val="0"/>
          <w:numId w:val="55"/>
        </w:numPr>
        <w:spacing w:after="0"/>
        <w:ind w:left="1134" w:hanging="113"/>
      </w:pPr>
      <w:r>
        <w:t>Telefonía fija,</w:t>
      </w:r>
    </w:p>
    <w:p w14:paraId="6A03945F" w14:textId="77777777" w:rsidR="005B5A86" w:rsidRDefault="005B5A86" w:rsidP="005B5A86">
      <w:pPr>
        <w:pStyle w:val="Prrafodelista"/>
        <w:numPr>
          <w:ilvl w:val="0"/>
          <w:numId w:val="55"/>
        </w:numPr>
        <w:spacing w:after="0"/>
        <w:ind w:left="1134" w:hanging="113"/>
      </w:pPr>
      <w:r>
        <w:t>Telefonía móvil,</w:t>
      </w:r>
    </w:p>
    <w:p w14:paraId="265FEA76" w14:textId="77777777" w:rsidR="005B5A86" w:rsidRDefault="005B5A86" w:rsidP="005B5A86">
      <w:pPr>
        <w:pStyle w:val="Prrafodelista"/>
        <w:numPr>
          <w:ilvl w:val="0"/>
          <w:numId w:val="55"/>
        </w:numPr>
        <w:spacing w:after="0"/>
        <w:ind w:left="1134" w:hanging="113"/>
      </w:pPr>
      <w:r>
        <w:t>Internet, y</w:t>
      </w:r>
    </w:p>
    <w:p w14:paraId="48B28490" w14:textId="77777777" w:rsidR="005B5A86" w:rsidRDefault="005B5A86" w:rsidP="005B5A86">
      <w:pPr>
        <w:pStyle w:val="Prrafodelista"/>
        <w:numPr>
          <w:ilvl w:val="0"/>
          <w:numId w:val="55"/>
        </w:numPr>
        <w:spacing w:after="0"/>
        <w:ind w:left="1134" w:hanging="113"/>
      </w:pPr>
      <w:r>
        <w:t>Servicios audiovisuales.</w:t>
      </w:r>
    </w:p>
    <w:p w14:paraId="03945E09" w14:textId="77777777" w:rsidR="005B5A86" w:rsidRPr="00E9246E" w:rsidRDefault="005B5A86" w:rsidP="005B5A86">
      <w:pPr>
        <w:pStyle w:val="Nivel4"/>
        <w:ind w:left="1474"/>
      </w:pPr>
      <w:r>
        <w:t>Vamos a ver cada uno de estos subsectores.</w:t>
      </w:r>
    </w:p>
    <w:p w14:paraId="36A5D446" w14:textId="7EE6C343" w:rsidR="005B5A86" w:rsidRDefault="005B5A86" w:rsidP="005B5A86">
      <w:pPr>
        <w:pStyle w:val="Ttulo3"/>
      </w:pPr>
      <w:bookmarkStart w:id="50" w:name="_Toc151048589"/>
      <w:r>
        <w:t>¿Por qué?</w:t>
      </w:r>
      <w:bookmarkEnd w:id="50"/>
    </w:p>
    <w:p w14:paraId="3C9B7EBF" w14:textId="31D36EED" w:rsidR="00A949B4" w:rsidRDefault="005B5A86" w:rsidP="005B5A86">
      <w:pPr>
        <w:pStyle w:val="Ttulo6"/>
        <w:spacing w:before="0"/>
      </w:pPr>
      <w:bookmarkStart w:id="51" w:name="_Toc151048590"/>
      <w:r>
        <w:t>Relevancia cuantitativa</w:t>
      </w:r>
      <w:bookmarkEnd w:id="51"/>
    </w:p>
    <w:p w14:paraId="04A2EC79" w14:textId="7D77A4B7" w:rsidR="00A949B4" w:rsidRPr="00A949B4" w:rsidRDefault="00A949B4" w:rsidP="00A949B4">
      <w:pPr>
        <w:pStyle w:val="Nivel2SM"/>
      </w:pPr>
      <w:r>
        <w:t>El sector representó el 3,</w:t>
      </w:r>
      <w:r w:rsidR="009249C4">
        <w:t>96</w:t>
      </w:r>
      <w:r>
        <w:t xml:space="preserve"> % del VAB en </w:t>
      </w:r>
      <w:r w:rsidR="009249C4">
        <w:t>2021 según la Contabilidad Nacional</w:t>
      </w:r>
      <w:r>
        <w:t>.</w:t>
      </w:r>
    </w:p>
    <w:p w14:paraId="2ECCC7D8" w14:textId="77777777" w:rsidR="005B5A86" w:rsidRDefault="005B5A86" w:rsidP="005B5A86">
      <w:pPr>
        <w:pStyle w:val="Ttulo3"/>
      </w:pPr>
      <w:bookmarkStart w:id="52" w:name="_Toc151048591"/>
      <w:r>
        <w:lastRenderedPageBreak/>
        <w:t>¿Cómo?</w:t>
      </w:r>
      <w:bookmarkEnd w:id="52"/>
    </w:p>
    <w:p w14:paraId="32A44A80" w14:textId="77777777" w:rsidR="005B5A86" w:rsidRDefault="005B5A86" w:rsidP="005B5A86">
      <w:pPr>
        <w:pStyle w:val="Ttulo6"/>
        <w:spacing w:before="0"/>
      </w:pPr>
      <w:bookmarkStart w:id="53" w:name="_Toc151048592"/>
      <w:r>
        <w:t>Distribución sectorial</w:t>
      </w:r>
      <w:bookmarkEnd w:id="53"/>
    </w:p>
    <w:p w14:paraId="05F3B696" w14:textId="5E824D76" w:rsidR="005B5A86" w:rsidRPr="005B5A86" w:rsidRDefault="005B5A86" w:rsidP="005B5A86">
      <w:pPr>
        <w:pStyle w:val="Ttulo6"/>
      </w:pPr>
      <w:bookmarkStart w:id="54" w:name="_Toc151048593"/>
      <w:r>
        <w:t>Distribución geográfica</w:t>
      </w:r>
      <w:bookmarkEnd w:id="54"/>
    </w:p>
    <w:p w14:paraId="7EC4A881" w14:textId="502E94A8" w:rsidR="005B5A86" w:rsidRDefault="005B5A86" w:rsidP="005B5A86">
      <w:pPr>
        <w:pStyle w:val="Ttulo3"/>
      </w:pPr>
      <w:bookmarkStart w:id="55" w:name="_Toc151048594"/>
      <w:r>
        <w:t>¿Quién?</w:t>
      </w:r>
      <w:bookmarkEnd w:id="55"/>
    </w:p>
    <w:p w14:paraId="3095C874" w14:textId="77777777" w:rsidR="005B5A86" w:rsidRDefault="005B5A86" w:rsidP="005B5A86">
      <w:pPr>
        <w:pStyle w:val="Ttulo6"/>
        <w:spacing w:before="0"/>
      </w:pPr>
      <w:bookmarkStart w:id="56" w:name="_Toc151048595"/>
      <w:r>
        <w:t>Demanda interna</w:t>
      </w:r>
      <w:bookmarkEnd w:id="56"/>
    </w:p>
    <w:p w14:paraId="63172365" w14:textId="3CD573B5" w:rsidR="005B5A86" w:rsidRPr="005B5A86" w:rsidRDefault="005B5A86" w:rsidP="005B5A86">
      <w:pPr>
        <w:pStyle w:val="Ttulo6"/>
      </w:pPr>
      <w:bookmarkStart w:id="57" w:name="_Toc151048596"/>
      <w:r>
        <w:t>Demanda externa</w:t>
      </w:r>
      <w:bookmarkEnd w:id="57"/>
    </w:p>
    <w:p w14:paraId="7967D594" w14:textId="2B6C5000" w:rsidR="00AC4E94" w:rsidRDefault="00AC4E94" w:rsidP="00E9246E">
      <w:pPr>
        <w:pStyle w:val="Ttulo2"/>
      </w:pPr>
      <w:bookmarkStart w:id="58" w:name="_Toc151048597"/>
      <w:r>
        <w:t>Evolución del sector en general</w:t>
      </w:r>
      <w:bookmarkEnd w:id="58"/>
    </w:p>
    <w:p w14:paraId="14CFBE4D" w14:textId="6F45ADAE" w:rsidR="00AC4E94" w:rsidRDefault="00AC4E94" w:rsidP="00AC4E94">
      <w:pPr>
        <w:pStyle w:val="Nivel2SM"/>
      </w:pPr>
      <w:r>
        <w:t>En España, el sector se encontraba controlado desde 1924 por Telefónica, una compañía que nació inicialmente con capital privado y a la que se concedió la explotación de los servicios telefónicos. No obstante, en 1945 el Estado adquirió el 80 % de su capital pasando Telefónica a actuar simultáneamente como operador y gestor de la red.</w:t>
      </w:r>
    </w:p>
    <w:p w14:paraId="22867E9C" w14:textId="6BC5F694" w:rsidR="00AC4E94" w:rsidRDefault="00AC4E94" w:rsidP="00AC4E94">
      <w:pPr>
        <w:pStyle w:val="Nivel2SM"/>
        <w:keepNext/>
        <w:spacing w:after="0"/>
      </w:pPr>
      <w:r>
        <w:t>Inicialmente el sector de las telecomunicaciones comprendía únicamente los servicios de telefonía fija y de radio y televisión. Sin embargo, desde la década de 1980 tiene lugar una intensa revolución en 3 aspectos fundamentales:</w:t>
      </w:r>
    </w:p>
    <w:p w14:paraId="6AAA4552" w14:textId="62EF5706" w:rsidR="00AC4E94" w:rsidRDefault="00AC4E94" w:rsidP="00AC4E94">
      <w:pPr>
        <w:pStyle w:val="Nivel3SM"/>
      </w:pPr>
      <w:r>
        <w:t>Se produce un aumento de la demanda.</w:t>
      </w:r>
    </w:p>
    <w:p w14:paraId="437EE2D1" w14:textId="56EB50A3" w:rsidR="00AC4E94" w:rsidRDefault="00AC4E94" w:rsidP="00AC4E94">
      <w:pPr>
        <w:pStyle w:val="Nivel3SM"/>
        <w:keepNext/>
      </w:pPr>
      <w:r>
        <w:t>Tiene lugar una drástica reducción de costes, incluso de los asociados a la construcción de la red.</w:t>
      </w:r>
      <w:r w:rsidRPr="00AC4E94">
        <w:t xml:space="preserve"> </w:t>
      </w:r>
      <w:r>
        <w:t>A esto contribuyen los desarrollos tecnológicos, que además ocasionan la aparición nuevos servicios como la telefonía móvil e internet.</w:t>
      </w:r>
    </w:p>
    <w:p w14:paraId="29E41B07" w14:textId="24E7AA38" w:rsidR="00AC4E94" w:rsidRDefault="00AC4E94" w:rsidP="00AC4E94">
      <w:pPr>
        <w:pStyle w:val="Nivel4"/>
        <w:ind w:left="1474"/>
      </w:pPr>
      <w:r>
        <w:t>Ese aumento de la demanda unido a la reducción de costes, eliminó el carácter de monopolio natural de algunos segmentos del sector.</w:t>
      </w:r>
    </w:p>
    <w:p w14:paraId="1FA88621" w14:textId="69A735AF" w:rsidR="00AC4E94" w:rsidRDefault="00AC4E94" w:rsidP="00AC4E94">
      <w:pPr>
        <w:pStyle w:val="Nivel4"/>
        <w:ind w:left="1474"/>
      </w:pPr>
      <w:r>
        <w:t>Esto llevó a que países como Estados Unidos y Reino Unido iniciasen en los 80 un proceso de liberalización que una década más tarde llegaría a Europa continental.</w:t>
      </w:r>
    </w:p>
    <w:p w14:paraId="1521F47E" w14:textId="273BA8A8" w:rsidR="00AC4E94" w:rsidRDefault="00AC4E94" w:rsidP="00AC4E94">
      <w:pPr>
        <w:pStyle w:val="Nivel2SM"/>
        <w:keepNext/>
        <w:spacing w:after="0"/>
      </w:pPr>
      <w:r>
        <w:t>El impulso liberalizados llegaría además de por la revolución tecnológica por las sucesivas directivas comunitarias. En concreto, en la década de los 90 tienen lugar los acontecimientos más relevantes:</w:t>
      </w:r>
    </w:p>
    <w:p w14:paraId="4D0BCC6C" w14:textId="4974348C" w:rsidR="00AC4E94" w:rsidRDefault="00AC4E94" w:rsidP="00AC4E94">
      <w:pPr>
        <w:pStyle w:val="Nivel3SM"/>
      </w:pPr>
      <w:r>
        <w:t>Así, en 1987 se aprueba la primera Ley de Ordenación de las Telecomunicaciones (LOT), que trataba de separar al regulador (Estado) del regulado (Telefónica). No obstante, esta primera ley concede un impulso muy débil para la ruptura del monopolio.</w:t>
      </w:r>
    </w:p>
    <w:p w14:paraId="689C37F2" w14:textId="5E5EB793" w:rsidR="00AC4E94" w:rsidRDefault="00AC4E94" w:rsidP="00AC4E94">
      <w:pPr>
        <w:pStyle w:val="Nivel3SM"/>
        <w:keepNext/>
      </w:pPr>
      <w:r>
        <w:t>En 1997 se aprueba la Ley de Telecomunicaciones, en virtud de la cual:</w:t>
      </w:r>
    </w:p>
    <w:p w14:paraId="32D445DE" w14:textId="61BBF633" w:rsidR="00AC4E94" w:rsidRDefault="00AC4E94" w:rsidP="00AC4E94">
      <w:pPr>
        <w:pStyle w:val="Nivel4"/>
        <w:ind w:left="1474"/>
      </w:pPr>
      <w:r>
        <w:t>Se crea la CMT, un organismo encargado de adaptar las leyes nacionales a las directivas comunitarias y de velar por la correcta formación de los precios. En 2013, la CMT quedó integrada en la CNMC.</w:t>
      </w:r>
    </w:p>
    <w:p w14:paraId="5EB06706" w14:textId="1DD8E84A" w:rsidR="00AC4E94" w:rsidRDefault="007143C3" w:rsidP="00AC4E94">
      <w:pPr>
        <w:pStyle w:val="Nivel3SM"/>
      </w:pPr>
      <w:r>
        <w:t>La Ley de Telecomunicaciones de 1998 establece las reglas básicas de funcionamiento del mercado. Se establece el requisito de obtener un título de habilitación y la inscripción en el registro de la CMT para la prestación de servicios o para instalar una red de telecomunicaciones.</w:t>
      </w:r>
    </w:p>
    <w:p w14:paraId="4777B09F" w14:textId="7EFADD23" w:rsidR="007143C3" w:rsidRDefault="007143C3" w:rsidP="00AC4E94">
      <w:pPr>
        <w:pStyle w:val="Nivel3SM"/>
      </w:pPr>
      <w:r>
        <w:t>En 1999 tiene lugar la privatización definitiva de Telefónica.</w:t>
      </w:r>
    </w:p>
    <w:p w14:paraId="7113D4E4" w14:textId="612DD331" w:rsidR="007143C3" w:rsidRDefault="007143C3" w:rsidP="00AC4E94">
      <w:pPr>
        <w:pStyle w:val="Nivel3SM"/>
      </w:pPr>
      <w:r>
        <w:t>La Ley General de Telecomunicaciones de 2003 transpone al ordenamiento jurídico nacional un nuevo marco regulatorio aprobado por la UE para lograr una mayor competencia efectiva, habida cuenta de los escasos avances en términos de aumento de la competencia hasta esa fecha. Esta ley simplificó el régimen de acceso al mercado siendo únicamente la comunicación del operador a la CMT y no la obtención de una licencia.</w:t>
      </w:r>
    </w:p>
    <w:p w14:paraId="014BE8B1" w14:textId="2B5645D3" w:rsidR="007143C3" w:rsidRDefault="007143C3" w:rsidP="00AC4E94">
      <w:pPr>
        <w:pStyle w:val="Nivel3SM"/>
      </w:pPr>
      <w:r>
        <w:t>En 2014 se promulga una nueva Ley General de Telecomunicaciones con el objetivo de fomentar aún más la competencia, facilitando el despliegue de redes y la prestación de servicios por parte de los operadores y definiendo requisitos adicionales que podrán exigirse a los operadores con poder significativo en el mercado.</w:t>
      </w:r>
    </w:p>
    <w:p w14:paraId="2177EE95" w14:textId="28351010" w:rsidR="00AC4E94" w:rsidRDefault="0087359B" w:rsidP="0087359B">
      <w:pPr>
        <w:pStyle w:val="Nivel3SM"/>
        <w:keepNext/>
      </w:pPr>
      <w:r>
        <w:lastRenderedPageBreak/>
        <w:t>Entre 2014 y 2016 el sector de las telecomunicaciones es uno de los que ha experimentado un mayor proceso de concentración, justificado por la necesidad de contar con más clientes en un contexto de fuertes inversiones en nuevas redes:</w:t>
      </w:r>
    </w:p>
    <w:p w14:paraId="43A75308" w14:textId="4600B4CB" w:rsidR="0087359B" w:rsidRDefault="0087359B" w:rsidP="0087359B">
      <w:pPr>
        <w:pStyle w:val="Nivel4"/>
        <w:ind w:left="1474"/>
      </w:pPr>
      <w:r>
        <w:t>Vodafone + ONO</w:t>
      </w:r>
    </w:p>
    <w:p w14:paraId="324A6E40" w14:textId="39D858C9" w:rsidR="0087359B" w:rsidRDefault="0087359B" w:rsidP="0087359B">
      <w:pPr>
        <w:pStyle w:val="Nivel4"/>
        <w:ind w:left="1474"/>
      </w:pPr>
      <w:r>
        <w:t>Telefónica + DTS</w:t>
      </w:r>
    </w:p>
    <w:p w14:paraId="22A08570" w14:textId="0D9CF607" w:rsidR="0087359B" w:rsidRDefault="0087359B" w:rsidP="0087359B">
      <w:pPr>
        <w:pStyle w:val="Nivel4"/>
        <w:ind w:left="1474"/>
      </w:pPr>
      <w:r>
        <w:t>Orange + Jazztel</w:t>
      </w:r>
    </w:p>
    <w:p w14:paraId="174A61C4" w14:textId="150E0A39" w:rsidR="0087359B" w:rsidRPr="00AC4E94" w:rsidRDefault="0087359B" w:rsidP="0087359B">
      <w:pPr>
        <w:pStyle w:val="Nivel4"/>
        <w:ind w:left="1474"/>
      </w:pPr>
      <w:proofErr w:type="spellStart"/>
      <w:r>
        <w:t>MásMóvil</w:t>
      </w:r>
      <w:proofErr w:type="spellEnd"/>
      <w:r>
        <w:t> + Yoigo</w:t>
      </w:r>
    </w:p>
    <w:p w14:paraId="13EC8437" w14:textId="15625BC8" w:rsidR="007E5AB0" w:rsidRDefault="007E5AB0" w:rsidP="00E9246E">
      <w:pPr>
        <w:pStyle w:val="Ttulo2"/>
      </w:pPr>
      <w:bookmarkStart w:id="59" w:name="_Toc151048598"/>
      <w:r>
        <w:t>Subsectores</w:t>
      </w:r>
      <w:bookmarkEnd w:id="59"/>
    </w:p>
    <w:p w14:paraId="3DF0790C" w14:textId="2C701A35" w:rsidR="007143C3" w:rsidRDefault="007143C3" w:rsidP="007143C3">
      <w:pPr>
        <w:pStyle w:val="Nivel1SM"/>
        <w:keepNext/>
        <w:spacing w:before="0" w:after="0"/>
      </w:pPr>
      <w:r>
        <w:t>Para tener una visión más completa del sector de las telecomunicaciones podemos repasar brevemente cada subsector.</w:t>
      </w:r>
    </w:p>
    <w:p w14:paraId="3748BF94" w14:textId="77777777" w:rsidR="00AB52BB" w:rsidRDefault="004B53A5" w:rsidP="004B53A5">
      <w:pPr>
        <w:pStyle w:val="Notaalopositor"/>
      </w:pPr>
      <w:r>
        <w:t>Coordinar para que todas tengan las mismas secciones: (</w:t>
      </w:r>
      <w:r>
        <w:rPr>
          <w:i/>
          <w:iCs/>
        </w:rPr>
        <w:t>i</w:t>
      </w:r>
      <w:r>
        <w:t>) Características; (</w:t>
      </w:r>
      <w:proofErr w:type="spellStart"/>
      <w:r>
        <w:rPr>
          <w:i/>
          <w:iCs/>
        </w:rPr>
        <w:t>ii</w:t>
      </w:r>
      <w:proofErr w:type="spellEnd"/>
      <w:r>
        <w:t>) Evolución histórica;</w:t>
      </w:r>
      <w:r w:rsidRPr="004B53A5">
        <w:t xml:space="preserve"> </w:t>
      </w:r>
      <w:r>
        <w:t>(</w:t>
      </w:r>
      <w:proofErr w:type="spellStart"/>
      <w:r>
        <w:rPr>
          <w:i/>
          <w:iCs/>
        </w:rPr>
        <w:t>iii</w:t>
      </w:r>
      <w:proofErr w:type="spellEnd"/>
      <w:r>
        <w:t>) Situación actual (cuotas de mercado y retos).</w:t>
      </w:r>
    </w:p>
    <w:p w14:paraId="2E6A7C62" w14:textId="0D34D2E2" w:rsidR="00623AEF" w:rsidRDefault="00623AEF" w:rsidP="007E5AB0">
      <w:pPr>
        <w:pStyle w:val="Ttulo3"/>
        <w:spacing w:before="0"/>
      </w:pPr>
      <w:bookmarkStart w:id="60" w:name="_Toc151048599"/>
      <w:r>
        <w:t>Subsector de la telefonía fija</w:t>
      </w:r>
      <w:bookmarkEnd w:id="60"/>
    </w:p>
    <w:p w14:paraId="1C684F90" w14:textId="4E64589E" w:rsidR="00623AEF" w:rsidRPr="00E9246E" w:rsidRDefault="00623AEF" w:rsidP="007E5AB0">
      <w:pPr>
        <w:pStyle w:val="Ttulo6"/>
        <w:spacing w:before="0"/>
      </w:pPr>
      <w:bookmarkStart w:id="61" w:name="_Toc151048600"/>
      <w:r w:rsidRPr="00623AEF">
        <w:t>Características técnicas y cambio de enfoque</w:t>
      </w:r>
      <w:bookmarkEnd w:id="61"/>
    </w:p>
    <w:p w14:paraId="5127E91C" w14:textId="5F659E85" w:rsidR="00623AEF" w:rsidRDefault="00623AEF" w:rsidP="00AC734B">
      <w:pPr>
        <w:pStyle w:val="Nivel2SM"/>
      </w:pPr>
      <w:r>
        <w:t>La telefonía fija está perdiendo peso a pasos agigantados frente a la competencia de los móviles e internet.</w:t>
      </w:r>
    </w:p>
    <w:p w14:paraId="0326C279" w14:textId="77777777" w:rsidR="00623AEF" w:rsidRPr="00E94F27" w:rsidRDefault="00623AEF" w:rsidP="00E94F27">
      <w:pPr>
        <w:pStyle w:val="Nivel2SM"/>
        <w:keepNext/>
        <w:spacing w:after="0"/>
        <w:rPr>
          <w:u w:val="single"/>
        </w:rPr>
      </w:pPr>
      <w:r w:rsidRPr="00E94F27">
        <w:rPr>
          <w:u w:val="single"/>
        </w:rPr>
        <w:t>Tipos de redes</w:t>
      </w:r>
    </w:p>
    <w:p w14:paraId="00FF53A2" w14:textId="7A8B1656" w:rsidR="00623AEF" w:rsidRDefault="00623AEF" w:rsidP="00E94F27">
      <w:pPr>
        <w:pStyle w:val="Nivel3SM"/>
        <w:keepNext/>
      </w:pPr>
      <w:r>
        <w:t>E</w:t>
      </w:r>
      <w:r w:rsidR="00AC734B">
        <w:t>n</w:t>
      </w:r>
      <w:r>
        <w:t xml:space="preserve"> e</w:t>
      </w:r>
      <w:r w:rsidR="00AC734B">
        <w:t>l</w:t>
      </w:r>
      <w:r>
        <w:t xml:space="preserve"> ámbito de la telefonía fija debe distinguirse entre </w:t>
      </w:r>
      <w:r w:rsidRPr="00E609ED">
        <w:rPr>
          <w:i/>
          <w:iCs/>
        </w:rPr>
        <w:t>“red de larga distancia”</w:t>
      </w:r>
      <w:r>
        <w:t xml:space="preserve"> y </w:t>
      </w:r>
      <w:r w:rsidRPr="00E609ED">
        <w:rPr>
          <w:i/>
          <w:iCs/>
        </w:rPr>
        <w:t>“red local”</w:t>
      </w:r>
      <w:r>
        <w:t>.</w:t>
      </w:r>
    </w:p>
    <w:p w14:paraId="5E381FC1" w14:textId="77777777" w:rsidR="00623AEF" w:rsidRDefault="00623AEF" w:rsidP="00E94F27">
      <w:pPr>
        <w:pStyle w:val="Nivel4"/>
        <w:ind w:left="1474"/>
      </w:pPr>
      <w:r>
        <w:t>El cuello de botella se produce especialmente en el segundo tramo, que también suele denominarse bucle local o bucle abonado, y que va desde cada edificio (viviendas, oficinas) hasta la estación telefónica más cercana, en la cual convergen todas las líneas de una zona.</w:t>
      </w:r>
    </w:p>
    <w:p w14:paraId="39D94AF3" w14:textId="48C11C79" w:rsidR="00623AEF" w:rsidRDefault="00623AEF" w:rsidP="00E94F27">
      <w:pPr>
        <w:pStyle w:val="Nivel4"/>
        <w:ind w:left="1474"/>
      </w:pPr>
      <w:r>
        <w:t>Tradicionalmente se ha considerado que la red local presenta características de monopolio natural. La idea es que una red local que conecte a 5.000</w:t>
      </w:r>
      <w:r w:rsidR="00E94F27">
        <w:t> </w:t>
      </w:r>
      <w:r>
        <w:t>usuarios operará con menores costes medios que una que conecte a 1.000, porque podrá repartir el coste fijo entre un mayor número de consumidores.</w:t>
      </w:r>
    </w:p>
    <w:p w14:paraId="601D2D9C" w14:textId="0ADD8EB5" w:rsidR="00623AEF" w:rsidRDefault="00623AEF" w:rsidP="00E94F27">
      <w:pPr>
        <w:pStyle w:val="Nivel2SM"/>
        <w:keepNext/>
        <w:spacing w:after="0"/>
      </w:pPr>
      <w:r w:rsidRPr="00E94F27">
        <w:rPr>
          <w:u w:val="single"/>
        </w:rPr>
        <w:t>Apertura a la competencia</w:t>
      </w:r>
      <w:r>
        <w:t>.</w:t>
      </w:r>
    </w:p>
    <w:p w14:paraId="5A6B91A3" w14:textId="75748F29" w:rsidR="00623AEF" w:rsidRDefault="00623AEF" w:rsidP="00E94F27">
      <w:pPr>
        <w:pStyle w:val="Nivel3SM"/>
        <w:keepNext/>
      </w:pPr>
      <w:r>
        <w:t xml:space="preserve">Sin embargo, la aparición de nuevas tecnologías de las comunicaciones ha ido debilitando este </w:t>
      </w:r>
      <w:r w:rsidR="00E94F27">
        <w:t>monopolio</w:t>
      </w:r>
      <w:r>
        <w:t xml:space="preserve"> y </w:t>
      </w:r>
      <w:r w:rsidR="00B1468B">
        <w:t>abriéndose</w:t>
      </w:r>
      <w:r>
        <w:t xml:space="preserve"> a la competencia.</w:t>
      </w:r>
    </w:p>
    <w:p w14:paraId="6BBEFD7E" w14:textId="77777777" w:rsidR="00623AEF" w:rsidRDefault="00623AEF" w:rsidP="00E94F27">
      <w:pPr>
        <w:pStyle w:val="Nivel4"/>
        <w:ind w:left="1474"/>
      </w:pPr>
      <w:r>
        <w:t xml:space="preserve">El primer tramo al que afectó esta revolución tecnológica fue al de las </w:t>
      </w:r>
      <w:r w:rsidRPr="001E325E">
        <w:rPr>
          <w:i/>
          <w:iCs/>
        </w:rPr>
        <w:t>redes de larga distancia</w:t>
      </w:r>
      <w:r>
        <w:t>: la aparición de tecnologías de ondas redujo significativamente los costes de la interconexión entre redes locales.</w:t>
      </w:r>
    </w:p>
    <w:p w14:paraId="190FBE77" w14:textId="77777777" w:rsidR="00623AEF" w:rsidRDefault="00623AEF" w:rsidP="00E94F27">
      <w:pPr>
        <w:pStyle w:val="Nivel4"/>
        <w:keepNext/>
        <w:ind w:left="1474"/>
      </w:pPr>
      <w:r>
        <w:t xml:space="preserve">Pero, con el tiempo, las tecnologías han permitido abrir a la competencia también la </w:t>
      </w:r>
      <w:r w:rsidRPr="001E325E">
        <w:rPr>
          <w:i/>
          <w:iCs/>
        </w:rPr>
        <w:t>red local</w:t>
      </w:r>
      <w:r>
        <w:t>.</w:t>
      </w:r>
    </w:p>
    <w:p w14:paraId="0C0AA018" w14:textId="1DC4BCEF" w:rsidR="00623AEF" w:rsidRDefault="00623AEF" w:rsidP="00E94F27">
      <w:pPr>
        <w:pStyle w:val="Nivel5"/>
        <w:keepNext/>
        <w:ind w:left="1871"/>
      </w:pPr>
      <w:r w:rsidRPr="001E325E">
        <w:rPr>
          <w:i/>
          <w:iCs/>
        </w:rPr>
        <w:t>ADSL</w:t>
      </w:r>
      <w:r>
        <w:t>:</w:t>
      </w:r>
    </w:p>
    <w:p w14:paraId="0EAC696D" w14:textId="77777777" w:rsidR="00623AEF" w:rsidRDefault="00623AEF" w:rsidP="00E94F27">
      <w:pPr>
        <w:pStyle w:val="Nivel6"/>
        <w:ind w:left="2212"/>
      </w:pPr>
      <w:r>
        <w:t>Un ejemplo es la aparición de la tecnología ADSL, que ofrece unas prestaciones bastante mejores que las del cable clásico (de cobre) y una instalación fácil aprovechando la existencia de la red fija de Telefónica. Por lo tanto, se pudo introducir la competencia en este segmento, de manera que diferentes operadores compitiesen por la prestación del servicio. Para ello fue necesario obligar a Telefónica a la cesión de su red a cambio del pago de un canon.</w:t>
      </w:r>
    </w:p>
    <w:p w14:paraId="075530A0" w14:textId="7F91F8D5" w:rsidR="00623AEF" w:rsidRDefault="00623AEF" w:rsidP="00E94F27">
      <w:pPr>
        <w:pStyle w:val="Nivel5"/>
        <w:keepNext/>
        <w:ind w:left="1871"/>
      </w:pPr>
      <w:r w:rsidRPr="001E325E">
        <w:rPr>
          <w:i/>
          <w:iCs/>
        </w:rPr>
        <w:t>Fibra óptica</w:t>
      </w:r>
      <w:r w:rsidR="001E325E">
        <w:t>:</w:t>
      </w:r>
    </w:p>
    <w:p w14:paraId="6A371C2D" w14:textId="20127009" w:rsidR="00623AEF" w:rsidRDefault="00623AEF" w:rsidP="00E94F27">
      <w:pPr>
        <w:pStyle w:val="Nivel6"/>
        <w:ind w:left="2212"/>
      </w:pPr>
      <w:r>
        <w:t xml:space="preserve">Su ventaja es que no tiene rival en prestaciones: </w:t>
      </w:r>
      <w:r w:rsidRPr="00E609ED">
        <w:rPr>
          <w:i/>
          <w:iCs/>
        </w:rPr>
        <w:t>i)</w:t>
      </w:r>
      <w:r w:rsidR="00E609ED">
        <w:t> </w:t>
      </w:r>
      <w:r>
        <w:t xml:space="preserve">enorme velocidad; y </w:t>
      </w:r>
      <w:proofErr w:type="spellStart"/>
      <w:r w:rsidRPr="00E609ED">
        <w:rPr>
          <w:i/>
          <w:iCs/>
        </w:rPr>
        <w:t>ii</w:t>
      </w:r>
      <w:proofErr w:type="spellEnd"/>
      <w:r w:rsidRPr="00E609ED">
        <w:rPr>
          <w:i/>
          <w:iCs/>
        </w:rPr>
        <w:t>)</w:t>
      </w:r>
      <w:r w:rsidR="00E609ED">
        <w:t> </w:t>
      </w:r>
      <w:r>
        <w:t xml:space="preserve">capacidad para integrar servicios de telefonía, internet y televisión. </w:t>
      </w:r>
    </w:p>
    <w:p w14:paraId="5F40D113" w14:textId="77777777" w:rsidR="00623AEF" w:rsidRDefault="00623AEF" w:rsidP="00E94F27">
      <w:pPr>
        <w:pStyle w:val="Nivel6"/>
        <w:ind w:left="2212"/>
      </w:pPr>
      <w:r>
        <w:t xml:space="preserve">Su problema es que, a diferencia del ADSL, necesita el desarrollo de una red física propia, lo que hace que su implantación sea costosa. </w:t>
      </w:r>
    </w:p>
    <w:p w14:paraId="57A52BC1" w14:textId="5FC7B067" w:rsidR="00623AEF" w:rsidRDefault="00623AEF" w:rsidP="00E94F27">
      <w:pPr>
        <w:pStyle w:val="Nivel6"/>
        <w:ind w:left="2212"/>
      </w:pPr>
      <w:r>
        <w:lastRenderedPageBreak/>
        <w:t>La Administración decidió controlar el proceso de redificación del territorio, convocando distintos concursos para adjudicar a operadores privados las oportunas licencias de instalación de cables de fibra óptica para cada C</w:t>
      </w:r>
      <w:r w:rsidR="00B1468B">
        <w:t>CAA</w:t>
      </w:r>
      <w:r>
        <w:t xml:space="preserve">. El Gobierno </w:t>
      </w:r>
      <w:r w:rsidR="00B1468B">
        <w:t>t</w:t>
      </w:r>
      <w:r>
        <w:t>raspuso en 2016 una Directiva</w:t>
      </w:r>
      <w:r w:rsidR="00B1468B">
        <w:t xml:space="preserve"> UE</w:t>
      </w:r>
      <w:r>
        <w:t xml:space="preserve"> que permite a los operadores el uso de todas las conducciones e infraestructuras (agua, gas, electricidad, autopistas, ferrocarril, etc.) que les resulten útiles para desplegar sus propias redes de teleco (fundamentalmente, fibra óptica).</w:t>
      </w:r>
    </w:p>
    <w:p w14:paraId="05347D5B" w14:textId="547B6B71" w:rsidR="00623AEF" w:rsidRPr="00E9246E" w:rsidRDefault="00623AEF" w:rsidP="00E9246E">
      <w:pPr>
        <w:pStyle w:val="Ttulo6"/>
      </w:pPr>
      <w:bookmarkStart w:id="62" w:name="_Toc151048601"/>
      <w:r w:rsidRPr="00623AEF">
        <w:t>Política</w:t>
      </w:r>
      <w:r w:rsidR="008D2D47">
        <w:t xml:space="preserve"> </w:t>
      </w:r>
      <w:r w:rsidR="00753761">
        <w:t>e</w:t>
      </w:r>
      <w:r w:rsidR="008D2D47">
        <w:t>conómica</w:t>
      </w:r>
      <w:bookmarkEnd w:id="62"/>
    </w:p>
    <w:p w14:paraId="49B9C96D" w14:textId="09276D24" w:rsidR="00623AEF" w:rsidRDefault="00623AEF" w:rsidP="007E6B54">
      <w:pPr>
        <w:pStyle w:val="Nivel2SM"/>
        <w:keepNext/>
        <w:spacing w:after="0"/>
      </w:pPr>
      <w:r w:rsidRPr="007E6B54">
        <w:rPr>
          <w:u w:val="single"/>
        </w:rPr>
        <w:t>Monopolio Telefónica</w:t>
      </w:r>
      <w:r>
        <w:t>.</w:t>
      </w:r>
    </w:p>
    <w:p w14:paraId="77712B5E" w14:textId="77777777" w:rsidR="00623AEF" w:rsidRDefault="00623AEF" w:rsidP="007E6B54">
      <w:pPr>
        <w:pStyle w:val="Nivel3SM"/>
        <w:keepNext/>
      </w:pPr>
      <w:r>
        <w:t>En 1924, el Estado concede a la Compañía Telefónica Nacional de España (actual Telefónica) una licencia para la explotación en exclusiva de los servicios de telefonía. La compañía opera, así, en un régimen de monopolio, aunque el Estado regula las tarifas.</w:t>
      </w:r>
    </w:p>
    <w:p w14:paraId="61B55C1D" w14:textId="731D77E2" w:rsidR="00623AEF" w:rsidRDefault="00623AEF" w:rsidP="007E6B54">
      <w:pPr>
        <w:pStyle w:val="Nivel4"/>
        <w:ind w:left="1474"/>
      </w:pPr>
      <w:r>
        <w:t>El Estado será inicialmente socio minoritario, y se convertirá en socio mayoritario en 1945.</w:t>
      </w:r>
    </w:p>
    <w:p w14:paraId="059BB921" w14:textId="009217EE" w:rsidR="00623AEF" w:rsidRDefault="00623AEF" w:rsidP="007E6B54">
      <w:pPr>
        <w:pStyle w:val="Nivel2SM"/>
        <w:keepNext/>
        <w:spacing w:after="0"/>
      </w:pPr>
      <w:r w:rsidRPr="00623AEF">
        <w:t xml:space="preserve">El </w:t>
      </w:r>
      <w:r w:rsidRPr="005A7584">
        <w:rPr>
          <w:b/>
          <w:bCs/>
        </w:rPr>
        <w:t>marco regulatorio actual</w:t>
      </w:r>
      <w:r w:rsidRPr="00623AEF">
        <w:t xml:space="preserve"> se compone de 3</w:t>
      </w:r>
      <w:r w:rsidR="0045693B">
        <w:t> </w:t>
      </w:r>
      <w:r w:rsidRPr="00623AEF">
        <w:t>elementos</w:t>
      </w:r>
      <w:r>
        <w:t xml:space="preserve">: </w:t>
      </w:r>
    </w:p>
    <w:p w14:paraId="4219CC61" w14:textId="77777777" w:rsidR="00623AEF" w:rsidRDefault="00623AEF" w:rsidP="005A7584">
      <w:pPr>
        <w:pStyle w:val="Nivel3SM"/>
      </w:pPr>
      <w:r>
        <w:t>Interconexión y redes</w:t>
      </w:r>
    </w:p>
    <w:p w14:paraId="72C27136" w14:textId="12F6BD05" w:rsidR="00623AEF" w:rsidRDefault="00623AEF" w:rsidP="005A7584">
      <w:pPr>
        <w:pStyle w:val="Nivel3SM"/>
      </w:pPr>
      <w:r>
        <w:t>Servicio universal</w:t>
      </w:r>
    </w:p>
    <w:p w14:paraId="287E2BDD" w14:textId="024B0475" w:rsidR="00623AEF" w:rsidRDefault="00623AEF" w:rsidP="005A7584">
      <w:pPr>
        <w:pStyle w:val="Nivel3SM"/>
      </w:pPr>
      <w:r>
        <w:t>Tarifas.</w:t>
      </w:r>
    </w:p>
    <w:p w14:paraId="2C17AA37" w14:textId="22E9D720" w:rsidR="005A7584" w:rsidRDefault="00623AEF" w:rsidP="005A7584">
      <w:pPr>
        <w:pStyle w:val="Ttulo7"/>
      </w:pPr>
      <w:r w:rsidRPr="00623AEF">
        <w:t>Interconexión y redes</w:t>
      </w:r>
    </w:p>
    <w:p w14:paraId="0B6591E2" w14:textId="70920005" w:rsidR="00623AEF" w:rsidRDefault="00623AEF" w:rsidP="007E6B54">
      <w:pPr>
        <w:pStyle w:val="Nivel2SM"/>
        <w:keepNext/>
        <w:spacing w:after="0"/>
      </w:pPr>
      <w:r w:rsidRPr="00623AEF">
        <w:t xml:space="preserve">En las últimas décadas ha tenido lugar un </w:t>
      </w:r>
      <w:r w:rsidRPr="007E6B54">
        <w:rPr>
          <w:i/>
          <w:iCs/>
          <w:u w:val="single"/>
        </w:rPr>
        <w:t>proceso de liberalización</w:t>
      </w:r>
      <w:r w:rsidRPr="00623AEF">
        <w:t>:</w:t>
      </w:r>
    </w:p>
    <w:p w14:paraId="529A4159" w14:textId="33A2A970" w:rsidR="00623AEF" w:rsidRDefault="00623AEF" w:rsidP="007E6B54">
      <w:pPr>
        <w:pStyle w:val="Nivel3SM"/>
        <w:keepNext/>
      </w:pPr>
      <w:r w:rsidRPr="007E6B54">
        <w:rPr>
          <w:i/>
          <w:iCs/>
        </w:rPr>
        <w:t>Normativa Europea</w:t>
      </w:r>
      <w:r>
        <w:t>.</w:t>
      </w:r>
    </w:p>
    <w:p w14:paraId="02C9E0A8" w14:textId="77777777" w:rsidR="00623AEF" w:rsidRDefault="00623AEF" w:rsidP="007E6B54">
      <w:pPr>
        <w:pStyle w:val="Nivel4"/>
        <w:ind w:left="1474"/>
      </w:pPr>
      <w:r>
        <w:t>La liberalización de las telecomunicaciones en la UE tiene su origen en los procesos liberalizadores llevados a cabo en EEUU y Reino Unido en la década de los 80. Tomando estos procesos como partida, la Unión Europea aprobó un amplio paquete legislativo (el conocido como “Paquete de las Telecomu</w:t>
      </w:r>
      <w:r w:rsidRPr="007E6B54">
        <w:t>nicaciones”), que constituyó el impulso definitivo para la liberaliza</w:t>
      </w:r>
      <w:r>
        <w:t>ción del mercado.</w:t>
      </w:r>
    </w:p>
    <w:p w14:paraId="15BC4109" w14:textId="77777777" w:rsidR="00623AEF" w:rsidRDefault="00623AEF" w:rsidP="007E6B54">
      <w:pPr>
        <w:pStyle w:val="Nivel3SM"/>
        <w:keepNext/>
      </w:pPr>
      <w:r w:rsidRPr="007E6B54">
        <w:rPr>
          <w:i/>
          <w:iCs/>
        </w:rPr>
        <w:t>Ley de Liberalización de las Telecomunicaciones 1997</w:t>
      </w:r>
      <w:r>
        <w:t>:</w:t>
      </w:r>
    </w:p>
    <w:p w14:paraId="7217ABFE" w14:textId="77777777" w:rsidR="00623AEF" w:rsidRDefault="00623AEF" w:rsidP="007E6B54">
      <w:pPr>
        <w:pStyle w:val="Nivel4"/>
        <w:ind w:left="1474"/>
      </w:pPr>
      <w:r>
        <w:t>Finaliza la privatización de Telefónica.</w:t>
      </w:r>
    </w:p>
    <w:p w14:paraId="112E292F" w14:textId="123DFBFB" w:rsidR="00623AEF" w:rsidRDefault="00623AEF" w:rsidP="007E6B54">
      <w:pPr>
        <w:pStyle w:val="Nivel4"/>
        <w:ind w:left="1474"/>
      </w:pPr>
      <w:r>
        <w:t xml:space="preserve">Se promueve la entrada de </w:t>
      </w:r>
      <w:proofErr w:type="spellStart"/>
      <w:r>
        <w:t>Retevisión</w:t>
      </w:r>
      <w:proofErr w:type="spellEnd"/>
      <w:r>
        <w:t xml:space="preserve"> (entonces operadora de difusión de televisión) en el sector de la telefonía fija para favorecer la competencia, y se privatiza en 1998 (pues era 100</w:t>
      </w:r>
      <w:r w:rsidR="007E6B54">
        <w:t> </w:t>
      </w:r>
      <w:r>
        <w:t>% pública).</w:t>
      </w:r>
    </w:p>
    <w:p w14:paraId="32EEB7EE" w14:textId="77777777" w:rsidR="00623AEF" w:rsidRDefault="00623AEF" w:rsidP="007E6B54">
      <w:pPr>
        <w:pStyle w:val="Nivel4"/>
        <w:ind w:left="1474"/>
      </w:pPr>
      <w:r>
        <w:t xml:space="preserve">Se crea la </w:t>
      </w:r>
      <w:r w:rsidRPr="007E6B54">
        <w:t>Com</w:t>
      </w:r>
      <w:r>
        <w:t>isión del Mercado de las Telecomunicaciones (CMT).</w:t>
      </w:r>
    </w:p>
    <w:p w14:paraId="0B1306B9" w14:textId="77777777" w:rsidR="00623AEF" w:rsidRDefault="00623AEF" w:rsidP="007E6B54">
      <w:pPr>
        <w:pStyle w:val="Nivel3SM"/>
        <w:keepNext/>
      </w:pPr>
      <w:r w:rsidRPr="007E6B54">
        <w:rPr>
          <w:i/>
          <w:iCs/>
        </w:rPr>
        <w:t>Ley General de Telecomunicaciones de 1998 (LGT)</w:t>
      </w:r>
      <w:r>
        <w:t>:</w:t>
      </w:r>
    </w:p>
    <w:p w14:paraId="73F591D7" w14:textId="77777777" w:rsidR="00623AEF" w:rsidRDefault="00623AEF" w:rsidP="007E6B54">
      <w:pPr>
        <w:pStyle w:val="Nivel4"/>
        <w:ind w:left="1474"/>
      </w:pPr>
      <w:r>
        <w:t xml:space="preserve">Obliga a Telefónica a poner su red a disposición de cualquier operador entrante en condiciones transparentes y no discriminatorias, de modo que, </w:t>
      </w:r>
      <w:r w:rsidRPr="007E6B54">
        <w:t xml:space="preserve">mediante el </w:t>
      </w:r>
      <w:r>
        <w:t xml:space="preserve">pago del precio de interconexión, el nuevo operador pueda prestar servicios a sus propios clientes. Esto supone, pues, la liberalización definitiva del sector de las telecomunicaciones. </w:t>
      </w:r>
    </w:p>
    <w:p w14:paraId="2EE8CC82" w14:textId="77777777" w:rsidR="00623AEF" w:rsidRDefault="00623AEF" w:rsidP="007E6B54">
      <w:pPr>
        <w:pStyle w:val="Nivel4"/>
        <w:ind w:left="1474"/>
      </w:pPr>
      <w:r>
        <w:t>Se sigue</w:t>
      </w:r>
      <w:r w:rsidRPr="007E6B54">
        <w:t xml:space="preserve"> requiriendo </w:t>
      </w:r>
      <w:r>
        <w:t>una licencia y la inscripción en la CMT para operar.</w:t>
      </w:r>
    </w:p>
    <w:p w14:paraId="33FA642E" w14:textId="4333C1E8" w:rsidR="00623AEF" w:rsidRDefault="00623AEF" w:rsidP="007E6B54">
      <w:pPr>
        <w:pStyle w:val="Nivel3SM"/>
        <w:keepNext/>
      </w:pPr>
      <w:r w:rsidRPr="007E6B54">
        <w:rPr>
          <w:i/>
          <w:iCs/>
        </w:rPr>
        <w:t>Real Decreto de 2001</w:t>
      </w:r>
      <w:r>
        <w:t>:</w:t>
      </w:r>
    </w:p>
    <w:p w14:paraId="27E20118" w14:textId="77777777" w:rsidR="00623AEF" w:rsidRDefault="00623AEF" w:rsidP="007E6B54">
      <w:pPr>
        <w:pStyle w:val="Nivel4"/>
        <w:ind w:left="1474"/>
      </w:pPr>
      <w:r>
        <w:t>Se decr</w:t>
      </w:r>
      <w:r w:rsidRPr="007E6B54">
        <w:t xml:space="preserve">eta la </w:t>
      </w:r>
      <w:r>
        <w:t>apertura del bucle local.</w:t>
      </w:r>
    </w:p>
    <w:p w14:paraId="2450BB08" w14:textId="514526DE" w:rsidR="00623AEF" w:rsidRDefault="00623AEF" w:rsidP="007E6B54">
      <w:pPr>
        <w:pStyle w:val="Nivel3SM"/>
        <w:keepNext/>
      </w:pPr>
      <w:r w:rsidRPr="007E6B54">
        <w:rPr>
          <w:i/>
          <w:iCs/>
        </w:rPr>
        <w:t>Modificación de la LGT en 2003</w:t>
      </w:r>
      <w:r>
        <w:t>:</w:t>
      </w:r>
    </w:p>
    <w:p w14:paraId="4823D60E" w14:textId="77777777" w:rsidR="00623AEF" w:rsidRDefault="00623AEF" w:rsidP="007E6B54">
      <w:pPr>
        <w:pStyle w:val="Nivel4"/>
        <w:ind w:left="1474"/>
      </w:pPr>
      <w:r>
        <w:t>Se elimina el requisito de autorización para operar, bastando con una mera comuni</w:t>
      </w:r>
      <w:r w:rsidRPr="007E6B54">
        <w:t>cac</w:t>
      </w:r>
      <w:r>
        <w:t>ión a la CMT.</w:t>
      </w:r>
    </w:p>
    <w:p w14:paraId="21D7C11D" w14:textId="418209F7" w:rsidR="00623AEF" w:rsidRDefault="00623AEF" w:rsidP="007E6B54">
      <w:pPr>
        <w:pStyle w:val="Nivel3SM"/>
        <w:keepNext/>
      </w:pPr>
      <w:r w:rsidRPr="007E6B54">
        <w:rPr>
          <w:i/>
          <w:iCs/>
        </w:rPr>
        <w:t>Nueva Ley General de Telecomunicaciones de 2014</w:t>
      </w:r>
      <w:r>
        <w:t>:</w:t>
      </w:r>
    </w:p>
    <w:p w14:paraId="6D1829D5" w14:textId="77777777" w:rsidR="00623AEF" w:rsidRDefault="00623AEF" w:rsidP="007E6B54">
      <w:pPr>
        <w:pStyle w:val="Nivel4"/>
        <w:ind w:left="1474"/>
      </w:pPr>
      <w:r>
        <w:t>Establece un marco jurídico para facilitar el despliegue de redes (p.ej. simplificación administrativa).</w:t>
      </w:r>
    </w:p>
    <w:p w14:paraId="5309C857" w14:textId="77777777" w:rsidR="00623AEF" w:rsidRDefault="00623AEF" w:rsidP="007E6B54">
      <w:pPr>
        <w:pStyle w:val="Nivel4"/>
        <w:ind w:left="1474"/>
      </w:pPr>
      <w:r>
        <w:lastRenderedPageBreak/>
        <w:t>Para reforzar la unidad de mercado, se establecen procedimientos de coordinación y resolución de conflictos entre la legislación estatal y la legislación de las Administraciones competentes, de forma que los instrumentos de planeamiento territorial o urbanístico elaborados por las Administraciones públicas competentes que puedan afectar al despliegue de redes serán objeto de informe del Ministerio de Industria.</w:t>
      </w:r>
    </w:p>
    <w:p w14:paraId="6D73B2C2" w14:textId="5A33AE5E" w:rsidR="00623AEF" w:rsidRDefault="00623AEF" w:rsidP="007E6B54">
      <w:pPr>
        <w:pStyle w:val="Nivel4"/>
        <w:ind w:left="1474"/>
      </w:pPr>
      <w:r>
        <w:t>Se r</w:t>
      </w:r>
      <w:r w:rsidRPr="007E6B54">
        <w:t>efu</w:t>
      </w:r>
      <w:r>
        <w:t>erzan los derechos de los usuarios de las telecomunicaciones.</w:t>
      </w:r>
    </w:p>
    <w:p w14:paraId="0A9DAA1A" w14:textId="58442F60" w:rsidR="00623AEF" w:rsidRDefault="00623AEF" w:rsidP="005A7584">
      <w:pPr>
        <w:pStyle w:val="Ttulo7"/>
      </w:pPr>
      <w:r w:rsidRPr="009728D7">
        <w:t>Servicio universal</w:t>
      </w:r>
    </w:p>
    <w:p w14:paraId="77987279" w14:textId="2CF6A9E2" w:rsidR="00B1468B" w:rsidRPr="00B1468B" w:rsidRDefault="00623AEF" w:rsidP="007E6B54">
      <w:pPr>
        <w:pStyle w:val="Nivel2SM"/>
        <w:keepNext/>
        <w:spacing w:after="0"/>
      </w:pPr>
      <w:r>
        <w:t>Se define como la obligación de hacer accesible a todos los usuarios un conjunto de servicios de telecomunicaciones de una calidad determinada y a un precio asequible, con independencia de su localización geográfica.</w:t>
      </w:r>
    </w:p>
    <w:p w14:paraId="2E6C929B" w14:textId="18DCFE70" w:rsidR="00623AEF" w:rsidRDefault="00623AEF" w:rsidP="005A7584">
      <w:pPr>
        <w:pStyle w:val="Nivel3SM"/>
        <w:keepNext/>
      </w:pPr>
      <w:r w:rsidRPr="00623AEF">
        <w:t>Quién lo presta</w:t>
      </w:r>
      <w:r>
        <w:t>.</w:t>
      </w:r>
    </w:p>
    <w:p w14:paraId="16410786" w14:textId="3D28EC65" w:rsidR="00623AEF" w:rsidRDefault="00623AEF" w:rsidP="007E6B54">
      <w:pPr>
        <w:pStyle w:val="Nivel4"/>
        <w:ind w:left="1474"/>
      </w:pPr>
      <w:r>
        <w:t>La LGT de 1998 establece que el encargado será el operador dominante (i.e. el que tenga una cuota de mercado superior al 40</w:t>
      </w:r>
      <w:r w:rsidR="0045693B">
        <w:t> </w:t>
      </w:r>
      <w:r>
        <w:t>% –actualmente, Telefónica–).</w:t>
      </w:r>
    </w:p>
    <w:p w14:paraId="57CA5088" w14:textId="322F31EF" w:rsidR="00623AEF" w:rsidRDefault="00623AEF" w:rsidP="005A7584">
      <w:pPr>
        <w:pStyle w:val="Nivel3SM"/>
        <w:keepNext/>
      </w:pPr>
      <w:r w:rsidRPr="00623AEF">
        <w:t>Cómo se financia</w:t>
      </w:r>
      <w:r>
        <w:t>.</w:t>
      </w:r>
    </w:p>
    <w:p w14:paraId="624BE51B" w14:textId="676EA1FE" w:rsidR="00623AEF" w:rsidRDefault="00623AEF" w:rsidP="007E6B54">
      <w:pPr>
        <w:pStyle w:val="Nivel4"/>
        <w:ind w:left="1474"/>
      </w:pPr>
      <w:r>
        <w:t>Hay 2</w:t>
      </w:r>
      <w:r w:rsidR="009C6CE9">
        <w:t> </w:t>
      </w:r>
      <w:r>
        <w:t xml:space="preserve">instrumentos: </w:t>
      </w:r>
      <w:r w:rsidRPr="005A7584">
        <w:rPr>
          <w:i/>
          <w:iCs/>
        </w:rPr>
        <w:t>i)</w:t>
      </w:r>
      <w:r w:rsidR="009C6CE9">
        <w:t> </w:t>
      </w:r>
      <w:r>
        <w:t>bono social: para mayores de 64</w:t>
      </w:r>
      <w:r w:rsidR="009C6CE9">
        <w:t> </w:t>
      </w:r>
      <w:r>
        <w:t xml:space="preserve">años o personas con incapacidad laboral absoluta, se financia con cargo a los PGE; y </w:t>
      </w:r>
      <w:proofErr w:type="spellStart"/>
      <w:r w:rsidRPr="005A7584">
        <w:rPr>
          <w:i/>
          <w:iCs/>
        </w:rPr>
        <w:t>ii</w:t>
      </w:r>
      <w:proofErr w:type="spellEnd"/>
      <w:r w:rsidRPr="005A7584">
        <w:rPr>
          <w:i/>
          <w:iCs/>
        </w:rPr>
        <w:t>)</w:t>
      </w:r>
      <w:r w:rsidR="009C6CE9">
        <w:t> </w:t>
      </w:r>
      <w:r>
        <w:t>en el caso de que la prestación del servicio universal genere pérdidas al operador que lo preste, el coste neto de dicha prestación se financiará a cargo del Fondo de Financiación del Servicio Universal, financiado por todos los operadores.</w:t>
      </w:r>
    </w:p>
    <w:p w14:paraId="5A61ED21" w14:textId="0A4FCB19" w:rsidR="005A7584" w:rsidRDefault="005A7584" w:rsidP="005A7584">
      <w:pPr>
        <w:pStyle w:val="Ttulo7"/>
      </w:pPr>
      <w:r>
        <w:t>Tarifas</w:t>
      </w:r>
    </w:p>
    <w:p w14:paraId="04F9D871" w14:textId="77777777" w:rsidR="00623AEF" w:rsidRDefault="00623AEF" w:rsidP="009728D7">
      <w:pPr>
        <w:pStyle w:val="Nivel3SM"/>
      </w:pPr>
      <w:r>
        <w:t>Hasta 1998, eran fijadas anualmente por el Gobierno a propuesta de Telefónica.</w:t>
      </w:r>
    </w:p>
    <w:p w14:paraId="7FF12B4F" w14:textId="7CEC4C80" w:rsidR="00623AEF" w:rsidRDefault="00623AEF" w:rsidP="009728D7">
      <w:pPr>
        <w:pStyle w:val="Nivel3SM"/>
      </w:pPr>
      <w:r>
        <w:t xml:space="preserve">En 1998 se introduce un sistema de </w:t>
      </w:r>
      <w:proofErr w:type="spellStart"/>
      <w:r>
        <w:t>price-cap</w:t>
      </w:r>
      <w:proofErr w:type="spellEnd"/>
      <w:r>
        <w:t xml:space="preserve"> (</w:t>
      </w:r>
      <w:r w:rsidRPr="00E05B3B">
        <w:rPr>
          <w:i/>
          <w:iCs/>
        </w:rPr>
        <w:t>IPC</w:t>
      </w:r>
      <w:r w:rsidR="00F75BF3" w:rsidRPr="00E05B3B">
        <w:rPr>
          <w:i/>
          <w:iCs/>
        </w:rPr>
        <w:t> </w:t>
      </w:r>
      <w:r w:rsidRPr="00E05B3B">
        <w:rPr>
          <w:i/>
          <w:iCs/>
        </w:rPr>
        <w:t>–</w:t>
      </w:r>
      <w:r w:rsidR="00F75BF3" w:rsidRPr="00E05B3B">
        <w:rPr>
          <w:i/>
          <w:iCs/>
        </w:rPr>
        <w:t> </w:t>
      </w:r>
      <w:r w:rsidRPr="00E05B3B">
        <w:rPr>
          <w:i/>
          <w:iCs/>
        </w:rPr>
        <w:t>X</w:t>
      </w:r>
      <w:r>
        <w:t>).</w:t>
      </w:r>
    </w:p>
    <w:p w14:paraId="360DB387" w14:textId="4538042D" w:rsidR="00623AEF" w:rsidRPr="0075092D" w:rsidRDefault="00623AEF" w:rsidP="009728D7">
      <w:pPr>
        <w:pStyle w:val="Nivel3SM"/>
      </w:pPr>
      <w:r>
        <w:t>En 2006, se establece la libertad en la fijación de precios.</w:t>
      </w:r>
    </w:p>
    <w:p w14:paraId="14CC3632" w14:textId="77777777" w:rsidR="00796CCF" w:rsidRDefault="00796CCF" w:rsidP="007F4029">
      <w:pPr>
        <w:pStyle w:val="Ttulo6"/>
      </w:pPr>
      <w:bookmarkStart w:id="63" w:name="_Toc151048602"/>
      <w:r>
        <w:t>Situación actual</w:t>
      </w:r>
    </w:p>
    <w:p w14:paraId="46AD2566" w14:textId="503B7A35" w:rsidR="00623AEF" w:rsidRDefault="00623AEF" w:rsidP="00796CCF">
      <w:pPr>
        <w:pStyle w:val="Ttulo7"/>
        <w:spacing w:before="0"/>
      </w:pPr>
      <w:r w:rsidRPr="009728D7">
        <w:t>Cuotas de mercado</w:t>
      </w:r>
      <w:bookmarkEnd w:id="63"/>
    </w:p>
    <w:p w14:paraId="0DE1D370" w14:textId="703AD602" w:rsidR="00623AEF" w:rsidRDefault="007F4029" w:rsidP="00796CCF">
      <w:pPr>
        <w:pStyle w:val="Nivel2SM"/>
        <w:keepNext/>
        <w:spacing w:after="0"/>
        <w:rPr>
          <w:spacing w:val="-4"/>
        </w:rPr>
      </w:pPr>
      <w:r w:rsidRPr="00C903CE">
        <w:rPr>
          <w:spacing w:val="-4"/>
        </w:rPr>
        <w:t>Según datos de la CNMC, e</w:t>
      </w:r>
      <w:r w:rsidR="00623AEF" w:rsidRPr="00C903CE">
        <w:rPr>
          <w:spacing w:val="-4"/>
        </w:rPr>
        <w:t xml:space="preserve">n </w:t>
      </w:r>
      <w:r w:rsidR="00FD5053" w:rsidRPr="00C903CE">
        <w:rPr>
          <w:spacing w:val="-4"/>
        </w:rPr>
        <w:t>20</w:t>
      </w:r>
      <w:r w:rsidRPr="00C903CE">
        <w:rPr>
          <w:spacing w:val="-4"/>
        </w:rPr>
        <w:t>21</w:t>
      </w:r>
      <w:r w:rsidR="00623AEF" w:rsidRPr="00C903CE">
        <w:rPr>
          <w:spacing w:val="-4"/>
        </w:rPr>
        <w:t xml:space="preserve"> el mercado está dominado por Telefónica </w:t>
      </w:r>
      <w:r w:rsidR="00623AEF" w:rsidRPr="00C903CE">
        <w:rPr>
          <w:spacing w:val="-4"/>
          <w:sz w:val="19"/>
          <w:szCs w:val="19"/>
        </w:rPr>
        <w:t>(</w:t>
      </w:r>
      <w:r w:rsidR="00FD5053" w:rsidRPr="00C903CE">
        <w:rPr>
          <w:spacing w:val="-4"/>
          <w:sz w:val="19"/>
          <w:szCs w:val="19"/>
        </w:rPr>
        <w:t>4</w:t>
      </w:r>
      <w:r w:rsidRPr="00C903CE">
        <w:rPr>
          <w:spacing w:val="-4"/>
          <w:sz w:val="19"/>
          <w:szCs w:val="19"/>
        </w:rPr>
        <w:t>2,</w:t>
      </w:r>
      <w:r w:rsidR="00FD5053" w:rsidRPr="00C903CE">
        <w:rPr>
          <w:spacing w:val="-4"/>
          <w:sz w:val="19"/>
          <w:szCs w:val="19"/>
        </w:rPr>
        <w:t>7</w:t>
      </w:r>
      <w:r w:rsidRPr="00C903CE">
        <w:rPr>
          <w:spacing w:val="-4"/>
          <w:sz w:val="19"/>
          <w:szCs w:val="19"/>
        </w:rPr>
        <w:t> </w:t>
      </w:r>
      <w:r w:rsidR="00623AEF" w:rsidRPr="00C903CE">
        <w:rPr>
          <w:spacing w:val="-4"/>
          <w:sz w:val="19"/>
          <w:szCs w:val="19"/>
        </w:rPr>
        <w:t>% de las líneas fijas)</w:t>
      </w:r>
      <w:r w:rsidR="00623AEF" w:rsidRPr="00C903CE">
        <w:rPr>
          <w:spacing w:val="-4"/>
        </w:rPr>
        <w:t xml:space="preserve"> y le siguen a mucha distancia </w:t>
      </w:r>
      <w:proofErr w:type="spellStart"/>
      <w:r w:rsidR="00623AEF" w:rsidRPr="00C903CE">
        <w:rPr>
          <w:spacing w:val="-4"/>
        </w:rPr>
        <w:t>Ono</w:t>
      </w:r>
      <w:proofErr w:type="spellEnd"/>
      <w:r w:rsidR="00623AEF" w:rsidRPr="00C903CE">
        <w:rPr>
          <w:spacing w:val="-4"/>
        </w:rPr>
        <w:t xml:space="preserve">-Vodafone </w:t>
      </w:r>
      <w:r w:rsidR="00623AEF" w:rsidRPr="00C903CE">
        <w:rPr>
          <w:spacing w:val="-4"/>
          <w:sz w:val="19"/>
          <w:szCs w:val="19"/>
        </w:rPr>
        <w:t>(</w:t>
      </w:r>
      <w:r w:rsidR="00FD5053" w:rsidRPr="00C903CE">
        <w:rPr>
          <w:spacing w:val="-4"/>
          <w:sz w:val="19"/>
          <w:szCs w:val="19"/>
        </w:rPr>
        <w:t>2</w:t>
      </w:r>
      <w:r w:rsidRPr="00C903CE">
        <w:rPr>
          <w:spacing w:val="-4"/>
          <w:sz w:val="19"/>
          <w:szCs w:val="19"/>
        </w:rPr>
        <w:t>0 </w:t>
      </w:r>
      <w:r w:rsidR="00623AEF" w:rsidRPr="00C903CE">
        <w:rPr>
          <w:spacing w:val="-4"/>
          <w:sz w:val="19"/>
          <w:szCs w:val="19"/>
        </w:rPr>
        <w:t>%)</w:t>
      </w:r>
      <w:r w:rsidRPr="00C903CE">
        <w:rPr>
          <w:spacing w:val="-4"/>
        </w:rPr>
        <w:t>,</w:t>
      </w:r>
      <w:r w:rsidR="00623AEF" w:rsidRPr="00C903CE">
        <w:rPr>
          <w:spacing w:val="-4"/>
        </w:rPr>
        <w:t xml:space="preserve"> Jazztel-Orange </w:t>
      </w:r>
      <w:r w:rsidR="00623AEF" w:rsidRPr="00C903CE">
        <w:rPr>
          <w:spacing w:val="-4"/>
          <w:sz w:val="19"/>
          <w:szCs w:val="19"/>
        </w:rPr>
        <w:t>(</w:t>
      </w:r>
      <w:r w:rsidRPr="00C903CE">
        <w:rPr>
          <w:spacing w:val="-4"/>
          <w:sz w:val="19"/>
          <w:szCs w:val="19"/>
        </w:rPr>
        <w:t>19,9 </w:t>
      </w:r>
      <w:r w:rsidR="00623AEF" w:rsidRPr="00C903CE">
        <w:rPr>
          <w:spacing w:val="-4"/>
          <w:sz w:val="19"/>
          <w:szCs w:val="19"/>
        </w:rPr>
        <w:t>%)</w:t>
      </w:r>
      <w:r w:rsidRPr="00C903CE">
        <w:rPr>
          <w:spacing w:val="-4"/>
        </w:rPr>
        <w:t xml:space="preserve"> y </w:t>
      </w:r>
      <w:proofErr w:type="spellStart"/>
      <w:r w:rsidRPr="00C903CE">
        <w:rPr>
          <w:spacing w:val="-4"/>
        </w:rPr>
        <w:t>MásMóvil</w:t>
      </w:r>
      <w:proofErr w:type="spellEnd"/>
      <w:r w:rsidRPr="00C903CE">
        <w:rPr>
          <w:spacing w:val="-4"/>
        </w:rPr>
        <w:t xml:space="preserve"> </w:t>
      </w:r>
      <w:r w:rsidRPr="00C903CE">
        <w:rPr>
          <w:spacing w:val="-4"/>
          <w:sz w:val="19"/>
          <w:szCs w:val="19"/>
        </w:rPr>
        <w:t>(13,7 %)</w:t>
      </w:r>
      <w:r w:rsidR="00623AEF" w:rsidRPr="00C903CE">
        <w:rPr>
          <w:spacing w:val="-4"/>
        </w:rPr>
        <w:t>.</w:t>
      </w:r>
    </w:p>
    <w:p w14:paraId="20555B5C" w14:textId="059E9B7D" w:rsidR="00796CCF" w:rsidRDefault="00796CCF" w:rsidP="00796CCF">
      <w:pPr>
        <w:pStyle w:val="Nivel3SM"/>
        <w:rPr>
          <w:spacing w:val="-4"/>
        </w:rPr>
      </w:pPr>
      <w:r>
        <w:t>A pesar del dominio de Telefónica los precios se han reducido considerablemente gracias a la entrada de nuevos competidores.</w:t>
      </w:r>
    </w:p>
    <w:p w14:paraId="4B3A1330" w14:textId="3F39660A" w:rsidR="00796CCF" w:rsidRDefault="00796CCF" w:rsidP="00796CCF">
      <w:pPr>
        <w:pStyle w:val="Ttulo7"/>
      </w:pPr>
      <w:r>
        <w:t>Retos</w:t>
      </w:r>
    </w:p>
    <w:p w14:paraId="4F15B6B6" w14:textId="67D384B9" w:rsidR="00796CCF" w:rsidRDefault="00796CCF" w:rsidP="00796CCF">
      <w:pPr>
        <w:pStyle w:val="Nivel2SM"/>
      </w:pPr>
      <w:r>
        <w:t>La telefonía fija está perdiendo peso a pasos agigantados.</w:t>
      </w:r>
    </w:p>
    <w:p w14:paraId="4B8ED77D" w14:textId="136DB793" w:rsidR="00796CCF" w:rsidRPr="00C903CE" w:rsidRDefault="00796CCF" w:rsidP="00796CCF">
      <w:pPr>
        <w:pStyle w:val="Nivel2SM"/>
      </w:pPr>
      <w:r>
        <w:t>En 2021, se espera la desaparición de las cabinas. Es un reclamo tradicional del operador dominante, Telefónica, por lo costoso de su mantenimiento.</w:t>
      </w:r>
    </w:p>
    <w:p w14:paraId="60EAD811" w14:textId="35A379A4" w:rsidR="00623AEF" w:rsidRPr="00E9246E" w:rsidRDefault="00623AEF" w:rsidP="00AC734B">
      <w:pPr>
        <w:pStyle w:val="Ttulo3"/>
      </w:pPr>
      <w:bookmarkStart w:id="64" w:name="_Toc151048603"/>
      <w:r w:rsidRPr="00623AEF">
        <w:t>Subsector de la telefonía móvil</w:t>
      </w:r>
      <w:bookmarkEnd w:id="64"/>
    </w:p>
    <w:p w14:paraId="5D17B4EE" w14:textId="643FF561" w:rsidR="009273DD" w:rsidRPr="00E9246E" w:rsidRDefault="00324085" w:rsidP="00AC734B">
      <w:pPr>
        <w:pStyle w:val="Ttulo6"/>
        <w:spacing w:before="0"/>
      </w:pPr>
      <w:r>
        <w:t>Características</w:t>
      </w:r>
    </w:p>
    <w:p w14:paraId="7184FE2D" w14:textId="301F0027" w:rsidR="009273DD" w:rsidRDefault="00623AEF" w:rsidP="009728D7">
      <w:pPr>
        <w:pStyle w:val="Nivel2SM"/>
        <w:keepNext/>
        <w:spacing w:after="0"/>
      </w:pPr>
      <w:r>
        <w:t xml:space="preserve">En la telefonía móvil existe un </w:t>
      </w:r>
      <w:proofErr w:type="spellStart"/>
      <w:r w:rsidRPr="00324085">
        <w:rPr>
          <w:b/>
          <w:bCs/>
        </w:rPr>
        <w:t>trade</w:t>
      </w:r>
      <w:proofErr w:type="spellEnd"/>
      <w:r w:rsidRPr="00324085">
        <w:rPr>
          <w:b/>
          <w:bCs/>
        </w:rPr>
        <w:t>-off</w:t>
      </w:r>
      <w:r>
        <w:t xml:space="preserve"> en cuanto al espacio radioeléctrico, que tiene capacidad limitada:</w:t>
      </w:r>
    </w:p>
    <w:p w14:paraId="3173928E" w14:textId="36809A64" w:rsidR="009273DD" w:rsidRDefault="009273DD" w:rsidP="00D15DB8">
      <w:pPr>
        <w:pStyle w:val="Nivel3SM"/>
        <w:keepNext/>
      </w:pPr>
      <w:r>
        <w:t>C</w:t>
      </w:r>
      <w:r w:rsidR="00623AEF">
        <w:t>uantos más sean los operadores, mayor será la competencia, pero también serán mayores las posibilidades de que el espacio radioeléctrico se colapse.</w:t>
      </w:r>
    </w:p>
    <w:p w14:paraId="1C928161" w14:textId="1ADADEC9" w:rsidR="00623AEF" w:rsidRDefault="00623AEF" w:rsidP="00D15DB8">
      <w:pPr>
        <w:pStyle w:val="Nivel4"/>
        <w:keepNext/>
        <w:ind w:left="1474"/>
      </w:pPr>
      <w:r>
        <w:t xml:space="preserve">De ahí que se exija una </w:t>
      </w:r>
      <w:r w:rsidRPr="00D15DB8">
        <w:rPr>
          <w:b/>
          <w:bCs/>
        </w:rPr>
        <w:t>licencia</w:t>
      </w:r>
      <w:r>
        <w:t xml:space="preserve"> a los operadores</w:t>
      </w:r>
      <w:r w:rsidR="00324085">
        <w:t>.</w:t>
      </w:r>
      <w:r w:rsidR="00D15DB8">
        <w:t xml:space="preserve"> </w:t>
      </w:r>
      <w:r w:rsidR="00324085">
        <w:t>Existen</w:t>
      </w:r>
      <w:r w:rsidR="008E3630">
        <w:t xml:space="preserve"> </w:t>
      </w:r>
      <w:r w:rsidR="00324085">
        <w:t>2 </w:t>
      </w:r>
      <w:r w:rsidR="008E3630">
        <w:t>formas de conceder</w:t>
      </w:r>
      <w:r>
        <w:t>las:</w:t>
      </w:r>
    </w:p>
    <w:p w14:paraId="3B7A239B" w14:textId="77777777" w:rsidR="00623AEF" w:rsidRDefault="00623AEF" w:rsidP="00D15DB8">
      <w:pPr>
        <w:pStyle w:val="Nivel5"/>
        <w:ind w:left="1871"/>
      </w:pPr>
      <w:r w:rsidRPr="00D15DB8">
        <w:rPr>
          <w:i/>
          <w:iCs/>
        </w:rPr>
        <w:t>Subasta</w:t>
      </w:r>
      <w:r>
        <w:t>.</w:t>
      </w:r>
    </w:p>
    <w:p w14:paraId="4C867220" w14:textId="2B834EA7" w:rsidR="009273DD" w:rsidRDefault="00623AEF" w:rsidP="00D15DB8">
      <w:pPr>
        <w:pStyle w:val="Nivel5"/>
        <w:ind w:left="1871"/>
      </w:pPr>
      <w:r w:rsidRPr="00D15DB8">
        <w:rPr>
          <w:i/>
          <w:iCs/>
        </w:rPr>
        <w:t>Concesión administrativa</w:t>
      </w:r>
      <w:r>
        <w:t>, que es la forma tradicionalmente usada en España.</w:t>
      </w:r>
    </w:p>
    <w:p w14:paraId="74AAFACE" w14:textId="0A0095CF" w:rsidR="009273DD" w:rsidRDefault="00623AEF" w:rsidP="00E9246E">
      <w:pPr>
        <w:pStyle w:val="Ttulo6"/>
      </w:pPr>
      <w:bookmarkStart w:id="65" w:name="_Toc151048606"/>
      <w:r w:rsidRPr="009273DD">
        <w:lastRenderedPageBreak/>
        <w:t>Problemas de competencia</w:t>
      </w:r>
      <w:bookmarkEnd w:id="65"/>
    </w:p>
    <w:p w14:paraId="5E64A712" w14:textId="604461AF" w:rsidR="00623AEF" w:rsidRDefault="00623AEF" w:rsidP="009728D7">
      <w:pPr>
        <w:pStyle w:val="Nivel2SM"/>
        <w:keepNext/>
        <w:spacing w:after="0"/>
      </w:pPr>
      <w:r>
        <w:t>Segmento que ha mostrado tradicionalmente problemas de competencia. Las medidas más importantes para aumentar la competencia han sido:</w:t>
      </w:r>
    </w:p>
    <w:p w14:paraId="566A4FA7" w14:textId="77777777" w:rsidR="00623AEF" w:rsidRDefault="00623AEF" w:rsidP="007E6B54">
      <w:pPr>
        <w:pStyle w:val="Nivel3SM"/>
      </w:pPr>
      <w:r>
        <w:t xml:space="preserve">En 2005 se introduce la </w:t>
      </w:r>
      <w:r w:rsidRPr="00B72751">
        <w:rPr>
          <w:i/>
          <w:iCs/>
        </w:rPr>
        <w:t>portabilidad</w:t>
      </w:r>
      <w:r>
        <w:t>, que permite cambiar de compañía sin cambiar de número de teléfono.</w:t>
      </w:r>
    </w:p>
    <w:p w14:paraId="477EAC02" w14:textId="77777777" w:rsidR="00623AEF" w:rsidRDefault="00623AEF" w:rsidP="007E6B54">
      <w:pPr>
        <w:pStyle w:val="Nivel3SM"/>
      </w:pPr>
      <w:r>
        <w:t xml:space="preserve">Se obliga a las compañías a </w:t>
      </w:r>
      <w:r w:rsidRPr="00B72751">
        <w:rPr>
          <w:i/>
          <w:iCs/>
        </w:rPr>
        <w:t>tarificar por segundos</w:t>
      </w:r>
      <w:r>
        <w:t>.</w:t>
      </w:r>
    </w:p>
    <w:p w14:paraId="6199A99B" w14:textId="1BB21F4A" w:rsidR="00623AEF" w:rsidRDefault="00B72751" w:rsidP="007E6B54">
      <w:pPr>
        <w:pStyle w:val="Nivel3SM"/>
        <w:keepNext/>
      </w:pPr>
      <w:r>
        <w:t>E</w:t>
      </w:r>
      <w:r w:rsidR="00623AEF">
        <w:t xml:space="preserve">ntrada de </w:t>
      </w:r>
      <w:r w:rsidR="00623AEF" w:rsidRPr="00B72751">
        <w:rPr>
          <w:i/>
          <w:iCs/>
        </w:rPr>
        <w:t>Operadores Móviles Virtuales</w:t>
      </w:r>
      <w:r>
        <w:t xml:space="preserve"> (i.e. </w:t>
      </w:r>
      <w:r w:rsidR="00623AEF">
        <w:t>compañías de telefonía móvil que no poseen una concesión de espectro de frecuencia, por lo que no tienen una infraestructura propia de antenas</w:t>
      </w:r>
      <w:r>
        <w:t>)</w:t>
      </w:r>
      <w:r w:rsidR="00623AEF">
        <w:t>. Por ello</w:t>
      </w:r>
      <w:r w:rsidR="0007569A">
        <w:t>,</w:t>
      </w:r>
      <w:r w:rsidR="00623AEF">
        <w:t xml:space="preserve"> deben alquilar la red a una de las operadoras móviles con red, que están forzadas a abrirlas a cambio de un canon.</w:t>
      </w:r>
    </w:p>
    <w:p w14:paraId="7235D315" w14:textId="77777777" w:rsidR="00584CEC" w:rsidRDefault="00584CEC" w:rsidP="00584CEC">
      <w:pPr>
        <w:pStyle w:val="Nivel4"/>
        <w:ind w:left="1474"/>
      </w:pPr>
      <w:r>
        <w:t xml:space="preserve">Ello ha contribuido a la aparición de compañías </w:t>
      </w:r>
      <w:proofErr w:type="spellStart"/>
      <w:r>
        <w:rPr>
          <w:i/>
          <w:iCs/>
        </w:rPr>
        <w:t>low</w:t>
      </w:r>
      <w:proofErr w:type="spellEnd"/>
      <w:r>
        <w:rPr>
          <w:i/>
          <w:iCs/>
        </w:rPr>
        <w:t xml:space="preserve"> </w:t>
      </w:r>
      <w:proofErr w:type="spellStart"/>
      <w:r>
        <w:rPr>
          <w:i/>
          <w:iCs/>
        </w:rPr>
        <w:t>cost</w:t>
      </w:r>
      <w:proofErr w:type="spellEnd"/>
      <w:r>
        <w:t>, muchas de ellas controladas por las grandes compañías.</w:t>
      </w:r>
    </w:p>
    <w:p w14:paraId="01841F73" w14:textId="13B1C15F" w:rsidR="009273DD" w:rsidRDefault="009273DD" w:rsidP="007E6B54">
      <w:pPr>
        <w:pStyle w:val="Nivel4"/>
        <w:ind w:left="1474"/>
      </w:pPr>
      <w:r>
        <w:t>Una Orden Ministerial de 2002 que abrió forzosamente el mercado a los Operadores Móviles Virtuales fue recurrida a los tribunales por Movistar. Este recurso fue desestimado por la Sala de lo Contencioso de la Audiencia Nacional en 2009, confirmando la legalidad de los OMV e insistiendo en el carácter de “oligopolio estrecho” del mercado de telefonía móvil español.</w:t>
      </w:r>
    </w:p>
    <w:p w14:paraId="45576DA2" w14:textId="77777777" w:rsidR="00F44526" w:rsidRDefault="00F44526" w:rsidP="00E9246E">
      <w:pPr>
        <w:pStyle w:val="Ttulo6"/>
      </w:pPr>
      <w:bookmarkStart w:id="66" w:name="_Toc151048607"/>
      <w:r>
        <w:t>Situación actual</w:t>
      </w:r>
    </w:p>
    <w:p w14:paraId="40D972C4" w14:textId="469E6361" w:rsidR="009273DD" w:rsidRDefault="00623AEF" w:rsidP="00F44526">
      <w:pPr>
        <w:pStyle w:val="Ttulo7"/>
        <w:spacing w:before="0"/>
      </w:pPr>
      <w:r w:rsidRPr="009273DD">
        <w:t>Cuotas de mercado</w:t>
      </w:r>
      <w:bookmarkEnd w:id="66"/>
    </w:p>
    <w:p w14:paraId="28010F5D" w14:textId="5E1F0F7B" w:rsidR="00F44526" w:rsidRDefault="00F44526" w:rsidP="009728D7">
      <w:pPr>
        <w:pStyle w:val="Nivel2SM"/>
      </w:pPr>
      <w:r>
        <w:t>La pérdida de cuota de mercado en materia de telefonía móvil ha sido aún más acusada para Movistar.</w:t>
      </w:r>
    </w:p>
    <w:p w14:paraId="0B7E85C1" w14:textId="2554244B" w:rsidR="008B3828" w:rsidRDefault="00623AEF" w:rsidP="009728D7">
      <w:pPr>
        <w:pStyle w:val="Nivel2SM"/>
      </w:pPr>
      <w:r>
        <w:t xml:space="preserve">En la actualidad existen </w:t>
      </w:r>
      <w:r w:rsidR="008B3828">
        <w:t>5</w:t>
      </w:r>
      <w:r w:rsidR="00E9246E">
        <w:t> </w:t>
      </w:r>
      <w:r>
        <w:t xml:space="preserve">operadores con red propia: </w:t>
      </w:r>
      <w:r w:rsidR="008B3828">
        <w:t>Telefónica</w:t>
      </w:r>
      <w:r>
        <w:t xml:space="preserve"> (</w:t>
      </w:r>
      <w:r w:rsidR="008B3828">
        <w:t>28,1</w:t>
      </w:r>
      <w:r w:rsidR="00E9246E">
        <w:t> </w:t>
      </w:r>
      <w:r>
        <w:t>% de la cuota de mercado en 20</w:t>
      </w:r>
      <w:r w:rsidR="008B3828">
        <w:t>21</w:t>
      </w:r>
      <w:r>
        <w:t>), Orange (</w:t>
      </w:r>
      <w:r w:rsidR="00FD5053">
        <w:t>2</w:t>
      </w:r>
      <w:r w:rsidR="008B3828">
        <w:t>2,6</w:t>
      </w:r>
      <w:r w:rsidR="00E9246E">
        <w:t> </w:t>
      </w:r>
      <w:r>
        <w:t>%), Vodafone (</w:t>
      </w:r>
      <w:r w:rsidR="00FD5053">
        <w:t>2</w:t>
      </w:r>
      <w:r w:rsidR="008B3828">
        <w:t>2</w:t>
      </w:r>
      <w:r w:rsidR="00E9246E">
        <w:t> </w:t>
      </w:r>
      <w:r>
        <w:t xml:space="preserve">%), </w:t>
      </w:r>
      <w:proofErr w:type="spellStart"/>
      <w:r w:rsidR="00FD5053">
        <w:t>MásM</w:t>
      </w:r>
      <w:r w:rsidR="00512445">
        <w:t>ó</w:t>
      </w:r>
      <w:r w:rsidR="00FD5053">
        <w:t>vil</w:t>
      </w:r>
      <w:proofErr w:type="spellEnd"/>
      <w:r w:rsidR="00FD5053">
        <w:t xml:space="preserve"> </w:t>
      </w:r>
      <w:r>
        <w:t>(</w:t>
      </w:r>
      <w:r w:rsidR="008B3828">
        <w:t>20,1</w:t>
      </w:r>
      <w:r w:rsidR="00E9246E">
        <w:t> </w:t>
      </w:r>
      <w:r>
        <w:t>%)</w:t>
      </w:r>
      <w:r w:rsidR="008B3828">
        <w:t xml:space="preserve"> y Yoigo</w:t>
      </w:r>
      <w:r>
        <w:t>.</w:t>
      </w:r>
    </w:p>
    <w:p w14:paraId="3C951323" w14:textId="2892316A" w:rsidR="009273DD" w:rsidRDefault="00623AEF" w:rsidP="009728D7">
      <w:pPr>
        <w:pStyle w:val="Nivel2SM"/>
      </w:pPr>
      <w:r>
        <w:t xml:space="preserve">El resto </w:t>
      </w:r>
      <w:proofErr w:type="spellStart"/>
      <w:r w:rsidR="00FD5053">
        <w:t>e.g</w:t>
      </w:r>
      <w:proofErr w:type="spellEnd"/>
      <w:r w:rsidR="00FD5053">
        <w:t xml:space="preserve">. </w:t>
      </w:r>
      <w:proofErr w:type="spellStart"/>
      <w:r w:rsidR="00FD5053">
        <w:t>Lycamobile</w:t>
      </w:r>
      <w:proofErr w:type="spellEnd"/>
      <w:r w:rsidR="00FD5053">
        <w:t xml:space="preserve"> </w:t>
      </w:r>
      <w:r>
        <w:t>son Operadores Móviles Virtuales.</w:t>
      </w:r>
    </w:p>
    <w:p w14:paraId="646B8BAE" w14:textId="6AA990EF" w:rsidR="00F44526" w:rsidRDefault="00F44526" w:rsidP="00F44526">
      <w:pPr>
        <w:pStyle w:val="Ttulo7"/>
      </w:pPr>
      <w:r>
        <w:t>Retos</w:t>
      </w:r>
    </w:p>
    <w:p w14:paraId="6EF5A9A2" w14:textId="6D40329B" w:rsidR="009273DD" w:rsidRPr="00E9246E" w:rsidRDefault="00623AEF" w:rsidP="00AC734B">
      <w:pPr>
        <w:pStyle w:val="Ttulo3"/>
      </w:pPr>
      <w:bookmarkStart w:id="67" w:name="_Toc151048608"/>
      <w:r w:rsidRPr="009273DD">
        <w:t xml:space="preserve">Subsector de </w:t>
      </w:r>
      <w:r w:rsidR="000D72D1">
        <w:t>I</w:t>
      </w:r>
      <w:r w:rsidRPr="009273DD">
        <w:t>nternet</w:t>
      </w:r>
      <w:bookmarkEnd w:id="67"/>
    </w:p>
    <w:p w14:paraId="110746A6" w14:textId="4482E967" w:rsidR="009273DD" w:rsidRDefault="00623AEF" w:rsidP="00AC734B">
      <w:pPr>
        <w:pStyle w:val="Ttulo6"/>
        <w:spacing w:before="0"/>
      </w:pPr>
      <w:bookmarkStart w:id="68" w:name="_Toc151048609"/>
      <w:r w:rsidRPr="009273DD">
        <w:t>Uso de internet</w:t>
      </w:r>
      <w:bookmarkEnd w:id="68"/>
    </w:p>
    <w:p w14:paraId="5F2E18A2" w14:textId="6FE57D35" w:rsidR="009273DD" w:rsidRDefault="00623AEF" w:rsidP="00AD5686">
      <w:pPr>
        <w:pStyle w:val="Nivel2SM"/>
        <w:keepNext/>
        <w:spacing w:after="0"/>
      </w:pPr>
      <w:r w:rsidRPr="008B00FC">
        <w:rPr>
          <w:i/>
          <w:iCs/>
          <w:u w:val="single"/>
        </w:rPr>
        <w:t>Hogares</w:t>
      </w:r>
      <w:r>
        <w:t>:</w:t>
      </w:r>
    </w:p>
    <w:p w14:paraId="0673DFE3" w14:textId="0C55A7DE" w:rsidR="00623AEF" w:rsidRDefault="009273DD" w:rsidP="00AD5686">
      <w:pPr>
        <w:pStyle w:val="Nivel3SM"/>
      </w:pPr>
      <w:r>
        <w:t>S</w:t>
      </w:r>
      <w:r w:rsidR="00623AEF">
        <w:t xml:space="preserve">egún datos de Eurostat, en </w:t>
      </w:r>
      <w:r w:rsidR="00732817">
        <w:t>20</w:t>
      </w:r>
      <w:r w:rsidR="00B373FA">
        <w:t>21</w:t>
      </w:r>
      <w:r w:rsidR="00732817">
        <w:t xml:space="preserve"> </w:t>
      </w:r>
      <w:r w:rsidR="00623AEF">
        <w:t xml:space="preserve">el </w:t>
      </w:r>
      <w:r w:rsidR="00B373FA">
        <w:t>96</w:t>
      </w:r>
      <w:r w:rsidR="00C958DA">
        <w:t> </w:t>
      </w:r>
      <w:r w:rsidR="00623AEF">
        <w:t xml:space="preserve">% de los hogares españoles disponía de acceso a internet de banda ancha, cifra que se sitúa </w:t>
      </w:r>
      <w:r w:rsidR="00B373FA">
        <w:t>por encima de</w:t>
      </w:r>
      <w:r w:rsidR="00623AEF">
        <w:t xml:space="preserve"> la media europea (</w:t>
      </w:r>
      <w:r w:rsidR="00B373FA">
        <w:t>9</w:t>
      </w:r>
      <w:r w:rsidR="00623AEF">
        <w:t>0</w:t>
      </w:r>
      <w:r w:rsidR="00C958DA">
        <w:t> </w:t>
      </w:r>
      <w:r w:rsidR="00623AEF">
        <w:t>%).</w:t>
      </w:r>
    </w:p>
    <w:p w14:paraId="2660C38F" w14:textId="5037D17B" w:rsidR="009273DD" w:rsidRDefault="00623AEF" w:rsidP="00A97CA9">
      <w:pPr>
        <w:pStyle w:val="Nivel2SM"/>
        <w:keepNext/>
        <w:spacing w:after="0"/>
        <w:jc w:val="left"/>
      </w:pPr>
      <w:r w:rsidRPr="00A97CA9">
        <w:rPr>
          <w:i/>
          <w:iCs/>
          <w:u w:val="single"/>
        </w:rPr>
        <w:t>Empresas</w:t>
      </w:r>
      <w:r>
        <w:t>:</w:t>
      </w:r>
    </w:p>
    <w:p w14:paraId="1A3BD286" w14:textId="529FDDF8" w:rsidR="009273DD" w:rsidRDefault="009273DD" w:rsidP="00AD5686">
      <w:pPr>
        <w:pStyle w:val="Nivel3SM"/>
      </w:pPr>
      <w:r>
        <w:t>S</w:t>
      </w:r>
      <w:r w:rsidR="00623AEF">
        <w:t>egún datos del INE, en 201</w:t>
      </w:r>
      <w:r w:rsidR="005943F0">
        <w:t>8</w:t>
      </w:r>
      <w:r w:rsidR="00623AEF">
        <w:t xml:space="preserve"> el 9</w:t>
      </w:r>
      <w:r w:rsidR="005943F0">
        <w:t>9</w:t>
      </w:r>
      <w:r w:rsidR="00C958DA">
        <w:t> </w:t>
      </w:r>
      <w:r w:rsidR="00623AEF">
        <w:t>% de las empresas españolas disponía de acceso a internet de banda ancha.</w:t>
      </w:r>
    </w:p>
    <w:p w14:paraId="4964A3E3" w14:textId="2F9EC5E4" w:rsidR="009273DD" w:rsidRDefault="00623AEF" w:rsidP="009728D7">
      <w:pPr>
        <w:pStyle w:val="Nivel2SM"/>
      </w:pPr>
      <w:r>
        <w:t>De la misma manera que la telefonía móvil fue reemplazando a la telefonía fija, el tráfico de datos que posibilita internet está reemplazando a la telefonía móvil (primero con la mensajería gratuita, y más recientemente con las llamadas gratuitas)</w:t>
      </w:r>
      <w:r w:rsidR="00A149B0">
        <w:t xml:space="preserve"> </w:t>
      </w:r>
      <w:proofErr w:type="spellStart"/>
      <w:r w:rsidR="00A149B0">
        <w:t>e.g</w:t>
      </w:r>
      <w:proofErr w:type="spellEnd"/>
      <w:r w:rsidR="00A149B0">
        <w:t xml:space="preserve">. </w:t>
      </w:r>
      <w:proofErr w:type="spellStart"/>
      <w:r w:rsidR="00A149B0">
        <w:t>Whatsapp</w:t>
      </w:r>
      <w:proofErr w:type="spellEnd"/>
      <w:r w:rsidR="00A149B0">
        <w:t>/</w:t>
      </w:r>
      <w:proofErr w:type="spellStart"/>
      <w:r w:rsidR="00A149B0">
        <w:t>Telegram</w:t>
      </w:r>
      <w:proofErr w:type="spellEnd"/>
      <w:r w:rsidR="00A149B0">
        <w:t>.</w:t>
      </w:r>
    </w:p>
    <w:p w14:paraId="34F0105C" w14:textId="0D4ED25B" w:rsidR="00B1468B" w:rsidRDefault="00623AEF" w:rsidP="009728D7">
      <w:pPr>
        <w:pStyle w:val="Nivel2SM"/>
        <w:keepNext/>
        <w:spacing w:after="0"/>
      </w:pPr>
      <w:r>
        <w:t xml:space="preserve">La principal reclamación de las compañías teleco es que proporcionan una red de transmisión que exige fuertes inversiones, pero cuya rentabilidad es limitada, porque se limita a las tarifas (habitualmente planas) </w:t>
      </w:r>
      <w:r w:rsidR="00B1468B">
        <w:t>de</w:t>
      </w:r>
      <w:r>
        <w:t xml:space="preserve"> los usuarios por contratar una línea. Las empresas que ofrecen contenidos a través de la red obtienen unas altas rentabilidades proporcionando servicios, muchas veces gratuitos y muy demandados que les permiten captar grandes ingresos por publicidad.</w:t>
      </w:r>
    </w:p>
    <w:p w14:paraId="78B06B8A" w14:textId="49D9B024" w:rsidR="00B1468B" w:rsidRDefault="00A149B0" w:rsidP="00AD5686">
      <w:pPr>
        <w:pStyle w:val="Nivel3SM"/>
      </w:pPr>
      <w:r>
        <w:t>A título de ejemplo, la red social Facebook salió a bolsa en 2012 con una capitalización bursátil de 100.000</w:t>
      </w:r>
      <w:r w:rsidR="00AD5686">
        <w:t> </w:t>
      </w:r>
      <w:r>
        <w:t>millones de dólares que hoy alcanza los 500</w:t>
      </w:r>
      <w:r w:rsidR="00FD50F6">
        <w:t>.000 millones</w:t>
      </w:r>
      <w:r>
        <w:t xml:space="preserve"> gracias a sus 2</w:t>
      </w:r>
      <w:r w:rsidR="00FD50F6">
        <w:t>.300 millones</w:t>
      </w:r>
      <w:r>
        <w:t xml:space="preserve"> de usuarios, casi un tercio de la población mundial.</w:t>
      </w:r>
    </w:p>
    <w:p w14:paraId="231A9056" w14:textId="5A6E0512" w:rsidR="003A6F70" w:rsidRDefault="00A149B0" w:rsidP="00AD5686">
      <w:pPr>
        <w:pStyle w:val="Nivel3SM"/>
      </w:pPr>
      <w:r>
        <w:t>Google (</w:t>
      </w:r>
      <w:proofErr w:type="spellStart"/>
      <w:r>
        <w:t>Alphabet</w:t>
      </w:r>
      <w:proofErr w:type="spellEnd"/>
      <w:r>
        <w:t xml:space="preserve">) es hoy </w:t>
      </w:r>
      <w:r w:rsidR="004C05DA">
        <w:t>uno</w:t>
      </w:r>
      <w:r>
        <w:t xml:space="preserve"> de los gigantes, con ramificaciones en muchos sectores</w:t>
      </w:r>
      <w:r w:rsidR="00F065CE">
        <w:t>.</w:t>
      </w:r>
    </w:p>
    <w:p w14:paraId="3C322048" w14:textId="7B8F725A" w:rsidR="003A6F70" w:rsidRPr="0075092D" w:rsidRDefault="00504F3C" w:rsidP="00AD5686">
      <w:pPr>
        <w:pStyle w:val="Nivel3SM"/>
      </w:pPr>
      <w:r>
        <w:lastRenderedPageBreak/>
        <w:t>L</w:t>
      </w:r>
      <w:r w:rsidR="00A149B0">
        <w:t>a red social</w:t>
      </w:r>
      <w:r>
        <w:t xml:space="preserve"> X (antes </w:t>
      </w:r>
      <w:r w:rsidR="00A149B0">
        <w:t>Twitter</w:t>
      </w:r>
      <w:r>
        <w:t>)</w:t>
      </w:r>
      <w:r w:rsidR="00A149B0">
        <w:t xml:space="preserve"> es uno de los mayores instrumentos de comunicación social y política a nivel global, como ilustra el uso que hace de ella el Presidente de los EE.UU.</w:t>
      </w:r>
    </w:p>
    <w:p w14:paraId="19CB4140" w14:textId="791A8661" w:rsidR="008D2D47" w:rsidRDefault="008D2D47" w:rsidP="0075092D">
      <w:pPr>
        <w:pStyle w:val="Ttulo6"/>
      </w:pPr>
      <w:bookmarkStart w:id="69" w:name="_Toc151048610"/>
      <w:r>
        <w:t>La llegada del internet 5G</w:t>
      </w:r>
      <w:bookmarkEnd w:id="69"/>
    </w:p>
    <w:p w14:paraId="2592FEBB" w14:textId="77777777" w:rsidR="00B1468B" w:rsidRDefault="00A86ECF" w:rsidP="009728D7">
      <w:pPr>
        <w:pStyle w:val="Nivel2SM"/>
        <w:keepNext/>
        <w:spacing w:after="0"/>
      </w:pPr>
      <w:r>
        <w:t xml:space="preserve">Los próximos años estarán caracterizados por el desarrollo de las redes 5G. Lejos de representar una mejora cuantitativa con respecto a las redes 3G o 4G anteriores, la 5G representa un auténtico cambio cualitativo y generacional, </w:t>
      </w:r>
    </w:p>
    <w:p w14:paraId="0F77CC5A" w14:textId="0F536EF4" w:rsidR="00A86ECF" w:rsidRDefault="00A86ECF" w:rsidP="00CB6F2E">
      <w:pPr>
        <w:pStyle w:val="Nivel3SM"/>
      </w:pPr>
      <w:r>
        <w:t>con un potencial impacto transformativo sobre los modos de vida y producción: en particular, es la herramienta esencial para el desarrollo completo del “internet de las cosas” o la “inteligencia artificial”.</w:t>
      </w:r>
    </w:p>
    <w:p w14:paraId="01E7407D" w14:textId="77777777" w:rsidR="00865B5C" w:rsidRDefault="00A86ECF" w:rsidP="009728D7">
      <w:pPr>
        <w:pStyle w:val="Nivel2SM"/>
        <w:keepNext/>
        <w:spacing w:after="0"/>
      </w:pPr>
      <w:r>
        <w:t>En relación con la red anterior,</w:t>
      </w:r>
      <w:r w:rsidR="002A00C2">
        <w:t xml:space="preserve"> y según la Unión Internacional de Telecomunicaciones, </w:t>
      </w:r>
      <w:r>
        <w:t xml:space="preserve"> la 5G está diseñada </w:t>
      </w:r>
      <w:r w:rsidR="002A00C2">
        <w:t>para</w:t>
      </w:r>
    </w:p>
    <w:p w14:paraId="1FA199D5" w14:textId="77777777" w:rsidR="00865B5C" w:rsidRDefault="00865B5C" w:rsidP="00CB6F2E">
      <w:pPr>
        <w:pStyle w:val="Nivel3SM"/>
      </w:pPr>
      <w:r>
        <w:t>S</w:t>
      </w:r>
      <w:r w:rsidR="00A86ECF">
        <w:t>oportar un millón de aparatos conectados por kilómetro cuadrado</w:t>
      </w:r>
      <w:r>
        <w:t>;</w:t>
      </w:r>
    </w:p>
    <w:p w14:paraId="1597507C" w14:textId="05AE3687" w:rsidR="00865B5C" w:rsidRDefault="00865B5C" w:rsidP="00CB6F2E">
      <w:pPr>
        <w:pStyle w:val="Nivel3SM"/>
      </w:pPr>
      <w:r>
        <w:t>Descargar como mínimo 20</w:t>
      </w:r>
      <w:r w:rsidR="003E19CF">
        <w:t> </w:t>
      </w:r>
      <w:r>
        <w:t>gigas por segundo</w:t>
      </w:r>
      <w:r w:rsidR="002A00C2">
        <w:t xml:space="preserve">, </w:t>
      </w:r>
      <w:r w:rsidR="006C7C41">
        <w:t>100 </w:t>
      </w:r>
      <w:r w:rsidR="002A00C2">
        <w:t>veces superior a 4G</w:t>
      </w:r>
      <w:r>
        <w:t>;</w:t>
      </w:r>
    </w:p>
    <w:p w14:paraId="72BE6D5A" w14:textId="0F7F64B4" w:rsidR="00865B5C" w:rsidRDefault="00865B5C" w:rsidP="00CB6F2E">
      <w:pPr>
        <w:pStyle w:val="Nivel3SM"/>
      </w:pPr>
      <w:r>
        <w:t>Tiempos de respuesta (latencia) de menos de un milisegundo (centésima parte de lo que se tarda en parpadear).</w:t>
      </w:r>
      <w:r w:rsidR="002A00C2">
        <w:t xml:space="preserve"> Clave, por ejemplo, para el coche autónomo y </w:t>
      </w:r>
      <w:r w:rsidR="00DF022C">
        <w:t>los aparatos quirúrgicos autónomos o controlados a distancia.</w:t>
      </w:r>
    </w:p>
    <w:p w14:paraId="60084EC5" w14:textId="2400ABD3" w:rsidR="00A86ECF" w:rsidRDefault="00865B5C" w:rsidP="009728D7">
      <w:pPr>
        <w:pStyle w:val="Nivel2SM"/>
      </w:pPr>
      <w:r>
        <w:t xml:space="preserve">Esta capacidad hará que </w:t>
      </w:r>
      <w:r w:rsidR="00A86ECF">
        <w:t xml:space="preserve">prácticamente todos los objetos de uso habitual </w:t>
      </w:r>
      <w:r>
        <w:t>puedan estar</w:t>
      </w:r>
      <w:r w:rsidR="00A86ECF">
        <w:t xml:space="preserve"> conectados a la red y, por tanto, sincronizados</w:t>
      </w:r>
      <w:r>
        <w:t>, generando</w:t>
      </w:r>
      <w:r w:rsidR="00A86ECF">
        <w:t xml:space="preserve"> cantidades enormes de información y datos, listos para ser analizados con las nuevas técnicas de inteligencia artificial: las implicaciones para la publicidad, la agricultura</w:t>
      </w:r>
      <w:r>
        <w:t xml:space="preserve"> mecánica</w:t>
      </w:r>
      <w:r w:rsidR="00A86ECF">
        <w:t xml:space="preserve">, el diagnóstico </w:t>
      </w:r>
      <w:r>
        <w:t xml:space="preserve">o las operaciones </w:t>
      </w:r>
      <w:r w:rsidR="00A86ECF">
        <w:t>médic</w:t>
      </w:r>
      <w:r>
        <w:t>as,</w:t>
      </w:r>
      <w:r w:rsidR="00A86ECF">
        <w:t xml:space="preserve"> el tráfico,</w:t>
      </w:r>
      <w:r w:rsidR="002A00C2">
        <w:t xml:space="preserve"> los coches autónomos,</w:t>
      </w:r>
      <w:r w:rsidR="00A86ECF">
        <w:t xml:space="preserve"> por citar solo algunos ejemplos, son enormes.</w:t>
      </w:r>
    </w:p>
    <w:p w14:paraId="6CECC5C9" w14:textId="77777777" w:rsidR="007626C4" w:rsidRDefault="002A00C2" w:rsidP="00CF4B77">
      <w:pPr>
        <w:pStyle w:val="Nivel2SM"/>
        <w:keepNext/>
        <w:spacing w:after="0"/>
      </w:pPr>
      <w:r>
        <w:t xml:space="preserve">En 2017 se puso en marcha una consulta pública, a partir de la cual se publicó un </w:t>
      </w:r>
      <w:r w:rsidRPr="000902EC">
        <w:rPr>
          <w:b/>
          <w:bCs/>
        </w:rPr>
        <w:t>Plan Nacional 5G 2018-2020</w:t>
      </w:r>
      <w:r>
        <w:t>.</w:t>
      </w:r>
    </w:p>
    <w:p w14:paraId="39C2C72A" w14:textId="36A0822C" w:rsidR="00A86ECF" w:rsidRDefault="002A00C2" w:rsidP="00CF4B77">
      <w:pPr>
        <w:pStyle w:val="Nivel3SM"/>
      </w:pPr>
      <w:r>
        <w:t xml:space="preserve">Además, otros instrumentos </w:t>
      </w:r>
      <w:r w:rsidRPr="002A00C2">
        <w:t xml:space="preserve">para acelerar la implantación de la red 5G en nuestro país </w:t>
      </w:r>
      <w:r>
        <w:t xml:space="preserve">son </w:t>
      </w:r>
      <w:r w:rsidRPr="000902EC">
        <w:rPr>
          <w:b/>
          <w:bCs/>
        </w:rPr>
        <w:t>e</w:t>
      </w:r>
      <w:r w:rsidR="00865B5C" w:rsidRPr="000902EC">
        <w:rPr>
          <w:b/>
          <w:bCs/>
        </w:rPr>
        <w:t xml:space="preserve">l Plan de Infraestructuras Digitales </w:t>
      </w:r>
      <w:r w:rsidR="00865B5C">
        <w:t xml:space="preserve">y la </w:t>
      </w:r>
      <w:r w:rsidR="00865B5C" w:rsidRPr="000902EC">
        <w:rPr>
          <w:b/>
          <w:bCs/>
        </w:rPr>
        <w:t>Red</w:t>
      </w:r>
      <w:r w:rsidRPr="000902EC">
        <w:rPr>
          <w:b/>
          <w:bCs/>
        </w:rPr>
        <w:t xml:space="preserve"> Cervera</w:t>
      </w:r>
      <w:r w:rsidR="00865B5C">
        <w:t xml:space="preserve">. </w:t>
      </w:r>
      <w:r w:rsidR="00DF022C" w:rsidRPr="00DF022C">
        <w:t>España es el tercer país de la UE que presenta su hoja de ruta, sólo por detrás de Reino Unido y Alemania.</w:t>
      </w:r>
      <w:r w:rsidR="00DF022C">
        <w:t xml:space="preserve"> En enero </w:t>
      </w:r>
      <w:r w:rsidR="00DF022C" w:rsidRPr="00CF4B77">
        <w:rPr>
          <w:highlight w:val="yellow"/>
        </w:rPr>
        <w:t>de este año</w:t>
      </w:r>
      <w:r w:rsidR="00DF022C">
        <w:t xml:space="preserve"> se produjeron las primeras subastas de espectro radioeléctrico para el 5G, con las que el Estado ingresó 1</w:t>
      </w:r>
      <w:r w:rsidR="00F065CE">
        <w:t>.</w:t>
      </w:r>
      <w:r w:rsidR="00DF022C">
        <w:t>4</w:t>
      </w:r>
      <w:r w:rsidR="00F065CE">
        <w:t>00</w:t>
      </w:r>
      <w:r w:rsidR="003E19CF">
        <w:t> </w:t>
      </w:r>
      <w:r w:rsidR="00F065CE">
        <w:t>millones de euros</w:t>
      </w:r>
      <w:r w:rsidR="00DF022C">
        <w:t xml:space="preserve">. </w:t>
      </w:r>
      <w:r>
        <w:t>L</w:t>
      </w:r>
      <w:r w:rsidRPr="002A00C2">
        <w:t>os planes de la Unión Europea pasan porque en 2020 haya una red de este tipo desplegada en una gran ciudad de cada país miembro</w:t>
      </w:r>
      <w:r>
        <w:t>, y el desarrollo comercial en España no se espera hasta 2021 o 2022 (como pronto).</w:t>
      </w:r>
    </w:p>
    <w:p w14:paraId="676ACB9D" w14:textId="531030E0" w:rsidR="00623AEF" w:rsidRDefault="00DF022C" w:rsidP="009728D7">
      <w:pPr>
        <w:pStyle w:val="Nivel2SM"/>
      </w:pPr>
      <w:r>
        <w:t>La importancia del 5G se puede visualizar en las tensiones entre China y EE.UU. para controlar el desarrollo de esta nueva tecnología, con implicaciones industriales, políticas, comerciales y de seguridad.</w:t>
      </w:r>
    </w:p>
    <w:p w14:paraId="632EB171" w14:textId="2F833BA0" w:rsidR="009273DD" w:rsidRPr="0075092D" w:rsidRDefault="00623AEF" w:rsidP="00AC734B">
      <w:pPr>
        <w:pStyle w:val="Ttulo3"/>
      </w:pPr>
      <w:bookmarkStart w:id="70" w:name="_Toc151048611"/>
      <w:r w:rsidRPr="009273DD">
        <w:t>Subsector de los contenidos audiovisuales</w:t>
      </w:r>
      <w:bookmarkEnd w:id="70"/>
    </w:p>
    <w:p w14:paraId="49488F04" w14:textId="2702D001" w:rsidR="009273DD" w:rsidRPr="0075092D" w:rsidRDefault="009273DD" w:rsidP="00AC734B">
      <w:pPr>
        <w:pStyle w:val="Ttulo6"/>
        <w:spacing w:before="0"/>
      </w:pPr>
      <w:bookmarkStart w:id="71" w:name="_Toc151048612"/>
      <w:r w:rsidRPr="009273DD">
        <w:t>Introducción</w:t>
      </w:r>
      <w:bookmarkEnd w:id="71"/>
    </w:p>
    <w:p w14:paraId="3A58DFC4" w14:textId="1A383FC5" w:rsidR="009273DD" w:rsidRDefault="00623AEF" w:rsidP="009728D7">
      <w:pPr>
        <w:pStyle w:val="Nivel2SM"/>
      </w:pPr>
      <w:r>
        <w:t>Paralelamente a la regulación del sector de las telecomunicaciones, se ha avanzado en la legislación del marco audiovisual.</w:t>
      </w:r>
    </w:p>
    <w:p w14:paraId="078AEE9C" w14:textId="7AF3166B" w:rsidR="009273DD" w:rsidRPr="0075092D" w:rsidRDefault="009273DD" w:rsidP="0075092D">
      <w:pPr>
        <w:pStyle w:val="Ttulo6"/>
      </w:pPr>
      <w:bookmarkStart w:id="72" w:name="_Toc151048613"/>
      <w:r w:rsidRPr="009273DD">
        <w:t xml:space="preserve">Tipos de </w:t>
      </w:r>
      <w:r w:rsidR="008D2D47">
        <w:t>plataformas de distribución de contenidos</w:t>
      </w:r>
      <w:bookmarkEnd w:id="72"/>
    </w:p>
    <w:p w14:paraId="77F07CF5" w14:textId="488F7801" w:rsidR="008D2D47" w:rsidRDefault="00623AEF" w:rsidP="00CB6F2E">
      <w:pPr>
        <w:pStyle w:val="Nivel2SM"/>
        <w:keepNext/>
        <w:spacing w:after="0"/>
      </w:pPr>
      <w:r>
        <w:t>Hoy en día existen 2</w:t>
      </w:r>
      <w:r w:rsidR="00C958DA">
        <w:t> </w:t>
      </w:r>
      <w:r>
        <w:t>tipos de</w:t>
      </w:r>
      <w:r w:rsidR="008D2D47">
        <w:t xml:space="preserve"> plataformas de distribución de contenidos</w:t>
      </w:r>
      <w:r w:rsidR="00114459">
        <w:t>:</w:t>
      </w:r>
    </w:p>
    <w:p w14:paraId="5FF6BC3C" w14:textId="116D8B31" w:rsidR="00623AEF" w:rsidRDefault="00C958DA" w:rsidP="00CB6F2E">
      <w:pPr>
        <w:pStyle w:val="Nivel3SM"/>
        <w:keepNext/>
      </w:pPr>
      <w:r w:rsidRPr="00114459">
        <w:rPr>
          <w:i/>
          <w:iCs/>
          <w:u w:val="single"/>
        </w:rPr>
        <w:t>C</w:t>
      </w:r>
      <w:r w:rsidR="00623AEF" w:rsidRPr="00114459">
        <w:rPr>
          <w:i/>
          <w:iCs/>
          <w:u w:val="single"/>
        </w:rPr>
        <w:t>anales de televisión</w:t>
      </w:r>
      <w:r w:rsidR="00623AEF">
        <w:t>:</w:t>
      </w:r>
    </w:p>
    <w:p w14:paraId="17A0461B" w14:textId="79FA0BB3" w:rsidR="00623AEF" w:rsidRDefault="00623AEF" w:rsidP="00CB6F2E">
      <w:pPr>
        <w:pStyle w:val="Nivel4"/>
        <w:ind w:left="1474"/>
      </w:pPr>
      <w:r w:rsidRPr="00E22617">
        <w:rPr>
          <w:i/>
          <w:iCs/>
        </w:rPr>
        <w:t>En abierto</w:t>
      </w:r>
      <w:r>
        <w:t xml:space="preserve">: </w:t>
      </w:r>
      <w:r w:rsidR="00E22617">
        <w:t>O</w:t>
      </w:r>
      <w:r>
        <w:t xml:space="preserve">btienen sus ingresos a través de la publicidad (salvo </w:t>
      </w:r>
      <w:r w:rsidR="006D6C1E">
        <w:t>R</w:t>
      </w:r>
      <w:r>
        <w:t>TVE</w:t>
      </w:r>
      <w:r w:rsidR="006D6C1E">
        <w:t>, que se financia con cargo a los PGE</w:t>
      </w:r>
      <w:r>
        <w:t>).</w:t>
      </w:r>
    </w:p>
    <w:p w14:paraId="7AAE3A65" w14:textId="6A749B62" w:rsidR="00623AEF" w:rsidRDefault="00623AEF" w:rsidP="00CB6F2E">
      <w:pPr>
        <w:pStyle w:val="Nivel4"/>
        <w:ind w:left="1474"/>
      </w:pPr>
      <w:r w:rsidRPr="00E22617">
        <w:rPr>
          <w:i/>
          <w:iCs/>
        </w:rPr>
        <w:t>De pago</w:t>
      </w:r>
      <w:r>
        <w:t xml:space="preserve">: </w:t>
      </w:r>
      <w:r w:rsidR="00E22617">
        <w:t>A</w:t>
      </w:r>
      <w:r>
        <w:t>demás de por la publicidad obtienen sus ingresos de las cuotas de los abonados (Digital</w:t>
      </w:r>
      <w:r w:rsidR="00C958DA">
        <w:t> </w:t>
      </w:r>
      <w:r>
        <w:t xml:space="preserve">+, </w:t>
      </w:r>
      <w:proofErr w:type="spellStart"/>
      <w:r>
        <w:t>Imagenio</w:t>
      </w:r>
      <w:proofErr w:type="spellEnd"/>
      <w:r>
        <w:t>).</w:t>
      </w:r>
    </w:p>
    <w:p w14:paraId="589E6321" w14:textId="612685CF" w:rsidR="009273DD" w:rsidRDefault="008D2D47" w:rsidP="00CB6F2E">
      <w:pPr>
        <w:pStyle w:val="Nivel3SM"/>
      </w:pPr>
      <w:r>
        <w:t xml:space="preserve">Las </w:t>
      </w:r>
      <w:r w:rsidRPr="00114459">
        <w:rPr>
          <w:i/>
          <w:iCs/>
          <w:u w:val="single"/>
        </w:rPr>
        <w:t>plataformas de distribución de contenidos online</w:t>
      </w:r>
      <w:r w:rsidR="0088653C">
        <w:t xml:space="preserve"> (</w:t>
      </w:r>
      <w:r w:rsidR="00114459">
        <w:t>p.ej. N</w:t>
      </w:r>
      <w:r w:rsidR="0088653C">
        <w:t>etflix, HBO</w:t>
      </w:r>
      <w:r w:rsidR="00114459">
        <w:t>, Disney+</w:t>
      </w:r>
      <w:r w:rsidR="0088653C">
        <w:t>)</w:t>
      </w:r>
    </w:p>
    <w:p w14:paraId="4F4DD961" w14:textId="6F47C7DB" w:rsidR="00623AEF" w:rsidRDefault="008D2D47" w:rsidP="00CB6F2E">
      <w:pPr>
        <w:pStyle w:val="Nivel2SM"/>
        <w:keepNext/>
        <w:spacing w:after="0"/>
      </w:pPr>
      <w:r>
        <w:lastRenderedPageBreak/>
        <w:t>3</w:t>
      </w:r>
      <w:r w:rsidR="009728D7">
        <w:t> </w:t>
      </w:r>
      <w:r w:rsidR="00623AEF">
        <w:t>acontecimientos recientes en relación a los servicios audiovisuales han sido:</w:t>
      </w:r>
    </w:p>
    <w:p w14:paraId="789949C2" w14:textId="172B4752" w:rsidR="009273DD" w:rsidRPr="00CB6F2E" w:rsidRDefault="00623AEF" w:rsidP="00CB6F2E">
      <w:pPr>
        <w:pStyle w:val="Nivel3SM"/>
        <w:keepNext/>
        <w:rPr>
          <w:i/>
          <w:iCs/>
          <w:u w:val="single"/>
        </w:rPr>
      </w:pPr>
      <w:r w:rsidRPr="00CB6F2E">
        <w:rPr>
          <w:i/>
          <w:iCs/>
          <w:u w:val="single"/>
        </w:rPr>
        <w:t>Apagón analógico</w:t>
      </w:r>
    </w:p>
    <w:p w14:paraId="2BAF8A6B" w14:textId="77777777" w:rsidR="00623AEF" w:rsidRDefault="009273DD" w:rsidP="00CB6F2E">
      <w:pPr>
        <w:pStyle w:val="Nivel4"/>
        <w:ind w:left="1474"/>
      </w:pPr>
      <w:r>
        <w:t>N</w:t>
      </w:r>
      <w:r w:rsidR="00623AEF">
        <w:t>ombre con el que se conoce al cese de las emisiones analógicas y adopción del sistema de Televisión Digital Terrestre (TDT), y que fue impuesto por la UE. En España el apagón tuvo lugar en abril de 2010.</w:t>
      </w:r>
    </w:p>
    <w:p w14:paraId="085DF6ED" w14:textId="7A0C68C8" w:rsidR="00623AEF" w:rsidRDefault="00623AEF" w:rsidP="00CB6F2E">
      <w:pPr>
        <w:pStyle w:val="Nivel4"/>
        <w:ind w:left="1474"/>
      </w:pPr>
      <w:r>
        <w:t xml:space="preserve">Los motivos por los que la UE impuso la TDT fueron: </w:t>
      </w:r>
      <w:r w:rsidRPr="009728D7">
        <w:rPr>
          <w:i/>
          <w:iCs/>
        </w:rPr>
        <w:t>i)</w:t>
      </w:r>
      <w:r w:rsidR="009728D7">
        <w:t> </w:t>
      </w:r>
      <w:r>
        <w:t xml:space="preserve">aumentar la competencia, pues cualquier tipo de operador de telecomunicaciones (incluidos los operadores móviles) puede ahora ofrecer contenidos audiovisuales; y </w:t>
      </w:r>
      <w:proofErr w:type="spellStart"/>
      <w:r w:rsidRPr="009728D7">
        <w:rPr>
          <w:i/>
          <w:iCs/>
        </w:rPr>
        <w:t>ii</w:t>
      </w:r>
      <w:proofErr w:type="spellEnd"/>
      <w:r w:rsidRPr="009728D7">
        <w:rPr>
          <w:i/>
          <w:iCs/>
        </w:rPr>
        <w:t>)</w:t>
      </w:r>
      <w:r w:rsidR="009728D7">
        <w:t> </w:t>
      </w:r>
      <w:r>
        <w:t>permitir la retransmisión en alta definición.</w:t>
      </w:r>
    </w:p>
    <w:p w14:paraId="17D6A396" w14:textId="28A4BE45" w:rsidR="00623AEF" w:rsidRDefault="00623AEF" w:rsidP="00CB6F2E">
      <w:pPr>
        <w:pStyle w:val="Nivel4"/>
        <w:ind w:left="1474"/>
      </w:pPr>
      <w:r>
        <w:t>Con la TDT, cada cadena generalista dispone de lo que se conoce como un múltiplex (i.e. 4</w:t>
      </w:r>
      <w:r w:rsidR="009728D7">
        <w:t> </w:t>
      </w:r>
      <w:r>
        <w:t>canales digitales), lo que puede facilitar la aparición de canales temáticos.</w:t>
      </w:r>
    </w:p>
    <w:p w14:paraId="204E81E4" w14:textId="06AA8AB3" w:rsidR="009273DD" w:rsidRPr="00CB6F2E" w:rsidRDefault="00623AEF" w:rsidP="00CB6F2E">
      <w:pPr>
        <w:pStyle w:val="Nivel3SM"/>
        <w:keepNext/>
        <w:rPr>
          <w:i/>
          <w:iCs/>
          <w:u w:val="single"/>
        </w:rPr>
      </w:pPr>
      <w:r w:rsidRPr="00CB6F2E">
        <w:rPr>
          <w:i/>
          <w:iCs/>
          <w:u w:val="single"/>
        </w:rPr>
        <w:t>Supresión de la publicidad en RTVE</w:t>
      </w:r>
    </w:p>
    <w:p w14:paraId="7ED9DDD8" w14:textId="749F1F70" w:rsidR="00623AEF" w:rsidRDefault="009273DD" w:rsidP="00CB6F2E">
      <w:pPr>
        <w:pStyle w:val="Nivel4"/>
        <w:ind w:left="1474"/>
      </w:pPr>
      <w:r>
        <w:t>D</w:t>
      </w:r>
      <w:r w:rsidR="00623AEF">
        <w:t xml:space="preserve">emanda tradicional de las cadenas privadas que se quejaban de la competencia desleal de </w:t>
      </w:r>
      <w:r w:rsidR="00975346">
        <w:t>R</w:t>
      </w:r>
      <w:r w:rsidR="00623AEF">
        <w:t>TVE al obtener ingresos vía publicidad y vía presupuestos.</w:t>
      </w:r>
    </w:p>
    <w:p w14:paraId="080FE2CA" w14:textId="6FB533B5" w:rsidR="00364583" w:rsidRDefault="008D2D47" w:rsidP="00CB6F2E">
      <w:pPr>
        <w:pStyle w:val="Nivel3SM"/>
        <w:keepNext/>
      </w:pPr>
      <w:r>
        <w:t xml:space="preserve">El </w:t>
      </w:r>
      <w:r w:rsidRPr="00CB6F2E">
        <w:rPr>
          <w:i/>
          <w:iCs/>
          <w:u w:val="single"/>
        </w:rPr>
        <w:t>desarrollo de plataformas on-line</w:t>
      </w:r>
      <w:r>
        <w:t xml:space="preserve"> de distribución de contenidos</w:t>
      </w:r>
      <w:r>
        <w:rPr>
          <w:i/>
          <w:iCs/>
        </w:rPr>
        <w:t xml:space="preserve"> </w:t>
      </w:r>
      <w:proofErr w:type="spellStart"/>
      <w:r>
        <w:rPr>
          <w:i/>
          <w:iCs/>
        </w:rPr>
        <w:t>on</w:t>
      </w:r>
      <w:proofErr w:type="spellEnd"/>
      <w:r>
        <w:rPr>
          <w:i/>
          <w:iCs/>
        </w:rPr>
        <w:t xml:space="preserve"> </w:t>
      </w:r>
      <w:proofErr w:type="spellStart"/>
      <w:r>
        <w:rPr>
          <w:i/>
          <w:iCs/>
        </w:rPr>
        <w:t>demand</w:t>
      </w:r>
      <w:proofErr w:type="spellEnd"/>
      <w:r w:rsidR="00CB6F2E">
        <w:rPr>
          <w:i/>
          <w:iCs/>
        </w:rPr>
        <w:t xml:space="preserve"> </w:t>
      </w:r>
      <w:r>
        <w:t>tales como Netflix o HBO, que constituyen un competidor directo para la televisión en la distribución de contenidos audiovisuales. Estas se financian exclus</w:t>
      </w:r>
      <w:r w:rsidR="00865B5C">
        <w:t>ivamente de las cuotas de abonados, tienen una escala prácticamente global, e integran verticalmente la producción y la distribución de contenidos, estando a medio camino entre la industria del cine y la televisión.</w:t>
      </w:r>
    </w:p>
    <w:p w14:paraId="5C39B8BF" w14:textId="72CF1427" w:rsidR="00CF4B77" w:rsidRDefault="00CF4B77" w:rsidP="000C5AE3">
      <w:pPr>
        <w:pStyle w:val="Ttulo2"/>
        <w:rPr>
          <w:lang w:val="es-ES_tradnl"/>
        </w:rPr>
      </w:pPr>
      <w:bookmarkStart w:id="73" w:name="_Toc151048614"/>
      <w:r w:rsidRPr="000C5AE3">
        <w:t>Políticas</w:t>
      </w:r>
      <w:r>
        <w:rPr>
          <w:lang w:val="es-ES_tradnl"/>
        </w:rPr>
        <w:t xml:space="preserve"> de telecomunicaciones</w:t>
      </w:r>
      <w:bookmarkEnd w:id="73"/>
    </w:p>
    <w:p w14:paraId="19CA9170" w14:textId="5AA7E40F" w:rsidR="003C1961" w:rsidRPr="00C958DA" w:rsidRDefault="003C1961" w:rsidP="00CF4B77">
      <w:pPr>
        <w:pStyle w:val="Ttulo3"/>
      </w:pPr>
      <w:bookmarkStart w:id="74" w:name="_Toc151048615"/>
      <w:r w:rsidRPr="004A5053">
        <w:t>Palanca V: Modernización y digitalización del tejido industrial y de la pyme, recuperación del turismo e impulso a una España nación emprendedora</w:t>
      </w:r>
      <w:bookmarkEnd w:id="74"/>
    </w:p>
    <w:p w14:paraId="557FF16E" w14:textId="1A1A7ADF" w:rsidR="003C1961" w:rsidRPr="00C958DA" w:rsidRDefault="003C1961" w:rsidP="003E19CF">
      <w:pPr>
        <w:pStyle w:val="Ttulo6"/>
        <w:spacing w:before="0"/>
      </w:pPr>
      <w:bookmarkStart w:id="75" w:name="_Toc151048616"/>
      <w:r w:rsidRPr="00FB23D9">
        <w:t>Componente 15: Conectividad Digital, impulso ciberseguridad y despliegue del 5G</w:t>
      </w:r>
      <w:bookmarkEnd w:id="75"/>
    </w:p>
    <w:p w14:paraId="285DFDDA" w14:textId="77777777" w:rsidR="00630323" w:rsidRPr="00FB23D9" w:rsidRDefault="00630323" w:rsidP="00CB6F2E">
      <w:pPr>
        <w:pStyle w:val="Nivel2SM"/>
        <w:keepNext/>
        <w:spacing w:after="0"/>
      </w:pPr>
      <w:r w:rsidRPr="00FB23D9">
        <w:t>Justificación:</w:t>
      </w:r>
    </w:p>
    <w:p w14:paraId="113B4B5D" w14:textId="3C08A6F6" w:rsidR="00630323" w:rsidRPr="009728D7" w:rsidRDefault="00630323" w:rsidP="00CB6F2E">
      <w:pPr>
        <w:pStyle w:val="Nivel3SM"/>
      </w:pPr>
      <w:r>
        <w:t xml:space="preserve">La transformación digital será uno de los principales motores de crecimiento y transformación de la economía española en los próximos años, particularmente en términos de productividad y empleo. </w:t>
      </w:r>
    </w:p>
    <w:p w14:paraId="2AC6EACE" w14:textId="77777777" w:rsidR="003C1961" w:rsidRPr="00FB23D9" w:rsidRDefault="003C1961" w:rsidP="00CB6F2E">
      <w:pPr>
        <w:pStyle w:val="Nivel2SM"/>
        <w:keepNext/>
        <w:spacing w:after="0"/>
      </w:pPr>
      <w:r w:rsidRPr="00FB23D9">
        <w:t>Objetivo del C15:</w:t>
      </w:r>
    </w:p>
    <w:p w14:paraId="2C2AA745" w14:textId="77777777" w:rsidR="00630323" w:rsidRDefault="00630323" w:rsidP="00CB6F2E">
      <w:pPr>
        <w:pStyle w:val="Nivel3SM"/>
      </w:pPr>
      <w:r>
        <w:t>Garantizar la conectividad: extender la cobertura de redes de telecomunicaciones ultrarrápidas en todo el territorio.</w:t>
      </w:r>
    </w:p>
    <w:p w14:paraId="7B5FD203" w14:textId="77777777" w:rsidR="003C1961" w:rsidRDefault="003C1961" w:rsidP="00CB6F2E">
      <w:pPr>
        <w:pStyle w:val="Nivel3SM"/>
      </w:pPr>
      <w:r>
        <w:t>liderar el despliegue de redes y servicios basado en tecno 5G en Europa</w:t>
      </w:r>
    </w:p>
    <w:p w14:paraId="2608B607" w14:textId="77777777" w:rsidR="003C1961" w:rsidRDefault="003C1961" w:rsidP="00CB6F2E">
      <w:pPr>
        <w:pStyle w:val="Nivel3SM"/>
      </w:pPr>
      <w:r>
        <w:t xml:space="preserve">posicionar a España como un </w:t>
      </w:r>
      <w:proofErr w:type="spellStart"/>
      <w:r>
        <w:t>hub</w:t>
      </w:r>
      <w:proofErr w:type="spellEnd"/>
      <w:r>
        <w:t xml:space="preserve"> internacional de infraestructuras y talento en materia de ciberseguridad.</w:t>
      </w:r>
    </w:p>
    <w:p w14:paraId="0FBE2C1C" w14:textId="03ED3C98" w:rsidR="00F4536F" w:rsidRPr="00C958DA" w:rsidRDefault="00F4536F" w:rsidP="00CF4B77">
      <w:pPr>
        <w:pStyle w:val="Ttulo3"/>
      </w:pPr>
      <w:bookmarkStart w:id="76" w:name="_Toc151048617"/>
      <w:r w:rsidRPr="00F4536F">
        <w:t>España Digital 2026</w:t>
      </w:r>
      <w:bookmarkEnd w:id="76"/>
    </w:p>
    <w:p w14:paraId="0C270B8B" w14:textId="305FA711" w:rsidR="008E3630" w:rsidRPr="009728D7" w:rsidRDefault="00F4536F" w:rsidP="00CB6F2E">
      <w:pPr>
        <w:pStyle w:val="Nivel2SM"/>
        <w:spacing w:after="0"/>
      </w:pPr>
      <w:r w:rsidRPr="004E4CC6">
        <w:rPr>
          <w:u w:val="single"/>
        </w:rPr>
        <w:t>La agenda España Digital</w:t>
      </w:r>
      <w:r>
        <w:t xml:space="preserve"> hoja de ruta para la transformación digital del país, una estrategia ambiciosa para aprovechar plen</w:t>
      </w:r>
      <w:r w:rsidR="004E4CC6">
        <w:t>amente las nuevas tecnologías.</w:t>
      </w:r>
    </w:p>
    <w:p w14:paraId="50F29C40" w14:textId="77777777" w:rsidR="00BC2A4B" w:rsidRPr="009E2D0E" w:rsidRDefault="00F4536F" w:rsidP="00CB6F2E">
      <w:pPr>
        <w:pStyle w:val="Nivel2SM"/>
        <w:keepNext/>
        <w:spacing w:after="0"/>
        <w:rPr>
          <w:u w:val="single"/>
        </w:rPr>
      </w:pPr>
      <w:r w:rsidRPr="009E2D0E">
        <w:rPr>
          <w:u w:val="single"/>
        </w:rPr>
        <w:t>Infraestructuras y Tecnología</w:t>
      </w:r>
    </w:p>
    <w:p w14:paraId="06612B67" w14:textId="30E1CBCC" w:rsidR="00BC2A4B" w:rsidRDefault="000E4DE6" w:rsidP="00CB6F2E">
      <w:pPr>
        <w:pStyle w:val="Nivel3SM"/>
      </w:pPr>
      <w:r>
        <w:t>D</w:t>
      </w:r>
      <w:r w:rsidR="00F4536F">
        <w:t>esaparición de la brecha digital entre zonas rurales y urbanas</w:t>
      </w:r>
    </w:p>
    <w:p w14:paraId="58CAD453" w14:textId="72FDF519" w:rsidR="009E2D0E" w:rsidRDefault="000E4DE6" w:rsidP="00CB6F2E">
      <w:pPr>
        <w:pStyle w:val="Nivel3SM"/>
        <w:keepNext/>
      </w:pPr>
      <w:r>
        <w:t>D</w:t>
      </w:r>
      <w:r w:rsidR="00F4536F">
        <w:t>espliegue de la tecnología 5G</w:t>
      </w:r>
      <w:r w:rsidR="009E2D0E">
        <w:t>.</w:t>
      </w:r>
    </w:p>
    <w:p w14:paraId="7840600C" w14:textId="36D0E91B" w:rsidR="00F4536F" w:rsidRDefault="00F4536F" w:rsidP="00CB6F2E">
      <w:pPr>
        <w:pStyle w:val="Nivel4"/>
        <w:ind w:left="1474"/>
      </w:pPr>
      <w:r>
        <w:t>Se fija como objetivo que en 2026 el 100</w:t>
      </w:r>
      <w:r w:rsidR="00CB6F2E">
        <w:t> </w:t>
      </w:r>
      <w:r>
        <w:t>% del espectro radioeléctrico esté preparado para el 5G.</w:t>
      </w:r>
    </w:p>
    <w:p w14:paraId="58B19BC7" w14:textId="7A4CD633" w:rsidR="00F4536F" w:rsidRDefault="000E4DE6" w:rsidP="00CB6F2E">
      <w:pPr>
        <w:pStyle w:val="Nivel3SM"/>
      </w:pPr>
      <w:r>
        <w:t>I</w:t>
      </w:r>
      <w:r w:rsidR="00F4536F">
        <w:t>ncrementar las capacidades de ciberseguridad</w:t>
      </w:r>
      <w:r w:rsidR="00CB6F2E">
        <w:t>.</w:t>
      </w:r>
    </w:p>
    <w:p w14:paraId="30B1FF08" w14:textId="77777777" w:rsidR="00F4536F" w:rsidRDefault="009E2D0E" w:rsidP="00CB6F2E">
      <w:pPr>
        <w:pStyle w:val="Nivel3SM"/>
      </w:pPr>
      <w:r>
        <w:t>T</w:t>
      </w:r>
      <w:r w:rsidR="00F4536F">
        <w:t>ransitar hacia una economía del dato, garantizando la seguridad y privacidad y aprovechando las oportunidades que ofrece la I</w:t>
      </w:r>
      <w:r>
        <w:t>A.</w:t>
      </w:r>
    </w:p>
    <w:p w14:paraId="3791924D" w14:textId="780D5BB3" w:rsidR="00F4536F" w:rsidRPr="00CB6F2E" w:rsidRDefault="00F4536F" w:rsidP="00CB6F2E">
      <w:pPr>
        <w:pStyle w:val="Nivel2SM"/>
        <w:keepNext/>
        <w:spacing w:after="0"/>
        <w:rPr>
          <w:u w:val="single"/>
        </w:rPr>
      </w:pPr>
      <w:r w:rsidRPr="00CB6F2E">
        <w:rPr>
          <w:u w:val="single"/>
        </w:rPr>
        <w:t>Economía</w:t>
      </w:r>
      <w:r w:rsidR="00E1567E">
        <w:t>:</w:t>
      </w:r>
    </w:p>
    <w:p w14:paraId="66A656E2" w14:textId="69E9C6BD" w:rsidR="00F4536F" w:rsidRDefault="009E2D0E" w:rsidP="00CB6F2E">
      <w:pPr>
        <w:pStyle w:val="Nivel3SM"/>
      </w:pPr>
      <w:r>
        <w:t>D</w:t>
      </w:r>
      <w:r w:rsidR="00F4536F">
        <w:t>igitalización de A</w:t>
      </w:r>
      <w:r>
        <w:t>APP</w:t>
      </w:r>
      <w:r w:rsidR="00F4536F">
        <w:t xml:space="preserve">, </w:t>
      </w:r>
      <w:r w:rsidR="009728D7">
        <w:t>focos</w:t>
      </w:r>
      <w:r>
        <w:t xml:space="preserve"> en ámbitos clave:</w:t>
      </w:r>
      <w:r w:rsidR="00F4536F">
        <w:t xml:space="preserve"> Empleo, Justicia</w:t>
      </w:r>
      <w:r>
        <w:t>.</w:t>
      </w:r>
    </w:p>
    <w:p w14:paraId="165FFDD0" w14:textId="61D735C0" w:rsidR="00F4536F" w:rsidRDefault="00F4536F" w:rsidP="00CB6F2E">
      <w:pPr>
        <w:pStyle w:val="Nivel3SM"/>
      </w:pPr>
      <w:r>
        <w:lastRenderedPageBreak/>
        <w:t xml:space="preserve">acelerar la digitalización de pymes , </w:t>
      </w:r>
      <w:proofErr w:type="spellStart"/>
      <w:r>
        <w:t>micropymes</w:t>
      </w:r>
      <w:proofErr w:type="spellEnd"/>
      <w:r>
        <w:t xml:space="preserve"> y </w:t>
      </w:r>
      <w:proofErr w:type="spellStart"/>
      <w:r>
        <w:t>start</w:t>
      </w:r>
      <w:proofErr w:type="spellEnd"/>
      <w:r>
        <w:t>-ups</w:t>
      </w:r>
      <w:r w:rsidR="00A458D1">
        <w:t>.</w:t>
      </w:r>
    </w:p>
    <w:p w14:paraId="7B98C2A4" w14:textId="1835FE6A" w:rsidR="00F4536F" w:rsidRDefault="00F4536F" w:rsidP="00CB6F2E">
      <w:pPr>
        <w:pStyle w:val="Nivel3SM"/>
      </w:pPr>
      <w:r>
        <w:t>impulsar la transformación digital en varios sectores estratégicos: agroalimentario, salud, movilidad, turismo y comercio.</w:t>
      </w:r>
    </w:p>
    <w:p w14:paraId="2E70029E" w14:textId="77777777" w:rsidR="00F4536F" w:rsidRDefault="00F4536F" w:rsidP="00CB6F2E">
      <w:pPr>
        <w:pStyle w:val="Nivel3SM"/>
      </w:pPr>
      <w:r>
        <w:t>Para 2026</w:t>
      </w:r>
      <w:r w:rsidR="009E2D0E">
        <w:t>,</w:t>
      </w:r>
      <w:r>
        <w:t xml:space="preserve"> mejorar el atractivo de España como </w:t>
      </w:r>
      <w:proofErr w:type="spellStart"/>
      <w:r w:rsidR="009E2D0E">
        <w:t>hub</w:t>
      </w:r>
      <w:proofErr w:type="spellEnd"/>
      <w:r w:rsidR="009E2D0E">
        <w:t xml:space="preserve"> </w:t>
      </w:r>
      <w:r>
        <w:t>audiovisual</w:t>
      </w:r>
      <w:r w:rsidR="009E2D0E">
        <w:t>.</w:t>
      </w:r>
    </w:p>
    <w:p w14:paraId="1A2136C0" w14:textId="77777777" w:rsidR="00F4536F" w:rsidRPr="00CB6F2E" w:rsidRDefault="00F4536F" w:rsidP="00CB6F2E">
      <w:pPr>
        <w:pStyle w:val="Nivel2SM"/>
        <w:keepNext/>
        <w:spacing w:after="0"/>
        <w:rPr>
          <w:u w:val="single"/>
        </w:rPr>
      </w:pPr>
      <w:r w:rsidRPr="00CB6F2E">
        <w:rPr>
          <w:u w:val="single"/>
        </w:rPr>
        <w:t>Personas</w:t>
      </w:r>
    </w:p>
    <w:p w14:paraId="073E24F1" w14:textId="1412FEEB" w:rsidR="00F4536F" w:rsidRDefault="00F4536F" w:rsidP="00CB6F2E">
      <w:pPr>
        <w:pStyle w:val="Nivel3SM"/>
      </w:pPr>
      <w:r>
        <w:t>reforzar las competencias digitales</w:t>
      </w:r>
      <w:r w:rsidR="009E2D0E">
        <w:t xml:space="preserve"> en la educación, el trabajo y </w:t>
      </w:r>
      <w:r>
        <w:t>aumentar el porcentaje de especialistas digitales en la economía española</w:t>
      </w:r>
      <w:r w:rsidR="00A458D1">
        <w:t>.</w:t>
      </w:r>
    </w:p>
    <w:p w14:paraId="27564D68" w14:textId="37CA4740" w:rsidR="00BC2A4B" w:rsidRPr="00C958DA" w:rsidRDefault="009E2D0E" w:rsidP="00CB6F2E">
      <w:pPr>
        <w:pStyle w:val="Nivel3SM"/>
      </w:pPr>
      <w:r>
        <w:t xml:space="preserve">La Carta de Derechos Digitales: </w:t>
      </w:r>
      <w:r w:rsidR="00F4536F">
        <w:t xml:space="preserve">hoja de ruta para </w:t>
      </w:r>
      <w:r>
        <w:t xml:space="preserve">una </w:t>
      </w:r>
      <w:r w:rsidR="00F4536F">
        <w:t xml:space="preserve">digitalización humanista, </w:t>
      </w:r>
      <w:r>
        <w:t>que garantice los derechos de los trabajadores, consumidores, de la ciudadanía y de las empresas</w:t>
      </w:r>
      <w:r w:rsidR="00A458D1">
        <w:t>.</w:t>
      </w:r>
    </w:p>
    <w:p w14:paraId="36978F94" w14:textId="6D3EA139" w:rsidR="00CB216B" w:rsidRDefault="0013570D" w:rsidP="00C958DA">
      <w:pPr>
        <w:pStyle w:val="Introduccinyconclusin"/>
      </w:pPr>
      <w:r>
        <w:t>CONCLUSIÓN</w:t>
      </w:r>
    </w:p>
    <w:p w14:paraId="64FB09A5" w14:textId="6F20DE4A" w:rsidR="00E1567E" w:rsidRDefault="00E1567E" w:rsidP="003F3375">
      <w:pPr>
        <w:pStyle w:val="Nivel2"/>
      </w:pPr>
      <w:r w:rsidRPr="00E1567E">
        <w:t>En esta exposición hemos repasado las características esenciales de 2 sectores cuya importancia t</w:t>
      </w:r>
      <w:r>
        <w:t>a</w:t>
      </w:r>
      <w:r w:rsidRPr="00E1567E">
        <w:t>nto en términos cuantitativos como cualitativos e</w:t>
      </w:r>
      <w:r>
        <w:t>s elevada, en tanto que prácticamente todas las actividades de una economía hacen uso en mayor o menor medida de ellas.</w:t>
      </w:r>
    </w:p>
    <w:p w14:paraId="4881C74F" w14:textId="218C7A2A" w:rsidR="00E1567E" w:rsidRDefault="00E1567E" w:rsidP="003F3375">
      <w:pPr>
        <w:pStyle w:val="Nivel2"/>
      </w:pPr>
      <w:r>
        <w:t>Por este motivo, hemos visto los esfuerzos por desarrollar una adecuada política de liberalización que permite mejorar la eficiencia de ambos sectores, lo cual redunda en una mayor competitividad del resto de la economía.</w:t>
      </w:r>
    </w:p>
    <w:p w14:paraId="5B3A1341" w14:textId="09D0CBFC" w:rsidR="00E1567E" w:rsidRDefault="00E1567E" w:rsidP="003F3375">
      <w:pPr>
        <w:pStyle w:val="Nivel2"/>
      </w:pPr>
      <w:r>
        <w:t>Este aumento de la competitividad también afecta a los consumidores que se benefician de servicios más adaptados a sus necesidades y de menores precios. Así, la liberalización en el transporte aéreo ha permitido que una mayor fracción de la población pueda permitirse viajar y conocer el mundo.</w:t>
      </w:r>
    </w:p>
    <w:p w14:paraId="2C07BC59" w14:textId="29A73F2B" w:rsidR="00E1567E" w:rsidRDefault="00E1567E" w:rsidP="003F3375">
      <w:pPr>
        <w:pStyle w:val="Nivel2"/>
      </w:pPr>
      <w:r>
        <w:t>La crisis por CoVID-19 ha caudado un mayor impacto en el transporte, siendo éste uno de los sectores más afectados junto a la hostelería y a las actividades recreativas. En general, los rebrotes, la nuevas restricciones y la crisis económica fruto del confinamiento han dejado al transporte de pasajeros y de mercancías bajo mínimos.</w:t>
      </w:r>
    </w:p>
    <w:p w14:paraId="6F6BE193" w14:textId="3383DE7C" w:rsidR="00B6223D" w:rsidRPr="003F3375" w:rsidRDefault="00CB216B" w:rsidP="003F3375">
      <w:pPr>
        <w:pStyle w:val="Nivel2"/>
        <w:rPr>
          <w:b/>
          <w:u w:val="single"/>
        </w:rPr>
      </w:pPr>
      <w:r w:rsidRPr="00630323">
        <w:t>Decir COSAS sobre AMAZON</w:t>
      </w:r>
      <w:r w:rsidR="00630323">
        <w:t>:</w:t>
      </w:r>
      <w:r w:rsidR="008E3630">
        <w:t xml:space="preserve"> </w:t>
      </w:r>
      <w:r w:rsidRPr="00630323">
        <w:t>empresa contemporánea relacionada a la vez con el trans</w:t>
      </w:r>
      <w:r w:rsidR="008E3630">
        <w:t>porte y las telecomunicaciones, gigantesca estructura logística, e</w:t>
      </w:r>
      <w:r w:rsidRPr="00630323">
        <w:t xml:space="preserve">scala cuasi global, </w:t>
      </w:r>
      <w:r w:rsidR="008E3630">
        <w:t>acerca a</w:t>
      </w:r>
      <w:r w:rsidRPr="00630323">
        <w:t xml:space="preserve"> consumidores y productores físicamente </w:t>
      </w:r>
      <w:r w:rsidR="00630323">
        <w:t>y</w:t>
      </w:r>
      <w:r w:rsidRPr="00630323">
        <w:t xml:space="preserve"> en la red.</w:t>
      </w:r>
    </w:p>
    <w:p w14:paraId="219B0918" w14:textId="0AE6697D" w:rsidR="003F3375" w:rsidRPr="003F3375" w:rsidRDefault="00E543D3" w:rsidP="00753AFE">
      <w:pPr>
        <w:pStyle w:val="Nivel1"/>
        <w:keepNext/>
        <w:spacing w:after="0"/>
        <w:rPr>
          <w:u w:val="single"/>
        </w:rPr>
      </w:pPr>
      <w:r>
        <w:rPr>
          <w:b/>
          <w:bCs/>
          <w:i/>
          <w:iCs/>
        </w:rPr>
        <w:t xml:space="preserve">Idea final </w:t>
      </w:r>
      <w:r w:rsidRPr="00E543D3">
        <w:rPr>
          <w:b/>
          <w:bCs/>
          <w:i/>
          <w:iCs/>
        </w:rPr>
        <w:t>(</w:t>
      </w:r>
      <w:r>
        <w:rPr>
          <w:b/>
          <w:bCs/>
          <w:i/>
          <w:iCs/>
        </w:rPr>
        <w:t>Salida o cierre</w:t>
      </w:r>
      <w:r w:rsidRPr="00E543D3">
        <w:rPr>
          <w:b/>
          <w:bCs/>
          <w:i/>
          <w:iCs/>
        </w:rPr>
        <w:t>)</w:t>
      </w:r>
      <w:r w:rsidR="003F3375">
        <w:t>:</w:t>
      </w:r>
    </w:p>
    <w:p w14:paraId="2E88B269" w14:textId="74E455AB" w:rsidR="003F3375" w:rsidRPr="002849E7" w:rsidRDefault="003F3375" w:rsidP="003F3375">
      <w:pPr>
        <w:pStyle w:val="Nivel2"/>
      </w:pPr>
      <w:r>
        <w:t>Por último, los avances tecnológicos y la liberalización del sector de las telecomunicaciones han revolucionado las bases de nuestra civilización y han transformado de forma extraordinaria nuestra estructura social, con implicaciones en el modo de comunicarnos, trabajar, consumir e incluso divertirnos.</w:t>
      </w:r>
    </w:p>
    <w:p w14:paraId="78879C5F" w14:textId="77777777" w:rsidR="002849E7" w:rsidRDefault="002849E7" w:rsidP="002849E7">
      <w:pPr>
        <w:pStyle w:val="Ttulo4"/>
      </w:pPr>
      <w:r>
        <w:br w:type="page"/>
      </w:r>
      <w:bookmarkStart w:id="77" w:name="_Hlk146181586"/>
      <w:r>
        <w:lastRenderedPageBreak/>
        <w:t>Bibliografía</w:t>
      </w:r>
    </w:p>
    <w:p w14:paraId="0586D96F" w14:textId="77777777" w:rsidR="002849E7" w:rsidRDefault="002849E7" w:rsidP="002849E7">
      <w:r>
        <w:t xml:space="preserve">Tema María Palacios </w:t>
      </w:r>
      <w:proofErr w:type="spellStart"/>
      <w:r>
        <w:t>Carrere</w:t>
      </w:r>
      <w:proofErr w:type="spellEnd"/>
    </w:p>
    <w:p w14:paraId="08B20025" w14:textId="66D9E059" w:rsidR="00AB52BB" w:rsidRDefault="00AB52BB" w:rsidP="002849E7">
      <w:r>
        <w:t>Tema Juan Luis Cordero Tarifa</w:t>
      </w:r>
    </w:p>
    <w:p w14:paraId="19FFDDBC" w14:textId="77777777" w:rsidR="002849E7" w:rsidRDefault="002849E7" w:rsidP="002849E7">
      <w:pPr>
        <w:pStyle w:val="Ttulo4"/>
      </w:pPr>
      <w:r>
        <w:t>Preguntas de otros exámenes</w:t>
      </w:r>
    </w:p>
    <w:p w14:paraId="07EA3FB4" w14:textId="77777777" w:rsidR="002849E7" w:rsidRPr="002908B3" w:rsidRDefault="002849E7" w:rsidP="002849E7">
      <w:pPr>
        <w:pStyle w:val="Nivel2SM"/>
      </w:pPr>
    </w:p>
    <w:p w14:paraId="409A9E07" w14:textId="77777777" w:rsidR="002849E7" w:rsidRDefault="002849E7" w:rsidP="002849E7">
      <w:pPr>
        <w:pStyle w:val="Ttulo4"/>
      </w:pPr>
      <w:r w:rsidRPr="00342648">
        <w:t>Anexos</w:t>
      </w:r>
    </w:p>
    <w:p w14:paraId="06AD50E2" w14:textId="77777777" w:rsidR="002849E7" w:rsidRPr="00AF1FE6" w:rsidRDefault="002849E7" w:rsidP="002849E7">
      <w:pPr>
        <w:pStyle w:val="Ttulo5"/>
        <w:rPr>
          <w:u w:val="none"/>
        </w:rPr>
      </w:pPr>
      <w:r w:rsidRPr="0002549F">
        <w:t>Anexo</w:t>
      </w:r>
      <w:r>
        <w:t> </w:t>
      </w:r>
      <w:r w:rsidRPr="0002549F">
        <w:t>1</w:t>
      </w:r>
      <w:r w:rsidRPr="00AF1FE6">
        <w:rPr>
          <w:u w:val="none"/>
        </w:rPr>
        <w:t xml:space="preserve">: </w:t>
      </w:r>
      <w:bookmarkEnd w:id="77"/>
    </w:p>
    <w:sectPr w:rsidR="002849E7" w:rsidRPr="00AF1FE6" w:rsidSect="006B6A03">
      <w:headerReference w:type="even" r:id="rId14"/>
      <w:headerReference w:type="default" r:id="rId15"/>
      <w:footerReference w:type="even" r:id="rId16"/>
      <w:footerReference w:type="default" r:id="rId17"/>
      <w:headerReference w:type="first" r:id="rId18"/>
      <w:footerReference w:type="first" r:id="rId19"/>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294FB8" w14:textId="77777777" w:rsidR="008C5991" w:rsidRDefault="008C5991">
      <w:r>
        <w:separator/>
      </w:r>
    </w:p>
  </w:endnote>
  <w:endnote w:type="continuationSeparator" w:id="0">
    <w:p w14:paraId="15AE8218" w14:textId="77777777" w:rsidR="008C5991" w:rsidRDefault="008C5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B6A03" w:rsidRPr="009B5FC2" w14:paraId="0F080722" w14:textId="77777777" w:rsidTr="00B777D0">
      <w:trPr>
        <w:trHeight w:val="138"/>
        <w:jc w:val="center"/>
      </w:trPr>
      <w:tc>
        <w:tcPr>
          <w:tcW w:w="1134" w:type="dxa"/>
        </w:tcPr>
        <w:p w14:paraId="28D14251" w14:textId="77777777" w:rsidR="006B6A03" w:rsidRPr="009B5FC2" w:rsidRDefault="006B6A03" w:rsidP="009B5FC2">
          <w:pPr>
            <w:pStyle w:val="Encabezado"/>
            <w:tabs>
              <w:tab w:val="clear" w:pos="4252"/>
              <w:tab w:val="clear" w:pos="8504"/>
              <w:tab w:val="right" w:pos="924"/>
              <w:tab w:val="center" w:pos="1310"/>
            </w:tabs>
            <w:spacing w:after="0"/>
            <w:contextualSpacing/>
            <w:jc w:val="left"/>
            <w:rPr>
              <w:i/>
              <w:iCs/>
              <w:color w:val="5F2987"/>
              <w:sz w:val="18"/>
              <w:szCs w:val="18"/>
            </w:rPr>
          </w:pPr>
          <w:r w:rsidRPr="009B5FC2">
            <w:rPr>
              <w:b/>
              <w:bCs/>
              <w:i/>
              <w:iCs/>
              <w:color w:val="5F2987"/>
              <w:spacing w:val="-6"/>
              <w:sz w:val="18"/>
              <w:szCs w:val="18"/>
            </w:rPr>
            <w:fldChar w:fldCharType="begin"/>
          </w:r>
          <w:r w:rsidRPr="009B5FC2">
            <w:rPr>
              <w:b/>
              <w:bCs/>
              <w:i/>
              <w:iCs/>
              <w:color w:val="5F2987"/>
              <w:spacing w:val="-6"/>
              <w:sz w:val="18"/>
              <w:szCs w:val="18"/>
            </w:rPr>
            <w:instrText>PAGE  \* Arabic  \* MERGEFORMAT</w:instrText>
          </w:r>
          <w:r w:rsidRPr="009B5FC2">
            <w:rPr>
              <w:b/>
              <w:bCs/>
              <w:i/>
              <w:iCs/>
              <w:color w:val="5F2987"/>
              <w:spacing w:val="-6"/>
              <w:sz w:val="18"/>
              <w:szCs w:val="18"/>
            </w:rPr>
            <w:fldChar w:fldCharType="separate"/>
          </w:r>
          <w:r w:rsidRPr="009B5FC2">
            <w:rPr>
              <w:b/>
              <w:bCs/>
              <w:i/>
              <w:iCs/>
              <w:color w:val="5F2987"/>
              <w:spacing w:val="-6"/>
              <w:sz w:val="18"/>
              <w:szCs w:val="18"/>
            </w:rPr>
            <w:t>2</w:t>
          </w:r>
          <w:r w:rsidRPr="009B5FC2">
            <w:rPr>
              <w:b/>
              <w:bCs/>
              <w:i/>
              <w:iCs/>
              <w:color w:val="5F2987"/>
              <w:spacing w:val="-6"/>
              <w:sz w:val="18"/>
              <w:szCs w:val="18"/>
            </w:rPr>
            <w:fldChar w:fldCharType="end"/>
          </w:r>
          <w:r w:rsidRPr="009B5FC2">
            <w:rPr>
              <w:b/>
              <w:bCs/>
              <w:i/>
              <w:iCs/>
              <w:color w:val="5F2987"/>
              <w:spacing w:val="-6"/>
              <w:sz w:val="18"/>
              <w:szCs w:val="18"/>
            </w:rPr>
            <w:t>/</w:t>
          </w:r>
          <w:r w:rsidRPr="009B5FC2">
            <w:rPr>
              <w:b/>
              <w:bCs/>
              <w:i/>
              <w:iCs/>
              <w:color w:val="5F2987"/>
              <w:spacing w:val="-6"/>
              <w:sz w:val="18"/>
              <w:szCs w:val="18"/>
            </w:rPr>
            <w:fldChar w:fldCharType="begin"/>
          </w:r>
          <w:r w:rsidRPr="009B5FC2">
            <w:rPr>
              <w:b/>
              <w:bCs/>
              <w:i/>
              <w:iCs/>
              <w:color w:val="5F2987"/>
              <w:spacing w:val="-6"/>
              <w:sz w:val="18"/>
              <w:szCs w:val="18"/>
            </w:rPr>
            <w:instrText>NUMPAGES  \* Arabic  \* MERGEFORMAT</w:instrText>
          </w:r>
          <w:r w:rsidRPr="009B5FC2">
            <w:rPr>
              <w:b/>
              <w:bCs/>
              <w:i/>
              <w:iCs/>
              <w:color w:val="5F2987"/>
              <w:spacing w:val="-6"/>
              <w:sz w:val="18"/>
              <w:szCs w:val="18"/>
            </w:rPr>
            <w:fldChar w:fldCharType="separate"/>
          </w:r>
          <w:r w:rsidRPr="009B5FC2">
            <w:rPr>
              <w:b/>
              <w:bCs/>
              <w:i/>
              <w:iCs/>
              <w:color w:val="5F2987"/>
              <w:spacing w:val="-6"/>
              <w:sz w:val="18"/>
              <w:szCs w:val="18"/>
            </w:rPr>
            <w:t>9</w:t>
          </w:r>
          <w:r w:rsidRPr="009B5FC2">
            <w:rPr>
              <w:b/>
              <w:bCs/>
              <w:i/>
              <w:iCs/>
              <w:color w:val="5F2987"/>
              <w:spacing w:val="-6"/>
              <w:sz w:val="18"/>
              <w:szCs w:val="18"/>
            </w:rPr>
            <w:fldChar w:fldCharType="end"/>
          </w:r>
        </w:p>
      </w:tc>
      <w:tc>
        <w:tcPr>
          <w:tcW w:w="7088" w:type="dxa"/>
          <w:vAlign w:val="center"/>
        </w:tcPr>
        <w:p w14:paraId="7EE9E9B3" w14:textId="77777777" w:rsidR="006B6A03" w:rsidRPr="009B5FC2" w:rsidRDefault="006B6A03" w:rsidP="009B5FC2">
          <w:pPr>
            <w:pStyle w:val="Encabezado"/>
            <w:spacing w:after="0"/>
            <w:ind w:right="-110"/>
            <w:contextualSpacing/>
            <w:jc w:val="center"/>
            <w:rPr>
              <w:i/>
              <w:iCs/>
              <w:color w:val="5F2987"/>
              <w:sz w:val="18"/>
              <w:szCs w:val="18"/>
            </w:rPr>
          </w:pPr>
        </w:p>
      </w:tc>
      <w:tc>
        <w:tcPr>
          <w:tcW w:w="2551" w:type="dxa"/>
          <w:vAlign w:val="center"/>
        </w:tcPr>
        <w:p w14:paraId="6EB774C8" w14:textId="77777777" w:rsidR="006B6A03" w:rsidRPr="009B5FC2" w:rsidRDefault="006B6A03" w:rsidP="009B5FC2">
          <w:pPr>
            <w:pStyle w:val="Encabezado"/>
            <w:spacing w:after="0"/>
            <w:contextualSpacing/>
            <w:jc w:val="right"/>
            <w:rPr>
              <w:b/>
              <w:bCs/>
              <w:i/>
              <w:iCs/>
              <w:color w:val="5F2987"/>
              <w:spacing w:val="-6"/>
              <w:sz w:val="18"/>
              <w:szCs w:val="18"/>
            </w:rPr>
          </w:pPr>
        </w:p>
      </w:tc>
    </w:tr>
  </w:tbl>
  <w:p w14:paraId="42065B2C" w14:textId="77777777" w:rsidR="006B6A03" w:rsidRPr="009C61AF" w:rsidRDefault="006B6A03" w:rsidP="009B5FC2">
    <w:pPr>
      <w:pStyle w:val="Piedepgina"/>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B6A03" w:rsidRPr="00C44422" w14:paraId="185B28C8" w14:textId="77777777" w:rsidTr="0078055F">
      <w:trPr>
        <w:trHeight w:val="138"/>
        <w:jc w:val="center"/>
      </w:trPr>
      <w:tc>
        <w:tcPr>
          <w:tcW w:w="1134" w:type="dxa"/>
          <w:vAlign w:val="center"/>
        </w:tcPr>
        <w:p w14:paraId="684A6B64" w14:textId="77777777" w:rsidR="006B6A03" w:rsidRPr="006B5D4B" w:rsidRDefault="006B6A03"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0A06D757" w14:textId="77777777" w:rsidR="006B6A03" w:rsidRPr="006B5D4B" w:rsidRDefault="006B6A03" w:rsidP="009B5FC2">
          <w:pPr>
            <w:pStyle w:val="Encabezado"/>
            <w:spacing w:after="0"/>
            <w:ind w:right="-110"/>
            <w:contextualSpacing/>
            <w:jc w:val="center"/>
            <w:rPr>
              <w:i/>
              <w:iCs/>
              <w:color w:val="5F2987"/>
              <w:sz w:val="18"/>
              <w:szCs w:val="18"/>
            </w:rPr>
          </w:pPr>
        </w:p>
      </w:tc>
      <w:tc>
        <w:tcPr>
          <w:tcW w:w="2551" w:type="dxa"/>
          <w:vAlign w:val="center"/>
        </w:tcPr>
        <w:p w14:paraId="437FC952" w14:textId="77777777" w:rsidR="006B6A03" w:rsidRPr="006B5D4B" w:rsidRDefault="006B6A03"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7C3839E6" w14:textId="77777777" w:rsidR="006B6A03" w:rsidRPr="00BE1B62" w:rsidRDefault="006B6A03" w:rsidP="009B5FC2">
    <w:pPr>
      <w:pStyle w:val="Piedepgina"/>
      <w:spacing w:after="0"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B6A03" w:rsidRPr="00C44422" w14:paraId="0F320C20" w14:textId="77777777" w:rsidTr="0078055F">
      <w:trPr>
        <w:trHeight w:val="138"/>
        <w:jc w:val="center"/>
      </w:trPr>
      <w:tc>
        <w:tcPr>
          <w:tcW w:w="1134" w:type="dxa"/>
          <w:vAlign w:val="center"/>
        </w:tcPr>
        <w:p w14:paraId="50118B69" w14:textId="77777777" w:rsidR="006B6A03" w:rsidRPr="006B5D4B" w:rsidRDefault="006B6A03"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4C1E2B8A" w14:textId="77777777" w:rsidR="006B6A03" w:rsidRPr="006B5D4B" w:rsidRDefault="006B6A03" w:rsidP="009B5FC2">
          <w:pPr>
            <w:pStyle w:val="Encabezado"/>
            <w:spacing w:after="0"/>
            <w:ind w:right="-110"/>
            <w:contextualSpacing/>
            <w:jc w:val="center"/>
            <w:rPr>
              <w:i/>
              <w:iCs/>
              <w:color w:val="5F2987"/>
              <w:sz w:val="18"/>
              <w:szCs w:val="18"/>
            </w:rPr>
          </w:pPr>
        </w:p>
      </w:tc>
      <w:tc>
        <w:tcPr>
          <w:tcW w:w="2551" w:type="dxa"/>
          <w:vAlign w:val="center"/>
        </w:tcPr>
        <w:p w14:paraId="3C79294C" w14:textId="77777777" w:rsidR="006B6A03" w:rsidRPr="006B5D4B" w:rsidRDefault="006B6A03"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0E07CDFE" w14:textId="77777777" w:rsidR="006B6A03" w:rsidRPr="00BE1B62" w:rsidRDefault="006B6A03" w:rsidP="009B5FC2">
    <w:pPr>
      <w:pStyle w:val="Piedepgina"/>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2903E3" w14:textId="77777777" w:rsidR="008C5991" w:rsidRPr="00E9246E" w:rsidRDefault="008C5991" w:rsidP="00E9246E">
      <w:pPr>
        <w:spacing w:after="0" w:line="240" w:lineRule="auto"/>
        <w:rPr>
          <w:sz w:val="16"/>
          <w:szCs w:val="16"/>
        </w:rPr>
      </w:pPr>
      <w:r w:rsidRPr="00E9246E">
        <w:rPr>
          <w:sz w:val="16"/>
          <w:szCs w:val="16"/>
        </w:rPr>
        <w:separator/>
      </w:r>
    </w:p>
  </w:footnote>
  <w:footnote w:type="continuationSeparator" w:id="0">
    <w:p w14:paraId="2FD0883D" w14:textId="77777777" w:rsidR="008C5991" w:rsidRPr="00E9246E" w:rsidRDefault="008C5991" w:rsidP="00E9246E">
      <w:pPr>
        <w:spacing w:after="0" w:line="240" w:lineRule="auto"/>
        <w:rPr>
          <w:sz w:val="16"/>
          <w:szCs w:val="16"/>
        </w:rPr>
      </w:pPr>
      <w:r w:rsidRPr="00E9246E">
        <w:rPr>
          <w:sz w:val="16"/>
          <w:szCs w:val="16"/>
        </w:rPr>
        <w:continuationSeparator/>
      </w:r>
    </w:p>
  </w:footnote>
  <w:footnote w:type="continuationNotice" w:id="1">
    <w:p w14:paraId="2B73D019" w14:textId="77777777" w:rsidR="008C5991" w:rsidRPr="00E9246E" w:rsidRDefault="008C5991" w:rsidP="00E9246E">
      <w:pPr>
        <w:spacing w:after="0" w:line="192" w:lineRule="auto"/>
        <w:jc w:val="right"/>
        <w:rPr>
          <w:sz w:val="16"/>
          <w:szCs w:val="16"/>
        </w:rPr>
      </w:pPr>
      <w:r w:rsidRPr="00E9246E">
        <w:rPr>
          <w:rFonts w:ascii="Cambria Math" w:hAnsi="Cambria Math" w:cs="Cambria Math"/>
          <w:color w:val="202122"/>
          <w:sz w:val="16"/>
          <w:szCs w:val="16"/>
          <w:shd w:val="clear" w:color="auto" w:fill="FFFFFF"/>
        </w:rPr>
        <w:t>↪</w:t>
      </w:r>
    </w:p>
  </w:footnote>
  <w:footnote w:id="2">
    <w:p w14:paraId="090F0164" w14:textId="77777777" w:rsidR="00306550" w:rsidRPr="006538B4" w:rsidRDefault="00306550" w:rsidP="00306550">
      <w:pPr>
        <w:pStyle w:val="Textonotapie"/>
      </w:pPr>
      <w:r>
        <w:rPr>
          <w:rStyle w:val="Refdenotaalpie"/>
        </w:rPr>
        <w:footnoteRef/>
      </w:r>
      <w:r>
        <w:t xml:space="preserve"> Dentro del sector secundario distinguimos a su vez entre la </w:t>
      </w:r>
      <w:r w:rsidRPr="006538B4">
        <w:rPr>
          <w:i/>
          <w:iCs/>
        </w:rPr>
        <w:t>industria</w:t>
      </w:r>
      <w:r>
        <w:t xml:space="preserve"> (17,44 %) y la </w:t>
      </w:r>
      <w:r w:rsidRPr="006538B4">
        <w:rPr>
          <w:i/>
          <w:iCs/>
        </w:rPr>
        <w:t>construcción</w:t>
      </w:r>
      <w:r>
        <w:t xml:space="preserve"> (5,41 %).</w:t>
      </w:r>
    </w:p>
  </w:footnote>
  <w:footnote w:id="3">
    <w:p w14:paraId="1FB4FBF3" w14:textId="77777777" w:rsidR="00306550" w:rsidRDefault="00306550" w:rsidP="00306550">
      <w:pPr>
        <w:pStyle w:val="Textonotapie"/>
      </w:pPr>
      <w:r w:rsidRPr="00C02E0C">
        <w:rPr>
          <w:rStyle w:val="Refdenotaalpie"/>
        </w:rPr>
        <w:footnoteRef/>
      </w:r>
      <w:r w:rsidRPr="00C02E0C">
        <w:t xml:space="preserve"> En términos de empleo, representan un </w:t>
      </w:r>
      <w:r>
        <w:t>3,8 %</w:t>
      </w:r>
      <w:r w:rsidRPr="00C02E0C">
        <w:t>, 20</w:t>
      </w:r>
      <w:r>
        <w:t>,1 %</w:t>
      </w:r>
      <w:r w:rsidRPr="00C02E0C">
        <w:t xml:space="preserve"> (1</w:t>
      </w:r>
      <w:r>
        <w:t xml:space="preserve">3,6 % </w:t>
      </w:r>
      <w:r w:rsidRPr="00C02E0C">
        <w:t>+</w:t>
      </w:r>
      <w:r>
        <w:t xml:space="preserve"> </w:t>
      </w:r>
      <w:r w:rsidRPr="00C02E0C">
        <w:t>6</w:t>
      </w:r>
      <w:r>
        <w:t>,5 %</w:t>
      </w:r>
      <w:r w:rsidRPr="00C02E0C">
        <w:t>) y 7</w:t>
      </w:r>
      <w:r>
        <w:t>6,1 </w:t>
      </w:r>
      <w:r w:rsidRPr="00C02E0C">
        <w:t>% respectivamente.</w:t>
      </w:r>
    </w:p>
    <w:p w14:paraId="7D32499A" w14:textId="77777777" w:rsidR="00306550" w:rsidRPr="00C02E0C" w:rsidRDefault="00306550" w:rsidP="00306550">
      <w:pPr>
        <w:pStyle w:val="Textonotapie"/>
        <w:jc w:val="center"/>
      </w:pPr>
      <w:r w:rsidRPr="00484A0C">
        <w:rPr>
          <w:noProof/>
        </w:rPr>
        <w:drawing>
          <wp:inline distT="0" distB="0" distL="0" distR="0" wp14:anchorId="0D3E9F38" wp14:editId="366EEE01">
            <wp:extent cx="3135923" cy="1454732"/>
            <wp:effectExtent l="0" t="0" r="7620" b="0"/>
            <wp:docPr id="14451892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2119" cy="1462245"/>
                    </a:xfrm>
                    <a:prstGeom prst="rect">
                      <a:avLst/>
                    </a:prstGeom>
                    <a:noFill/>
                    <a:ln>
                      <a:noFill/>
                    </a:ln>
                  </pic:spPr>
                </pic:pic>
              </a:graphicData>
            </a:graphic>
          </wp:inline>
        </w:drawing>
      </w:r>
    </w:p>
  </w:footnote>
  <w:footnote w:id="4">
    <w:p w14:paraId="7E1CABCA" w14:textId="77777777" w:rsidR="007F002B" w:rsidRDefault="007F002B" w:rsidP="007F002B">
      <w:pPr>
        <w:pStyle w:val="Textonotapie"/>
      </w:pPr>
      <w:r>
        <w:rPr>
          <w:rStyle w:val="Refdenotaalpie"/>
        </w:rPr>
        <w:footnoteRef/>
      </w:r>
      <w:r>
        <w:t xml:space="preserve"> </w:t>
      </w:r>
      <w:hyperlink r:id="rId2" w:history="1">
        <w:r w:rsidRPr="00E34969">
          <w:rPr>
            <w:rStyle w:val="Hipervnculo"/>
          </w:rPr>
          <w:t>https://www.funcas.es/wp-content/uploads/2022/10/Capitulo-8_El-sector-servicios.pdf</w:t>
        </w:r>
      </w:hyperlink>
    </w:p>
  </w:footnote>
  <w:footnote w:id="5">
    <w:p w14:paraId="57F0BF33" w14:textId="296CAEDE" w:rsidR="00EB6561" w:rsidRDefault="00EB6561">
      <w:pPr>
        <w:pStyle w:val="Textonotapie"/>
      </w:pPr>
      <w:r>
        <w:rPr>
          <w:rStyle w:val="Refdenotaalpie"/>
        </w:rPr>
        <w:footnoteRef/>
      </w:r>
      <w:r>
        <w:t xml:space="preserve"> </w:t>
      </w:r>
      <w:hyperlink r:id="rId3" w:history="1">
        <w:r w:rsidRPr="00897DE6">
          <w:rPr>
            <w:rStyle w:val="Hipervnculo"/>
          </w:rPr>
          <w:t>https://www.ine.es/jaxiT3/Tabla.htm?t=32449&amp;L=0</w:t>
        </w:r>
      </w:hyperlink>
    </w:p>
  </w:footnote>
  <w:footnote w:id="6">
    <w:p w14:paraId="401C6824" w14:textId="15A4B30B" w:rsidR="00924DCE" w:rsidRPr="00924DCE" w:rsidRDefault="00924DCE">
      <w:pPr>
        <w:pStyle w:val="Textonotapie"/>
      </w:pPr>
      <w:r>
        <w:rPr>
          <w:rStyle w:val="Refdenotaalpie"/>
        </w:rPr>
        <w:footnoteRef/>
      </w:r>
      <w:r>
        <w:t xml:space="preserve"> Podríamos pensar en términos de la </w:t>
      </w:r>
      <w:r>
        <w:rPr>
          <w:i/>
          <w:iCs/>
        </w:rPr>
        <w:t>geografía económica</w:t>
      </w:r>
      <w:r>
        <w:t xml:space="preserve"> en determinantes de 1ª naturaleza </w:t>
      </w:r>
      <w:r w:rsidRPr="00924DCE">
        <w:rPr>
          <w:color w:val="767171" w:themeColor="background2" w:themeShade="80"/>
          <w:sz w:val="14"/>
          <w:szCs w:val="18"/>
        </w:rPr>
        <w:t>[</w:t>
      </w:r>
      <w:r>
        <w:rPr>
          <w:color w:val="767171" w:themeColor="background2" w:themeShade="80"/>
          <w:sz w:val="14"/>
          <w:szCs w:val="18"/>
        </w:rPr>
        <w:t>ver tema 3.B.6</w:t>
      </w:r>
      <w:r w:rsidRPr="00924DCE">
        <w:rPr>
          <w:color w:val="767171" w:themeColor="background2" w:themeShade="80"/>
          <w:sz w:val="14"/>
          <w:szCs w:val="18"/>
        </w:rPr>
        <w:t>]</w:t>
      </w:r>
      <w:r>
        <w:t>.</w:t>
      </w:r>
    </w:p>
  </w:footnote>
  <w:footnote w:id="7">
    <w:p w14:paraId="4E50A338" w14:textId="2BDE8F84" w:rsidR="0045074A" w:rsidRDefault="0045074A">
      <w:pPr>
        <w:pStyle w:val="Textonotapie"/>
      </w:pPr>
      <w:r>
        <w:rPr>
          <w:rStyle w:val="Refdenotaalpie"/>
        </w:rPr>
        <w:footnoteRef/>
      </w:r>
      <w:r>
        <w:t xml:space="preserve"> </w:t>
      </w:r>
      <w:hyperlink r:id="rId4" w:history="1">
        <w:r w:rsidRPr="00897DE6">
          <w:rPr>
            <w:rStyle w:val="Hipervnculo"/>
          </w:rPr>
          <w:t>https://www.mitma.gob.es/carreteras/catalogo-y-evolucion-de-la-red-de-carreteras</w:t>
        </w:r>
      </w:hyperlink>
    </w:p>
  </w:footnote>
  <w:footnote w:id="8">
    <w:p w14:paraId="4C280B99" w14:textId="3BBC8626" w:rsidR="003D3469" w:rsidRDefault="003D3469" w:rsidP="00346612">
      <w:pPr>
        <w:pStyle w:val="Textonotapie"/>
        <w:keepNext/>
        <w:spacing w:after="0"/>
      </w:pPr>
      <w:r>
        <w:rPr>
          <w:rStyle w:val="Refdenotaalpie"/>
        </w:rPr>
        <w:footnoteRef/>
      </w:r>
      <w:r>
        <w:t xml:space="preserve"> </w:t>
      </w:r>
      <w:r w:rsidRPr="003D3469">
        <w:t>Según el INE, la mitad de los viajes interurbanos en transporte colectivo en España se realizan en autobús, nada menos que unos 660</w:t>
      </w:r>
      <w:r w:rsidR="00C45D8E">
        <w:t> </w:t>
      </w:r>
      <w:r w:rsidRPr="003D3469">
        <w:t>millones en 2022. Es un modo de transporte económico, utilizado frecuentemente por las personas con menores ingresos, y que, además, suele ser la única alternativa al coche propio disponible en muchos sitios.</w:t>
      </w:r>
      <w:r w:rsidR="00346612">
        <w:t xml:space="preserve"> Estudio de la CNMC de 2022:</w:t>
      </w:r>
    </w:p>
    <w:p w14:paraId="64271A11" w14:textId="22E9DCD4" w:rsidR="003D3469" w:rsidRDefault="003D3469" w:rsidP="00BF2AE6">
      <w:pPr>
        <w:pStyle w:val="Textonotapie"/>
        <w:tabs>
          <w:tab w:val="center" w:pos="4819"/>
          <w:tab w:val="left" w:pos="8400"/>
        </w:tabs>
        <w:jc w:val="center"/>
      </w:pPr>
      <w:r>
        <w:rPr>
          <w:noProof/>
        </w:rPr>
        <w:drawing>
          <wp:inline distT="0" distB="0" distL="0" distR="0" wp14:anchorId="52C11554" wp14:editId="7E939A9B">
            <wp:extent cx="3337860" cy="1260000"/>
            <wp:effectExtent l="0" t="0" r="0" b="0"/>
            <wp:docPr id="1801317519" name="Imagen 2"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317519" name="Imagen 2" descr="Interfaz de usuario gráfica, Aplicación&#10;&#10;Descripción generada automáticamente"/>
                    <pic:cNvPicPr>
                      <a:picLocks noChangeAspect="1" noChangeArrowheads="1"/>
                    </pic:cNvPicPr>
                  </pic:nvPicPr>
                  <pic:blipFill rotWithShape="1">
                    <a:blip r:embed="rId5">
                      <a:extLst>
                        <a:ext uri="{28A0092B-C50C-407E-A947-70E740481C1C}">
                          <a14:useLocalDpi xmlns:a14="http://schemas.microsoft.com/office/drawing/2010/main" val="0"/>
                        </a:ext>
                      </a:extLst>
                    </a:blip>
                    <a:srcRect l="1688" t="5008" r="3071" b="2714"/>
                    <a:stretch/>
                  </pic:blipFill>
                  <pic:spPr bwMode="auto">
                    <a:xfrm>
                      <a:off x="0" y="0"/>
                      <a:ext cx="3337860" cy="1260000"/>
                    </a:xfrm>
                    <a:prstGeom prst="rect">
                      <a:avLst/>
                    </a:prstGeom>
                    <a:noFill/>
                    <a:ln>
                      <a:noFill/>
                    </a:ln>
                    <a:extLst>
                      <a:ext uri="{53640926-AAD7-44D8-BBD7-CCE9431645EC}">
                        <a14:shadowObscured xmlns:a14="http://schemas.microsoft.com/office/drawing/2010/main"/>
                      </a:ext>
                    </a:extLst>
                  </pic:spPr>
                </pic:pic>
              </a:graphicData>
            </a:graphic>
          </wp:inline>
        </w:drawing>
      </w:r>
      <w:r w:rsidR="00BF2AE6">
        <w:rPr>
          <w:noProof/>
        </w:rPr>
        <w:drawing>
          <wp:inline distT="0" distB="0" distL="0" distR="0" wp14:anchorId="49BE458D" wp14:editId="14C47526">
            <wp:extent cx="2661768" cy="1260000"/>
            <wp:effectExtent l="0" t="0" r="5715" b="0"/>
            <wp:docPr id="206721159"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21159" name="Imagen 3" descr="Diagrama&#10;&#10;Descripción generada automáticamente"/>
                    <pic:cNvPicPr>
                      <a:picLocks noChangeAspect="1" noChangeArrowheads="1"/>
                    </pic:cNvPicPr>
                  </pic:nvPicPr>
                  <pic:blipFill rotWithShape="1">
                    <a:blip r:embed="rId6">
                      <a:extLst>
                        <a:ext uri="{28A0092B-C50C-407E-A947-70E740481C1C}">
                          <a14:useLocalDpi xmlns:a14="http://schemas.microsoft.com/office/drawing/2010/main" val="0"/>
                        </a:ext>
                      </a:extLst>
                    </a:blip>
                    <a:srcRect l="6047" r="5468"/>
                    <a:stretch/>
                  </pic:blipFill>
                  <pic:spPr bwMode="auto">
                    <a:xfrm>
                      <a:off x="0" y="0"/>
                      <a:ext cx="2661768" cy="1260000"/>
                    </a:xfrm>
                    <a:prstGeom prst="rect">
                      <a:avLst/>
                    </a:prstGeom>
                    <a:noFill/>
                    <a:ln>
                      <a:noFill/>
                    </a:ln>
                    <a:extLst>
                      <a:ext uri="{53640926-AAD7-44D8-BBD7-CCE9431645EC}">
                        <a14:shadowObscured xmlns:a14="http://schemas.microsoft.com/office/drawing/2010/main"/>
                      </a:ext>
                    </a:extLst>
                  </pic:spPr>
                </pic:pic>
              </a:graphicData>
            </a:graphic>
          </wp:inline>
        </w:drawing>
      </w:r>
    </w:p>
    <w:p w14:paraId="13483CE4" w14:textId="1DAB9064" w:rsidR="00346612" w:rsidRPr="00346612" w:rsidRDefault="00000000" w:rsidP="00346612">
      <w:pPr>
        <w:pStyle w:val="Textonotapie"/>
        <w:jc w:val="right"/>
        <w:rPr>
          <w:color w:val="0563C1" w:themeColor="hyperlink"/>
          <w:sz w:val="14"/>
          <w:szCs w:val="14"/>
          <w:u w:val="single"/>
        </w:rPr>
      </w:pPr>
      <w:hyperlink r:id="rId7" w:history="1">
        <w:r w:rsidR="00346612" w:rsidRPr="00346612">
          <w:rPr>
            <w:rStyle w:val="Hipervnculo"/>
            <w:sz w:val="14"/>
            <w:szCs w:val="14"/>
          </w:rPr>
          <w:t>https://www.cnmc.es/sites/default/files/4241100.pdf</w:t>
        </w:r>
      </w:hyperlink>
      <w:r w:rsidR="00346612" w:rsidRPr="00346612">
        <w:rPr>
          <w:sz w:val="14"/>
          <w:szCs w:val="14"/>
        </w:rPr>
        <w:t xml:space="preserve"> / </w:t>
      </w:r>
      <w:hyperlink r:id="rId8" w:history="1">
        <w:r w:rsidR="00346612" w:rsidRPr="00346612">
          <w:rPr>
            <w:rStyle w:val="Hipervnculo"/>
            <w:sz w:val="14"/>
            <w:szCs w:val="14"/>
          </w:rPr>
          <w:t>https://nadaesgratis.es/admin/viajando-en-autobus-interurbano-es-eficiente-el-modelo-espanol</w:t>
        </w:r>
      </w:hyperlink>
    </w:p>
  </w:footnote>
  <w:footnote w:id="9">
    <w:p w14:paraId="65BE1719" w14:textId="7E4AF5B0" w:rsidR="003B385E" w:rsidRDefault="003B385E">
      <w:pPr>
        <w:pStyle w:val="Textonotapie"/>
      </w:pPr>
      <w:r>
        <w:rPr>
          <w:rStyle w:val="Refdenotaalpie"/>
        </w:rPr>
        <w:footnoteRef/>
      </w:r>
      <w:r>
        <w:t xml:space="preserve"> </w:t>
      </w:r>
      <w:hyperlink r:id="rId9" w:history="1">
        <w:r w:rsidRPr="00897DE6">
          <w:rPr>
            <w:rStyle w:val="Hipervnculo"/>
          </w:rPr>
          <w:t>https://www.lavanguardia.com/local/barcelona/20230609/9028803/europa-cuestiona-limitaciones-vtc-solivianta-taxistas.html</w:t>
        </w:r>
      </w:hyperlink>
    </w:p>
  </w:footnote>
  <w:footnote w:id="10">
    <w:p w14:paraId="13908AE0" w14:textId="6E005F09" w:rsidR="00633B66" w:rsidRDefault="00633B66">
      <w:pPr>
        <w:pStyle w:val="Textonotapie"/>
      </w:pPr>
      <w:r>
        <w:rPr>
          <w:rStyle w:val="Refdenotaalpie"/>
        </w:rPr>
        <w:footnoteRef/>
      </w:r>
      <w:r>
        <w:t xml:space="preserve"> </w:t>
      </w:r>
      <w:hyperlink r:id="rId10" w:history="1">
        <w:r w:rsidR="00E368C9" w:rsidRPr="00897DE6">
          <w:rPr>
            <w:rStyle w:val="Hipervnculo"/>
          </w:rPr>
          <w:t>https://www.mitma.gob.es/ferroviario</w:t>
        </w:r>
      </w:hyperlink>
    </w:p>
  </w:footnote>
  <w:footnote w:id="11">
    <w:p w14:paraId="4B907E88" w14:textId="3173F341" w:rsidR="00E368C9" w:rsidRDefault="00E368C9">
      <w:pPr>
        <w:pStyle w:val="Textonotapie"/>
      </w:pPr>
      <w:r>
        <w:rPr>
          <w:rStyle w:val="Refdenotaalpie"/>
        </w:rPr>
        <w:footnoteRef/>
      </w:r>
      <w:r>
        <w:t xml:space="preserve"> </w:t>
      </w:r>
      <w:hyperlink r:id="rId11" w:history="1">
        <w:r w:rsidRPr="00897DE6">
          <w:rPr>
            <w:rStyle w:val="Hipervnculo"/>
          </w:rPr>
          <w:t>https://www.adif.es/-/la-alta-velocidad-alcanza-los-4.000-km-y-consolida-el-liderazgo-mundial-de-espa%C3%B1a-en-un-modelo-de-movilidad-sostenible</w:t>
        </w:r>
      </w:hyperlink>
    </w:p>
  </w:footnote>
  <w:footnote w:id="12">
    <w:p w14:paraId="6A57098B" w14:textId="4978EABC" w:rsidR="00630323" w:rsidRPr="00E27F2B" w:rsidRDefault="00630323">
      <w:pPr>
        <w:pStyle w:val="Textonotapie"/>
      </w:pPr>
      <w:r>
        <w:rPr>
          <w:rStyle w:val="Refdenotaalpie"/>
        </w:rPr>
        <w:footnoteRef/>
      </w:r>
      <w:r>
        <w:t xml:space="preserve"> </w:t>
      </w:r>
      <w:r w:rsidRPr="00E27F2B">
        <w:t>Nuestros vecinos europeos tienen redes clásicas a 200</w:t>
      </w:r>
      <w:r w:rsidR="00E368C9">
        <w:t> k</w:t>
      </w:r>
      <w:r w:rsidRPr="00E27F2B">
        <w:t xml:space="preserve">m/h con problemas de saturación, y construyen </w:t>
      </w:r>
      <w:proofErr w:type="spellStart"/>
      <w:r w:rsidRPr="00E27F2B">
        <w:t>LAVs</w:t>
      </w:r>
      <w:proofErr w:type="spellEnd"/>
      <w:r w:rsidRPr="00E27F2B">
        <w:t xml:space="preserve"> para liberar capacidad. España tiene una red convencional con medias de 100-120</w:t>
      </w:r>
      <w:r w:rsidR="00E368C9">
        <w:t> k</w:t>
      </w:r>
      <w:r w:rsidRPr="00E27F2B">
        <w:t>m/h, y construimos LAV como substituto de aeropuertos y carreteras.</w:t>
      </w:r>
    </w:p>
  </w:footnote>
  <w:footnote w:id="13">
    <w:p w14:paraId="2815FE93" w14:textId="460BB2CA" w:rsidR="00630323" w:rsidRPr="00652FEE" w:rsidRDefault="00630323" w:rsidP="000902EC">
      <w:pPr>
        <w:pStyle w:val="Textonotapie"/>
        <w:rPr>
          <w:spacing w:val="-2"/>
        </w:rPr>
      </w:pPr>
      <w:r w:rsidRPr="00652FEE">
        <w:rPr>
          <w:rStyle w:val="Refdenotaalpie"/>
          <w:spacing w:val="-2"/>
        </w:rPr>
        <w:footnoteRef/>
      </w:r>
      <w:r w:rsidRPr="00652FEE">
        <w:rPr>
          <w:spacing w:val="-2"/>
        </w:rPr>
        <w:t xml:space="preserve"> Un Análisis Coste-Beneficio de </w:t>
      </w:r>
      <w:r w:rsidRPr="00652FEE">
        <w:rPr>
          <w:smallCaps/>
          <w:spacing w:val="-2"/>
        </w:rPr>
        <w:t>Ginés de Rus</w:t>
      </w:r>
      <w:r w:rsidRPr="00652FEE">
        <w:rPr>
          <w:spacing w:val="-2"/>
        </w:rPr>
        <w:t xml:space="preserve"> (2012) sostiene que los costes sociales de construcción de la red de alta velocidad no compensan los beneficios sociales, puesto que sustituye métodos de transporte alternativos (avión) más económicos.  Pero el AVE al menos reduce la contaminación, ¿verdad? Ni eso. El AVE genera mucha más contaminación de la que pensamos. Primero, está la contaminación que genera la maquinaria para la construcción. Segundo, el AVE en sí contamina. No vale decir que el AVE utiliza energías renovables, dado que esa energía se habría utilizado para otra cosa. El coste medioambiental del AVE tiene que ver con </w:t>
      </w:r>
      <w:r w:rsidR="00E9246E" w:rsidRPr="00652FEE">
        <w:rPr>
          <w:spacing w:val="-2"/>
        </w:rPr>
        <w:t>cómo</w:t>
      </w:r>
      <w:r w:rsidRPr="00652FEE">
        <w:rPr>
          <w:spacing w:val="-2"/>
        </w:rPr>
        <w:t xml:space="preserve"> se produce la electricidad adicional necesaria para hacerlo funcionar. Y eso ahora mismo (y todo parece que por muchos años, dada la última reforma del sector eléctrico) significa combustibles fósiles. Tercero, en distancias intermedias el AVE reemplaza en gran parte el tráfico que se habría hecho con trenes convencionales. Finalmente, el transporte aéreo es responsable de una pequeña parte de todas las emisiones de un país. Así, si queremos preocuparnos del medioambiente mejor que empecemos por reducir la contaminación del transporte en carretera (y en eso el AVE en España es poco útil, entre otras cosas porque por diseño tiene demasiado desnivel para el uso de trenes de mercancías).</w:t>
      </w:r>
    </w:p>
  </w:footnote>
  <w:footnote w:id="14">
    <w:p w14:paraId="61B92A39" w14:textId="6FD05921" w:rsidR="00381817" w:rsidRDefault="00381817">
      <w:pPr>
        <w:pStyle w:val="Textonotapie"/>
      </w:pPr>
      <w:r>
        <w:rPr>
          <w:rStyle w:val="Refdenotaalpie"/>
        </w:rPr>
        <w:footnoteRef/>
      </w:r>
      <w:r>
        <w:t xml:space="preserve"> ¿Cómo funciona actualmente el servicio de la estiba que Bruselas considera ilegal? Las empresas que operan en los puertos públicos no pueden contratar a los trabajadores que deseen sino que deben contratar exclusivamente a trabajadores que formen parte de Sociedades Anónimas de Gestión de trabajadores portuarios (</w:t>
      </w:r>
      <w:proofErr w:type="spellStart"/>
      <w:r>
        <w:t>Sagep</w:t>
      </w:r>
      <w:proofErr w:type="spellEnd"/>
      <w:r>
        <w:t xml:space="preserve">). Las empresas, además, están obligadas a participar con capital en las </w:t>
      </w:r>
      <w:proofErr w:type="spellStart"/>
      <w:r>
        <w:t>Sagep</w:t>
      </w:r>
      <w:proofErr w:type="spellEnd"/>
      <w:r>
        <w:t>, por lo que su contribución es doble.</w:t>
      </w:r>
    </w:p>
  </w:footnote>
  <w:footnote w:id="15">
    <w:p w14:paraId="0A348408" w14:textId="77777777" w:rsidR="009728D7" w:rsidRDefault="009728D7" w:rsidP="009728D7">
      <w:pPr>
        <w:pStyle w:val="Textonotapie"/>
      </w:pPr>
      <w:r>
        <w:rPr>
          <w:rStyle w:val="Refdenotaalpie"/>
        </w:rPr>
        <w:footnoteRef/>
      </w:r>
      <w:r>
        <w:t xml:space="preserve"> </w:t>
      </w:r>
      <w:hyperlink r:id="rId12" w:history="1">
        <w:r w:rsidRPr="00AD2C04">
          <w:rPr>
            <w:rStyle w:val="Hipervnculo"/>
          </w:rPr>
          <w:t>https://planderecuperacion.gob.es/politicas-y-componentes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B6A03" w:rsidRPr="00C44422" w14:paraId="103A770C" w14:textId="77777777" w:rsidTr="0078055F">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006333E3" w14:textId="4454CC28" w:rsidR="006B6A03" w:rsidRPr="00C44422" w:rsidRDefault="006B6A03"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4.A.12</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78CA40A9" w14:textId="66FBF3FE" w:rsidR="006B6A03" w:rsidRPr="00C44422" w:rsidRDefault="000A2B41" w:rsidP="00C80BBD">
              <w:pPr>
                <w:pStyle w:val="Encabezado"/>
                <w:spacing w:after="0"/>
                <w:ind w:right="-110"/>
                <w:contextualSpacing/>
                <w:jc w:val="center"/>
                <w:rPr>
                  <w:i/>
                  <w:iCs/>
                  <w:color w:val="5F2987"/>
                  <w:sz w:val="18"/>
                  <w:szCs w:val="18"/>
                </w:rPr>
              </w:pPr>
              <w:r>
                <w:rPr>
                  <w:i/>
                  <w:iCs/>
                  <w:color w:val="5F2987"/>
                  <w:sz w:val="18"/>
                  <w:szCs w:val="18"/>
                </w:rPr>
                <w:t>Estructura y política del sector de los transportes y telecomunicaciones en España.</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021F9241" w14:textId="04046F6D" w:rsidR="006B6A03" w:rsidRPr="00C44422" w:rsidRDefault="006B6A03"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6B6A03" w:rsidRPr="00C44422" w14:paraId="6970F423" w14:textId="77777777" w:rsidTr="0078055F">
      <w:trPr>
        <w:trHeight w:val="136"/>
        <w:jc w:val="center"/>
      </w:trPr>
      <w:bookmarkStart w:id="78" w:name="_Hlk72149218" w:displacedByCustomXml="next"/>
      <w:sdt>
        <w:sdtPr>
          <w:rPr>
            <w:b/>
            <w:bCs/>
            <w:i/>
            <w:iCs/>
            <w:caps/>
            <w:color w:val="5F2987"/>
            <w:sz w:val="18"/>
            <w:szCs w:val="18"/>
          </w:rPr>
          <w:alias w:val="Title"/>
          <w:tag w:val=""/>
          <w:id w:val="-21327460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27E9B1F9" w14:textId="77372BDA" w:rsidR="006B6A03" w:rsidRPr="00C44422" w:rsidRDefault="006B6A03" w:rsidP="00C80BBD">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4.A.12</w:t>
              </w:r>
            </w:p>
          </w:tc>
        </w:sdtContent>
      </w:sdt>
      <w:tc>
        <w:tcPr>
          <w:tcW w:w="7088" w:type="dxa"/>
          <w:vAlign w:val="center"/>
        </w:tcPr>
        <w:sdt>
          <w:sdtPr>
            <w:rPr>
              <w:i/>
              <w:iCs/>
              <w:color w:val="5F2987"/>
              <w:sz w:val="18"/>
              <w:szCs w:val="18"/>
            </w:rPr>
            <w:alias w:val="Subject"/>
            <w:tag w:val=""/>
            <w:id w:val="1258257359"/>
            <w:dataBinding w:prefixMappings="xmlns:ns0='http://purl.org/dc/elements/1.1/' xmlns:ns1='http://schemas.openxmlformats.org/package/2006/metadata/core-properties' " w:xpath="/ns1:coreProperties[1]/ns0:subject[1]" w:storeItemID="{6C3C8BC8-F283-45AE-878A-BAB7291924A1}"/>
            <w:text/>
          </w:sdtPr>
          <w:sdtContent>
            <w:p w14:paraId="4B5D7426" w14:textId="386AC15A" w:rsidR="006B6A03" w:rsidRPr="00C44422" w:rsidRDefault="000A2B41" w:rsidP="00C80BBD">
              <w:pPr>
                <w:pStyle w:val="Encabezado"/>
                <w:spacing w:after="0"/>
                <w:ind w:right="-110"/>
                <w:contextualSpacing/>
                <w:jc w:val="center"/>
                <w:rPr>
                  <w:i/>
                  <w:iCs/>
                  <w:color w:val="5F2987"/>
                  <w:sz w:val="18"/>
                  <w:szCs w:val="18"/>
                </w:rPr>
              </w:pPr>
              <w:r>
                <w:rPr>
                  <w:i/>
                  <w:iCs/>
                  <w:color w:val="5F2987"/>
                  <w:sz w:val="18"/>
                  <w:szCs w:val="18"/>
                </w:rPr>
                <w:t>Estructura y política del sector de los transportes y telecomunicaciones en España.</w:t>
              </w:r>
            </w:p>
          </w:sdtContent>
        </w:sdt>
      </w:tc>
      <w:sdt>
        <w:sdtPr>
          <w:rPr>
            <w:b/>
            <w:bCs/>
            <w:i/>
            <w:iCs/>
            <w:color w:val="5F2987"/>
            <w:spacing w:val="-6"/>
            <w:sz w:val="18"/>
            <w:szCs w:val="18"/>
          </w:rPr>
          <w:alias w:val="Author"/>
          <w:tag w:val=""/>
          <w:id w:val="76870911"/>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5B3DB5B6" w14:textId="7024FBD6" w:rsidR="006B6A03" w:rsidRPr="00C44422" w:rsidRDefault="006B6A03"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bookmarkEnd w:id="78"/>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6B6A03" w:rsidRPr="00BE1B62" w14:paraId="170EA603" w14:textId="77777777" w:rsidTr="006B6A03">
      <w:tc>
        <w:tcPr>
          <w:tcW w:w="3261" w:type="dxa"/>
          <w:tcBorders>
            <w:bottom w:val="thickThinSmallGap" w:sz="12" w:space="0" w:color="5F2987"/>
          </w:tcBorders>
        </w:tcPr>
        <w:p w14:paraId="23713100" w14:textId="042F6E38" w:rsidR="006B6A03" w:rsidRPr="00BE1B62" w:rsidRDefault="006B6A03" w:rsidP="00382937">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1B12C5">
            <w:rPr>
              <w:i/>
              <w:iCs/>
              <w:noProof/>
              <w:color w:val="5F2987"/>
              <w:spacing w:val="-6"/>
              <w:sz w:val="18"/>
              <w:szCs w:val="18"/>
            </w:rPr>
            <w:t>20/09/2024</w:t>
          </w:r>
          <w:r>
            <w:rPr>
              <w:i/>
              <w:iCs/>
              <w:color w:val="5F2987"/>
              <w:spacing w:val="-6"/>
              <w:sz w:val="18"/>
              <w:szCs w:val="18"/>
            </w:rPr>
            <w:fldChar w:fldCharType="end"/>
          </w:r>
        </w:p>
      </w:tc>
      <w:tc>
        <w:tcPr>
          <w:tcW w:w="4819" w:type="dxa"/>
          <w:tcBorders>
            <w:bottom w:val="thickThinSmallGap" w:sz="12" w:space="0" w:color="5F2987"/>
          </w:tcBorders>
        </w:tcPr>
        <w:p w14:paraId="4871A41B" w14:textId="77777777" w:rsidR="006B6A03" w:rsidRPr="00BE1B62" w:rsidRDefault="006B6A03" w:rsidP="00382937">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58EA1D63413A4AFFABA90AE1D9BC6E81"/>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4AB18380" w14:textId="6ABCB2CF" w:rsidR="006B6A03" w:rsidRPr="00BE1B62" w:rsidRDefault="006B6A03" w:rsidP="00382937">
              <w:pPr>
                <w:pStyle w:val="Encabezado"/>
                <w:spacing w:after="0"/>
                <w:jc w:val="right"/>
                <w:rPr>
                  <w:i/>
                  <w:iCs/>
                  <w:color w:val="5F2987"/>
                  <w:spacing w:val="-6"/>
                  <w:sz w:val="18"/>
                  <w:szCs w:val="18"/>
                </w:rPr>
              </w:pPr>
              <w:r>
                <w:rPr>
                  <w:i/>
                  <w:iCs/>
                  <w:color w:val="5F2987"/>
                  <w:spacing w:val="-6"/>
                  <w:sz w:val="20"/>
                  <w:szCs w:val="20"/>
                </w:rPr>
                <w:t>4.A.12</w:t>
              </w:r>
            </w:p>
          </w:tc>
        </w:sdtContent>
      </w:sdt>
    </w:tr>
  </w:tbl>
  <w:p w14:paraId="280372C5" w14:textId="77777777" w:rsidR="006B6A03" w:rsidRPr="00C80BBD" w:rsidRDefault="006B6A03" w:rsidP="00C80BBD">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74116"/>
    <w:multiLevelType w:val="multilevel"/>
    <w:tmpl w:val="6E2E4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09EE2579"/>
    <w:multiLevelType w:val="multilevel"/>
    <w:tmpl w:val="7410F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4" w15:restartNumberingAfterBreak="0">
    <w:nsid w:val="11337BC9"/>
    <w:multiLevelType w:val="hybridMultilevel"/>
    <w:tmpl w:val="D7E4F516"/>
    <w:lvl w:ilvl="0" w:tplc="15CA5232">
      <w:start w:val="1"/>
      <w:numFmt w:val="lowerRoman"/>
      <w:lvlText w:val="%1)"/>
      <w:lvlJc w:val="right"/>
      <w:pPr>
        <w:ind w:left="720" w:hanging="360"/>
      </w:pPr>
      <w:rPr>
        <w:rFonts w:eastAsiaTheme="minorHAnsi"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41775A0"/>
    <w:multiLevelType w:val="hybridMultilevel"/>
    <w:tmpl w:val="37A2CE80"/>
    <w:lvl w:ilvl="0" w:tplc="84F2E042">
      <w:start w:val="1"/>
      <w:numFmt w:val="lowerRoman"/>
      <w:lvlText w:val="%1)"/>
      <w:lvlJc w:val="right"/>
      <w:pPr>
        <w:ind w:left="720" w:hanging="360"/>
      </w:pPr>
      <w:rPr>
        <w:rFonts w:ascii="Palatino Linotype" w:eastAsiaTheme="minorHAnsi" w:hAnsi="Palatino Linotype"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1A5C6B97"/>
    <w:multiLevelType w:val="multilevel"/>
    <w:tmpl w:val="9D900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2479C7"/>
    <w:multiLevelType w:val="hybridMultilevel"/>
    <w:tmpl w:val="E922553C"/>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58647068">
      <w:start w:val="1"/>
      <w:numFmt w:val="bullet"/>
      <w:lvlText w:val="o"/>
      <w:lvlJc w:val="left"/>
      <w:pPr>
        <w:tabs>
          <w:tab w:val="num" w:pos="3600"/>
        </w:tabs>
        <w:ind w:left="3600" w:hanging="360"/>
      </w:pPr>
      <w:rPr>
        <w:rFonts w:ascii="Courier New" w:hAnsi="Courier New" w:cs="Courier New" w:hint="default"/>
        <w:color w:val="auto"/>
      </w:rPr>
    </w:lvl>
    <w:lvl w:ilvl="5" w:tplc="0C0A0005">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31E67FA"/>
    <w:multiLevelType w:val="hybridMultilevel"/>
    <w:tmpl w:val="63A62EA6"/>
    <w:lvl w:ilvl="0" w:tplc="0C0A0011">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24EE6964"/>
    <w:multiLevelType w:val="hybridMultilevel"/>
    <w:tmpl w:val="06BA74C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5C41073"/>
    <w:multiLevelType w:val="hybridMultilevel"/>
    <w:tmpl w:val="A39E675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5" w15:restartNumberingAfterBreak="0">
    <w:nsid w:val="2ACC1BD4"/>
    <w:multiLevelType w:val="multilevel"/>
    <w:tmpl w:val="18E80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C1E4299"/>
    <w:multiLevelType w:val="hybridMultilevel"/>
    <w:tmpl w:val="4264734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A091D68"/>
    <w:multiLevelType w:val="hybridMultilevel"/>
    <w:tmpl w:val="188AC73A"/>
    <w:lvl w:ilvl="0" w:tplc="4F0C060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408D2B0B"/>
    <w:multiLevelType w:val="multilevel"/>
    <w:tmpl w:val="119AA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1494CCB"/>
    <w:multiLevelType w:val="hybridMultilevel"/>
    <w:tmpl w:val="AC5613B2"/>
    <w:lvl w:ilvl="0" w:tplc="15CA5232">
      <w:start w:val="1"/>
      <w:numFmt w:val="lowerRoman"/>
      <w:lvlText w:val="%1)"/>
      <w:lvlJc w:val="right"/>
      <w:pPr>
        <w:ind w:left="720" w:hanging="360"/>
      </w:pPr>
      <w:rPr>
        <w:rFonts w:eastAsiaTheme="minorHAnsi"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CE11C91"/>
    <w:multiLevelType w:val="hybridMultilevel"/>
    <w:tmpl w:val="733AD5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0FB7C1A"/>
    <w:multiLevelType w:val="multilevel"/>
    <w:tmpl w:val="0809001D"/>
    <w:numStyleLink w:val="Lista1"/>
  </w:abstractNum>
  <w:abstractNum w:abstractNumId="34" w15:restartNumberingAfterBreak="0">
    <w:nsid w:val="53EB2E8A"/>
    <w:multiLevelType w:val="multilevel"/>
    <w:tmpl w:val="49DE2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57470DBF"/>
    <w:multiLevelType w:val="hybridMultilevel"/>
    <w:tmpl w:val="2F647FE2"/>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DA24E4E"/>
    <w:multiLevelType w:val="hybridMultilevel"/>
    <w:tmpl w:val="7D5A5360"/>
    <w:lvl w:ilvl="0" w:tplc="4F0C060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5EC62455"/>
    <w:multiLevelType w:val="hybridMultilevel"/>
    <w:tmpl w:val="7A8EF6CA"/>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2" w15:restartNumberingAfterBreak="0">
    <w:nsid w:val="6A687888"/>
    <w:multiLevelType w:val="hybridMultilevel"/>
    <w:tmpl w:val="2520A5B6"/>
    <w:lvl w:ilvl="0" w:tplc="D33C5FE4">
      <w:numFmt w:val="bullet"/>
      <w:lvlText w:val="-"/>
      <w:lvlJc w:val="left"/>
      <w:pPr>
        <w:tabs>
          <w:tab w:val="num" w:pos="720"/>
        </w:tabs>
        <w:ind w:left="720" w:hanging="360"/>
      </w:pPr>
      <w:rPr>
        <w:rFonts w:ascii="Times New Roman" w:eastAsia="Batang"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B281E4C"/>
    <w:multiLevelType w:val="hybridMultilevel"/>
    <w:tmpl w:val="4AA067B2"/>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594042D"/>
    <w:multiLevelType w:val="multilevel"/>
    <w:tmpl w:val="A20E6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6AB5DA7"/>
    <w:multiLevelType w:val="hybridMultilevel"/>
    <w:tmpl w:val="512C5A36"/>
    <w:lvl w:ilvl="0" w:tplc="15CA5232">
      <w:start w:val="1"/>
      <w:numFmt w:val="lowerRoman"/>
      <w:lvlText w:val="%1)"/>
      <w:lvlJc w:val="right"/>
      <w:pPr>
        <w:ind w:left="720" w:hanging="360"/>
      </w:pPr>
      <w:rPr>
        <w:rFonts w:eastAsiaTheme="minorHAnsi"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49"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0"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51" w15:restartNumberingAfterBreak="0">
    <w:nsid w:val="79E92456"/>
    <w:multiLevelType w:val="hybridMultilevel"/>
    <w:tmpl w:val="D7E4F516"/>
    <w:lvl w:ilvl="0" w:tplc="FFFFFFFF">
      <w:start w:val="1"/>
      <w:numFmt w:val="lowerRoman"/>
      <w:lvlText w:val="%1)"/>
      <w:lvlJc w:val="right"/>
      <w:pPr>
        <w:ind w:left="720" w:hanging="360"/>
      </w:pPr>
      <w:rPr>
        <w:rFonts w:eastAsiaTheme="minorHAnsi" w:hint="default"/>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47264292">
    <w:abstractNumId w:val="21"/>
  </w:num>
  <w:num w:numId="2" w16cid:durableId="1848985935">
    <w:abstractNumId w:val="26"/>
  </w:num>
  <w:num w:numId="3" w16cid:durableId="1125733960">
    <w:abstractNumId w:val="18"/>
  </w:num>
  <w:num w:numId="4" w16cid:durableId="587888789">
    <w:abstractNumId w:val="12"/>
  </w:num>
  <w:num w:numId="5" w16cid:durableId="696545477">
    <w:abstractNumId w:val="43"/>
  </w:num>
  <w:num w:numId="6" w16cid:durableId="1029526761">
    <w:abstractNumId w:val="10"/>
  </w:num>
  <w:num w:numId="7" w16cid:durableId="1563560481">
    <w:abstractNumId w:val="36"/>
  </w:num>
  <w:num w:numId="8" w16cid:durableId="550658745">
    <w:abstractNumId w:val="19"/>
  </w:num>
  <w:num w:numId="9" w16cid:durableId="1394936849">
    <w:abstractNumId w:val="42"/>
  </w:num>
  <w:num w:numId="10" w16cid:durableId="1241865623">
    <w:abstractNumId w:val="9"/>
  </w:num>
  <w:num w:numId="11" w16cid:durableId="1793396429">
    <w:abstractNumId w:val="39"/>
  </w:num>
  <w:num w:numId="12" w16cid:durableId="1365205924">
    <w:abstractNumId w:val="25"/>
  </w:num>
  <w:num w:numId="13" w16cid:durableId="955253740">
    <w:abstractNumId w:val="29"/>
  </w:num>
  <w:num w:numId="14" w16cid:durableId="1389914354">
    <w:abstractNumId w:val="46"/>
  </w:num>
  <w:num w:numId="15" w16cid:durableId="152837624">
    <w:abstractNumId w:val="34"/>
  </w:num>
  <w:num w:numId="16" w16cid:durableId="996760569">
    <w:abstractNumId w:val="17"/>
  </w:num>
  <w:num w:numId="17" w16cid:durableId="1562864405">
    <w:abstractNumId w:val="32"/>
  </w:num>
  <w:num w:numId="18" w16cid:durableId="334264982">
    <w:abstractNumId w:val="20"/>
  </w:num>
  <w:num w:numId="19" w16cid:durableId="1006322804">
    <w:abstractNumId w:val="28"/>
  </w:num>
  <w:num w:numId="20" w16cid:durableId="961615407">
    <w:abstractNumId w:val="38"/>
  </w:num>
  <w:num w:numId="21" w16cid:durableId="299775625">
    <w:abstractNumId w:val="44"/>
  </w:num>
  <w:num w:numId="22" w16cid:durableId="1749769172">
    <w:abstractNumId w:val="13"/>
  </w:num>
  <w:num w:numId="23" w16cid:durableId="360592504">
    <w:abstractNumId w:val="45"/>
  </w:num>
  <w:num w:numId="24" w16cid:durableId="539559061">
    <w:abstractNumId w:val="50"/>
  </w:num>
  <w:num w:numId="25" w16cid:durableId="1828324605">
    <w:abstractNumId w:val="49"/>
  </w:num>
  <w:num w:numId="26" w16cid:durableId="420414130">
    <w:abstractNumId w:val="22"/>
  </w:num>
  <w:num w:numId="27" w16cid:durableId="186911127">
    <w:abstractNumId w:val="37"/>
  </w:num>
  <w:num w:numId="28" w16cid:durableId="700863293">
    <w:abstractNumId w:val="23"/>
  </w:num>
  <w:num w:numId="29" w16cid:durableId="371199046">
    <w:abstractNumId w:val="33"/>
  </w:num>
  <w:num w:numId="30" w16cid:durableId="304045336">
    <w:abstractNumId w:val="41"/>
  </w:num>
  <w:num w:numId="31" w16cid:durableId="1017535391">
    <w:abstractNumId w:val="24"/>
  </w:num>
  <w:num w:numId="32" w16cid:durableId="606618276">
    <w:abstractNumId w:val="7"/>
  </w:num>
  <w:num w:numId="33" w16cid:durableId="1032608252">
    <w:abstractNumId w:val="6"/>
  </w:num>
  <w:num w:numId="34" w16cid:durableId="1953051327">
    <w:abstractNumId w:val="5"/>
  </w:num>
  <w:num w:numId="35" w16cid:durableId="277180760">
    <w:abstractNumId w:val="4"/>
  </w:num>
  <w:num w:numId="36" w16cid:durableId="86658126">
    <w:abstractNumId w:val="8"/>
  </w:num>
  <w:num w:numId="37" w16cid:durableId="610666286">
    <w:abstractNumId w:val="3"/>
  </w:num>
  <w:num w:numId="38" w16cid:durableId="816843088">
    <w:abstractNumId w:val="2"/>
  </w:num>
  <w:num w:numId="39" w16cid:durableId="2002930150">
    <w:abstractNumId w:val="1"/>
  </w:num>
  <w:num w:numId="40" w16cid:durableId="1103185118">
    <w:abstractNumId w:val="0"/>
  </w:num>
  <w:num w:numId="41" w16cid:durableId="1071848964">
    <w:abstractNumId w:val="48"/>
  </w:num>
  <w:num w:numId="42" w16cid:durableId="1195315005">
    <w:abstractNumId w:val="27"/>
  </w:num>
  <w:num w:numId="43" w16cid:durableId="1183124634">
    <w:abstractNumId w:val="31"/>
  </w:num>
  <w:num w:numId="44" w16cid:durableId="7665390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905650364">
    <w:abstractNumId w:val="35"/>
  </w:num>
  <w:num w:numId="46" w16cid:durableId="360980884">
    <w:abstractNumId w:val="11"/>
  </w:num>
  <w:num w:numId="47" w16cid:durableId="1730297634">
    <w:abstractNumId w:val="16"/>
  </w:num>
  <w:num w:numId="48" w16cid:durableId="1020158830">
    <w:abstractNumId w:val="40"/>
  </w:num>
  <w:num w:numId="49" w16cid:durableId="1639606652">
    <w:abstractNumId w:val="31"/>
    <w:lvlOverride w:ilvl="0">
      <w:startOverride w:val="1"/>
    </w:lvlOverride>
    <w:lvlOverride w:ilvl="1"/>
  </w:num>
  <w:num w:numId="50" w16cid:durableId="299266337">
    <w:abstractNumId w:val="31"/>
    <w:lvlOverride w:ilvl="0">
      <w:startOverride w:val="4"/>
    </w:lvlOverride>
    <w:lvlOverride w:ilvl="1"/>
  </w:num>
  <w:num w:numId="51" w16cid:durableId="1150292299">
    <w:abstractNumId w:val="15"/>
  </w:num>
  <w:num w:numId="52" w16cid:durableId="519466170">
    <w:abstractNumId w:val="47"/>
  </w:num>
  <w:num w:numId="53" w16cid:durableId="1641305638">
    <w:abstractNumId w:val="30"/>
  </w:num>
  <w:num w:numId="54" w16cid:durableId="1767268645">
    <w:abstractNumId w:val="14"/>
  </w:num>
  <w:num w:numId="55" w16cid:durableId="843202226">
    <w:abstractNumId w:val="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0698"/>
    <w:rsid w:val="0000007A"/>
    <w:rsid w:val="000003A3"/>
    <w:rsid w:val="00000508"/>
    <w:rsid w:val="0000071F"/>
    <w:rsid w:val="00000F08"/>
    <w:rsid w:val="00001448"/>
    <w:rsid w:val="000015E9"/>
    <w:rsid w:val="0000166E"/>
    <w:rsid w:val="000016E3"/>
    <w:rsid w:val="00001886"/>
    <w:rsid w:val="00001C5B"/>
    <w:rsid w:val="00001E3D"/>
    <w:rsid w:val="000021CD"/>
    <w:rsid w:val="000023C4"/>
    <w:rsid w:val="00002450"/>
    <w:rsid w:val="000027A0"/>
    <w:rsid w:val="00002A09"/>
    <w:rsid w:val="00002B63"/>
    <w:rsid w:val="00002B76"/>
    <w:rsid w:val="00002E3A"/>
    <w:rsid w:val="00002EB6"/>
    <w:rsid w:val="000032B1"/>
    <w:rsid w:val="0000330D"/>
    <w:rsid w:val="00003A25"/>
    <w:rsid w:val="000040EA"/>
    <w:rsid w:val="00004264"/>
    <w:rsid w:val="00004675"/>
    <w:rsid w:val="00004D68"/>
    <w:rsid w:val="00004F22"/>
    <w:rsid w:val="00005044"/>
    <w:rsid w:val="000051EF"/>
    <w:rsid w:val="000053F9"/>
    <w:rsid w:val="00005501"/>
    <w:rsid w:val="000055F6"/>
    <w:rsid w:val="00005628"/>
    <w:rsid w:val="00005700"/>
    <w:rsid w:val="00005F38"/>
    <w:rsid w:val="00005F55"/>
    <w:rsid w:val="00006470"/>
    <w:rsid w:val="0000663D"/>
    <w:rsid w:val="000066BD"/>
    <w:rsid w:val="000066C0"/>
    <w:rsid w:val="0000675F"/>
    <w:rsid w:val="0000710D"/>
    <w:rsid w:val="000075E8"/>
    <w:rsid w:val="000076BF"/>
    <w:rsid w:val="000077E2"/>
    <w:rsid w:val="00007A2C"/>
    <w:rsid w:val="00007F0E"/>
    <w:rsid w:val="0001082A"/>
    <w:rsid w:val="000109C1"/>
    <w:rsid w:val="00011356"/>
    <w:rsid w:val="00011E91"/>
    <w:rsid w:val="00012701"/>
    <w:rsid w:val="0001280A"/>
    <w:rsid w:val="00012978"/>
    <w:rsid w:val="00012CD0"/>
    <w:rsid w:val="00013118"/>
    <w:rsid w:val="00013192"/>
    <w:rsid w:val="000131BF"/>
    <w:rsid w:val="000135D2"/>
    <w:rsid w:val="00013A71"/>
    <w:rsid w:val="00013BF9"/>
    <w:rsid w:val="00013C30"/>
    <w:rsid w:val="0001470D"/>
    <w:rsid w:val="000153FB"/>
    <w:rsid w:val="0001569A"/>
    <w:rsid w:val="000157F5"/>
    <w:rsid w:val="00015997"/>
    <w:rsid w:val="00015E83"/>
    <w:rsid w:val="000160C9"/>
    <w:rsid w:val="000161D0"/>
    <w:rsid w:val="00016574"/>
    <w:rsid w:val="0001668B"/>
    <w:rsid w:val="00017A57"/>
    <w:rsid w:val="00017B40"/>
    <w:rsid w:val="00017C10"/>
    <w:rsid w:val="0002076A"/>
    <w:rsid w:val="00020816"/>
    <w:rsid w:val="00020868"/>
    <w:rsid w:val="00021052"/>
    <w:rsid w:val="000214D2"/>
    <w:rsid w:val="000214D5"/>
    <w:rsid w:val="00021872"/>
    <w:rsid w:val="000219B4"/>
    <w:rsid w:val="00021E32"/>
    <w:rsid w:val="00022152"/>
    <w:rsid w:val="00022263"/>
    <w:rsid w:val="00022377"/>
    <w:rsid w:val="00022463"/>
    <w:rsid w:val="000224D5"/>
    <w:rsid w:val="000226D6"/>
    <w:rsid w:val="00022A0C"/>
    <w:rsid w:val="00022AE0"/>
    <w:rsid w:val="00022FBF"/>
    <w:rsid w:val="000230C3"/>
    <w:rsid w:val="000233DD"/>
    <w:rsid w:val="0002361F"/>
    <w:rsid w:val="0002386C"/>
    <w:rsid w:val="0002394F"/>
    <w:rsid w:val="0002399C"/>
    <w:rsid w:val="00023BF2"/>
    <w:rsid w:val="00023E6B"/>
    <w:rsid w:val="00023FD6"/>
    <w:rsid w:val="00024095"/>
    <w:rsid w:val="00024146"/>
    <w:rsid w:val="00024A80"/>
    <w:rsid w:val="00024CD1"/>
    <w:rsid w:val="00024FB5"/>
    <w:rsid w:val="0002503C"/>
    <w:rsid w:val="000252F7"/>
    <w:rsid w:val="000254B1"/>
    <w:rsid w:val="000255BC"/>
    <w:rsid w:val="00025A5C"/>
    <w:rsid w:val="00025C75"/>
    <w:rsid w:val="00025C78"/>
    <w:rsid w:val="000260FF"/>
    <w:rsid w:val="00026457"/>
    <w:rsid w:val="000269F0"/>
    <w:rsid w:val="00026E2C"/>
    <w:rsid w:val="00026E3D"/>
    <w:rsid w:val="00027073"/>
    <w:rsid w:val="000272EA"/>
    <w:rsid w:val="000279CA"/>
    <w:rsid w:val="00027DD5"/>
    <w:rsid w:val="00030166"/>
    <w:rsid w:val="000302DD"/>
    <w:rsid w:val="00030BE9"/>
    <w:rsid w:val="00030D73"/>
    <w:rsid w:val="0003115D"/>
    <w:rsid w:val="0003122B"/>
    <w:rsid w:val="0003128A"/>
    <w:rsid w:val="00031404"/>
    <w:rsid w:val="000319FC"/>
    <w:rsid w:val="00031D49"/>
    <w:rsid w:val="000322BC"/>
    <w:rsid w:val="000327AA"/>
    <w:rsid w:val="000329E8"/>
    <w:rsid w:val="00032AA1"/>
    <w:rsid w:val="00032E0F"/>
    <w:rsid w:val="00032EA1"/>
    <w:rsid w:val="00032ECC"/>
    <w:rsid w:val="0003359A"/>
    <w:rsid w:val="000335BC"/>
    <w:rsid w:val="000341F4"/>
    <w:rsid w:val="00034331"/>
    <w:rsid w:val="00036360"/>
    <w:rsid w:val="00036EAA"/>
    <w:rsid w:val="00037286"/>
    <w:rsid w:val="00037352"/>
    <w:rsid w:val="00037940"/>
    <w:rsid w:val="000379B1"/>
    <w:rsid w:val="00037BA7"/>
    <w:rsid w:val="00037D18"/>
    <w:rsid w:val="0004045E"/>
    <w:rsid w:val="0004047C"/>
    <w:rsid w:val="00040C13"/>
    <w:rsid w:val="00040D76"/>
    <w:rsid w:val="00041671"/>
    <w:rsid w:val="0004175F"/>
    <w:rsid w:val="000419AD"/>
    <w:rsid w:val="00041BFD"/>
    <w:rsid w:val="00041E30"/>
    <w:rsid w:val="00042185"/>
    <w:rsid w:val="000421C1"/>
    <w:rsid w:val="000423AB"/>
    <w:rsid w:val="000424F8"/>
    <w:rsid w:val="00042696"/>
    <w:rsid w:val="00042DAB"/>
    <w:rsid w:val="00042DAE"/>
    <w:rsid w:val="00043363"/>
    <w:rsid w:val="0004351B"/>
    <w:rsid w:val="00043790"/>
    <w:rsid w:val="00043822"/>
    <w:rsid w:val="000439C9"/>
    <w:rsid w:val="00043AF6"/>
    <w:rsid w:val="00043B1C"/>
    <w:rsid w:val="00043BD9"/>
    <w:rsid w:val="00043E46"/>
    <w:rsid w:val="00043FA0"/>
    <w:rsid w:val="00044164"/>
    <w:rsid w:val="00044754"/>
    <w:rsid w:val="00044994"/>
    <w:rsid w:val="00044E0E"/>
    <w:rsid w:val="00044EEE"/>
    <w:rsid w:val="00045070"/>
    <w:rsid w:val="00045255"/>
    <w:rsid w:val="00045285"/>
    <w:rsid w:val="000452AC"/>
    <w:rsid w:val="00045432"/>
    <w:rsid w:val="000456D4"/>
    <w:rsid w:val="00045803"/>
    <w:rsid w:val="00045F40"/>
    <w:rsid w:val="00045FC7"/>
    <w:rsid w:val="00046894"/>
    <w:rsid w:val="00046E12"/>
    <w:rsid w:val="00046F0A"/>
    <w:rsid w:val="000472B2"/>
    <w:rsid w:val="00047596"/>
    <w:rsid w:val="0004783C"/>
    <w:rsid w:val="00047F74"/>
    <w:rsid w:val="00047FD5"/>
    <w:rsid w:val="00050399"/>
    <w:rsid w:val="0005073C"/>
    <w:rsid w:val="000508D3"/>
    <w:rsid w:val="00050CA9"/>
    <w:rsid w:val="00051268"/>
    <w:rsid w:val="000515EB"/>
    <w:rsid w:val="0005188E"/>
    <w:rsid w:val="000519BB"/>
    <w:rsid w:val="00052224"/>
    <w:rsid w:val="00052362"/>
    <w:rsid w:val="00052E5A"/>
    <w:rsid w:val="0005333B"/>
    <w:rsid w:val="000533BA"/>
    <w:rsid w:val="00053B06"/>
    <w:rsid w:val="00053C54"/>
    <w:rsid w:val="00053C7C"/>
    <w:rsid w:val="00053CEF"/>
    <w:rsid w:val="00053E95"/>
    <w:rsid w:val="0005451E"/>
    <w:rsid w:val="000549AD"/>
    <w:rsid w:val="00054CB3"/>
    <w:rsid w:val="00055135"/>
    <w:rsid w:val="0005534A"/>
    <w:rsid w:val="00055368"/>
    <w:rsid w:val="0005540D"/>
    <w:rsid w:val="00055643"/>
    <w:rsid w:val="00055E43"/>
    <w:rsid w:val="00056419"/>
    <w:rsid w:val="000564B0"/>
    <w:rsid w:val="000567DF"/>
    <w:rsid w:val="0005681F"/>
    <w:rsid w:val="00056D74"/>
    <w:rsid w:val="00057058"/>
    <w:rsid w:val="000570D0"/>
    <w:rsid w:val="0005746E"/>
    <w:rsid w:val="000576F2"/>
    <w:rsid w:val="0005794D"/>
    <w:rsid w:val="000601B9"/>
    <w:rsid w:val="00060228"/>
    <w:rsid w:val="000603B8"/>
    <w:rsid w:val="00060B47"/>
    <w:rsid w:val="00060C3F"/>
    <w:rsid w:val="00060D5E"/>
    <w:rsid w:val="00061379"/>
    <w:rsid w:val="00061865"/>
    <w:rsid w:val="0006187D"/>
    <w:rsid w:val="00062065"/>
    <w:rsid w:val="000621FB"/>
    <w:rsid w:val="00062547"/>
    <w:rsid w:val="00062584"/>
    <w:rsid w:val="00062667"/>
    <w:rsid w:val="000629E5"/>
    <w:rsid w:val="00062B55"/>
    <w:rsid w:val="0006321F"/>
    <w:rsid w:val="00063852"/>
    <w:rsid w:val="000641EC"/>
    <w:rsid w:val="0006439A"/>
    <w:rsid w:val="00064985"/>
    <w:rsid w:val="000649BE"/>
    <w:rsid w:val="00064AA9"/>
    <w:rsid w:val="0006564D"/>
    <w:rsid w:val="00065961"/>
    <w:rsid w:val="00065B17"/>
    <w:rsid w:val="00065B51"/>
    <w:rsid w:val="00065D37"/>
    <w:rsid w:val="00065F29"/>
    <w:rsid w:val="00066A3F"/>
    <w:rsid w:val="00066AD2"/>
    <w:rsid w:val="00066DB4"/>
    <w:rsid w:val="00066EA5"/>
    <w:rsid w:val="00066EE2"/>
    <w:rsid w:val="00066F72"/>
    <w:rsid w:val="000675E4"/>
    <w:rsid w:val="0007015B"/>
    <w:rsid w:val="00070191"/>
    <w:rsid w:val="000705E3"/>
    <w:rsid w:val="0007064D"/>
    <w:rsid w:val="00070743"/>
    <w:rsid w:val="00070AB1"/>
    <w:rsid w:val="00070C1B"/>
    <w:rsid w:val="00070D19"/>
    <w:rsid w:val="0007132B"/>
    <w:rsid w:val="0007141A"/>
    <w:rsid w:val="00071619"/>
    <w:rsid w:val="000717D6"/>
    <w:rsid w:val="0007194A"/>
    <w:rsid w:val="0007205B"/>
    <w:rsid w:val="00072280"/>
    <w:rsid w:val="0007259E"/>
    <w:rsid w:val="000725F5"/>
    <w:rsid w:val="00072A2B"/>
    <w:rsid w:val="00072CBD"/>
    <w:rsid w:val="00073E16"/>
    <w:rsid w:val="00073EAD"/>
    <w:rsid w:val="00073FA8"/>
    <w:rsid w:val="0007449E"/>
    <w:rsid w:val="0007452D"/>
    <w:rsid w:val="000747BB"/>
    <w:rsid w:val="0007480F"/>
    <w:rsid w:val="00074AAF"/>
    <w:rsid w:val="0007508F"/>
    <w:rsid w:val="00075134"/>
    <w:rsid w:val="0007525E"/>
    <w:rsid w:val="0007569A"/>
    <w:rsid w:val="00075726"/>
    <w:rsid w:val="000762DE"/>
    <w:rsid w:val="00076382"/>
    <w:rsid w:val="000764AD"/>
    <w:rsid w:val="00076B08"/>
    <w:rsid w:val="0007702B"/>
    <w:rsid w:val="000772B8"/>
    <w:rsid w:val="00077DFE"/>
    <w:rsid w:val="000811D6"/>
    <w:rsid w:val="000818D1"/>
    <w:rsid w:val="00081B23"/>
    <w:rsid w:val="00081D5D"/>
    <w:rsid w:val="00082322"/>
    <w:rsid w:val="00082C9E"/>
    <w:rsid w:val="0008348F"/>
    <w:rsid w:val="000834FA"/>
    <w:rsid w:val="000841B0"/>
    <w:rsid w:val="00084408"/>
    <w:rsid w:val="00084D71"/>
    <w:rsid w:val="00085177"/>
    <w:rsid w:val="00085598"/>
    <w:rsid w:val="0008577C"/>
    <w:rsid w:val="00085CC8"/>
    <w:rsid w:val="00085FC9"/>
    <w:rsid w:val="00085FE7"/>
    <w:rsid w:val="0008641E"/>
    <w:rsid w:val="0008688A"/>
    <w:rsid w:val="00086893"/>
    <w:rsid w:val="000871EF"/>
    <w:rsid w:val="000872EA"/>
    <w:rsid w:val="00087BA9"/>
    <w:rsid w:val="00090006"/>
    <w:rsid w:val="000902EC"/>
    <w:rsid w:val="00090B01"/>
    <w:rsid w:val="000912CF"/>
    <w:rsid w:val="00091307"/>
    <w:rsid w:val="000919E6"/>
    <w:rsid w:val="00091DC2"/>
    <w:rsid w:val="00091F4E"/>
    <w:rsid w:val="0009319B"/>
    <w:rsid w:val="00093608"/>
    <w:rsid w:val="00093B6A"/>
    <w:rsid w:val="00093C1A"/>
    <w:rsid w:val="00093C52"/>
    <w:rsid w:val="00093DA2"/>
    <w:rsid w:val="00093F18"/>
    <w:rsid w:val="000943C5"/>
    <w:rsid w:val="000947AC"/>
    <w:rsid w:val="00094B37"/>
    <w:rsid w:val="00094DA1"/>
    <w:rsid w:val="00094FE7"/>
    <w:rsid w:val="00095435"/>
    <w:rsid w:val="000954D2"/>
    <w:rsid w:val="00095939"/>
    <w:rsid w:val="00095F6E"/>
    <w:rsid w:val="00096069"/>
    <w:rsid w:val="00096096"/>
    <w:rsid w:val="000961BF"/>
    <w:rsid w:val="00096294"/>
    <w:rsid w:val="00096521"/>
    <w:rsid w:val="00096569"/>
    <w:rsid w:val="000965B2"/>
    <w:rsid w:val="000968C5"/>
    <w:rsid w:val="00096C51"/>
    <w:rsid w:val="00096DFA"/>
    <w:rsid w:val="0009721B"/>
    <w:rsid w:val="000974BE"/>
    <w:rsid w:val="00097720"/>
    <w:rsid w:val="00097738"/>
    <w:rsid w:val="000979F7"/>
    <w:rsid w:val="000A00F4"/>
    <w:rsid w:val="000A0126"/>
    <w:rsid w:val="000A0363"/>
    <w:rsid w:val="000A0643"/>
    <w:rsid w:val="000A09CA"/>
    <w:rsid w:val="000A0E4B"/>
    <w:rsid w:val="000A12DC"/>
    <w:rsid w:val="000A16CE"/>
    <w:rsid w:val="000A1771"/>
    <w:rsid w:val="000A189B"/>
    <w:rsid w:val="000A1A7F"/>
    <w:rsid w:val="000A1CE1"/>
    <w:rsid w:val="000A1D85"/>
    <w:rsid w:val="000A27FB"/>
    <w:rsid w:val="000A280C"/>
    <w:rsid w:val="000A2927"/>
    <w:rsid w:val="000A2B41"/>
    <w:rsid w:val="000A312B"/>
    <w:rsid w:val="000A3517"/>
    <w:rsid w:val="000A36CF"/>
    <w:rsid w:val="000A39AE"/>
    <w:rsid w:val="000A3D7D"/>
    <w:rsid w:val="000A3EA6"/>
    <w:rsid w:val="000A3EEA"/>
    <w:rsid w:val="000A442B"/>
    <w:rsid w:val="000A454A"/>
    <w:rsid w:val="000A5531"/>
    <w:rsid w:val="000A58DA"/>
    <w:rsid w:val="000A6021"/>
    <w:rsid w:val="000A6519"/>
    <w:rsid w:val="000A67FF"/>
    <w:rsid w:val="000A6B23"/>
    <w:rsid w:val="000A6DE8"/>
    <w:rsid w:val="000A6F44"/>
    <w:rsid w:val="000A6F79"/>
    <w:rsid w:val="000A6FA7"/>
    <w:rsid w:val="000A7138"/>
    <w:rsid w:val="000A72B8"/>
    <w:rsid w:val="000A73E3"/>
    <w:rsid w:val="000A76CF"/>
    <w:rsid w:val="000A7B5F"/>
    <w:rsid w:val="000A7DBE"/>
    <w:rsid w:val="000A7E52"/>
    <w:rsid w:val="000B0054"/>
    <w:rsid w:val="000B0096"/>
    <w:rsid w:val="000B0925"/>
    <w:rsid w:val="000B09C4"/>
    <w:rsid w:val="000B0BAE"/>
    <w:rsid w:val="000B0FE2"/>
    <w:rsid w:val="000B11F8"/>
    <w:rsid w:val="000B1534"/>
    <w:rsid w:val="000B15D8"/>
    <w:rsid w:val="000B19FF"/>
    <w:rsid w:val="000B1C3E"/>
    <w:rsid w:val="000B1D8F"/>
    <w:rsid w:val="000B1E8A"/>
    <w:rsid w:val="000B1F3B"/>
    <w:rsid w:val="000B2041"/>
    <w:rsid w:val="000B2526"/>
    <w:rsid w:val="000B2661"/>
    <w:rsid w:val="000B30E2"/>
    <w:rsid w:val="000B3121"/>
    <w:rsid w:val="000B33D3"/>
    <w:rsid w:val="000B34AF"/>
    <w:rsid w:val="000B3B89"/>
    <w:rsid w:val="000B3C7C"/>
    <w:rsid w:val="000B3CA8"/>
    <w:rsid w:val="000B40A2"/>
    <w:rsid w:val="000B48BB"/>
    <w:rsid w:val="000B4B3B"/>
    <w:rsid w:val="000B4D1F"/>
    <w:rsid w:val="000B54EA"/>
    <w:rsid w:val="000B6476"/>
    <w:rsid w:val="000B6498"/>
    <w:rsid w:val="000B64E0"/>
    <w:rsid w:val="000B676C"/>
    <w:rsid w:val="000B681A"/>
    <w:rsid w:val="000B69FA"/>
    <w:rsid w:val="000B6CD1"/>
    <w:rsid w:val="000B6D15"/>
    <w:rsid w:val="000B7003"/>
    <w:rsid w:val="000B7180"/>
    <w:rsid w:val="000B7442"/>
    <w:rsid w:val="000B744C"/>
    <w:rsid w:val="000B7548"/>
    <w:rsid w:val="000B7686"/>
    <w:rsid w:val="000C0074"/>
    <w:rsid w:val="000C025D"/>
    <w:rsid w:val="000C0260"/>
    <w:rsid w:val="000C0489"/>
    <w:rsid w:val="000C0DC0"/>
    <w:rsid w:val="000C10F8"/>
    <w:rsid w:val="000C13F2"/>
    <w:rsid w:val="000C1462"/>
    <w:rsid w:val="000C1523"/>
    <w:rsid w:val="000C197A"/>
    <w:rsid w:val="000C19BD"/>
    <w:rsid w:val="000C1DBE"/>
    <w:rsid w:val="000C1ECB"/>
    <w:rsid w:val="000C20FD"/>
    <w:rsid w:val="000C2166"/>
    <w:rsid w:val="000C21EA"/>
    <w:rsid w:val="000C254C"/>
    <w:rsid w:val="000C283F"/>
    <w:rsid w:val="000C290C"/>
    <w:rsid w:val="000C290E"/>
    <w:rsid w:val="000C2966"/>
    <w:rsid w:val="000C2A8C"/>
    <w:rsid w:val="000C30EA"/>
    <w:rsid w:val="000C3DC2"/>
    <w:rsid w:val="000C3F12"/>
    <w:rsid w:val="000C3FA8"/>
    <w:rsid w:val="000C4450"/>
    <w:rsid w:val="000C4B4C"/>
    <w:rsid w:val="000C4FD1"/>
    <w:rsid w:val="000C525D"/>
    <w:rsid w:val="000C56EF"/>
    <w:rsid w:val="000C5859"/>
    <w:rsid w:val="000C5AE3"/>
    <w:rsid w:val="000C605C"/>
    <w:rsid w:val="000C62F0"/>
    <w:rsid w:val="000C6528"/>
    <w:rsid w:val="000C65B2"/>
    <w:rsid w:val="000C6B51"/>
    <w:rsid w:val="000C6E66"/>
    <w:rsid w:val="000C6FA4"/>
    <w:rsid w:val="000C703F"/>
    <w:rsid w:val="000C706C"/>
    <w:rsid w:val="000C762E"/>
    <w:rsid w:val="000C76CF"/>
    <w:rsid w:val="000C7AB9"/>
    <w:rsid w:val="000D010B"/>
    <w:rsid w:val="000D064A"/>
    <w:rsid w:val="000D0FDC"/>
    <w:rsid w:val="000D1552"/>
    <w:rsid w:val="000D18D7"/>
    <w:rsid w:val="000D198E"/>
    <w:rsid w:val="000D1B72"/>
    <w:rsid w:val="000D22F9"/>
    <w:rsid w:val="000D2489"/>
    <w:rsid w:val="000D282B"/>
    <w:rsid w:val="000D2CD4"/>
    <w:rsid w:val="000D2E97"/>
    <w:rsid w:val="000D324F"/>
    <w:rsid w:val="000D329E"/>
    <w:rsid w:val="000D3789"/>
    <w:rsid w:val="000D37C8"/>
    <w:rsid w:val="000D3A7F"/>
    <w:rsid w:val="000D3DDE"/>
    <w:rsid w:val="000D4047"/>
    <w:rsid w:val="000D4861"/>
    <w:rsid w:val="000D5122"/>
    <w:rsid w:val="000D5658"/>
    <w:rsid w:val="000D568F"/>
    <w:rsid w:val="000D6BC9"/>
    <w:rsid w:val="000D6D75"/>
    <w:rsid w:val="000D72AF"/>
    <w:rsid w:val="000D72B2"/>
    <w:rsid w:val="000D72D1"/>
    <w:rsid w:val="000D7434"/>
    <w:rsid w:val="000D79D9"/>
    <w:rsid w:val="000D7B09"/>
    <w:rsid w:val="000D7CEF"/>
    <w:rsid w:val="000D7F37"/>
    <w:rsid w:val="000D7FAC"/>
    <w:rsid w:val="000E03C7"/>
    <w:rsid w:val="000E0D36"/>
    <w:rsid w:val="000E0F78"/>
    <w:rsid w:val="000E1061"/>
    <w:rsid w:val="000E112F"/>
    <w:rsid w:val="000E1137"/>
    <w:rsid w:val="000E11D2"/>
    <w:rsid w:val="000E1335"/>
    <w:rsid w:val="000E140A"/>
    <w:rsid w:val="000E144E"/>
    <w:rsid w:val="000E1949"/>
    <w:rsid w:val="000E1A81"/>
    <w:rsid w:val="000E23AA"/>
    <w:rsid w:val="000E23EA"/>
    <w:rsid w:val="000E2483"/>
    <w:rsid w:val="000E2F28"/>
    <w:rsid w:val="000E3044"/>
    <w:rsid w:val="000E35AE"/>
    <w:rsid w:val="000E3E9D"/>
    <w:rsid w:val="000E436A"/>
    <w:rsid w:val="000E4427"/>
    <w:rsid w:val="000E47C9"/>
    <w:rsid w:val="000E48DC"/>
    <w:rsid w:val="000E4DE6"/>
    <w:rsid w:val="000E4EEC"/>
    <w:rsid w:val="000E4FDB"/>
    <w:rsid w:val="000E537D"/>
    <w:rsid w:val="000E596E"/>
    <w:rsid w:val="000E599F"/>
    <w:rsid w:val="000E5A0A"/>
    <w:rsid w:val="000E5A42"/>
    <w:rsid w:val="000E5CE6"/>
    <w:rsid w:val="000E65E9"/>
    <w:rsid w:val="000E6621"/>
    <w:rsid w:val="000E7029"/>
    <w:rsid w:val="000E70A6"/>
    <w:rsid w:val="000E7318"/>
    <w:rsid w:val="000E77B7"/>
    <w:rsid w:val="000E7B38"/>
    <w:rsid w:val="000F05E1"/>
    <w:rsid w:val="000F08BD"/>
    <w:rsid w:val="000F0914"/>
    <w:rsid w:val="000F0B1F"/>
    <w:rsid w:val="000F0B43"/>
    <w:rsid w:val="000F12FD"/>
    <w:rsid w:val="000F1641"/>
    <w:rsid w:val="000F1991"/>
    <w:rsid w:val="000F21A2"/>
    <w:rsid w:val="000F36D8"/>
    <w:rsid w:val="000F3978"/>
    <w:rsid w:val="000F41A6"/>
    <w:rsid w:val="000F4754"/>
    <w:rsid w:val="000F51DA"/>
    <w:rsid w:val="000F5218"/>
    <w:rsid w:val="000F5222"/>
    <w:rsid w:val="000F57A9"/>
    <w:rsid w:val="000F57CE"/>
    <w:rsid w:val="000F58E0"/>
    <w:rsid w:val="000F591C"/>
    <w:rsid w:val="000F595B"/>
    <w:rsid w:val="000F5E3F"/>
    <w:rsid w:val="000F6025"/>
    <w:rsid w:val="000F604F"/>
    <w:rsid w:val="000F6E15"/>
    <w:rsid w:val="000F6E35"/>
    <w:rsid w:val="000F765B"/>
    <w:rsid w:val="000F79E6"/>
    <w:rsid w:val="000F7C08"/>
    <w:rsid w:val="000F7CCF"/>
    <w:rsid w:val="00100149"/>
    <w:rsid w:val="0010093D"/>
    <w:rsid w:val="00100DE1"/>
    <w:rsid w:val="00101138"/>
    <w:rsid w:val="001014A7"/>
    <w:rsid w:val="001014AA"/>
    <w:rsid w:val="00101A75"/>
    <w:rsid w:val="00101CA5"/>
    <w:rsid w:val="00101F4B"/>
    <w:rsid w:val="001025D7"/>
    <w:rsid w:val="00102D75"/>
    <w:rsid w:val="001033DC"/>
    <w:rsid w:val="00103552"/>
    <w:rsid w:val="0010363F"/>
    <w:rsid w:val="0010381F"/>
    <w:rsid w:val="001039D3"/>
    <w:rsid w:val="00103C93"/>
    <w:rsid w:val="00103D94"/>
    <w:rsid w:val="00103FD3"/>
    <w:rsid w:val="00104196"/>
    <w:rsid w:val="00104262"/>
    <w:rsid w:val="00104428"/>
    <w:rsid w:val="001048FB"/>
    <w:rsid w:val="00104A2E"/>
    <w:rsid w:val="00104A41"/>
    <w:rsid w:val="0010547E"/>
    <w:rsid w:val="001054FC"/>
    <w:rsid w:val="00105598"/>
    <w:rsid w:val="0010598B"/>
    <w:rsid w:val="001062F1"/>
    <w:rsid w:val="00106401"/>
    <w:rsid w:val="00106927"/>
    <w:rsid w:val="00106B92"/>
    <w:rsid w:val="00106C24"/>
    <w:rsid w:val="00106D4A"/>
    <w:rsid w:val="00106F87"/>
    <w:rsid w:val="00107175"/>
    <w:rsid w:val="00107791"/>
    <w:rsid w:val="00107C73"/>
    <w:rsid w:val="00107C93"/>
    <w:rsid w:val="001100D5"/>
    <w:rsid w:val="0011029F"/>
    <w:rsid w:val="0011097C"/>
    <w:rsid w:val="00110A50"/>
    <w:rsid w:val="00110C26"/>
    <w:rsid w:val="00110C5E"/>
    <w:rsid w:val="00110FE6"/>
    <w:rsid w:val="0011118B"/>
    <w:rsid w:val="001111EE"/>
    <w:rsid w:val="00111248"/>
    <w:rsid w:val="001112F2"/>
    <w:rsid w:val="00111E92"/>
    <w:rsid w:val="00111F70"/>
    <w:rsid w:val="00111F73"/>
    <w:rsid w:val="00112249"/>
    <w:rsid w:val="001123A7"/>
    <w:rsid w:val="00112A64"/>
    <w:rsid w:val="00112B5D"/>
    <w:rsid w:val="00113038"/>
    <w:rsid w:val="00113181"/>
    <w:rsid w:val="00113545"/>
    <w:rsid w:val="001138C0"/>
    <w:rsid w:val="001138F3"/>
    <w:rsid w:val="00113926"/>
    <w:rsid w:val="00113BE1"/>
    <w:rsid w:val="00113C92"/>
    <w:rsid w:val="00113F74"/>
    <w:rsid w:val="0011405A"/>
    <w:rsid w:val="00114156"/>
    <w:rsid w:val="00114458"/>
    <w:rsid w:val="00114459"/>
    <w:rsid w:val="0011502D"/>
    <w:rsid w:val="001150C5"/>
    <w:rsid w:val="00115210"/>
    <w:rsid w:val="001152BD"/>
    <w:rsid w:val="00115659"/>
    <w:rsid w:val="00115B91"/>
    <w:rsid w:val="00116295"/>
    <w:rsid w:val="001164CB"/>
    <w:rsid w:val="001168B8"/>
    <w:rsid w:val="00117F2A"/>
    <w:rsid w:val="00120078"/>
    <w:rsid w:val="001201AD"/>
    <w:rsid w:val="001205E1"/>
    <w:rsid w:val="0012126B"/>
    <w:rsid w:val="001212AF"/>
    <w:rsid w:val="00121369"/>
    <w:rsid w:val="00121847"/>
    <w:rsid w:val="001221B5"/>
    <w:rsid w:val="00122278"/>
    <w:rsid w:val="00122371"/>
    <w:rsid w:val="001224E0"/>
    <w:rsid w:val="00122900"/>
    <w:rsid w:val="00122936"/>
    <w:rsid w:val="00122C31"/>
    <w:rsid w:val="001238BA"/>
    <w:rsid w:val="00123AF0"/>
    <w:rsid w:val="00124316"/>
    <w:rsid w:val="0012434D"/>
    <w:rsid w:val="001244FF"/>
    <w:rsid w:val="001247FA"/>
    <w:rsid w:val="001249B3"/>
    <w:rsid w:val="001249BE"/>
    <w:rsid w:val="00124E01"/>
    <w:rsid w:val="00125188"/>
    <w:rsid w:val="001254C7"/>
    <w:rsid w:val="00125555"/>
    <w:rsid w:val="00125993"/>
    <w:rsid w:val="00125A75"/>
    <w:rsid w:val="00125B31"/>
    <w:rsid w:val="00125B96"/>
    <w:rsid w:val="00125D43"/>
    <w:rsid w:val="00125D87"/>
    <w:rsid w:val="00125E7C"/>
    <w:rsid w:val="0012616F"/>
    <w:rsid w:val="001261B3"/>
    <w:rsid w:val="001263B1"/>
    <w:rsid w:val="001268D6"/>
    <w:rsid w:val="0012694B"/>
    <w:rsid w:val="001269C5"/>
    <w:rsid w:val="00126B77"/>
    <w:rsid w:val="0012743C"/>
    <w:rsid w:val="001274F1"/>
    <w:rsid w:val="00127594"/>
    <w:rsid w:val="001275F9"/>
    <w:rsid w:val="0012792C"/>
    <w:rsid w:val="00127935"/>
    <w:rsid w:val="00127A0C"/>
    <w:rsid w:val="00127D7D"/>
    <w:rsid w:val="00130361"/>
    <w:rsid w:val="001305E2"/>
    <w:rsid w:val="001306CD"/>
    <w:rsid w:val="00130858"/>
    <w:rsid w:val="00131138"/>
    <w:rsid w:val="001313B0"/>
    <w:rsid w:val="001315C3"/>
    <w:rsid w:val="0013168E"/>
    <w:rsid w:val="00131782"/>
    <w:rsid w:val="00131B2C"/>
    <w:rsid w:val="00131D37"/>
    <w:rsid w:val="00131DCF"/>
    <w:rsid w:val="00131F1E"/>
    <w:rsid w:val="00131F5B"/>
    <w:rsid w:val="001320C8"/>
    <w:rsid w:val="001324E7"/>
    <w:rsid w:val="00132CA4"/>
    <w:rsid w:val="00132CCF"/>
    <w:rsid w:val="00132DDE"/>
    <w:rsid w:val="00133991"/>
    <w:rsid w:val="00133B56"/>
    <w:rsid w:val="00133D52"/>
    <w:rsid w:val="00133F37"/>
    <w:rsid w:val="00134045"/>
    <w:rsid w:val="00134450"/>
    <w:rsid w:val="00134704"/>
    <w:rsid w:val="00134944"/>
    <w:rsid w:val="00134A8E"/>
    <w:rsid w:val="00134E18"/>
    <w:rsid w:val="00135009"/>
    <w:rsid w:val="001354B7"/>
    <w:rsid w:val="00135570"/>
    <w:rsid w:val="00135622"/>
    <w:rsid w:val="001356E5"/>
    <w:rsid w:val="0013570D"/>
    <w:rsid w:val="0013573A"/>
    <w:rsid w:val="0013587D"/>
    <w:rsid w:val="00135E97"/>
    <w:rsid w:val="00135FC9"/>
    <w:rsid w:val="0013632D"/>
    <w:rsid w:val="0013666F"/>
    <w:rsid w:val="00136690"/>
    <w:rsid w:val="001373DE"/>
    <w:rsid w:val="00137705"/>
    <w:rsid w:val="001379AB"/>
    <w:rsid w:val="0014010A"/>
    <w:rsid w:val="001404BA"/>
    <w:rsid w:val="00140F08"/>
    <w:rsid w:val="00140F1C"/>
    <w:rsid w:val="00141AE8"/>
    <w:rsid w:val="00141CAE"/>
    <w:rsid w:val="00142084"/>
    <w:rsid w:val="00142095"/>
    <w:rsid w:val="0014277C"/>
    <w:rsid w:val="00142B4A"/>
    <w:rsid w:val="00142BF8"/>
    <w:rsid w:val="0014336D"/>
    <w:rsid w:val="00143B41"/>
    <w:rsid w:val="00143F4A"/>
    <w:rsid w:val="00144216"/>
    <w:rsid w:val="0014438E"/>
    <w:rsid w:val="00144545"/>
    <w:rsid w:val="00144DAA"/>
    <w:rsid w:val="00145484"/>
    <w:rsid w:val="001454AF"/>
    <w:rsid w:val="001455E4"/>
    <w:rsid w:val="0014577B"/>
    <w:rsid w:val="00145BD6"/>
    <w:rsid w:val="00146051"/>
    <w:rsid w:val="001460C3"/>
    <w:rsid w:val="0014635E"/>
    <w:rsid w:val="001463EC"/>
    <w:rsid w:val="001467B0"/>
    <w:rsid w:val="001468F2"/>
    <w:rsid w:val="00146924"/>
    <w:rsid w:val="001469A1"/>
    <w:rsid w:val="00146A42"/>
    <w:rsid w:val="00146ACA"/>
    <w:rsid w:val="00146D04"/>
    <w:rsid w:val="00146D2E"/>
    <w:rsid w:val="00146E3E"/>
    <w:rsid w:val="001473B3"/>
    <w:rsid w:val="001477B5"/>
    <w:rsid w:val="00147934"/>
    <w:rsid w:val="00147EAD"/>
    <w:rsid w:val="00147FEB"/>
    <w:rsid w:val="00150090"/>
    <w:rsid w:val="001506DC"/>
    <w:rsid w:val="001509FD"/>
    <w:rsid w:val="0015121D"/>
    <w:rsid w:val="00151966"/>
    <w:rsid w:val="0015199E"/>
    <w:rsid w:val="001523BB"/>
    <w:rsid w:val="001525B2"/>
    <w:rsid w:val="0015264F"/>
    <w:rsid w:val="00152780"/>
    <w:rsid w:val="0015285B"/>
    <w:rsid w:val="00152E6E"/>
    <w:rsid w:val="00153316"/>
    <w:rsid w:val="00153B2C"/>
    <w:rsid w:val="0015419A"/>
    <w:rsid w:val="0015430F"/>
    <w:rsid w:val="00154331"/>
    <w:rsid w:val="001545D6"/>
    <w:rsid w:val="0015465F"/>
    <w:rsid w:val="00154EE3"/>
    <w:rsid w:val="0015510B"/>
    <w:rsid w:val="00155144"/>
    <w:rsid w:val="00155357"/>
    <w:rsid w:val="00155472"/>
    <w:rsid w:val="001555E0"/>
    <w:rsid w:val="0015581E"/>
    <w:rsid w:val="001558F1"/>
    <w:rsid w:val="00155B6D"/>
    <w:rsid w:val="00155D0A"/>
    <w:rsid w:val="00155EE2"/>
    <w:rsid w:val="00155FA3"/>
    <w:rsid w:val="00156641"/>
    <w:rsid w:val="001567CD"/>
    <w:rsid w:val="00156998"/>
    <w:rsid w:val="001569BA"/>
    <w:rsid w:val="00156EFF"/>
    <w:rsid w:val="00156F36"/>
    <w:rsid w:val="001577A2"/>
    <w:rsid w:val="00157C44"/>
    <w:rsid w:val="00157DE8"/>
    <w:rsid w:val="00157E61"/>
    <w:rsid w:val="00160011"/>
    <w:rsid w:val="00160023"/>
    <w:rsid w:val="00160061"/>
    <w:rsid w:val="00160545"/>
    <w:rsid w:val="00160698"/>
    <w:rsid w:val="00160CF7"/>
    <w:rsid w:val="00161146"/>
    <w:rsid w:val="001620D0"/>
    <w:rsid w:val="00162600"/>
    <w:rsid w:val="0016277B"/>
    <w:rsid w:val="001631B9"/>
    <w:rsid w:val="001633DA"/>
    <w:rsid w:val="0016367A"/>
    <w:rsid w:val="001637BC"/>
    <w:rsid w:val="001638F9"/>
    <w:rsid w:val="001639C2"/>
    <w:rsid w:val="00163DDF"/>
    <w:rsid w:val="00163E43"/>
    <w:rsid w:val="001648C8"/>
    <w:rsid w:val="00164977"/>
    <w:rsid w:val="00164C6B"/>
    <w:rsid w:val="00164D68"/>
    <w:rsid w:val="00164E25"/>
    <w:rsid w:val="00164F52"/>
    <w:rsid w:val="001650FE"/>
    <w:rsid w:val="0016533A"/>
    <w:rsid w:val="00165792"/>
    <w:rsid w:val="00165EAD"/>
    <w:rsid w:val="00165F50"/>
    <w:rsid w:val="001660A2"/>
    <w:rsid w:val="0016663D"/>
    <w:rsid w:val="00166877"/>
    <w:rsid w:val="00166937"/>
    <w:rsid w:val="00167721"/>
    <w:rsid w:val="00167C67"/>
    <w:rsid w:val="00167D07"/>
    <w:rsid w:val="00167DC8"/>
    <w:rsid w:val="00167F36"/>
    <w:rsid w:val="00170321"/>
    <w:rsid w:val="001705BE"/>
    <w:rsid w:val="00170628"/>
    <w:rsid w:val="00170ECE"/>
    <w:rsid w:val="001710CA"/>
    <w:rsid w:val="00171335"/>
    <w:rsid w:val="001714B6"/>
    <w:rsid w:val="0017159C"/>
    <w:rsid w:val="00171CE6"/>
    <w:rsid w:val="00171FA8"/>
    <w:rsid w:val="00172068"/>
    <w:rsid w:val="00172299"/>
    <w:rsid w:val="001722E4"/>
    <w:rsid w:val="00172614"/>
    <w:rsid w:val="00172731"/>
    <w:rsid w:val="001727E7"/>
    <w:rsid w:val="00172F36"/>
    <w:rsid w:val="0017361A"/>
    <w:rsid w:val="00173968"/>
    <w:rsid w:val="00173D3A"/>
    <w:rsid w:val="0017427D"/>
    <w:rsid w:val="00174324"/>
    <w:rsid w:val="0017486E"/>
    <w:rsid w:val="00174A9E"/>
    <w:rsid w:val="001751AD"/>
    <w:rsid w:val="001757B8"/>
    <w:rsid w:val="00175C2E"/>
    <w:rsid w:val="00175CD3"/>
    <w:rsid w:val="00176034"/>
    <w:rsid w:val="00176A0F"/>
    <w:rsid w:val="0017722C"/>
    <w:rsid w:val="00177664"/>
    <w:rsid w:val="0017771E"/>
    <w:rsid w:val="00177836"/>
    <w:rsid w:val="001778CD"/>
    <w:rsid w:val="00177A61"/>
    <w:rsid w:val="00177D28"/>
    <w:rsid w:val="00177D42"/>
    <w:rsid w:val="00177DE1"/>
    <w:rsid w:val="00180335"/>
    <w:rsid w:val="0018069C"/>
    <w:rsid w:val="0018082A"/>
    <w:rsid w:val="00180A7C"/>
    <w:rsid w:val="00180A98"/>
    <w:rsid w:val="00180CD7"/>
    <w:rsid w:val="00180F47"/>
    <w:rsid w:val="00181500"/>
    <w:rsid w:val="001815C1"/>
    <w:rsid w:val="001817E7"/>
    <w:rsid w:val="00181C36"/>
    <w:rsid w:val="00181DB0"/>
    <w:rsid w:val="00182462"/>
    <w:rsid w:val="0018248E"/>
    <w:rsid w:val="00182AFD"/>
    <w:rsid w:val="00182CAE"/>
    <w:rsid w:val="00182F6F"/>
    <w:rsid w:val="00183427"/>
    <w:rsid w:val="0018360A"/>
    <w:rsid w:val="00183A06"/>
    <w:rsid w:val="00183C0F"/>
    <w:rsid w:val="001848C9"/>
    <w:rsid w:val="00184C18"/>
    <w:rsid w:val="00184D75"/>
    <w:rsid w:val="001854D1"/>
    <w:rsid w:val="00185527"/>
    <w:rsid w:val="0018589E"/>
    <w:rsid w:val="00185905"/>
    <w:rsid w:val="00185B9F"/>
    <w:rsid w:val="0018673F"/>
    <w:rsid w:val="00186A22"/>
    <w:rsid w:val="00186D75"/>
    <w:rsid w:val="00186F6E"/>
    <w:rsid w:val="0018728D"/>
    <w:rsid w:val="001873CF"/>
    <w:rsid w:val="00187538"/>
    <w:rsid w:val="0018781A"/>
    <w:rsid w:val="001878DE"/>
    <w:rsid w:val="00190529"/>
    <w:rsid w:val="00190D02"/>
    <w:rsid w:val="00190DDB"/>
    <w:rsid w:val="00190F33"/>
    <w:rsid w:val="001911AC"/>
    <w:rsid w:val="00191285"/>
    <w:rsid w:val="00191311"/>
    <w:rsid w:val="001913DF"/>
    <w:rsid w:val="00191492"/>
    <w:rsid w:val="00191BED"/>
    <w:rsid w:val="00191BF7"/>
    <w:rsid w:val="0019208E"/>
    <w:rsid w:val="00192842"/>
    <w:rsid w:val="0019287E"/>
    <w:rsid w:val="00192897"/>
    <w:rsid w:val="00192CC3"/>
    <w:rsid w:val="001930F3"/>
    <w:rsid w:val="001939B2"/>
    <w:rsid w:val="00193CB3"/>
    <w:rsid w:val="00193F15"/>
    <w:rsid w:val="001944C8"/>
    <w:rsid w:val="00194694"/>
    <w:rsid w:val="00194AF9"/>
    <w:rsid w:val="001953E5"/>
    <w:rsid w:val="00195400"/>
    <w:rsid w:val="001958A6"/>
    <w:rsid w:val="00195F6D"/>
    <w:rsid w:val="00196044"/>
    <w:rsid w:val="00196147"/>
    <w:rsid w:val="00196427"/>
    <w:rsid w:val="00196972"/>
    <w:rsid w:val="00196B4B"/>
    <w:rsid w:val="00196C5B"/>
    <w:rsid w:val="00197123"/>
    <w:rsid w:val="00197282"/>
    <w:rsid w:val="001A03F7"/>
    <w:rsid w:val="001A0441"/>
    <w:rsid w:val="001A0631"/>
    <w:rsid w:val="001A06D9"/>
    <w:rsid w:val="001A0977"/>
    <w:rsid w:val="001A0CAC"/>
    <w:rsid w:val="001A0FD0"/>
    <w:rsid w:val="001A1ABF"/>
    <w:rsid w:val="001A24CC"/>
    <w:rsid w:val="001A25CD"/>
    <w:rsid w:val="001A2639"/>
    <w:rsid w:val="001A2719"/>
    <w:rsid w:val="001A31FE"/>
    <w:rsid w:val="001A370A"/>
    <w:rsid w:val="001A3723"/>
    <w:rsid w:val="001A37B6"/>
    <w:rsid w:val="001A3C4E"/>
    <w:rsid w:val="001A4125"/>
    <w:rsid w:val="001A45AD"/>
    <w:rsid w:val="001A4BB3"/>
    <w:rsid w:val="001A5074"/>
    <w:rsid w:val="001A50AE"/>
    <w:rsid w:val="001A5AE2"/>
    <w:rsid w:val="001A5F1D"/>
    <w:rsid w:val="001A635B"/>
    <w:rsid w:val="001A6380"/>
    <w:rsid w:val="001A6D4A"/>
    <w:rsid w:val="001A729F"/>
    <w:rsid w:val="001A7844"/>
    <w:rsid w:val="001A7895"/>
    <w:rsid w:val="001A7B4D"/>
    <w:rsid w:val="001B0626"/>
    <w:rsid w:val="001B074F"/>
    <w:rsid w:val="001B0E22"/>
    <w:rsid w:val="001B111A"/>
    <w:rsid w:val="001B125D"/>
    <w:rsid w:val="001B12C5"/>
    <w:rsid w:val="001B15CC"/>
    <w:rsid w:val="001B1672"/>
    <w:rsid w:val="001B16DC"/>
    <w:rsid w:val="001B1CD9"/>
    <w:rsid w:val="001B1D54"/>
    <w:rsid w:val="001B1FF4"/>
    <w:rsid w:val="001B21EC"/>
    <w:rsid w:val="001B23B4"/>
    <w:rsid w:val="001B2A9B"/>
    <w:rsid w:val="001B2B97"/>
    <w:rsid w:val="001B2BA5"/>
    <w:rsid w:val="001B3038"/>
    <w:rsid w:val="001B3172"/>
    <w:rsid w:val="001B34E9"/>
    <w:rsid w:val="001B38D3"/>
    <w:rsid w:val="001B416B"/>
    <w:rsid w:val="001B49CC"/>
    <w:rsid w:val="001B4C2D"/>
    <w:rsid w:val="001B4D08"/>
    <w:rsid w:val="001B4E25"/>
    <w:rsid w:val="001B5466"/>
    <w:rsid w:val="001B577B"/>
    <w:rsid w:val="001B57D8"/>
    <w:rsid w:val="001B5CA5"/>
    <w:rsid w:val="001B5DDE"/>
    <w:rsid w:val="001B62D0"/>
    <w:rsid w:val="001B65B0"/>
    <w:rsid w:val="001B687A"/>
    <w:rsid w:val="001B689C"/>
    <w:rsid w:val="001B6BFD"/>
    <w:rsid w:val="001B7370"/>
    <w:rsid w:val="001B742E"/>
    <w:rsid w:val="001B748C"/>
    <w:rsid w:val="001B7613"/>
    <w:rsid w:val="001B7677"/>
    <w:rsid w:val="001B7C2F"/>
    <w:rsid w:val="001B7C46"/>
    <w:rsid w:val="001B7DA3"/>
    <w:rsid w:val="001B7DF0"/>
    <w:rsid w:val="001C031B"/>
    <w:rsid w:val="001C0940"/>
    <w:rsid w:val="001C0DF4"/>
    <w:rsid w:val="001C0F35"/>
    <w:rsid w:val="001C11DC"/>
    <w:rsid w:val="001C148A"/>
    <w:rsid w:val="001C17E9"/>
    <w:rsid w:val="001C18BE"/>
    <w:rsid w:val="001C1DC8"/>
    <w:rsid w:val="001C1F92"/>
    <w:rsid w:val="001C258A"/>
    <w:rsid w:val="001C2CAD"/>
    <w:rsid w:val="001C2EE4"/>
    <w:rsid w:val="001C2F3C"/>
    <w:rsid w:val="001C3046"/>
    <w:rsid w:val="001C3693"/>
    <w:rsid w:val="001C37AC"/>
    <w:rsid w:val="001C3ACE"/>
    <w:rsid w:val="001C3D0B"/>
    <w:rsid w:val="001C3D55"/>
    <w:rsid w:val="001C3DB7"/>
    <w:rsid w:val="001C4500"/>
    <w:rsid w:val="001C46C9"/>
    <w:rsid w:val="001C4718"/>
    <w:rsid w:val="001C4953"/>
    <w:rsid w:val="001C4C26"/>
    <w:rsid w:val="001C501C"/>
    <w:rsid w:val="001C535E"/>
    <w:rsid w:val="001C5625"/>
    <w:rsid w:val="001C5B5E"/>
    <w:rsid w:val="001C6141"/>
    <w:rsid w:val="001C632A"/>
    <w:rsid w:val="001C6951"/>
    <w:rsid w:val="001C6B03"/>
    <w:rsid w:val="001C6D9F"/>
    <w:rsid w:val="001C6E1B"/>
    <w:rsid w:val="001C734C"/>
    <w:rsid w:val="001C7E0C"/>
    <w:rsid w:val="001D03D1"/>
    <w:rsid w:val="001D0D99"/>
    <w:rsid w:val="001D1F2F"/>
    <w:rsid w:val="001D25A0"/>
    <w:rsid w:val="001D2AD9"/>
    <w:rsid w:val="001D2E0E"/>
    <w:rsid w:val="001D2EA1"/>
    <w:rsid w:val="001D3161"/>
    <w:rsid w:val="001D3D3F"/>
    <w:rsid w:val="001D3D61"/>
    <w:rsid w:val="001D3DEB"/>
    <w:rsid w:val="001D4096"/>
    <w:rsid w:val="001D4180"/>
    <w:rsid w:val="001D4419"/>
    <w:rsid w:val="001D451D"/>
    <w:rsid w:val="001D45E9"/>
    <w:rsid w:val="001D4865"/>
    <w:rsid w:val="001D4E9B"/>
    <w:rsid w:val="001D559C"/>
    <w:rsid w:val="001D57FB"/>
    <w:rsid w:val="001D5C48"/>
    <w:rsid w:val="001D600F"/>
    <w:rsid w:val="001D6314"/>
    <w:rsid w:val="001D6930"/>
    <w:rsid w:val="001D6A97"/>
    <w:rsid w:val="001D6EA3"/>
    <w:rsid w:val="001D734B"/>
    <w:rsid w:val="001D73D5"/>
    <w:rsid w:val="001D740D"/>
    <w:rsid w:val="001D777B"/>
    <w:rsid w:val="001D7E13"/>
    <w:rsid w:val="001E000D"/>
    <w:rsid w:val="001E014D"/>
    <w:rsid w:val="001E0354"/>
    <w:rsid w:val="001E03FE"/>
    <w:rsid w:val="001E0479"/>
    <w:rsid w:val="001E065A"/>
    <w:rsid w:val="001E0910"/>
    <w:rsid w:val="001E0B0A"/>
    <w:rsid w:val="001E0FB0"/>
    <w:rsid w:val="001E11BE"/>
    <w:rsid w:val="001E14A2"/>
    <w:rsid w:val="001E14AF"/>
    <w:rsid w:val="001E1A52"/>
    <w:rsid w:val="001E1DA3"/>
    <w:rsid w:val="001E2164"/>
    <w:rsid w:val="001E29CD"/>
    <w:rsid w:val="001E2BD2"/>
    <w:rsid w:val="001E2E17"/>
    <w:rsid w:val="001E31D8"/>
    <w:rsid w:val="001E325E"/>
    <w:rsid w:val="001E3CA7"/>
    <w:rsid w:val="001E3D44"/>
    <w:rsid w:val="001E47E4"/>
    <w:rsid w:val="001E49B4"/>
    <w:rsid w:val="001E4BD7"/>
    <w:rsid w:val="001E52C3"/>
    <w:rsid w:val="001E530B"/>
    <w:rsid w:val="001E5BBB"/>
    <w:rsid w:val="001E603D"/>
    <w:rsid w:val="001E6095"/>
    <w:rsid w:val="001E61C1"/>
    <w:rsid w:val="001E65E6"/>
    <w:rsid w:val="001E68C5"/>
    <w:rsid w:val="001E6B1B"/>
    <w:rsid w:val="001E6E7B"/>
    <w:rsid w:val="001E7465"/>
    <w:rsid w:val="001E7791"/>
    <w:rsid w:val="001E798B"/>
    <w:rsid w:val="001E7BDD"/>
    <w:rsid w:val="001E7C03"/>
    <w:rsid w:val="001E7D69"/>
    <w:rsid w:val="001F00AD"/>
    <w:rsid w:val="001F00E3"/>
    <w:rsid w:val="001F0432"/>
    <w:rsid w:val="001F061D"/>
    <w:rsid w:val="001F0659"/>
    <w:rsid w:val="001F0960"/>
    <w:rsid w:val="001F0AD8"/>
    <w:rsid w:val="001F0F0B"/>
    <w:rsid w:val="001F0F9A"/>
    <w:rsid w:val="001F0FBD"/>
    <w:rsid w:val="001F0FC5"/>
    <w:rsid w:val="001F1154"/>
    <w:rsid w:val="001F11E4"/>
    <w:rsid w:val="001F14E8"/>
    <w:rsid w:val="001F206A"/>
    <w:rsid w:val="001F23B7"/>
    <w:rsid w:val="001F262F"/>
    <w:rsid w:val="001F26F9"/>
    <w:rsid w:val="001F27C7"/>
    <w:rsid w:val="001F288C"/>
    <w:rsid w:val="001F293C"/>
    <w:rsid w:val="001F2EF2"/>
    <w:rsid w:val="001F36CA"/>
    <w:rsid w:val="001F3893"/>
    <w:rsid w:val="001F38F3"/>
    <w:rsid w:val="001F4573"/>
    <w:rsid w:val="001F4889"/>
    <w:rsid w:val="001F4DDF"/>
    <w:rsid w:val="001F5178"/>
    <w:rsid w:val="001F525A"/>
    <w:rsid w:val="001F5592"/>
    <w:rsid w:val="001F57D9"/>
    <w:rsid w:val="001F5B49"/>
    <w:rsid w:val="001F5C43"/>
    <w:rsid w:val="001F5F42"/>
    <w:rsid w:val="001F6272"/>
    <w:rsid w:val="001F6399"/>
    <w:rsid w:val="001F63A8"/>
    <w:rsid w:val="001F63C6"/>
    <w:rsid w:val="001F70BD"/>
    <w:rsid w:val="001F737C"/>
    <w:rsid w:val="001F73CB"/>
    <w:rsid w:val="001F7896"/>
    <w:rsid w:val="001F7C26"/>
    <w:rsid w:val="0020044B"/>
    <w:rsid w:val="002004F7"/>
    <w:rsid w:val="00200A01"/>
    <w:rsid w:val="00200B0E"/>
    <w:rsid w:val="00200C78"/>
    <w:rsid w:val="00200DDA"/>
    <w:rsid w:val="00200DE2"/>
    <w:rsid w:val="00200E22"/>
    <w:rsid w:val="00200EFE"/>
    <w:rsid w:val="002010D1"/>
    <w:rsid w:val="002011D7"/>
    <w:rsid w:val="0020129D"/>
    <w:rsid w:val="002015C1"/>
    <w:rsid w:val="002015F2"/>
    <w:rsid w:val="002017A6"/>
    <w:rsid w:val="0020182E"/>
    <w:rsid w:val="002019DA"/>
    <w:rsid w:val="00201D80"/>
    <w:rsid w:val="0020222C"/>
    <w:rsid w:val="0020227B"/>
    <w:rsid w:val="00202384"/>
    <w:rsid w:val="00202730"/>
    <w:rsid w:val="00202B5D"/>
    <w:rsid w:val="00202FE3"/>
    <w:rsid w:val="0020312E"/>
    <w:rsid w:val="0020322D"/>
    <w:rsid w:val="0020329A"/>
    <w:rsid w:val="002035BB"/>
    <w:rsid w:val="00203B60"/>
    <w:rsid w:val="00203E2F"/>
    <w:rsid w:val="00203F81"/>
    <w:rsid w:val="002042F4"/>
    <w:rsid w:val="002044EA"/>
    <w:rsid w:val="002048FC"/>
    <w:rsid w:val="00204BCA"/>
    <w:rsid w:val="00204E5D"/>
    <w:rsid w:val="002050D2"/>
    <w:rsid w:val="00205183"/>
    <w:rsid w:val="00205552"/>
    <w:rsid w:val="0020598B"/>
    <w:rsid w:val="00205DEF"/>
    <w:rsid w:val="002060EC"/>
    <w:rsid w:val="002065F4"/>
    <w:rsid w:val="00206861"/>
    <w:rsid w:val="002069A3"/>
    <w:rsid w:val="00206A8B"/>
    <w:rsid w:val="00206B82"/>
    <w:rsid w:val="00207B84"/>
    <w:rsid w:val="00207BE0"/>
    <w:rsid w:val="002103E5"/>
    <w:rsid w:val="00210AD3"/>
    <w:rsid w:val="00210B62"/>
    <w:rsid w:val="00210DCE"/>
    <w:rsid w:val="002112F8"/>
    <w:rsid w:val="0021195C"/>
    <w:rsid w:val="00211E9D"/>
    <w:rsid w:val="00211F87"/>
    <w:rsid w:val="00212205"/>
    <w:rsid w:val="00212224"/>
    <w:rsid w:val="002129EF"/>
    <w:rsid w:val="0021349C"/>
    <w:rsid w:val="002134CF"/>
    <w:rsid w:val="0021352E"/>
    <w:rsid w:val="00213604"/>
    <w:rsid w:val="00213694"/>
    <w:rsid w:val="0021394C"/>
    <w:rsid w:val="00213A95"/>
    <w:rsid w:val="00213B84"/>
    <w:rsid w:val="00213BAC"/>
    <w:rsid w:val="00213C4E"/>
    <w:rsid w:val="00214119"/>
    <w:rsid w:val="00214572"/>
    <w:rsid w:val="00214BD2"/>
    <w:rsid w:val="00214D29"/>
    <w:rsid w:val="00214D4A"/>
    <w:rsid w:val="00214EA3"/>
    <w:rsid w:val="0021508F"/>
    <w:rsid w:val="00215253"/>
    <w:rsid w:val="002152E7"/>
    <w:rsid w:val="00215757"/>
    <w:rsid w:val="002158F6"/>
    <w:rsid w:val="0021593C"/>
    <w:rsid w:val="00215AA6"/>
    <w:rsid w:val="00215DD8"/>
    <w:rsid w:val="002160B7"/>
    <w:rsid w:val="00216212"/>
    <w:rsid w:val="002165E0"/>
    <w:rsid w:val="00216792"/>
    <w:rsid w:val="00216F3C"/>
    <w:rsid w:val="00217336"/>
    <w:rsid w:val="0021737E"/>
    <w:rsid w:val="0021738F"/>
    <w:rsid w:val="00217789"/>
    <w:rsid w:val="002178F7"/>
    <w:rsid w:val="00217C4A"/>
    <w:rsid w:val="00217DFA"/>
    <w:rsid w:val="00217DFD"/>
    <w:rsid w:val="00217E0C"/>
    <w:rsid w:val="002202ED"/>
    <w:rsid w:val="002204FC"/>
    <w:rsid w:val="00220558"/>
    <w:rsid w:val="002208D9"/>
    <w:rsid w:val="00220B93"/>
    <w:rsid w:val="00221390"/>
    <w:rsid w:val="00221758"/>
    <w:rsid w:val="0022185E"/>
    <w:rsid w:val="00221E5A"/>
    <w:rsid w:val="00222140"/>
    <w:rsid w:val="002221E3"/>
    <w:rsid w:val="002224C7"/>
    <w:rsid w:val="00222663"/>
    <w:rsid w:val="002226D7"/>
    <w:rsid w:val="00222879"/>
    <w:rsid w:val="00222B50"/>
    <w:rsid w:val="0022353E"/>
    <w:rsid w:val="00223852"/>
    <w:rsid w:val="00223940"/>
    <w:rsid w:val="00224451"/>
    <w:rsid w:val="002244D6"/>
    <w:rsid w:val="00224F21"/>
    <w:rsid w:val="00225493"/>
    <w:rsid w:val="00225A4A"/>
    <w:rsid w:val="002267F5"/>
    <w:rsid w:val="00226A1A"/>
    <w:rsid w:val="00226D92"/>
    <w:rsid w:val="00226DBD"/>
    <w:rsid w:val="00226FB8"/>
    <w:rsid w:val="0022753A"/>
    <w:rsid w:val="00227A67"/>
    <w:rsid w:val="00227AC3"/>
    <w:rsid w:val="00227CEB"/>
    <w:rsid w:val="00227F49"/>
    <w:rsid w:val="0023026F"/>
    <w:rsid w:val="0023047B"/>
    <w:rsid w:val="0023064E"/>
    <w:rsid w:val="0023072F"/>
    <w:rsid w:val="0023073A"/>
    <w:rsid w:val="002307D4"/>
    <w:rsid w:val="00230A96"/>
    <w:rsid w:val="00230B92"/>
    <w:rsid w:val="00230DB4"/>
    <w:rsid w:val="00230DD5"/>
    <w:rsid w:val="002310E7"/>
    <w:rsid w:val="00231105"/>
    <w:rsid w:val="0023192B"/>
    <w:rsid w:val="00231ECC"/>
    <w:rsid w:val="00232273"/>
    <w:rsid w:val="002322FE"/>
    <w:rsid w:val="00232313"/>
    <w:rsid w:val="00232524"/>
    <w:rsid w:val="002325D0"/>
    <w:rsid w:val="00232977"/>
    <w:rsid w:val="0023328C"/>
    <w:rsid w:val="0023337A"/>
    <w:rsid w:val="002334F9"/>
    <w:rsid w:val="00233538"/>
    <w:rsid w:val="002338A0"/>
    <w:rsid w:val="0023391E"/>
    <w:rsid w:val="00233C2D"/>
    <w:rsid w:val="00233CC7"/>
    <w:rsid w:val="00233D8D"/>
    <w:rsid w:val="00233FF0"/>
    <w:rsid w:val="00234361"/>
    <w:rsid w:val="002348C9"/>
    <w:rsid w:val="00235203"/>
    <w:rsid w:val="00235384"/>
    <w:rsid w:val="00235884"/>
    <w:rsid w:val="0023698F"/>
    <w:rsid w:val="00236B84"/>
    <w:rsid w:val="00236D8B"/>
    <w:rsid w:val="00236ED0"/>
    <w:rsid w:val="00237369"/>
    <w:rsid w:val="002373A2"/>
    <w:rsid w:val="00237599"/>
    <w:rsid w:val="00237901"/>
    <w:rsid w:val="0023792E"/>
    <w:rsid w:val="00237A1C"/>
    <w:rsid w:val="00237B1C"/>
    <w:rsid w:val="00237F04"/>
    <w:rsid w:val="0024006A"/>
    <w:rsid w:val="002401C4"/>
    <w:rsid w:val="00240471"/>
    <w:rsid w:val="0024069C"/>
    <w:rsid w:val="00240EFB"/>
    <w:rsid w:val="00241A49"/>
    <w:rsid w:val="00241ACF"/>
    <w:rsid w:val="00241B96"/>
    <w:rsid w:val="00241E16"/>
    <w:rsid w:val="00241FF6"/>
    <w:rsid w:val="00242134"/>
    <w:rsid w:val="00242152"/>
    <w:rsid w:val="0024217B"/>
    <w:rsid w:val="002422A9"/>
    <w:rsid w:val="00242F7F"/>
    <w:rsid w:val="00242F80"/>
    <w:rsid w:val="0024324F"/>
    <w:rsid w:val="00243279"/>
    <w:rsid w:val="002436C1"/>
    <w:rsid w:val="002437DE"/>
    <w:rsid w:val="00243E7C"/>
    <w:rsid w:val="0024415A"/>
    <w:rsid w:val="00244C8C"/>
    <w:rsid w:val="002450CD"/>
    <w:rsid w:val="002455EA"/>
    <w:rsid w:val="00245669"/>
    <w:rsid w:val="002460FB"/>
    <w:rsid w:val="00246A4B"/>
    <w:rsid w:val="00247220"/>
    <w:rsid w:val="00247C23"/>
    <w:rsid w:val="00247FD5"/>
    <w:rsid w:val="002501B5"/>
    <w:rsid w:val="00250B87"/>
    <w:rsid w:val="00250B9B"/>
    <w:rsid w:val="0025135D"/>
    <w:rsid w:val="002513D1"/>
    <w:rsid w:val="0025155F"/>
    <w:rsid w:val="00251FE0"/>
    <w:rsid w:val="00252362"/>
    <w:rsid w:val="00252DEA"/>
    <w:rsid w:val="00252F85"/>
    <w:rsid w:val="00252FDE"/>
    <w:rsid w:val="002530F0"/>
    <w:rsid w:val="00253609"/>
    <w:rsid w:val="00253DEB"/>
    <w:rsid w:val="00253F2E"/>
    <w:rsid w:val="00253F62"/>
    <w:rsid w:val="00253F81"/>
    <w:rsid w:val="0025411D"/>
    <w:rsid w:val="002542B0"/>
    <w:rsid w:val="00254A2E"/>
    <w:rsid w:val="00255325"/>
    <w:rsid w:val="00255460"/>
    <w:rsid w:val="00255BDA"/>
    <w:rsid w:val="002562DB"/>
    <w:rsid w:val="00256929"/>
    <w:rsid w:val="00256BEC"/>
    <w:rsid w:val="00256D5F"/>
    <w:rsid w:val="00256E4B"/>
    <w:rsid w:val="00257085"/>
    <w:rsid w:val="00257149"/>
    <w:rsid w:val="002576E6"/>
    <w:rsid w:val="00257E5B"/>
    <w:rsid w:val="00257F09"/>
    <w:rsid w:val="00260022"/>
    <w:rsid w:val="002600A5"/>
    <w:rsid w:val="002606E7"/>
    <w:rsid w:val="0026094A"/>
    <w:rsid w:val="00260D19"/>
    <w:rsid w:val="0026114F"/>
    <w:rsid w:val="002611F5"/>
    <w:rsid w:val="0026124E"/>
    <w:rsid w:val="002616BC"/>
    <w:rsid w:val="00261919"/>
    <w:rsid w:val="00261A24"/>
    <w:rsid w:val="00261DF2"/>
    <w:rsid w:val="0026216F"/>
    <w:rsid w:val="00262C0B"/>
    <w:rsid w:val="0026300C"/>
    <w:rsid w:val="002635F6"/>
    <w:rsid w:val="002636E2"/>
    <w:rsid w:val="00264633"/>
    <w:rsid w:val="00264757"/>
    <w:rsid w:val="00264CB8"/>
    <w:rsid w:val="00264F4B"/>
    <w:rsid w:val="00265468"/>
    <w:rsid w:val="00265526"/>
    <w:rsid w:val="00265C21"/>
    <w:rsid w:val="00265E3F"/>
    <w:rsid w:val="0026611F"/>
    <w:rsid w:val="00266365"/>
    <w:rsid w:val="0026680B"/>
    <w:rsid w:val="00266892"/>
    <w:rsid w:val="00266A7E"/>
    <w:rsid w:val="00266C46"/>
    <w:rsid w:val="00267095"/>
    <w:rsid w:val="002671E8"/>
    <w:rsid w:val="00267369"/>
    <w:rsid w:val="00267D15"/>
    <w:rsid w:val="00267E3F"/>
    <w:rsid w:val="00270176"/>
    <w:rsid w:val="00270597"/>
    <w:rsid w:val="00270602"/>
    <w:rsid w:val="002709BD"/>
    <w:rsid w:val="00270F95"/>
    <w:rsid w:val="00270FAD"/>
    <w:rsid w:val="002717E7"/>
    <w:rsid w:val="00271908"/>
    <w:rsid w:val="00271E4F"/>
    <w:rsid w:val="002720CC"/>
    <w:rsid w:val="002728A0"/>
    <w:rsid w:val="00272AD7"/>
    <w:rsid w:val="00273092"/>
    <w:rsid w:val="002730E8"/>
    <w:rsid w:val="0027321A"/>
    <w:rsid w:val="002733B8"/>
    <w:rsid w:val="00273840"/>
    <w:rsid w:val="00273BCD"/>
    <w:rsid w:val="00273C3D"/>
    <w:rsid w:val="00273F89"/>
    <w:rsid w:val="0027423C"/>
    <w:rsid w:val="00274ABE"/>
    <w:rsid w:val="00274B40"/>
    <w:rsid w:val="002750FC"/>
    <w:rsid w:val="002753A9"/>
    <w:rsid w:val="00275844"/>
    <w:rsid w:val="00275C40"/>
    <w:rsid w:val="00275D3B"/>
    <w:rsid w:val="00275DAE"/>
    <w:rsid w:val="00275F17"/>
    <w:rsid w:val="00276086"/>
    <w:rsid w:val="0027631D"/>
    <w:rsid w:val="00276556"/>
    <w:rsid w:val="00276A09"/>
    <w:rsid w:val="00276A31"/>
    <w:rsid w:val="00276C95"/>
    <w:rsid w:val="002772E0"/>
    <w:rsid w:val="00277B20"/>
    <w:rsid w:val="00277BC3"/>
    <w:rsid w:val="0028039A"/>
    <w:rsid w:val="00281016"/>
    <w:rsid w:val="002813C7"/>
    <w:rsid w:val="00281DBD"/>
    <w:rsid w:val="002820A0"/>
    <w:rsid w:val="00282575"/>
    <w:rsid w:val="002829DB"/>
    <w:rsid w:val="00282DE1"/>
    <w:rsid w:val="00282F01"/>
    <w:rsid w:val="00282F5B"/>
    <w:rsid w:val="00283388"/>
    <w:rsid w:val="002836CC"/>
    <w:rsid w:val="00283789"/>
    <w:rsid w:val="00283EAB"/>
    <w:rsid w:val="00284218"/>
    <w:rsid w:val="002845C9"/>
    <w:rsid w:val="002849E7"/>
    <w:rsid w:val="00284BA5"/>
    <w:rsid w:val="00284CA2"/>
    <w:rsid w:val="002850CA"/>
    <w:rsid w:val="002851AA"/>
    <w:rsid w:val="002855C3"/>
    <w:rsid w:val="002855CF"/>
    <w:rsid w:val="00285B27"/>
    <w:rsid w:val="00285E80"/>
    <w:rsid w:val="002863C4"/>
    <w:rsid w:val="00286503"/>
    <w:rsid w:val="00286D0F"/>
    <w:rsid w:val="00286D29"/>
    <w:rsid w:val="002878C2"/>
    <w:rsid w:val="002900F8"/>
    <w:rsid w:val="002908F0"/>
    <w:rsid w:val="00291208"/>
    <w:rsid w:val="00291B4B"/>
    <w:rsid w:val="00291DD0"/>
    <w:rsid w:val="00291E53"/>
    <w:rsid w:val="00292021"/>
    <w:rsid w:val="002921C7"/>
    <w:rsid w:val="00292422"/>
    <w:rsid w:val="002927FF"/>
    <w:rsid w:val="0029285F"/>
    <w:rsid w:val="00292C24"/>
    <w:rsid w:val="00292D97"/>
    <w:rsid w:val="00292DCB"/>
    <w:rsid w:val="00293194"/>
    <w:rsid w:val="00293D85"/>
    <w:rsid w:val="002944C1"/>
    <w:rsid w:val="00294745"/>
    <w:rsid w:val="00294927"/>
    <w:rsid w:val="00294A3E"/>
    <w:rsid w:val="00294B6D"/>
    <w:rsid w:val="00294F7E"/>
    <w:rsid w:val="002950F8"/>
    <w:rsid w:val="002953B1"/>
    <w:rsid w:val="0029546E"/>
    <w:rsid w:val="00295662"/>
    <w:rsid w:val="00295724"/>
    <w:rsid w:val="0029582E"/>
    <w:rsid w:val="00295B07"/>
    <w:rsid w:val="00295BA4"/>
    <w:rsid w:val="00295BD2"/>
    <w:rsid w:val="00295CE6"/>
    <w:rsid w:val="00295E19"/>
    <w:rsid w:val="00296483"/>
    <w:rsid w:val="002969FD"/>
    <w:rsid w:val="00296C31"/>
    <w:rsid w:val="00296C66"/>
    <w:rsid w:val="00296DC0"/>
    <w:rsid w:val="002977CE"/>
    <w:rsid w:val="002978D4"/>
    <w:rsid w:val="0029791F"/>
    <w:rsid w:val="00297D4B"/>
    <w:rsid w:val="00297F55"/>
    <w:rsid w:val="002A00C2"/>
    <w:rsid w:val="002A0153"/>
    <w:rsid w:val="002A0346"/>
    <w:rsid w:val="002A0515"/>
    <w:rsid w:val="002A0F3C"/>
    <w:rsid w:val="002A124D"/>
    <w:rsid w:val="002A1427"/>
    <w:rsid w:val="002A146A"/>
    <w:rsid w:val="002A1C11"/>
    <w:rsid w:val="002A1E6D"/>
    <w:rsid w:val="002A229C"/>
    <w:rsid w:val="002A23EB"/>
    <w:rsid w:val="002A268B"/>
    <w:rsid w:val="002A274D"/>
    <w:rsid w:val="002A291C"/>
    <w:rsid w:val="002A29B7"/>
    <w:rsid w:val="002A2CD8"/>
    <w:rsid w:val="002A2E52"/>
    <w:rsid w:val="002A2EB1"/>
    <w:rsid w:val="002A2F76"/>
    <w:rsid w:val="002A3240"/>
    <w:rsid w:val="002A3A6D"/>
    <w:rsid w:val="002A4195"/>
    <w:rsid w:val="002A4383"/>
    <w:rsid w:val="002A4571"/>
    <w:rsid w:val="002A47BB"/>
    <w:rsid w:val="002A4CD3"/>
    <w:rsid w:val="002A55F9"/>
    <w:rsid w:val="002A56E1"/>
    <w:rsid w:val="002A5FC3"/>
    <w:rsid w:val="002A5FEA"/>
    <w:rsid w:val="002A61AE"/>
    <w:rsid w:val="002A6641"/>
    <w:rsid w:val="002A723D"/>
    <w:rsid w:val="002A730E"/>
    <w:rsid w:val="002A7A45"/>
    <w:rsid w:val="002A7A7E"/>
    <w:rsid w:val="002A7C26"/>
    <w:rsid w:val="002B0819"/>
    <w:rsid w:val="002B093F"/>
    <w:rsid w:val="002B0C52"/>
    <w:rsid w:val="002B0E44"/>
    <w:rsid w:val="002B0EF7"/>
    <w:rsid w:val="002B1226"/>
    <w:rsid w:val="002B1465"/>
    <w:rsid w:val="002B16B0"/>
    <w:rsid w:val="002B1810"/>
    <w:rsid w:val="002B185A"/>
    <w:rsid w:val="002B189C"/>
    <w:rsid w:val="002B196C"/>
    <w:rsid w:val="002B2072"/>
    <w:rsid w:val="002B28E4"/>
    <w:rsid w:val="002B32C6"/>
    <w:rsid w:val="002B34EE"/>
    <w:rsid w:val="002B435A"/>
    <w:rsid w:val="002B46EF"/>
    <w:rsid w:val="002B4890"/>
    <w:rsid w:val="002B493B"/>
    <w:rsid w:val="002B4A39"/>
    <w:rsid w:val="002B4A3E"/>
    <w:rsid w:val="002B4A75"/>
    <w:rsid w:val="002B50AE"/>
    <w:rsid w:val="002B538D"/>
    <w:rsid w:val="002B5910"/>
    <w:rsid w:val="002B601D"/>
    <w:rsid w:val="002B6523"/>
    <w:rsid w:val="002B6525"/>
    <w:rsid w:val="002B652F"/>
    <w:rsid w:val="002B668A"/>
    <w:rsid w:val="002B6878"/>
    <w:rsid w:val="002B6EBC"/>
    <w:rsid w:val="002B6F45"/>
    <w:rsid w:val="002B747C"/>
    <w:rsid w:val="002B74B5"/>
    <w:rsid w:val="002B7700"/>
    <w:rsid w:val="002B77F6"/>
    <w:rsid w:val="002B79A4"/>
    <w:rsid w:val="002C0024"/>
    <w:rsid w:val="002C04D4"/>
    <w:rsid w:val="002C0A5D"/>
    <w:rsid w:val="002C0D9B"/>
    <w:rsid w:val="002C1334"/>
    <w:rsid w:val="002C151D"/>
    <w:rsid w:val="002C1559"/>
    <w:rsid w:val="002C159B"/>
    <w:rsid w:val="002C19E5"/>
    <w:rsid w:val="002C1BFE"/>
    <w:rsid w:val="002C2010"/>
    <w:rsid w:val="002C22D0"/>
    <w:rsid w:val="002C27E6"/>
    <w:rsid w:val="002C2BC0"/>
    <w:rsid w:val="002C2E78"/>
    <w:rsid w:val="002C2F29"/>
    <w:rsid w:val="002C2F8F"/>
    <w:rsid w:val="002C3060"/>
    <w:rsid w:val="002C331F"/>
    <w:rsid w:val="002C355C"/>
    <w:rsid w:val="002C3668"/>
    <w:rsid w:val="002C37BE"/>
    <w:rsid w:val="002C3A97"/>
    <w:rsid w:val="002C3AB9"/>
    <w:rsid w:val="002C3C2D"/>
    <w:rsid w:val="002C3DFA"/>
    <w:rsid w:val="002C3E7D"/>
    <w:rsid w:val="002C41D5"/>
    <w:rsid w:val="002C42B2"/>
    <w:rsid w:val="002C4352"/>
    <w:rsid w:val="002C47CF"/>
    <w:rsid w:val="002C48FE"/>
    <w:rsid w:val="002C537C"/>
    <w:rsid w:val="002C5791"/>
    <w:rsid w:val="002C60D1"/>
    <w:rsid w:val="002C6668"/>
    <w:rsid w:val="002C6DD9"/>
    <w:rsid w:val="002C6E92"/>
    <w:rsid w:val="002C762F"/>
    <w:rsid w:val="002C7BB8"/>
    <w:rsid w:val="002D012B"/>
    <w:rsid w:val="002D037F"/>
    <w:rsid w:val="002D047C"/>
    <w:rsid w:val="002D04C1"/>
    <w:rsid w:val="002D0A3F"/>
    <w:rsid w:val="002D0D0E"/>
    <w:rsid w:val="002D0F55"/>
    <w:rsid w:val="002D1271"/>
    <w:rsid w:val="002D1A73"/>
    <w:rsid w:val="002D2871"/>
    <w:rsid w:val="002D2937"/>
    <w:rsid w:val="002D2B3E"/>
    <w:rsid w:val="002D2F39"/>
    <w:rsid w:val="002D2F86"/>
    <w:rsid w:val="002D3151"/>
    <w:rsid w:val="002D35FE"/>
    <w:rsid w:val="002D3700"/>
    <w:rsid w:val="002D3C97"/>
    <w:rsid w:val="002D4F5E"/>
    <w:rsid w:val="002D50BC"/>
    <w:rsid w:val="002D64C1"/>
    <w:rsid w:val="002D65ED"/>
    <w:rsid w:val="002D67F9"/>
    <w:rsid w:val="002D694D"/>
    <w:rsid w:val="002D6FBA"/>
    <w:rsid w:val="002D704B"/>
    <w:rsid w:val="002D7125"/>
    <w:rsid w:val="002D712B"/>
    <w:rsid w:val="002D7650"/>
    <w:rsid w:val="002D7B8D"/>
    <w:rsid w:val="002D7D63"/>
    <w:rsid w:val="002D7DB7"/>
    <w:rsid w:val="002E02FF"/>
    <w:rsid w:val="002E0509"/>
    <w:rsid w:val="002E0C5D"/>
    <w:rsid w:val="002E1545"/>
    <w:rsid w:val="002E15F0"/>
    <w:rsid w:val="002E19C0"/>
    <w:rsid w:val="002E1AF8"/>
    <w:rsid w:val="002E1D95"/>
    <w:rsid w:val="002E1DAF"/>
    <w:rsid w:val="002E1E46"/>
    <w:rsid w:val="002E272B"/>
    <w:rsid w:val="002E28A5"/>
    <w:rsid w:val="002E28CF"/>
    <w:rsid w:val="002E2BA7"/>
    <w:rsid w:val="002E3479"/>
    <w:rsid w:val="002E35A7"/>
    <w:rsid w:val="002E3778"/>
    <w:rsid w:val="002E3857"/>
    <w:rsid w:val="002E3B09"/>
    <w:rsid w:val="002E3F29"/>
    <w:rsid w:val="002E4952"/>
    <w:rsid w:val="002E51A2"/>
    <w:rsid w:val="002E525A"/>
    <w:rsid w:val="002E5CC5"/>
    <w:rsid w:val="002E5CDA"/>
    <w:rsid w:val="002E5F16"/>
    <w:rsid w:val="002E60C7"/>
    <w:rsid w:val="002E6140"/>
    <w:rsid w:val="002E622D"/>
    <w:rsid w:val="002E66A6"/>
    <w:rsid w:val="002E6A02"/>
    <w:rsid w:val="002E6B49"/>
    <w:rsid w:val="002E6F99"/>
    <w:rsid w:val="002E7189"/>
    <w:rsid w:val="002E71BB"/>
    <w:rsid w:val="002E7600"/>
    <w:rsid w:val="002E7720"/>
    <w:rsid w:val="002E7815"/>
    <w:rsid w:val="002E7B6A"/>
    <w:rsid w:val="002E7D23"/>
    <w:rsid w:val="002F052B"/>
    <w:rsid w:val="002F06D2"/>
    <w:rsid w:val="002F1165"/>
    <w:rsid w:val="002F13B1"/>
    <w:rsid w:val="002F1556"/>
    <w:rsid w:val="002F1654"/>
    <w:rsid w:val="002F1700"/>
    <w:rsid w:val="002F184D"/>
    <w:rsid w:val="002F1DAE"/>
    <w:rsid w:val="002F22D6"/>
    <w:rsid w:val="002F2459"/>
    <w:rsid w:val="002F26AB"/>
    <w:rsid w:val="002F2747"/>
    <w:rsid w:val="002F2F1D"/>
    <w:rsid w:val="002F2F23"/>
    <w:rsid w:val="002F2F49"/>
    <w:rsid w:val="002F3188"/>
    <w:rsid w:val="002F35B1"/>
    <w:rsid w:val="002F3B14"/>
    <w:rsid w:val="002F404C"/>
    <w:rsid w:val="002F414F"/>
    <w:rsid w:val="002F4240"/>
    <w:rsid w:val="002F49DB"/>
    <w:rsid w:val="002F4C9D"/>
    <w:rsid w:val="002F508B"/>
    <w:rsid w:val="002F594E"/>
    <w:rsid w:val="002F59F8"/>
    <w:rsid w:val="002F60BA"/>
    <w:rsid w:val="002F6354"/>
    <w:rsid w:val="002F6BB4"/>
    <w:rsid w:val="002F6D5C"/>
    <w:rsid w:val="002F71F3"/>
    <w:rsid w:val="002F728D"/>
    <w:rsid w:val="002F7760"/>
    <w:rsid w:val="002F77A1"/>
    <w:rsid w:val="002F77F4"/>
    <w:rsid w:val="002F7C05"/>
    <w:rsid w:val="0030027A"/>
    <w:rsid w:val="0030031A"/>
    <w:rsid w:val="00300EF3"/>
    <w:rsid w:val="00300FF8"/>
    <w:rsid w:val="00301211"/>
    <w:rsid w:val="0030126C"/>
    <w:rsid w:val="00301345"/>
    <w:rsid w:val="00301677"/>
    <w:rsid w:val="003017D1"/>
    <w:rsid w:val="00301C50"/>
    <w:rsid w:val="00301C76"/>
    <w:rsid w:val="0030204F"/>
    <w:rsid w:val="003024A3"/>
    <w:rsid w:val="003026CC"/>
    <w:rsid w:val="003026D6"/>
    <w:rsid w:val="003033DF"/>
    <w:rsid w:val="00303714"/>
    <w:rsid w:val="00303A91"/>
    <w:rsid w:val="00303B26"/>
    <w:rsid w:val="00303D01"/>
    <w:rsid w:val="00303EF6"/>
    <w:rsid w:val="003045D2"/>
    <w:rsid w:val="00304749"/>
    <w:rsid w:val="003047A6"/>
    <w:rsid w:val="00305941"/>
    <w:rsid w:val="003059C7"/>
    <w:rsid w:val="00305D3C"/>
    <w:rsid w:val="00305D84"/>
    <w:rsid w:val="00306111"/>
    <w:rsid w:val="00306550"/>
    <w:rsid w:val="003068C2"/>
    <w:rsid w:val="0030690C"/>
    <w:rsid w:val="00306B9C"/>
    <w:rsid w:val="00306D9E"/>
    <w:rsid w:val="00306DD4"/>
    <w:rsid w:val="00306ED4"/>
    <w:rsid w:val="00307396"/>
    <w:rsid w:val="00307528"/>
    <w:rsid w:val="00307954"/>
    <w:rsid w:val="00307C66"/>
    <w:rsid w:val="00307FCB"/>
    <w:rsid w:val="00310237"/>
    <w:rsid w:val="003104F3"/>
    <w:rsid w:val="00310B41"/>
    <w:rsid w:val="00310CFD"/>
    <w:rsid w:val="00311181"/>
    <w:rsid w:val="003113AD"/>
    <w:rsid w:val="003117EB"/>
    <w:rsid w:val="00311C9E"/>
    <w:rsid w:val="00311E39"/>
    <w:rsid w:val="00311E96"/>
    <w:rsid w:val="00312034"/>
    <w:rsid w:val="00312401"/>
    <w:rsid w:val="003124C1"/>
    <w:rsid w:val="0031281B"/>
    <w:rsid w:val="00312C58"/>
    <w:rsid w:val="00312FA3"/>
    <w:rsid w:val="0031358B"/>
    <w:rsid w:val="00313643"/>
    <w:rsid w:val="00313C0B"/>
    <w:rsid w:val="0031414E"/>
    <w:rsid w:val="003145F6"/>
    <w:rsid w:val="0031476B"/>
    <w:rsid w:val="0031483F"/>
    <w:rsid w:val="0031491B"/>
    <w:rsid w:val="00314921"/>
    <w:rsid w:val="00315016"/>
    <w:rsid w:val="0031524A"/>
    <w:rsid w:val="00315544"/>
    <w:rsid w:val="00315771"/>
    <w:rsid w:val="00315922"/>
    <w:rsid w:val="00315996"/>
    <w:rsid w:val="00315CA4"/>
    <w:rsid w:val="0031626A"/>
    <w:rsid w:val="003162AE"/>
    <w:rsid w:val="0031637B"/>
    <w:rsid w:val="00316493"/>
    <w:rsid w:val="003164EA"/>
    <w:rsid w:val="00316E32"/>
    <w:rsid w:val="00317447"/>
    <w:rsid w:val="00317C80"/>
    <w:rsid w:val="00320091"/>
    <w:rsid w:val="00320298"/>
    <w:rsid w:val="00320457"/>
    <w:rsid w:val="003204D5"/>
    <w:rsid w:val="003206B5"/>
    <w:rsid w:val="00320702"/>
    <w:rsid w:val="00320AB2"/>
    <w:rsid w:val="00320E74"/>
    <w:rsid w:val="00321147"/>
    <w:rsid w:val="0032159E"/>
    <w:rsid w:val="003217F4"/>
    <w:rsid w:val="00321C24"/>
    <w:rsid w:val="00321EEF"/>
    <w:rsid w:val="00321F9C"/>
    <w:rsid w:val="00322103"/>
    <w:rsid w:val="003226F9"/>
    <w:rsid w:val="00322815"/>
    <w:rsid w:val="003229B9"/>
    <w:rsid w:val="00323098"/>
    <w:rsid w:val="003231EF"/>
    <w:rsid w:val="00323B38"/>
    <w:rsid w:val="00323C1C"/>
    <w:rsid w:val="00324085"/>
    <w:rsid w:val="0032410D"/>
    <w:rsid w:val="00324755"/>
    <w:rsid w:val="003247AF"/>
    <w:rsid w:val="00324D19"/>
    <w:rsid w:val="0032501D"/>
    <w:rsid w:val="00325020"/>
    <w:rsid w:val="003253BE"/>
    <w:rsid w:val="0032558C"/>
    <w:rsid w:val="0032580C"/>
    <w:rsid w:val="00326574"/>
    <w:rsid w:val="00326794"/>
    <w:rsid w:val="00326970"/>
    <w:rsid w:val="003269BC"/>
    <w:rsid w:val="003269E7"/>
    <w:rsid w:val="00327019"/>
    <w:rsid w:val="0032715D"/>
    <w:rsid w:val="00327179"/>
    <w:rsid w:val="00327346"/>
    <w:rsid w:val="00327368"/>
    <w:rsid w:val="003276AB"/>
    <w:rsid w:val="0032780A"/>
    <w:rsid w:val="0032784B"/>
    <w:rsid w:val="003279C0"/>
    <w:rsid w:val="00327AB0"/>
    <w:rsid w:val="00327B2C"/>
    <w:rsid w:val="00327CCF"/>
    <w:rsid w:val="00327D4D"/>
    <w:rsid w:val="00330144"/>
    <w:rsid w:val="0033083B"/>
    <w:rsid w:val="00330A6E"/>
    <w:rsid w:val="00330AB2"/>
    <w:rsid w:val="00330D06"/>
    <w:rsid w:val="003310F0"/>
    <w:rsid w:val="0033130F"/>
    <w:rsid w:val="00331414"/>
    <w:rsid w:val="00331503"/>
    <w:rsid w:val="00331752"/>
    <w:rsid w:val="0033190E"/>
    <w:rsid w:val="0033197E"/>
    <w:rsid w:val="00331A58"/>
    <w:rsid w:val="00331E23"/>
    <w:rsid w:val="00331FC9"/>
    <w:rsid w:val="003320DD"/>
    <w:rsid w:val="00333037"/>
    <w:rsid w:val="0033315B"/>
    <w:rsid w:val="00333628"/>
    <w:rsid w:val="0033381C"/>
    <w:rsid w:val="00333C9E"/>
    <w:rsid w:val="00333E87"/>
    <w:rsid w:val="00333F01"/>
    <w:rsid w:val="00334465"/>
    <w:rsid w:val="0033459C"/>
    <w:rsid w:val="00334815"/>
    <w:rsid w:val="003348E4"/>
    <w:rsid w:val="003349D3"/>
    <w:rsid w:val="00334F3D"/>
    <w:rsid w:val="00335261"/>
    <w:rsid w:val="003355AF"/>
    <w:rsid w:val="003357F5"/>
    <w:rsid w:val="00335892"/>
    <w:rsid w:val="00335B9A"/>
    <w:rsid w:val="00335D89"/>
    <w:rsid w:val="00335FC6"/>
    <w:rsid w:val="003366ED"/>
    <w:rsid w:val="00336993"/>
    <w:rsid w:val="003369F5"/>
    <w:rsid w:val="00336C24"/>
    <w:rsid w:val="00336D06"/>
    <w:rsid w:val="00336E6C"/>
    <w:rsid w:val="003371C9"/>
    <w:rsid w:val="003371DB"/>
    <w:rsid w:val="00337729"/>
    <w:rsid w:val="00337A39"/>
    <w:rsid w:val="00337DEE"/>
    <w:rsid w:val="003400C5"/>
    <w:rsid w:val="003402DB"/>
    <w:rsid w:val="003405F0"/>
    <w:rsid w:val="00340D2C"/>
    <w:rsid w:val="00340F2B"/>
    <w:rsid w:val="003410DC"/>
    <w:rsid w:val="0034110C"/>
    <w:rsid w:val="00341177"/>
    <w:rsid w:val="00341352"/>
    <w:rsid w:val="00341746"/>
    <w:rsid w:val="003417E4"/>
    <w:rsid w:val="00341AEE"/>
    <w:rsid w:val="00341C4D"/>
    <w:rsid w:val="00341D94"/>
    <w:rsid w:val="0034223E"/>
    <w:rsid w:val="003422B6"/>
    <w:rsid w:val="00342303"/>
    <w:rsid w:val="00342B0D"/>
    <w:rsid w:val="00342D34"/>
    <w:rsid w:val="00343794"/>
    <w:rsid w:val="00343C24"/>
    <w:rsid w:val="00343F79"/>
    <w:rsid w:val="0034421C"/>
    <w:rsid w:val="00344298"/>
    <w:rsid w:val="003445F0"/>
    <w:rsid w:val="003447CC"/>
    <w:rsid w:val="00344BFC"/>
    <w:rsid w:val="00344C03"/>
    <w:rsid w:val="00344E00"/>
    <w:rsid w:val="003455BF"/>
    <w:rsid w:val="00345BC0"/>
    <w:rsid w:val="0034657E"/>
    <w:rsid w:val="00346612"/>
    <w:rsid w:val="00346632"/>
    <w:rsid w:val="003466AA"/>
    <w:rsid w:val="00346BD7"/>
    <w:rsid w:val="0034741C"/>
    <w:rsid w:val="003477AD"/>
    <w:rsid w:val="0034793D"/>
    <w:rsid w:val="003479C3"/>
    <w:rsid w:val="00347BCC"/>
    <w:rsid w:val="00350038"/>
    <w:rsid w:val="0035016E"/>
    <w:rsid w:val="0035068E"/>
    <w:rsid w:val="003506BE"/>
    <w:rsid w:val="00350B7F"/>
    <w:rsid w:val="00350DF3"/>
    <w:rsid w:val="00350E16"/>
    <w:rsid w:val="0035129A"/>
    <w:rsid w:val="00351377"/>
    <w:rsid w:val="003513BE"/>
    <w:rsid w:val="00351BF1"/>
    <w:rsid w:val="00352301"/>
    <w:rsid w:val="0035232C"/>
    <w:rsid w:val="003524D0"/>
    <w:rsid w:val="003525BA"/>
    <w:rsid w:val="003526A2"/>
    <w:rsid w:val="00352776"/>
    <w:rsid w:val="00352A43"/>
    <w:rsid w:val="00352C21"/>
    <w:rsid w:val="003535AE"/>
    <w:rsid w:val="003535DB"/>
    <w:rsid w:val="00353CB5"/>
    <w:rsid w:val="00353E1E"/>
    <w:rsid w:val="003540EE"/>
    <w:rsid w:val="0035487A"/>
    <w:rsid w:val="00354894"/>
    <w:rsid w:val="00354F80"/>
    <w:rsid w:val="00355B48"/>
    <w:rsid w:val="00355C4E"/>
    <w:rsid w:val="00355F82"/>
    <w:rsid w:val="003565C2"/>
    <w:rsid w:val="003566D2"/>
    <w:rsid w:val="00356875"/>
    <w:rsid w:val="00356AB7"/>
    <w:rsid w:val="00356AFB"/>
    <w:rsid w:val="00356CA7"/>
    <w:rsid w:val="00356F7C"/>
    <w:rsid w:val="00356F9B"/>
    <w:rsid w:val="00357150"/>
    <w:rsid w:val="003571F1"/>
    <w:rsid w:val="003573E0"/>
    <w:rsid w:val="0035742D"/>
    <w:rsid w:val="00357782"/>
    <w:rsid w:val="003578DC"/>
    <w:rsid w:val="00357A0C"/>
    <w:rsid w:val="0036036B"/>
    <w:rsid w:val="0036060F"/>
    <w:rsid w:val="00360A57"/>
    <w:rsid w:val="00360BCC"/>
    <w:rsid w:val="00360FEE"/>
    <w:rsid w:val="00360FFF"/>
    <w:rsid w:val="003613E3"/>
    <w:rsid w:val="003618D6"/>
    <w:rsid w:val="00361E5B"/>
    <w:rsid w:val="003620B4"/>
    <w:rsid w:val="003623C9"/>
    <w:rsid w:val="003624EB"/>
    <w:rsid w:val="003626B5"/>
    <w:rsid w:val="003626C7"/>
    <w:rsid w:val="00362AFD"/>
    <w:rsid w:val="00362C5A"/>
    <w:rsid w:val="00362E66"/>
    <w:rsid w:val="003630F0"/>
    <w:rsid w:val="0036319F"/>
    <w:rsid w:val="003633DE"/>
    <w:rsid w:val="00363571"/>
    <w:rsid w:val="003635AA"/>
    <w:rsid w:val="0036377C"/>
    <w:rsid w:val="003637D8"/>
    <w:rsid w:val="00363C16"/>
    <w:rsid w:val="0036402D"/>
    <w:rsid w:val="00364126"/>
    <w:rsid w:val="0036447A"/>
    <w:rsid w:val="00364496"/>
    <w:rsid w:val="00364583"/>
    <w:rsid w:val="003645FE"/>
    <w:rsid w:val="0036473A"/>
    <w:rsid w:val="0036493A"/>
    <w:rsid w:val="0036499B"/>
    <w:rsid w:val="003649C8"/>
    <w:rsid w:val="0036513B"/>
    <w:rsid w:val="003655FE"/>
    <w:rsid w:val="003656EB"/>
    <w:rsid w:val="00365731"/>
    <w:rsid w:val="00365861"/>
    <w:rsid w:val="00365870"/>
    <w:rsid w:val="00365A29"/>
    <w:rsid w:val="00366552"/>
    <w:rsid w:val="00366668"/>
    <w:rsid w:val="00366C0A"/>
    <w:rsid w:val="00366DA7"/>
    <w:rsid w:val="00366E07"/>
    <w:rsid w:val="00367103"/>
    <w:rsid w:val="00367568"/>
    <w:rsid w:val="00367AAD"/>
    <w:rsid w:val="00367BC8"/>
    <w:rsid w:val="00367E13"/>
    <w:rsid w:val="00370951"/>
    <w:rsid w:val="00370ADE"/>
    <w:rsid w:val="00370CCF"/>
    <w:rsid w:val="00370D3B"/>
    <w:rsid w:val="00370DBC"/>
    <w:rsid w:val="00370FAB"/>
    <w:rsid w:val="00371020"/>
    <w:rsid w:val="0037106F"/>
    <w:rsid w:val="00371723"/>
    <w:rsid w:val="00371B46"/>
    <w:rsid w:val="00371FBB"/>
    <w:rsid w:val="003720AE"/>
    <w:rsid w:val="0037241F"/>
    <w:rsid w:val="00372772"/>
    <w:rsid w:val="00372CFF"/>
    <w:rsid w:val="00372D62"/>
    <w:rsid w:val="00372FAD"/>
    <w:rsid w:val="00373811"/>
    <w:rsid w:val="00373925"/>
    <w:rsid w:val="0037397B"/>
    <w:rsid w:val="00373AD0"/>
    <w:rsid w:val="00373DF0"/>
    <w:rsid w:val="0037442E"/>
    <w:rsid w:val="0037456A"/>
    <w:rsid w:val="00374694"/>
    <w:rsid w:val="003746BB"/>
    <w:rsid w:val="003746EF"/>
    <w:rsid w:val="00374713"/>
    <w:rsid w:val="00374872"/>
    <w:rsid w:val="00374C89"/>
    <w:rsid w:val="00374EAC"/>
    <w:rsid w:val="00375839"/>
    <w:rsid w:val="0037653D"/>
    <w:rsid w:val="003766E3"/>
    <w:rsid w:val="003767C0"/>
    <w:rsid w:val="00377156"/>
    <w:rsid w:val="0037774A"/>
    <w:rsid w:val="003778FE"/>
    <w:rsid w:val="00377CD3"/>
    <w:rsid w:val="00377E1D"/>
    <w:rsid w:val="00377F71"/>
    <w:rsid w:val="00377FE0"/>
    <w:rsid w:val="00380620"/>
    <w:rsid w:val="00380899"/>
    <w:rsid w:val="003808C9"/>
    <w:rsid w:val="0038090E"/>
    <w:rsid w:val="00380B86"/>
    <w:rsid w:val="00380BF7"/>
    <w:rsid w:val="00380C05"/>
    <w:rsid w:val="00380DCC"/>
    <w:rsid w:val="00380FC5"/>
    <w:rsid w:val="0038139C"/>
    <w:rsid w:val="0038141E"/>
    <w:rsid w:val="00381445"/>
    <w:rsid w:val="00381649"/>
    <w:rsid w:val="00381817"/>
    <w:rsid w:val="003818BD"/>
    <w:rsid w:val="00381912"/>
    <w:rsid w:val="00381917"/>
    <w:rsid w:val="003824BC"/>
    <w:rsid w:val="00382555"/>
    <w:rsid w:val="003825BE"/>
    <w:rsid w:val="003826D9"/>
    <w:rsid w:val="00382B0A"/>
    <w:rsid w:val="00382F20"/>
    <w:rsid w:val="00383BD1"/>
    <w:rsid w:val="00383D1A"/>
    <w:rsid w:val="0038460C"/>
    <w:rsid w:val="00384AA6"/>
    <w:rsid w:val="00384EAE"/>
    <w:rsid w:val="003850D1"/>
    <w:rsid w:val="00385564"/>
    <w:rsid w:val="00385E17"/>
    <w:rsid w:val="00386259"/>
    <w:rsid w:val="00386540"/>
    <w:rsid w:val="00386F97"/>
    <w:rsid w:val="00386FCC"/>
    <w:rsid w:val="003874D1"/>
    <w:rsid w:val="0038785F"/>
    <w:rsid w:val="00387893"/>
    <w:rsid w:val="00387A69"/>
    <w:rsid w:val="00387AE1"/>
    <w:rsid w:val="00387B4B"/>
    <w:rsid w:val="003901DE"/>
    <w:rsid w:val="00390236"/>
    <w:rsid w:val="003904CA"/>
    <w:rsid w:val="00391163"/>
    <w:rsid w:val="003914B7"/>
    <w:rsid w:val="003914BE"/>
    <w:rsid w:val="00391508"/>
    <w:rsid w:val="00391972"/>
    <w:rsid w:val="00391B48"/>
    <w:rsid w:val="00391F49"/>
    <w:rsid w:val="00391F4C"/>
    <w:rsid w:val="0039211D"/>
    <w:rsid w:val="003923BA"/>
    <w:rsid w:val="003924F2"/>
    <w:rsid w:val="00392C51"/>
    <w:rsid w:val="00392C90"/>
    <w:rsid w:val="00392CF9"/>
    <w:rsid w:val="00392DEE"/>
    <w:rsid w:val="003931F7"/>
    <w:rsid w:val="0039341D"/>
    <w:rsid w:val="00393BA1"/>
    <w:rsid w:val="00393F58"/>
    <w:rsid w:val="003941DC"/>
    <w:rsid w:val="00394666"/>
    <w:rsid w:val="00394818"/>
    <w:rsid w:val="00394945"/>
    <w:rsid w:val="00394A46"/>
    <w:rsid w:val="003953C0"/>
    <w:rsid w:val="0039569D"/>
    <w:rsid w:val="0039581C"/>
    <w:rsid w:val="00395C24"/>
    <w:rsid w:val="00395CF4"/>
    <w:rsid w:val="0039614D"/>
    <w:rsid w:val="003962A8"/>
    <w:rsid w:val="00396591"/>
    <w:rsid w:val="0039675D"/>
    <w:rsid w:val="003967EC"/>
    <w:rsid w:val="003973E2"/>
    <w:rsid w:val="00397665"/>
    <w:rsid w:val="003A006F"/>
    <w:rsid w:val="003A026C"/>
    <w:rsid w:val="003A0680"/>
    <w:rsid w:val="003A082D"/>
    <w:rsid w:val="003A0AEE"/>
    <w:rsid w:val="003A0B47"/>
    <w:rsid w:val="003A0D3A"/>
    <w:rsid w:val="003A0EBF"/>
    <w:rsid w:val="003A0EE0"/>
    <w:rsid w:val="003A13AE"/>
    <w:rsid w:val="003A1529"/>
    <w:rsid w:val="003A195B"/>
    <w:rsid w:val="003A19A1"/>
    <w:rsid w:val="003A19F1"/>
    <w:rsid w:val="003A1CCB"/>
    <w:rsid w:val="003A24F4"/>
    <w:rsid w:val="003A2A9E"/>
    <w:rsid w:val="003A2BCB"/>
    <w:rsid w:val="003A2F4D"/>
    <w:rsid w:val="003A2F6C"/>
    <w:rsid w:val="003A3050"/>
    <w:rsid w:val="003A317B"/>
    <w:rsid w:val="003A3605"/>
    <w:rsid w:val="003A3DE8"/>
    <w:rsid w:val="003A3EF3"/>
    <w:rsid w:val="003A4827"/>
    <w:rsid w:val="003A4FBA"/>
    <w:rsid w:val="003A5040"/>
    <w:rsid w:val="003A51B6"/>
    <w:rsid w:val="003A51CF"/>
    <w:rsid w:val="003A6238"/>
    <w:rsid w:val="003A66B0"/>
    <w:rsid w:val="003A6826"/>
    <w:rsid w:val="003A68FD"/>
    <w:rsid w:val="003A6942"/>
    <w:rsid w:val="003A6F70"/>
    <w:rsid w:val="003A6F93"/>
    <w:rsid w:val="003A721F"/>
    <w:rsid w:val="003A75E0"/>
    <w:rsid w:val="003A7E62"/>
    <w:rsid w:val="003A7F37"/>
    <w:rsid w:val="003B00C4"/>
    <w:rsid w:val="003B014C"/>
    <w:rsid w:val="003B0914"/>
    <w:rsid w:val="003B0B0C"/>
    <w:rsid w:val="003B0E98"/>
    <w:rsid w:val="003B0F21"/>
    <w:rsid w:val="003B112B"/>
    <w:rsid w:val="003B1416"/>
    <w:rsid w:val="003B1A78"/>
    <w:rsid w:val="003B1CCE"/>
    <w:rsid w:val="003B214F"/>
    <w:rsid w:val="003B2F26"/>
    <w:rsid w:val="003B3490"/>
    <w:rsid w:val="003B385E"/>
    <w:rsid w:val="003B3956"/>
    <w:rsid w:val="003B3D0E"/>
    <w:rsid w:val="003B42A8"/>
    <w:rsid w:val="003B439F"/>
    <w:rsid w:val="003B46BE"/>
    <w:rsid w:val="003B4C80"/>
    <w:rsid w:val="003B4E83"/>
    <w:rsid w:val="003B507D"/>
    <w:rsid w:val="003B58E9"/>
    <w:rsid w:val="003B5A30"/>
    <w:rsid w:val="003B5E14"/>
    <w:rsid w:val="003B7244"/>
    <w:rsid w:val="003B76C8"/>
    <w:rsid w:val="003B77FB"/>
    <w:rsid w:val="003B7CF2"/>
    <w:rsid w:val="003C0322"/>
    <w:rsid w:val="003C06D9"/>
    <w:rsid w:val="003C0BA9"/>
    <w:rsid w:val="003C0DF3"/>
    <w:rsid w:val="003C10D2"/>
    <w:rsid w:val="003C135D"/>
    <w:rsid w:val="003C1961"/>
    <w:rsid w:val="003C1D9F"/>
    <w:rsid w:val="003C276C"/>
    <w:rsid w:val="003C2A95"/>
    <w:rsid w:val="003C2E11"/>
    <w:rsid w:val="003C2F1E"/>
    <w:rsid w:val="003C2F74"/>
    <w:rsid w:val="003C33B1"/>
    <w:rsid w:val="003C3513"/>
    <w:rsid w:val="003C3BB4"/>
    <w:rsid w:val="003C3C20"/>
    <w:rsid w:val="003C4218"/>
    <w:rsid w:val="003C4260"/>
    <w:rsid w:val="003C42DC"/>
    <w:rsid w:val="003C4426"/>
    <w:rsid w:val="003C4477"/>
    <w:rsid w:val="003C4573"/>
    <w:rsid w:val="003C4852"/>
    <w:rsid w:val="003C4ADA"/>
    <w:rsid w:val="003C4BC2"/>
    <w:rsid w:val="003C4DA2"/>
    <w:rsid w:val="003C4E6B"/>
    <w:rsid w:val="003C5060"/>
    <w:rsid w:val="003C5C2B"/>
    <w:rsid w:val="003C5E17"/>
    <w:rsid w:val="003C6EC8"/>
    <w:rsid w:val="003C728E"/>
    <w:rsid w:val="003C7414"/>
    <w:rsid w:val="003C75BC"/>
    <w:rsid w:val="003C76A1"/>
    <w:rsid w:val="003C7B5E"/>
    <w:rsid w:val="003D079A"/>
    <w:rsid w:val="003D0A70"/>
    <w:rsid w:val="003D0C70"/>
    <w:rsid w:val="003D18E6"/>
    <w:rsid w:val="003D1C7B"/>
    <w:rsid w:val="003D1D6F"/>
    <w:rsid w:val="003D2529"/>
    <w:rsid w:val="003D25C9"/>
    <w:rsid w:val="003D2B9A"/>
    <w:rsid w:val="003D2DEE"/>
    <w:rsid w:val="003D2EBE"/>
    <w:rsid w:val="003D33A2"/>
    <w:rsid w:val="003D3469"/>
    <w:rsid w:val="003D433B"/>
    <w:rsid w:val="003D4F14"/>
    <w:rsid w:val="003D4F68"/>
    <w:rsid w:val="003D50F7"/>
    <w:rsid w:val="003D5374"/>
    <w:rsid w:val="003D5995"/>
    <w:rsid w:val="003D5DC8"/>
    <w:rsid w:val="003D616A"/>
    <w:rsid w:val="003D6974"/>
    <w:rsid w:val="003D6A1A"/>
    <w:rsid w:val="003D6C11"/>
    <w:rsid w:val="003D6CAC"/>
    <w:rsid w:val="003D6FF9"/>
    <w:rsid w:val="003D716D"/>
    <w:rsid w:val="003D7C32"/>
    <w:rsid w:val="003D7D46"/>
    <w:rsid w:val="003D7F3B"/>
    <w:rsid w:val="003E05E7"/>
    <w:rsid w:val="003E081B"/>
    <w:rsid w:val="003E0ACE"/>
    <w:rsid w:val="003E1129"/>
    <w:rsid w:val="003E13F9"/>
    <w:rsid w:val="003E14EA"/>
    <w:rsid w:val="003E177B"/>
    <w:rsid w:val="003E196A"/>
    <w:rsid w:val="003E19CF"/>
    <w:rsid w:val="003E1D8B"/>
    <w:rsid w:val="003E1FA2"/>
    <w:rsid w:val="003E20D6"/>
    <w:rsid w:val="003E2205"/>
    <w:rsid w:val="003E2858"/>
    <w:rsid w:val="003E336E"/>
    <w:rsid w:val="003E3BD5"/>
    <w:rsid w:val="003E3D2C"/>
    <w:rsid w:val="003E444A"/>
    <w:rsid w:val="003E44DC"/>
    <w:rsid w:val="003E4512"/>
    <w:rsid w:val="003E462C"/>
    <w:rsid w:val="003E4F6F"/>
    <w:rsid w:val="003E505A"/>
    <w:rsid w:val="003E506E"/>
    <w:rsid w:val="003E50C4"/>
    <w:rsid w:val="003E514E"/>
    <w:rsid w:val="003E53FC"/>
    <w:rsid w:val="003E5E23"/>
    <w:rsid w:val="003E65D3"/>
    <w:rsid w:val="003E6624"/>
    <w:rsid w:val="003E6B43"/>
    <w:rsid w:val="003E6CC8"/>
    <w:rsid w:val="003E6EEB"/>
    <w:rsid w:val="003E7069"/>
    <w:rsid w:val="003E74BE"/>
    <w:rsid w:val="003E74F7"/>
    <w:rsid w:val="003E76B7"/>
    <w:rsid w:val="003E7F82"/>
    <w:rsid w:val="003F00E2"/>
    <w:rsid w:val="003F019D"/>
    <w:rsid w:val="003F027D"/>
    <w:rsid w:val="003F071C"/>
    <w:rsid w:val="003F07FB"/>
    <w:rsid w:val="003F0CF5"/>
    <w:rsid w:val="003F0E27"/>
    <w:rsid w:val="003F12DB"/>
    <w:rsid w:val="003F14A9"/>
    <w:rsid w:val="003F1D3C"/>
    <w:rsid w:val="003F1EAB"/>
    <w:rsid w:val="003F25EF"/>
    <w:rsid w:val="003F273D"/>
    <w:rsid w:val="003F2A76"/>
    <w:rsid w:val="003F2E50"/>
    <w:rsid w:val="003F31ED"/>
    <w:rsid w:val="003F3375"/>
    <w:rsid w:val="003F35DB"/>
    <w:rsid w:val="003F364A"/>
    <w:rsid w:val="003F36B4"/>
    <w:rsid w:val="003F39BF"/>
    <w:rsid w:val="003F39E4"/>
    <w:rsid w:val="003F3D95"/>
    <w:rsid w:val="003F3DD4"/>
    <w:rsid w:val="003F472D"/>
    <w:rsid w:val="003F4892"/>
    <w:rsid w:val="003F5430"/>
    <w:rsid w:val="003F55F4"/>
    <w:rsid w:val="003F580E"/>
    <w:rsid w:val="003F5DED"/>
    <w:rsid w:val="003F5F0F"/>
    <w:rsid w:val="003F6221"/>
    <w:rsid w:val="003F66C2"/>
    <w:rsid w:val="003F6C12"/>
    <w:rsid w:val="003F6FB6"/>
    <w:rsid w:val="003F6FBA"/>
    <w:rsid w:val="003F7672"/>
    <w:rsid w:val="003F7889"/>
    <w:rsid w:val="004002FB"/>
    <w:rsid w:val="00400540"/>
    <w:rsid w:val="0040089B"/>
    <w:rsid w:val="00400909"/>
    <w:rsid w:val="00400B7A"/>
    <w:rsid w:val="00400C81"/>
    <w:rsid w:val="00400F0A"/>
    <w:rsid w:val="00400F10"/>
    <w:rsid w:val="004013CD"/>
    <w:rsid w:val="00401593"/>
    <w:rsid w:val="0040185F"/>
    <w:rsid w:val="004018D1"/>
    <w:rsid w:val="00401B94"/>
    <w:rsid w:val="00401DD9"/>
    <w:rsid w:val="0040203A"/>
    <w:rsid w:val="004020C7"/>
    <w:rsid w:val="004022CE"/>
    <w:rsid w:val="004028BA"/>
    <w:rsid w:val="00402A1B"/>
    <w:rsid w:val="00402E2A"/>
    <w:rsid w:val="0040327F"/>
    <w:rsid w:val="004035A7"/>
    <w:rsid w:val="00403650"/>
    <w:rsid w:val="004039C5"/>
    <w:rsid w:val="00403B22"/>
    <w:rsid w:val="00403D3E"/>
    <w:rsid w:val="00403E5A"/>
    <w:rsid w:val="00404177"/>
    <w:rsid w:val="004045C3"/>
    <w:rsid w:val="00404EE3"/>
    <w:rsid w:val="00405007"/>
    <w:rsid w:val="004054EF"/>
    <w:rsid w:val="00405520"/>
    <w:rsid w:val="0040572B"/>
    <w:rsid w:val="00405882"/>
    <w:rsid w:val="004058A1"/>
    <w:rsid w:val="00405D03"/>
    <w:rsid w:val="004060B3"/>
    <w:rsid w:val="00406201"/>
    <w:rsid w:val="0040652E"/>
    <w:rsid w:val="004074B9"/>
    <w:rsid w:val="004075EB"/>
    <w:rsid w:val="00407C0D"/>
    <w:rsid w:val="004104FC"/>
    <w:rsid w:val="004107C1"/>
    <w:rsid w:val="00410A8E"/>
    <w:rsid w:val="00410E58"/>
    <w:rsid w:val="0041127B"/>
    <w:rsid w:val="0041158D"/>
    <w:rsid w:val="00411A26"/>
    <w:rsid w:val="00411AB2"/>
    <w:rsid w:val="004120AE"/>
    <w:rsid w:val="004122E3"/>
    <w:rsid w:val="004125B7"/>
    <w:rsid w:val="00412DA4"/>
    <w:rsid w:val="00413A42"/>
    <w:rsid w:val="00413ECE"/>
    <w:rsid w:val="00414072"/>
    <w:rsid w:val="00414165"/>
    <w:rsid w:val="00414188"/>
    <w:rsid w:val="004149C8"/>
    <w:rsid w:val="004149CB"/>
    <w:rsid w:val="00414CEB"/>
    <w:rsid w:val="0041599F"/>
    <w:rsid w:val="004159EB"/>
    <w:rsid w:val="00415ADC"/>
    <w:rsid w:val="00415E37"/>
    <w:rsid w:val="00415F5E"/>
    <w:rsid w:val="00415FC0"/>
    <w:rsid w:val="00416013"/>
    <w:rsid w:val="00416080"/>
    <w:rsid w:val="00416983"/>
    <w:rsid w:val="00416D1A"/>
    <w:rsid w:val="00417509"/>
    <w:rsid w:val="0041769F"/>
    <w:rsid w:val="0041789F"/>
    <w:rsid w:val="00420245"/>
    <w:rsid w:val="004202B5"/>
    <w:rsid w:val="004202B8"/>
    <w:rsid w:val="0042068F"/>
    <w:rsid w:val="00420C76"/>
    <w:rsid w:val="00420F31"/>
    <w:rsid w:val="004211B1"/>
    <w:rsid w:val="0042187D"/>
    <w:rsid w:val="00421A31"/>
    <w:rsid w:val="004224B4"/>
    <w:rsid w:val="004226AE"/>
    <w:rsid w:val="00422787"/>
    <w:rsid w:val="00422F93"/>
    <w:rsid w:val="00422FC9"/>
    <w:rsid w:val="004231FF"/>
    <w:rsid w:val="004232ED"/>
    <w:rsid w:val="004233EE"/>
    <w:rsid w:val="0042348F"/>
    <w:rsid w:val="004237C9"/>
    <w:rsid w:val="004239C3"/>
    <w:rsid w:val="00423E14"/>
    <w:rsid w:val="00424051"/>
    <w:rsid w:val="00424134"/>
    <w:rsid w:val="0042424E"/>
    <w:rsid w:val="0042485A"/>
    <w:rsid w:val="0042531D"/>
    <w:rsid w:val="0042538D"/>
    <w:rsid w:val="00425539"/>
    <w:rsid w:val="0042568F"/>
    <w:rsid w:val="00425A1A"/>
    <w:rsid w:val="00425BCF"/>
    <w:rsid w:val="0042676C"/>
    <w:rsid w:val="004269D3"/>
    <w:rsid w:val="00426BE5"/>
    <w:rsid w:val="00426E29"/>
    <w:rsid w:val="00426FCC"/>
    <w:rsid w:val="00426FD2"/>
    <w:rsid w:val="0042706F"/>
    <w:rsid w:val="00427131"/>
    <w:rsid w:val="0042723F"/>
    <w:rsid w:val="00427403"/>
    <w:rsid w:val="00427673"/>
    <w:rsid w:val="00427853"/>
    <w:rsid w:val="00427CFA"/>
    <w:rsid w:val="004300B4"/>
    <w:rsid w:val="0043033B"/>
    <w:rsid w:val="004303CC"/>
    <w:rsid w:val="004304B2"/>
    <w:rsid w:val="00430721"/>
    <w:rsid w:val="0043079D"/>
    <w:rsid w:val="00430BDD"/>
    <w:rsid w:val="0043124E"/>
    <w:rsid w:val="0043144C"/>
    <w:rsid w:val="00431744"/>
    <w:rsid w:val="00431994"/>
    <w:rsid w:val="00431AD6"/>
    <w:rsid w:val="00431B48"/>
    <w:rsid w:val="00431B9D"/>
    <w:rsid w:val="00431D0E"/>
    <w:rsid w:val="00431E7E"/>
    <w:rsid w:val="0043265C"/>
    <w:rsid w:val="004329D9"/>
    <w:rsid w:val="00432C1A"/>
    <w:rsid w:val="0043321F"/>
    <w:rsid w:val="004337C9"/>
    <w:rsid w:val="00433897"/>
    <w:rsid w:val="00433A0E"/>
    <w:rsid w:val="00433A3E"/>
    <w:rsid w:val="00433A3F"/>
    <w:rsid w:val="00433DBF"/>
    <w:rsid w:val="0043413D"/>
    <w:rsid w:val="0043442C"/>
    <w:rsid w:val="0043486A"/>
    <w:rsid w:val="004348E7"/>
    <w:rsid w:val="00434A59"/>
    <w:rsid w:val="00434ACF"/>
    <w:rsid w:val="00434AF4"/>
    <w:rsid w:val="00434DE9"/>
    <w:rsid w:val="00434F18"/>
    <w:rsid w:val="0043546F"/>
    <w:rsid w:val="00435495"/>
    <w:rsid w:val="0043588F"/>
    <w:rsid w:val="00435970"/>
    <w:rsid w:val="004364F3"/>
    <w:rsid w:val="0043677C"/>
    <w:rsid w:val="004367CC"/>
    <w:rsid w:val="004368AA"/>
    <w:rsid w:val="004371DE"/>
    <w:rsid w:val="004374C5"/>
    <w:rsid w:val="00437528"/>
    <w:rsid w:val="00437587"/>
    <w:rsid w:val="00437923"/>
    <w:rsid w:val="00437B06"/>
    <w:rsid w:val="0044015A"/>
    <w:rsid w:val="00440380"/>
    <w:rsid w:val="004403AA"/>
    <w:rsid w:val="00441593"/>
    <w:rsid w:val="004420AB"/>
    <w:rsid w:val="004420DF"/>
    <w:rsid w:val="004427DB"/>
    <w:rsid w:val="00442809"/>
    <w:rsid w:val="00442ABD"/>
    <w:rsid w:val="00442C79"/>
    <w:rsid w:val="00442CEF"/>
    <w:rsid w:val="00442D3C"/>
    <w:rsid w:val="00442E54"/>
    <w:rsid w:val="00442E7A"/>
    <w:rsid w:val="004430FA"/>
    <w:rsid w:val="004432B2"/>
    <w:rsid w:val="004433BD"/>
    <w:rsid w:val="0044355D"/>
    <w:rsid w:val="00443B04"/>
    <w:rsid w:val="00443C87"/>
    <w:rsid w:val="00443DCD"/>
    <w:rsid w:val="00443FAC"/>
    <w:rsid w:val="00443FB2"/>
    <w:rsid w:val="00444035"/>
    <w:rsid w:val="004447B5"/>
    <w:rsid w:val="00444A76"/>
    <w:rsid w:val="0044531B"/>
    <w:rsid w:val="00445649"/>
    <w:rsid w:val="004456C3"/>
    <w:rsid w:val="00445C78"/>
    <w:rsid w:val="00446376"/>
    <w:rsid w:val="004465D0"/>
    <w:rsid w:val="00446790"/>
    <w:rsid w:val="00450023"/>
    <w:rsid w:val="004502B2"/>
    <w:rsid w:val="0045068C"/>
    <w:rsid w:val="004506CC"/>
    <w:rsid w:val="0045074A"/>
    <w:rsid w:val="00450CAB"/>
    <w:rsid w:val="00450EFA"/>
    <w:rsid w:val="00450F85"/>
    <w:rsid w:val="004517AD"/>
    <w:rsid w:val="004517AF"/>
    <w:rsid w:val="00451B57"/>
    <w:rsid w:val="00451DC8"/>
    <w:rsid w:val="00451FF2"/>
    <w:rsid w:val="00452F32"/>
    <w:rsid w:val="00453B76"/>
    <w:rsid w:val="00453C51"/>
    <w:rsid w:val="00453E2C"/>
    <w:rsid w:val="00453F07"/>
    <w:rsid w:val="0045409D"/>
    <w:rsid w:val="00454181"/>
    <w:rsid w:val="004542DD"/>
    <w:rsid w:val="0045434F"/>
    <w:rsid w:val="0045438C"/>
    <w:rsid w:val="00454477"/>
    <w:rsid w:val="00454C5A"/>
    <w:rsid w:val="0045517B"/>
    <w:rsid w:val="004554A6"/>
    <w:rsid w:val="004556EF"/>
    <w:rsid w:val="00455701"/>
    <w:rsid w:val="004559F9"/>
    <w:rsid w:val="00455C80"/>
    <w:rsid w:val="00455E65"/>
    <w:rsid w:val="0045607A"/>
    <w:rsid w:val="004563DD"/>
    <w:rsid w:val="00456816"/>
    <w:rsid w:val="0045693B"/>
    <w:rsid w:val="00456AA3"/>
    <w:rsid w:val="00456CDF"/>
    <w:rsid w:val="00456F6D"/>
    <w:rsid w:val="00457458"/>
    <w:rsid w:val="00457741"/>
    <w:rsid w:val="00457F73"/>
    <w:rsid w:val="004600EE"/>
    <w:rsid w:val="004606A9"/>
    <w:rsid w:val="00460B9F"/>
    <w:rsid w:val="00460C06"/>
    <w:rsid w:val="0046107F"/>
    <w:rsid w:val="0046115B"/>
    <w:rsid w:val="00461274"/>
    <w:rsid w:val="004614B2"/>
    <w:rsid w:val="004614B4"/>
    <w:rsid w:val="00461771"/>
    <w:rsid w:val="00461909"/>
    <w:rsid w:val="0046193D"/>
    <w:rsid w:val="00462158"/>
    <w:rsid w:val="00462327"/>
    <w:rsid w:val="0046254C"/>
    <w:rsid w:val="00463BBF"/>
    <w:rsid w:val="004644DB"/>
    <w:rsid w:val="004645F9"/>
    <w:rsid w:val="004646ED"/>
    <w:rsid w:val="00464946"/>
    <w:rsid w:val="00464FCF"/>
    <w:rsid w:val="004654B1"/>
    <w:rsid w:val="0046557B"/>
    <w:rsid w:val="0046587C"/>
    <w:rsid w:val="00465B3C"/>
    <w:rsid w:val="00465EAF"/>
    <w:rsid w:val="00466114"/>
    <w:rsid w:val="004662D8"/>
    <w:rsid w:val="004666EB"/>
    <w:rsid w:val="00466845"/>
    <w:rsid w:val="0046684E"/>
    <w:rsid w:val="0046692F"/>
    <w:rsid w:val="004669E3"/>
    <w:rsid w:val="00467451"/>
    <w:rsid w:val="0046784D"/>
    <w:rsid w:val="00470338"/>
    <w:rsid w:val="0047033E"/>
    <w:rsid w:val="00470EFE"/>
    <w:rsid w:val="0047111B"/>
    <w:rsid w:val="004713C2"/>
    <w:rsid w:val="00471F10"/>
    <w:rsid w:val="0047252D"/>
    <w:rsid w:val="00472568"/>
    <w:rsid w:val="004730EF"/>
    <w:rsid w:val="0047312D"/>
    <w:rsid w:val="004735E2"/>
    <w:rsid w:val="004736B1"/>
    <w:rsid w:val="004738F5"/>
    <w:rsid w:val="0047417D"/>
    <w:rsid w:val="004746DC"/>
    <w:rsid w:val="004747E4"/>
    <w:rsid w:val="00474B75"/>
    <w:rsid w:val="00474E4E"/>
    <w:rsid w:val="00474E77"/>
    <w:rsid w:val="00474E97"/>
    <w:rsid w:val="00475097"/>
    <w:rsid w:val="00475647"/>
    <w:rsid w:val="00475653"/>
    <w:rsid w:val="004756C6"/>
    <w:rsid w:val="00475708"/>
    <w:rsid w:val="0047581F"/>
    <w:rsid w:val="00475F0E"/>
    <w:rsid w:val="004766B7"/>
    <w:rsid w:val="00476C8F"/>
    <w:rsid w:val="00477416"/>
    <w:rsid w:val="00477946"/>
    <w:rsid w:val="00477A35"/>
    <w:rsid w:val="0048040B"/>
    <w:rsid w:val="00480480"/>
    <w:rsid w:val="00480668"/>
    <w:rsid w:val="00480BEA"/>
    <w:rsid w:val="00480D1E"/>
    <w:rsid w:val="00480FAB"/>
    <w:rsid w:val="00481015"/>
    <w:rsid w:val="0048121F"/>
    <w:rsid w:val="00481A57"/>
    <w:rsid w:val="00481BB0"/>
    <w:rsid w:val="00481D33"/>
    <w:rsid w:val="00482295"/>
    <w:rsid w:val="004822A0"/>
    <w:rsid w:val="004822E9"/>
    <w:rsid w:val="00482359"/>
    <w:rsid w:val="0048269D"/>
    <w:rsid w:val="00482D74"/>
    <w:rsid w:val="00482EE5"/>
    <w:rsid w:val="00483291"/>
    <w:rsid w:val="004835D1"/>
    <w:rsid w:val="00483AC1"/>
    <w:rsid w:val="00484659"/>
    <w:rsid w:val="00484678"/>
    <w:rsid w:val="00484E04"/>
    <w:rsid w:val="00484E24"/>
    <w:rsid w:val="004855BE"/>
    <w:rsid w:val="0048581C"/>
    <w:rsid w:val="00485878"/>
    <w:rsid w:val="00485A57"/>
    <w:rsid w:val="00485E5B"/>
    <w:rsid w:val="00485E70"/>
    <w:rsid w:val="00486587"/>
    <w:rsid w:val="004867BC"/>
    <w:rsid w:val="0048699D"/>
    <w:rsid w:val="00486A41"/>
    <w:rsid w:val="00486C68"/>
    <w:rsid w:val="00486D74"/>
    <w:rsid w:val="00486DEC"/>
    <w:rsid w:val="004871B0"/>
    <w:rsid w:val="00487564"/>
    <w:rsid w:val="00487899"/>
    <w:rsid w:val="00487C6C"/>
    <w:rsid w:val="004902B4"/>
    <w:rsid w:val="004905F3"/>
    <w:rsid w:val="00490985"/>
    <w:rsid w:val="00490B67"/>
    <w:rsid w:val="00490E53"/>
    <w:rsid w:val="00490F50"/>
    <w:rsid w:val="00491305"/>
    <w:rsid w:val="0049147B"/>
    <w:rsid w:val="00491668"/>
    <w:rsid w:val="0049176D"/>
    <w:rsid w:val="00491A6E"/>
    <w:rsid w:val="00491C14"/>
    <w:rsid w:val="00491D70"/>
    <w:rsid w:val="00491FCF"/>
    <w:rsid w:val="0049261B"/>
    <w:rsid w:val="004929E8"/>
    <w:rsid w:val="00492F2D"/>
    <w:rsid w:val="00492FD6"/>
    <w:rsid w:val="0049308D"/>
    <w:rsid w:val="00493425"/>
    <w:rsid w:val="004936E8"/>
    <w:rsid w:val="00493AFA"/>
    <w:rsid w:val="0049401A"/>
    <w:rsid w:val="00494332"/>
    <w:rsid w:val="00494428"/>
    <w:rsid w:val="00494BE0"/>
    <w:rsid w:val="00494F86"/>
    <w:rsid w:val="004958B4"/>
    <w:rsid w:val="004958F6"/>
    <w:rsid w:val="00495AB3"/>
    <w:rsid w:val="00495EE8"/>
    <w:rsid w:val="00496494"/>
    <w:rsid w:val="004968C1"/>
    <w:rsid w:val="00496A8D"/>
    <w:rsid w:val="00496DA9"/>
    <w:rsid w:val="004974D9"/>
    <w:rsid w:val="004977C3"/>
    <w:rsid w:val="004A023D"/>
    <w:rsid w:val="004A0A50"/>
    <w:rsid w:val="004A11F0"/>
    <w:rsid w:val="004A1AD7"/>
    <w:rsid w:val="004A1ECA"/>
    <w:rsid w:val="004A1FB2"/>
    <w:rsid w:val="004A2114"/>
    <w:rsid w:val="004A2631"/>
    <w:rsid w:val="004A2AA8"/>
    <w:rsid w:val="004A2FA9"/>
    <w:rsid w:val="004A32AE"/>
    <w:rsid w:val="004A3385"/>
    <w:rsid w:val="004A341F"/>
    <w:rsid w:val="004A3489"/>
    <w:rsid w:val="004A3531"/>
    <w:rsid w:val="004A36CE"/>
    <w:rsid w:val="004A3872"/>
    <w:rsid w:val="004A3BFA"/>
    <w:rsid w:val="004A3CFE"/>
    <w:rsid w:val="004A40C7"/>
    <w:rsid w:val="004A4621"/>
    <w:rsid w:val="004A4631"/>
    <w:rsid w:val="004A46E4"/>
    <w:rsid w:val="004A4BDE"/>
    <w:rsid w:val="004A519F"/>
    <w:rsid w:val="004A5295"/>
    <w:rsid w:val="004A52A8"/>
    <w:rsid w:val="004A546B"/>
    <w:rsid w:val="004A57A5"/>
    <w:rsid w:val="004A5B34"/>
    <w:rsid w:val="004A5C1E"/>
    <w:rsid w:val="004A5C74"/>
    <w:rsid w:val="004A612A"/>
    <w:rsid w:val="004A62A0"/>
    <w:rsid w:val="004A63FA"/>
    <w:rsid w:val="004A6533"/>
    <w:rsid w:val="004A6A25"/>
    <w:rsid w:val="004A6B1E"/>
    <w:rsid w:val="004A6B7A"/>
    <w:rsid w:val="004A6E95"/>
    <w:rsid w:val="004A7631"/>
    <w:rsid w:val="004A77D6"/>
    <w:rsid w:val="004A7952"/>
    <w:rsid w:val="004A7B5F"/>
    <w:rsid w:val="004A7B73"/>
    <w:rsid w:val="004A7DE3"/>
    <w:rsid w:val="004B0148"/>
    <w:rsid w:val="004B0514"/>
    <w:rsid w:val="004B0ABB"/>
    <w:rsid w:val="004B0B04"/>
    <w:rsid w:val="004B0C11"/>
    <w:rsid w:val="004B19BE"/>
    <w:rsid w:val="004B1A72"/>
    <w:rsid w:val="004B1A7A"/>
    <w:rsid w:val="004B1B38"/>
    <w:rsid w:val="004B1C34"/>
    <w:rsid w:val="004B1C77"/>
    <w:rsid w:val="004B20FA"/>
    <w:rsid w:val="004B27B3"/>
    <w:rsid w:val="004B2D91"/>
    <w:rsid w:val="004B30FD"/>
    <w:rsid w:val="004B32E0"/>
    <w:rsid w:val="004B3AA4"/>
    <w:rsid w:val="004B3B53"/>
    <w:rsid w:val="004B3BDB"/>
    <w:rsid w:val="004B3E57"/>
    <w:rsid w:val="004B40A0"/>
    <w:rsid w:val="004B40BF"/>
    <w:rsid w:val="004B4536"/>
    <w:rsid w:val="004B4569"/>
    <w:rsid w:val="004B4863"/>
    <w:rsid w:val="004B4D7D"/>
    <w:rsid w:val="004B53A5"/>
    <w:rsid w:val="004B603D"/>
    <w:rsid w:val="004B685E"/>
    <w:rsid w:val="004B68D4"/>
    <w:rsid w:val="004B69F5"/>
    <w:rsid w:val="004B6A26"/>
    <w:rsid w:val="004B6E5D"/>
    <w:rsid w:val="004B7264"/>
    <w:rsid w:val="004B74D9"/>
    <w:rsid w:val="004B7C86"/>
    <w:rsid w:val="004B7CF0"/>
    <w:rsid w:val="004B7E94"/>
    <w:rsid w:val="004B7FAD"/>
    <w:rsid w:val="004C00E1"/>
    <w:rsid w:val="004C01CB"/>
    <w:rsid w:val="004C0515"/>
    <w:rsid w:val="004C05DA"/>
    <w:rsid w:val="004C0AA7"/>
    <w:rsid w:val="004C1234"/>
    <w:rsid w:val="004C12A3"/>
    <w:rsid w:val="004C132B"/>
    <w:rsid w:val="004C13CF"/>
    <w:rsid w:val="004C1631"/>
    <w:rsid w:val="004C18E3"/>
    <w:rsid w:val="004C1BFF"/>
    <w:rsid w:val="004C1CB1"/>
    <w:rsid w:val="004C1F58"/>
    <w:rsid w:val="004C2598"/>
    <w:rsid w:val="004C2DD9"/>
    <w:rsid w:val="004C3487"/>
    <w:rsid w:val="004C3532"/>
    <w:rsid w:val="004C378B"/>
    <w:rsid w:val="004C3E60"/>
    <w:rsid w:val="004C42BE"/>
    <w:rsid w:val="004C493B"/>
    <w:rsid w:val="004C4AF6"/>
    <w:rsid w:val="004C4D1F"/>
    <w:rsid w:val="004C4D6D"/>
    <w:rsid w:val="004C5105"/>
    <w:rsid w:val="004C528A"/>
    <w:rsid w:val="004C52E1"/>
    <w:rsid w:val="004C5A65"/>
    <w:rsid w:val="004C5B6F"/>
    <w:rsid w:val="004C5FA1"/>
    <w:rsid w:val="004C6075"/>
    <w:rsid w:val="004C6180"/>
    <w:rsid w:val="004C6A4A"/>
    <w:rsid w:val="004C6A64"/>
    <w:rsid w:val="004C702A"/>
    <w:rsid w:val="004C7097"/>
    <w:rsid w:val="004C7523"/>
    <w:rsid w:val="004C76DB"/>
    <w:rsid w:val="004C7817"/>
    <w:rsid w:val="004C7C30"/>
    <w:rsid w:val="004D02FB"/>
    <w:rsid w:val="004D059A"/>
    <w:rsid w:val="004D0A75"/>
    <w:rsid w:val="004D1058"/>
    <w:rsid w:val="004D135D"/>
    <w:rsid w:val="004D1506"/>
    <w:rsid w:val="004D190E"/>
    <w:rsid w:val="004D23B3"/>
    <w:rsid w:val="004D248F"/>
    <w:rsid w:val="004D266E"/>
    <w:rsid w:val="004D272D"/>
    <w:rsid w:val="004D27AE"/>
    <w:rsid w:val="004D2C5E"/>
    <w:rsid w:val="004D2CB6"/>
    <w:rsid w:val="004D322D"/>
    <w:rsid w:val="004D4293"/>
    <w:rsid w:val="004D4F74"/>
    <w:rsid w:val="004D5719"/>
    <w:rsid w:val="004D618F"/>
    <w:rsid w:val="004D6CF9"/>
    <w:rsid w:val="004D7319"/>
    <w:rsid w:val="004D7479"/>
    <w:rsid w:val="004D7BAF"/>
    <w:rsid w:val="004D7D6E"/>
    <w:rsid w:val="004D7D80"/>
    <w:rsid w:val="004D7E8D"/>
    <w:rsid w:val="004E0480"/>
    <w:rsid w:val="004E0520"/>
    <w:rsid w:val="004E0B6C"/>
    <w:rsid w:val="004E16EE"/>
    <w:rsid w:val="004E1A3B"/>
    <w:rsid w:val="004E1AE9"/>
    <w:rsid w:val="004E1D13"/>
    <w:rsid w:val="004E1E85"/>
    <w:rsid w:val="004E219E"/>
    <w:rsid w:val="004E22CD"/>
    <w:rsid w:val="004E2551"/>
    <w:rsid w:val="004E2929"/>
    <w:rsid w:val="004E2DDF"/>
    <w:rsid w:val="004E3223"/>
    <w:rsid w:val="004E3274"/>
    <w:rsid w:val="004E362E"/>
    <w:rsid w:val="004E3796"/>
    <w:rsid w:val="004E3916"/>
    <w:rsid w:val="004E3A1E"/>
    <w:rsid w:val="004E3DB8"/>
    <w:rsid w:val="004E41A4"/>
    <w:rsid w:val="004E41D0"/>
    <w:rsid w:val="004E4538"/>
    <w:rsid w:val="004E47C9"/>
    <w:rsid w:val="004E48D2"/>
    <w:rsid w:val="004E4950"/>
    <w:rsid w:val="004E4CC6"/>
    <w:rsid w:val="004E56E0"/>
    <w:rsid w:val="004E56E8"/>
    <w:rsid w:val="004E58EF"/>
    <w:rsid w:val="004E5A46"/>
    <w:rsid w:val="004E5C80"/>
    <w:rsid w:val="004E5D42"/>
    <w:rsid w:val="004E614B"/>
    <w:rsid w:val="004E6399"/>
    <w:rsid w:val="004E6EAF"/>
    <w:rsid w:val="004E7444"/>
    <w:rsid w:val="004E76E3"/>
    <w:rsid w:val="004E7BE3"/>
    <w:rsid w:val="004E7BE8"/>
    <w:rsid w:val="004E7CB4"/>
    <w:rsid w:val="004E7CF2"/>
    <w:rsid w:val="004E7DC1"/>
    <w:rsid w:val="004E7F44"/>
    <w:rsid w:val="004E7FC2"/>
    <w:rsid w:val="004F0547"/>
    <w:rsid w:val="004F0865"/>
    <w:rsid w:val="004F0AC3"/>
    <w:rsid w:val="004F0ACF"/>
    <w:rsid w:val="004F1489"/>
    <w:rsid w:val="004F1D22"/>
    <w:rsid w:val="004F1D25"/>
    <w:rsid w:val="004F204E"/>
    <w:rsid w:val="004F234D"/>
    <w:rsid w:val="004F2585"/>
    <w:rsid w:val="004F25D5"/>
    <w:rsid w:val="004F2EED"/>
    <w:rsid w:val="004F2F78"/>
    <w:rsid w:val="004F31E5"/>
    <w:rsid w:val="004F3423"/>
    <w:rsid w:val="004F355B"/>
    <w:rsid w:val="004F3C11"/>
    <w:rsid w:val="004F3F93"/>
    <w:rsid w:val="004F4B4C"/>
    <w:rsid w:val="004F5109"/>
    <w:rsid w:val="004F5424"/>
    <w:rsid w:val="004F57FE"/>
    <w:rsid w:val="004F5AF0"/>
    <w:rsid w:val="004F6488"/>
    <w:rsid w:val="004F66BD"/>
    <w:rsid w:val="004F6C91"/>
    <w:rsid w:val="004F6E70"/>
    <w:rsid w:val="004F7243"/>
    <w:rsid w:val="004F7516"/>
    <w:rsid w:val="004F7539"/>
    <w:rsid w:val="00500238"/>
    <w:rsid w:val="005007A6"/>
    <w:rsid w:val="00500D8C"/>
    <w:rsid w:val="0050130D"/>
    <w:rsid w:val="00501365"/>
    <w:rsid w:val="00501922"/>
    <w:rsid w:val="00501CDC"/>
    <w:rsid w:val="00501D17"/>
    <w:rsid w:val="00502307"/>
    <w:rsid w:val="0050279D"/>
    <w:rsid w:val="00502CFA"/>
    <w:rsid w:val="00502E3E"/>
    <w:rsid w:val="00502E92"/>
    <w:rsid w:val="00502F7A"/>
    <w:rsid w:val="00502F8D"/>
    <w:rsid w:val="0050341A"/>
    <w:rsid w:val="00503621"/>
    <w:rsid w:val="00503E15"/>
    <w:rsid w:val="0050403B"/>
    <w:rsid w:val="00504865"/>
    <w:rsid w:val="00504BDA"/>
    <w:rsid w:val="00504E2A"/>
    <w:rsid w:val="00504F24"/>
    <w:rsid w:val="00504F3C"/>
    <w:rsid w:val="005058C6"/>
    <w:rsid w:val="005058DD"/>
    <w:rsid w:val="00505F8A"/>
    <w:rsid w:val="005060D9"/>
    <w:rsid w:val="00506A30"/>
    <w:rsid w:val="00506BB6"/>
    <w:rsid w:val="00506EE2"/>
    <w:rsid w:val="00507137"/>
    <w:rsid w:val="005071C7"/>
    <w:rsid w:val="005075DC"/>
    <w:rsid w:val="00507607"/>
    <w:rsid w:val="005078A5"/>
    <w:rsid w:val="00507F78"/>
    <w:rsid w:val="0051039D"/>
    <w:rsid w:val="00510EC1"/>
    <w:rsid w:val="00511213"/>
    <w:rsid w:val="005113DC"/>
    <w:rsid w:val="005119F8"/>
    <w:rsid w:val="00511BD1"/>
    <w:rsid w:val="00512321"/>
    <w:rsid w:val="00512384"/>
    <w:rsid w:val="005123B0"/>
    <w:rsid w:val="00512445"/>
    <w:rsid w:val="005124F7"/>
    <w:rsid w:val="00513305"/>
    <w:rsid w:val="00513439"/>
    <w:rsid w:val="005135A3"/>
    <w:rsid w:val="00513630"/>
    <w:rsid w:val="005136BE"/>
    <w:rsid w:val="00513707"/>
    <w:rsid w:val="00513AA0"/>
    <w:rsid w:val="00513B8E"/>
    <w:rsid w:val="00513BBF"/>
    <w:rsid w:val="00513C25"/>
    <w:rsid w:val="00513D8F"/>
    <w:rsid w:val="0051465E"/>
    <w:rsid w:val="005147AA"/>
    <w:rsid w:val="0051490B"/>
    <w:rsid w:val="00514AFA"/>
    <w:rsid w:val="00514FED"/>
    <w:rsid w:val="00515606"/>
    <w:rsid w:val="00515711"/>
    <w:rsid w:val="00515B3B"/>
    <w:rsid w:val="00515B67"/>
    <w:rsid w:val="00515E84"/>
    <w:rsid w:val="00516149"/>
    <w:rsid w:val="00516299"/>
    <w:rsid w:val="0051656F"/>
    <w:rsid w:val="00517098"/>
    <w:rsid w:val="00517D53"/>
    <w:rsid w:val="00517FF0"/>
    <w:rsid w:val="00520222"/>
    <w:rsid w:val="0052028A"/>
    <w:rsid w:val="005208A0"/>
    <w:rsid w:val="00520AED"/>
    <w:rsid w:val="00520D6D"/>
    <w:rsid w:val="00521BD6"/>
    <w:rsid w:val="0052252E"/>
    <w:rsid w:val="00522601"/>
    <w:rsid w:val="00522829"/>
    <w:rsid w:val="00522D59"/>
    <w:rsid w:val="00523150"/>
    <w:rsid w:val="00523618"/>
    <w:rsid w:val="00523C53"/>
    <w:rsid w:val="00523F03"/>
    <w:rsid w:val="005241D0"/>
    <w:rsid w:val="0052424B"/>
    <w:rsid w:val="00524276"/>
    <w:rsid w:val="00524534"/>
    <w:rsid w:val="00524EDB"/>
    <w:rsid w:val="005250CD"/>
    <w:rsid w:val="00525117"/>
    <w:rsid w:val="0052529A"/>
    <w:rsid w:val="00525561"/>
    <w:rsid w:val="00525595"/>
    <w:rsid w:val="00525DAE"/>
    <w:rsid w:val="0052637C"/>
    <w:rsid w:val="0052653C"/>
    <w:rsid w:val="005267FF"/>
    <w:rsid w:val="005269AC"/>
    <w:rsid w:val="005273BA"/>
    <w:rsid w:val="00527516"/>
    <w:rsid w:val="0052763E"/>
    <w:rsid w:val="005276FF"/>
    <w:rsid w:val="00527E5B"/>
    <w:rsid w:val="005302DD"/>
    <w:rsid w:val="005304A2"/>
    <w:rsid w:val="005305FC"/>
    <w:rsid w:val="005309B4"/>
    <w:rsid w:val="00530A47"/>
    <w:rsid w:val="00530AFF"/>
    <w:rsid w:val="00531581"/>
    <w:rsid w:val="00531ECB"/>
    <w:rsid w:val="00531EE7"/>
    <w:rsid w:val="00532555"/>
    <w:rsid w:val="00532590"/>
    <w:rsid w:val="0053290D"/>
    <w:rsid w:val="005335DD"/>
    <w:rsid w:val="005336F5"/>
    <w:rsid w:val="005337D8"/>
    <w:rsid w:val="005338F5"/>
    <w:rsid w:val="0053396B"/>
    <w:rsid w:val="005339A5"/>
    <w:rsid w:val="00533B19"/>
    <w:rsid w:val="00533C36"/>
    <w:rsid w:val="005343DC"/>
    <w:rsid w:val="00534403"/>
    <w:rsid w:val="00534469"/>
    <w:rsid w:val="00534878"/>
    <w:rsid w:val="00534A74"/>
    <w:rsid w:val="00535237"/>
    <w:rsid w:val="0053586A"/>
    <w:rsid w:val="005359FD"/>
    <w:rsid w:val="00535BE2"/>
    <w:rsid w:val="00535FAB"/>
    <w:rsid w:val="00536170"/>
    <w:rsid w:val="005362AE"/>
    <w:rsid w:val="00536CAC"/>
    <w:rsid w:val="00536E4B"/>
    <w:rsid w:val="005372E4"/>
    <w:rsid w:val="0053768E"/>
    <w:rsid w:val="0053796C"/>
    <w:rsid w:val="00537CC0"/>
    <w:rsid w:val="00537DE9"/>
    <w:rsid w:val="00540203"/>
    <w:rsid w:val="00540271"/>
    <w:rsid w:val="00540CA3"/>
    <w:rsid w:val="00541057"/>
    <w:rsid w:val="00541278"/>
    <w:rsid w:val="00541283"/>
    <w:rsid w:val="0054133C"/>
    <w:rsid w:val="00541522"/>
    <w:rsid w:val="00541743"/>
    <w:rsid w:val="00541AC4"/>
    <w:rsid w:val="00541C62"/>
    <w:rsid w:val="00541EF0"/>
    <w:rsid w:val="0054203B"/>
    <w:rsid w:val="0054204F"/>
    <w:rsid w:val="005424D0"/>
    <w:rsid w:val="00542509"/>
    <w:rsid w:val="005427B7"/>
    <w:rsid w:val="005428B7"/>
    <w:rsid w:val="00542B4C"/>
    <w:rsid w:val="00542E22"/>
    <w:rsid w:val="00543132"/>
    <w:rsid w:val="005436F0"/>
    <w:rsid w:val="0054408E"/>
    <w:rsid w:val="005449A9"/>
    <w:rsid w:val="005449C6"/>
    <w:rsid w:val="00544FB4"/>
    <w:rsid w:val="00544FBD"/>
    <w:rsid w:val="00545049"/>
    <w:rsid w:val="005456D9"/>
    <w:rsid w:val="00545713"/>
    <w:rsid w:val="0054579A"/>
    <w:rsid w:val="00545E9D"/>
    <w:rsid w:val="005464F3"/>
    <w:rsid w:val="00546BA8"/>
    <w:rsid w:val="00546FED"/>
    <w:rsid w:val="005473D6"/>
    <w:rsid w:val="00550004"/>
    <w:rsid w:val="0055015B"/>
    <w:rsid w:val="00550329"/>
    <w:rsid w:val="00550337"/>
    <w:rsid w:val="00550467"/>
    <w:rsid w:val="005505B7"/>
    <w:rsid w:val="0055086E"/>
    <w:rsid w:val="00550D05"/>
    <w:rsid w:val="00550D37"/>
    <w:rsid w:val="00550D6A"/>
    <w:rsid w:val="005512AE"/>
    <w:rsid w:val="00551560"/>
    <w:rsid w:val="00551653"/>
    <w:rsid w:val="0055178B"/>
    <w:rsid w:val="00551A2E"/>
    <w:rsid w:val="00551C21"/>
    <w:rsid w:val="00551ECD"/>
    <w:rsid w:val="0055232B"/>
    <w:rsid w:val="00552678"/>
    <w:rsid w:val="00552B9C"/>
    <w:rsid w:val="00552BF9"/>
    <w:rsid w:val="00552F36"/>
    <w:rsid w:val="00553D8D"/>
    <w:rsid w:val="00554353"/>
    <w:rsid w:val="005545B2"/>
    <w:rsid w:val="0055460C"/>
    <w:rsid w:val="00554747"/>
    <w:rsid w:val="00554D73"/>
    <w:rsid w:val="00554D76"/>
    <w:rsid w:val="00554F9D"/>
    <w:rsid w:val="0055579B"/>
    <w:rsid w:val="005557E3"/>
    <w:rsid w:val="00555BEA"/>
    <w:rsid w:val="00555D25"/>
    <w:rsid w:val="00555D8C"/>
    <w:rsid w:val="00556318"/>
    <w:rsid w:val="00556A0E"/>
    <w:rsid w:val="0055702D"/>
    <w:rsid w:val="00557487"/>
    <w:rsid w:val="005577B3"/>
    <w:rsid w:val="005577CD"/>
    <w:rsid w:val="005579EC"/>
    <w:rsid w:val="00557A4A"/>
    <w:rsid w:val="00557A81"/>
    <w:rsid w:val="00557B2D"/>
    <w:rsid w:val="0056013E"/>
    <w:rsid w:val="005608BA"/>
    <w:rsid w:val="005614EA"/>
    <w:rsid w:val="00561E7E"/>
    <w:rsid w:val="00562262"/>
    <w:rsid w:val="005623D5"/>
    <w:rsid w:val="00562481"/>
    <w:rsid w:val="005627AE"/>
    <w:rsid w:val="005629C4"/>
    <w:rsid w:val="00562AA6"/>
    <w:rsid w:val="0056323F"/>
    <w:rsid w:val="00563498"/>
    <w:rsid w:val="0056389D"/>
    <w:rsid w:val="00563DE8"/>
    <w:rsid w:val="00563F45"/>
    <w:rsid w:val="00563F57"/>
    <w:rsid w:val="005646E1"/>
    <w:rsid w:val="005648D9"/>
    <w:rsid w:val="00564A23"/>
    <w:rsid w:val="00564FAD"/>
    <w:rsid w:val="0056508D"/>
    <w:rsid w:val="0056549A"/>
    <w:rsid w:val="0056559C"/>
    <w:rsid w:val="00565971"/>
    <w:rsid w:val="00565AC8"/>
    <w:rsid w:val="00565B86"/>
    <w:rsid w:val="00565D61"/>
    <w:rsid w:val="00566232"/>
    <w:rsid w:val="005664BC"/>
    <w:rsid w:val="00566514"/>
    <w:rsid w:val="005666D4"/>
    <w:rsid w:val="0056686F"/>
    <w:rsid w:val="00566B05"/>
    <w:rsid w:val="00566C34"/>
    <w:rsid w:val="005673AA"/>
    <w:rsid w:val="00567DB0"/>
    <w:rsid w:val="00567E3E"/>
    <w:rsid w:val="00567FB7"/>
    <w:rsid w:val="0057010E"/>
    <w:rsid w:val="00570180"/>
    <w:rsid w:val="005702F5"/>
    <w:rsid w:val="005708D5"/>
    <w:rsid w:val="005709EE"/>
    <w:rsid w:val="00570CB9"/>
    <w:rsid w:val="005710E8"/>
    <w:rsid w:val="00571114"/>
    <w:rsid w:val="0057113B"/>
    <w:rsid w:val="005711DF"/>
    <w:rsid w:val="0057172F"/>
    <w:rsid w:val="00571A73"/>
    <w:rsid w:val="00571B99"/>
    <w:rsid w:val="0057206A"/>
    <w:rsid w:val="005721D3"/>
    <w:rsid w:val="005724CC"/>
    <w:rsid w:val="005724DE"/>
    <w:rsid w:val="00572559"/>
    <w:rsid w:val="005726F5"/>
    <w:rsid w:val="005728AC"/>
    <w:rsid w:val="005729A1"/>
    <w:rsid w:val="00572D88"/>
    <w:rsid w:val="00572FE5"/>
    <w:rsid w:val="00573225"/>
    <w:rsid w:val="005734A5"/>
    <w:rsid w:val="005735B1"/>
    <w:rsid w:val="0057383E"/>
    <w:rsid w:val="0057394E"/>
    <w:rsid w:val="00573CE0"/>
    <w:rsid w:val="005745AC"/>
    <w:rsid w:val="0057475D"/>
    <w:rsid w:val="00574D9E"/>
    <w:rsid w:val="00574F38"/>
    <w:rsid w:val="00575484"/>
    <w:rsid w:val="00575CFA"/>
    <w:rsid w:val="00576111"/>
    <w:rsid w:val="0057616C"/>
    <w:rsid w:val="00576E44"/>
    <w:rsid w:val="005772B4"/>
    <w:rsid w:val="005773D4"/>
    <w:rsid w:val="0057752D"/>
    <w:rsid w:val="005777FB"/>
    <w:rsid w:val="005778E0"/>
    <w:rsid w:val="00577CD6"/>
    <w:rsid w:val="00577DCE"/>
    <w:rsid w:val="00580170"/>
    <w:rsid w:val="0058023D"/>
    <w:rsid w:val="0058054F"/>
    <w:rsid w:val="0058076F"/>
    <w:rsid w:val="00580A48"/>
    <w:rsid w:val="00580E4E"/>
    <w:rsid w:val="0058101B"/>
    <w:rsid w:val="00581212"/>
    <w:rsid w:val="00581471"/>
    <w:rsid w:val="00581530"/>
    <w:rsid w:val="00581B6D"/>
    <w:rsid w:val="00581C01"/>
    <w:rsid w:val="00581C89"/>
    <w:rsid w:val="00581ECC"/>
    <w:rsid w:val="00581FE4"/>
    <w:rsid w:val="005822F6"/>
    <w:rsid w:val="005829F3"/>
    <w:rsid w:val="00582AD5"/>
    <w:rsid w:val="00582D9A"/>
    <w:rsid w:val="0058334F"/>
    <w:rsid w:val="005833C6"/>
    <w:rsid w:val="005834CF"/>
    <w:rsid w:val="005836EC"/>
    <w:rsid w:val="00583AF2"/>
    <w:rsid w:val="00583B82"/>
    <w:rsid w:val="00583BA8"/>
    <w:rsid w:val="00584485"/>
    <w:rsid w:val="0058448F"/>
    <w:rsid w:val="00584935"/>
    <w:rsid w:val="00584A24"/>
    <w:rsid w:val="00584CB9"/>
    <w:rsid w:val="00584CEC"/>
    <w:rsid w:val="00584E7A"/>
    <w:rsid w:val="00584E9F"/>
    <w:rsid w:val="00584F4C"/>
    <w:rsid w:val="0058504C"/>
    <w:rsid w:val="005855FC"/>
    <w:rsid w:val="00585AA0"/>
    <w:rsid w:val="00585B53"/>
    <w:rsid w:val="00585E2A"/>
    <w:rsid w:val="00585F28"/>
    <w:rsid w:val="005861B6"/>
    <w:rsid w:val="00586250"/>
    <w:rsid w:val="00586477"/>
    <w:rsid w:val="005865CE"/>
    <w:rsid w:val="00586850"/>
    <w:rsid w:val="005873BB"/>
    <w:rsid w:val="00587A29"/>
    <w:rsid w:val="00587D87"/>
    <w:rsid w:val="00587DC1"/>
    <w:rsid w:val="005903CD"/>
    <w:rsid w:val="00590BE2"/>
    <w:rsid w:val="005917D0"/>
    <w:rsid w:val="00591CE4"/>
    <w:rsid w:val="0059235C"/>
    <w:rsid w:val="0059237A"/>
    <w:rsid w:val="00592732"/>
    <w:rsid w:val="00593760"/>
    <w:rsid w:val="005938E3"/>
    <w:rsid w:val="00593BD2"/>
    <w:rsid w:val="00593C7C"/>
    <w:rsid w:val="00593F95"/>
    <w:rsid w:val="00593FF1"/>
    <w:rsid w:val="005943F0"/>
    <w:rsid w:val="00594580"/>
    <w:rsid w:val="0059475F"/>
    <w:rsid w:val="00594CD7"/>
    <w:rsid w:val="00595488"/>
    <w:rsid w:val="0059572F"/>
    <w:rsid w:val="005958AE"/>
    <w:rsid w:val="00595C00"/>
    <w:rsid w:val="00595ED6"/>
    <w:rsid w:val="00596052"/>
    <w:rsid w:val="0059642F"/>
    <w:rsid w:val="005965A9"/>
    <w:rsid w:val="005967D6"/>
    <w:rsid w:val="00596924"/>
    <w:rsid w:val="005969C3"/>
    <w:rsid w:val="00596D94"/>
    <w:rsid w:val="0059707F"/>
    <w:rsid w:val="00597283"/>
    <w:rsid w:val="00597448"/>
    <w:rsid w:val="0059773A"/>
    <w:rsid w:val="00597804"/>
    <w:rsid w:val="00597BE4"/>
    <w:rsid w:val="00597ECA"/>
    <w:rsid w:val="005A09C2"/>
    <w:rsid w:val="005A1399"/>
    <w:rsid w:val="005A1514"/>
    <w:rsid w:val="005A1A34"/>
    <w:rsid w:val="005A1D50"/>
    <w:rsid w:val="005A1DD4"/>
    <w:rsid w:val="005A21EE"/>
    <w:rsid w:val="005A2B3B"/>
    <w:rsid w:val="005A2F41"/>
    <w:rsid w:val="005A33CB"/>
    <w:rsid w:val="005A350C"/>
    <w:rsid w:val="005A3693"/>
    <w:rsid w:val="005A3A04"/>
    <w:rsid w:val="005A3C05"/>
    <w:rsid w:val="005A3DD0"/>
    <w:rsid w:val="005A47D5"/>
    <w:rsid w:val="005A4919"/>
    <w:rsid w:val="005A4B05"/>
    <w:rsid w:val="005A5783"/>
    <w:rsid w:val="005A5D75"/>
    <w:rsid w:val="005A6019"/>
    <w:rsid w:val="005A6108"/>
    <w:rsid w:val="005A699B"/>
    <w:rsid w:val="005A6BAB"/>
    <w:rsid w:val="005A6D68"/>
    <w:rsid w:val="005A71E3"/>
    <w:rsid w:val="005A7376"/>
    <w:rsid w:val="005A738E"/>
    <w:rsid w:val="005A7423"/>
    <w:rsid w:val="005A7584"/>
    <w:rsid w:val="005A75B4"/>
    <w:rsid w:val="005A7820"/>
    <w:rsid w:val="005A7879"/>
    <w:rsid w:val="005A788F"/>
    <w:rsid w:val="005A7E7F"/>
    <w:rsid w:val="005B02DF"/>
    <w:rsid w:val="005B0437"/>
    <w:rsid w:val="005B05B3"/>
    <w:rsid w:val="005B05F5"/>
    <w:rsid w:val="005B077A"/>
    <w:rsid w:val="005B14AF"/>
    <w:rsid w:val="005B1AB9"/>
    <w:rsid w:val="005B1BEA"/>
    <w:rsid w:val="005B1C14"/>
    <w:rsid w:val="005B1CC5"/>
    <w:rsid w:val="005B1DA5"/>
    <w:rsid w:val="005B202F"/>
    <w:rsid w:val="005B21DA"/>
    <w:rsid w:val="005B260E"/>
    <w:rsid w:val="005B2780"/>
    <w:rsid w:val="005B2EA8"/>
    <w:rsid w:val="005B34C2"/>
    <w:rsid w:val="005B380E"/>
    <w:rsid w:val="005B3813"/>
    <w:rsid w:val="005B3857"/>
    <w:rsid w:val="005B3C3E"/>
    <w:rsid w:val="005B3D32"/>
    <w:rsid w:val="005B43D9"/>
    <w:rsid w:val="005B4E8D"/>
    <w:rsid w:val="005B4EEB"/>
    <w:rsid w:val="005B5335"/>
    <w:rsid w:val="005B547E"/>
    <w:rsid w:val="005B5853"/>
    <w:rsid w:val="005B5A1E"/>
    <w:rsid w:val="005B5A86"/>
    <w:rsid w:val="005B5BAA"/>
    <w:rsid w:val="005B5EEC"/>
    <w:rsid w:val="005B678A"/>
    <w:rsid w:val="005B67A5"/>
    <w:rsid w:val="005B67C9"/>
    <w:rsid w:val="005B699C"/>
    <w:rsid w:val="005B6B38"/>
    <w:rsid w:val="005B6EF1"/>
    <w:rsid w:val="005B6F05"/>
    <w:rsid w:val="005B7951"/>
    <w:rsid w:val="005B7AE1"/>
    <w:rsid w:val="005B7F43"/>
    <w:rsid w:val="005C02D9"/>
    <w:rsid w:val="005C0628"/>
    <w:rsid w:val="005C0D70"/>
    <w:rsid w:val="005C0F6F"/>
    <w:rsid w:val="005C1182"/>
    <w:rsid w:val="005C11E1"/>
    <w:rsid w:val="005C1467"/>
    <w:rsid w:val="005C14A7"/>
    <w:rsid w:val="005C1502"/>
    <w:rsid w:val="005C1746"/>
    <w:rsid w:val="005C1F6A"/>
    <w:rsid w:val="005C2170"/>
    <w:rsid w:val="005C2291"/>
    <w:rsid w:val="005C2AA2"/>
    <w:rsid w:val="005C2B5A"/>
    <w:rsid w:val="005C2F03"/>
    <w:rsid w:val="005C2F77"/>
    <w:rsid w:val="005C3717"/>
    <w:rsid w:val="005C3814"/>
    <w:rsid w:val="005C389F"/>
    <w:rsid w:val="005C38A2"/>
    <w:rsid w:val="005C3AB8"/>
    <w:rsid w:val="005C3B76"/>
    <w:rsid w:val="005C40C6"/>
    <w:rsid w:val="005C4361"/>
    <w:rsid w:val="005C45E4"/>
    <w:rsid w:val="005C47A3"/>
    <w:rsid w:val="005C4B7F"/>
    <w:rsid w:val="005C4FBE"/>
    <w:rsid w:val="005C50FA"/>
    <w:rsid w:val="005C52C4"/>
    <w:rsid w:val="005C5A2E"/>
    <w:rsid w:val="005C5D0B"/>
    <w:rsid w:val="005C6045"/>
    <w:rsid w:val="005C63FF"/>
    <w:rsid w:val="005C661A"/>
    <w:rsid w:val="005C69F6"/>
    <w:rsid w:val="005C7192"/>
    <w:rsid w:val="005C737B"/>
    <w:rsid w:val="005C74C0"/>
    <w:rsid w:val="005C74C7"/>
    <w:rsid w:val="005C7883"/>
    <w:rsid w:val="005C7E2E"/>
    <w:rsid w:val="005D00E2"/>
    <w:rsid w:val="005D06B7"/>
    <w:rsid w:val="005D0B0A"/>
    <w:rsid w:val="005D1575"/>
    <w:rsid w:val="005D161B"/>
    <w:rsid w:val="005D187A"/>
    <w:rsid w:val="005D1ACA"/>
    <w:rsid w:val="005D2272"/>
    <w:rsid w:val="005D25FC"/>
    <w:rsid w:val="005D2B5E"/>
    <w:rsid w:val="005D33E5"/>
    <w:rsid w:val="005D3557"/>
    <w:rsid w:val="005D3751"/>
    <w:rsid w:val="005D3C95"/>
    <w:rsid w:val="005D4026"/>
    <w:rsid w:val="005D4D9E"/>
    <w:rsid w:val="005D5072"/>
    <w:rsid w:val="005D58C3"/>
    <w:rsid w:val="005D5BA2"/>
    <w:rsid w:val="005D6418"/>
    <w:rsid w:val="005D7678"/>
    <w:rsid w:val="005D7D0F"/>
    <w:rsid w:val="005E093F"/>
    <w:rsid w:val="005E128B"/>
    <w:rsid w:val="005E1509"/>
    <w:rsid w:val="005E1551"/>
    <w:rsid w:val="005E16E3"/>
    <w:rsid w:val="005E1759"/>
    <w:rsid w:val="005E19B2"/>
    <w:rsid w:val="005E1B51"/>
    <w:rsid w:val="005E1BF6"/>
    <w:rsid w:val="005E25A6"/>
    <w:rsid w:val="005E270C"/>
    <w:rsid w:val="005E276A"/>
    <w:rsid w:val="005E2BE7"/>
    <w:rsid w:val="005E3036"/>
    <w:rsid w:val="005E334F"/>
    <w:rsid w:val="005E3557"/>
    <w:rsid w:val="005E3630"/>
    <w:rsid w:val="005E3B74"/>
    <w:rsid w:val="005E3BFB"/>
    <w:rsid w:val="005E4019"/>
    <w:rsid w:val="005E41B1"/>
    <w:rsid w:val="005E486E"/>
    <w:rsid w:val="005E4942"/>
    <w:rsid w:val="005E573C"/>
    <w:rsid w:val="005E5DE3"/>
    <w:rsid w:val="005E5F36"/>
    <w:rsid w:val="005E5F76"/>
    <w:rsid w:val="005E6744"/>
    <w:rsid w:val="005E6815"/>
    <w:rsid w:val="005E6DD9"/>
    <w:rsid w:val="005E6E7B"/>
    <w:rsid w:val="005E6F6E"/>
    <w:rsid w:val="005E7604"/>
    <w:rsid w:val="005F0324"/>
    <w:rsid w:val="005F04C0"/>
    <w:rsid w:val="005F0747"/>
    <w:rsid w:val="005F07F5"/>
    <w:rsid w:val="005F08A3"/>
    <w:rsid w:val="005F0BD7"/>
    <w:rsid w:val="005F0C58"/>
    <w:rsid w:val="005F0F49"/>
    <w:rsid w:val="005F1651"/>
    <w:rsid w:val="005F1903"/>
    <w:rsid w:val="005F1B67"/>
    <w:rsid w:val="005F20F3"/>
    <w:rsid w:val="005F23DE"/>
    <w:rsid w:val="005F2753"/>
    <w:rsid w:val="005F2AF2"/>
    <w:rsid w:val="005F2CC5"/>
    <w:rsid w:val="005F3101"/>
    <w:rsid w:val="005F33FB"/>
    <w:rsid w:val="005F3630"/>
    <w:rsid w:val="005F3873"/>
    <w:rsid w:val="005F3E68"/>
    <w:rsid w:val="005F4157"/>
    <w:rsid w:val="005F42D7"/>
    <w:rsid w:val="005F42E6"/>
    <w:rsid w:val="005F431A"/>
    <w:rsid w:val="005F436C"/>
    <w:rsid w:val="005F4532"/>
    <w:rsid w:val="005F472D"/>
    <w:rsid w:val="005F4815"/>
    <w:rsid w:val="005F4919"/>
    <w:rsid w:val="005F4BC2"/>
    <w:rsid w:val="005F5141"/>
    <w:rsid w:val="005F51A2"/>
    <w:rsid w:val="005F51F2"/>
    <w:rsid w:val="005F5524"/>
    <w:rsid w:val="005F569F"/>
    <w:rsid w:val="005F590E"/>
    <w:rsid w:val="005F5B9C"/>
    <w:rsid w:val="005F5BFC"/>
    <w:rsid w:val="005F5F0B"/>
    <w:rsid w:val="005F6072"/>
    <w:rsid w:val="005F6230"/>
    <w:rsid w:val="005F668D"/>
    <w:rsid w:val="005F676F"/>
    <w:rsid w:val="005F67F0"/>
    <w:rsid w:val="005F6BE6"/>
    <w:rsid w:val="005F6DC2"/>
    <w:rsid w:val="005F7057"/>
    <w:rsid w:val="005F70AD"/>
    <w:rsid w:val="005F730C"/>
    <w:rsid w:val="005F7584"/>
    <w:rsid w:val="005F77A1"/>
    <w:rsid w:val="005F784F"/>
    <w:rsid w:val="005F78BA"/>
    <w:rsid w:val="005F7975"/>
    <w:rsid w:val="00600146"/>
    <w:rsid w:val="00600379"/>
    <w:rsid w:val="006003DE"/>
    <w:rsid w:val="00600411"/>
    <w:rsid w:val="00600EC1"/>
    <w:rsid w:val="006015FF"/>
    <w:rsid w:val="00601870"/>
    <w:rsid w:val="00601A15"/>
    <w:rsid w:val="00601DD8"/>
    <w:rsid w:val="00602062"/>
    <w:rsid w:val="00602183"/>
    <w:rsid w:val="006023EB"/>
    <w:rsid w:val="00602D84"/>
    <w:rsid w:val="0060303B"/>
    <w:rsid w:val="006035A7"/>
    <w:rsid w:val="006039DB"/>
    <w:rsid w:val="00603A3B"/>
    <w:rsid w:val="00603B58"/>
    <w:rsid w:val="006043DE"/>
    <w:rsid w:val="00604544"/>
    <w:rsid w:val="00604BFB"/>
    <w:rsid w:val="00605191"/>
    <w:rsid w:val="006051AB"/>
    <w:rsid w:val="00605479"/>
    <w:rsid w:val="00605583"/>
    <w:rsid w:val="0060562E"/>
    <w:rsid w:val="006056DF"/>
    <w:rsid w:val="00605A39"/>
    <w:rsid w:val="00605AB2"/>
    <w:rsid w:val="00605AB8"/>
    <w:rsid w:val="00605AC1"/>
    <w:rsid w:val="006064D4"/>
    <w:rsid w:val="006066EE"/>
    <w:rsid w:val="00606B28"/>
    <w:rsid w:val="006070DF"/>
    <w:rsid w:val="006072E6"/>
    <w:rsid w:val="00607679"/>
    <w:rsid w:val="00607805"/>
    <w:rsid w:val="006079C8"/>
    <w:rsid w:val="00607A44"/>
    <w:rsid w:val="00607A7B"/>
    <w:rsid w:val="00607A85"/>
    <w:rsid w:val="00607CE3"/>
    <w:rsid w:val="006102C6"/>
    <w:rsid w:val="00610381"/>
    <w:rsid w:val="006107D3"/>
    <w:rsid w:val="00610C94"/>
    <w:rsid w:val="00611728"/>
    <w:rsid w:val="00611D0D"/>
    <w:rsid w:val="006124FB"/>
    <w:rsid w:val="006125BB"/>
    <w:rsid w:val="00612725"/>
    <w:rsid w:val="00612F11"/>
    <w:rsid w:val="0061307E"/>
    <w:rsid w:val="0061308B"/>
    <w:rsid w:val="00613545"/>
    <w:rsid w:val="0061382F"/>
    <w:rsid w:val="00613AE5"/>
    <w:rsid w:val="006144F6"/>
    <w:rsid w:val="00614A18"/>
    <w:rsid w:val="00614B36"/>
    <w:rsid w:val="00614E2C"/>
    <w:rsid w:val="00614F10"/>
    <w:rsid w:val="00614F82"/>
    <w:rsid w:val="00615320"/>
    <w:rsid w:val="00615F86"/>
    <w:rsid w:val="006161D7"/>
    <w:rsid w:val="006165DE"/>
    <w:rsid w:val="00616DC1"/>
    <w:rsid w:val="00616E2B"/>
    <w:rsid w:val="0061700A"/>
    <w:rsid w:val="00617145"/>
    <w:rsid w:val="0061718B"/>
    <w:rsid w:val="006171C1"/>
    <w:rsid w:val="006173EF"/>
    <w:rsid w:val="006176F4"/>
    <w:rsid w:val="00617828"/>
    <w:rsid w:val="006201C7"/>
    <w:rsid w:val="006204DC"/>
    <w:rsid w:val="0062163E"/>
    <w:rsid w:val="00622415"/>
    <w:rsid w:val="0062246F"/>
    <w:rsid w:val="00622567"/>
    <w:rsid w:val="00622A37"/>
    <w:rsid w:val="00622AA9"/>
    <w:rsid w:val="00622D25"/>
    <w:rsid w:val="00622D41"/>
    <w:rsid w:val="00622DF5"/>
    <w:rsid w:val="00622E5F"/>
    <w:rsid w:val="00622E72"/>
    <w:rsid w:val="00622EF6"/>
    <w:rsid w:val="00623287"/>
    <w:rsid w:val="006233B5"/>
    <w:rsid w:val="00623845"/>
    <w:rsid w:val="00623852"/>
    <w:rsid w:val="00623AEF"/>
    <w:rsid w:val="0062444B"/>
    <w:rsid w:val="006248B4"/>
    <w:rsid w:val="006249DA"/>
    <w:rsid w:val="006254A3"/>
    <w:rsid w:val="0062561F"/>
    <w:rsid w:val="0062590A"/>
    <w:rsid w:val="0062596B"/>
    <w:rsid w:val="00625A89"/>
    <w:rsid w:val="00625BBF"/>
    <w:rsid w:val="00625DDF"/>
    <w:rsid w:val="00625FA0"/>
    <w:rsid w:val="00626733"/>
    <w:rsid w:val="006267A6"/>
    <w:rsid w:val="00626D9F"/>
    <w:rsid w:val="00626E9E"/>
    <w:rsid w:val="00626F26"/>
    <w:rsid w:val="00627011"/>
    <w:rsid w:val="00627130"/>
    <w:rsid w:val="00627392"/>
    <w:rsid w:val="006273F6"/>
    <w:rsid w:val="00627579"/>
    <w:rsid w:val="00627879"/>
    <w:rsid w:val="00627919"/>
    <w:rsid w:val="00630059"/>
    <w:rsid w:val="006300AD"/>
    <w:rsid w:val="006300FC"/>
    <w:rsid w:val="00630323"/>
    <w:rsid w:val="006308E5"/>
    <w:rsid w:val="00630CA9"/>
    <w:rsid w:val="00630FF6"/>
    <w:rsid w:val="00631076"/>
    <w:rsid w:val="00631A39"/>
    <w:rsid w:val="00631DE8"/>
    <w:rsid w:val="006324AB"/>
    <w:rsid w:val="00632644"/>
    <w:rsid w:val="00632FAB"/>
    <w:rsid w:val="006331D2"/>
    <w:rsid w:val="006333ED"/>
    <w:rsid w:val="00633B66"/>
    <w:rsid w:val="00633C56"/>
    <w:rsid w:val="00633DA4"/>
    <w:rsid w:val="00634028"/>
    <w:rsid w:val="00634548"/>
    <w:rsid w:val="00634AB6"/>
    <w:rsid w:val="00634BCB"/>
    <w:rsid w:val="00634F58"/>
    <w:rsid w:val="00635096"/>
    <w:rsid w:val="00635143"/>
    <w:rsid w:val="00635303"/>
    <w:rsid w:val="00635505"/>
    <w:rsid w:val="0063583F"/>
    <w:rsid w:val="00635E43"/>
    <w:rsid w:val="00635FA1"/>
    <w:rsid w:val="00636303"/>
    <w:rsid w:val="006363A7"/>
    <w:rsid w:val="006363C2"/>
    <w:rsid w:val="00636C86"/>
    <w:rsid w:val="00636DE3"/>
    <w:rsid w:val="00636F58"/>
    <w:rsid w:val="006378D3"/>
    <w:rsid w:val="006379AE"/>
    <w:rsid w:val="00637CFD"/>
    <w:rsid w:val="0064003F"/>
    <w:rsid w:val="00640127"/>
    <w:rsid w:val="006404E7"/>
    <w:rsid w:val="00640A86"/>
    <w:rsid w:val="00640B38"/>
    <w:rsid w:val="006412EB"/>
    <w:rsid w:val="0064135A"/>
    <w:rsid w:val="00641640"/>
    <w:rsid w:val="00641B26"/>
    <w:rsid w:val="006420D5"/>
    <w:rsid w:val="006423DF"/>
    <w:rsid w:val="00642ACB"/>
    <w:rsid w:val="00642BD7"/>
    <w:rsid w:val="00642CE1"/>
    <w:rsid w:val="0064326A"/>
    <w:rsid w:val="0064327E"/>
    <w:rsid w:val="0064337B"/>
    <w:rsid w:val="006433F4"/>
    <w:rsid w:val="006434FC"/>
    <w:rsid w:val="006435B7"/>
    <w:rsid w:val="00643652"/>
    <w:rsid w:val="006436A2"/>
    <w:rsid w:val="00643804"/>
    <w:rsid w:val="006438CB"/>
    <w:rsid w:val="00643B67"/>
    <w:rsid w:val="00644734"/>
    <w:rsid w:val="00644906"/>
    <w:rsid w:val="00644C72"/>
    <w:rsid w:val="00644D3D"/>
    <w:rsid w:val="0064500C"/>
    <w:rsid w:val="0064519E"/>
    <w:rsid w:val="00645376"/>
    <w:rsid w:val="00645398"/>
    <w:rsid w:val="00645ABF"/>
    <w:rsid w:val="00645B88"/>
    <w:rsid w:val="006463C9"/>
    <w:rsid w:val="0064682D"/>
    <w:rsid w:val="00646A2A"/>
    <w:rsid w:val="00646B3D"/>
    <w:rsid w:val="00646BFE"/>
    <w:rsid w:val="006472CE"/>
    <w:rsid w:val="00647DC5"/>
    <w:rsid w:val="006500CC"/>
    <w:rsid w:val="00650261"/>
    <w:rsid w:val="00650306"/>
    <w:rsid w:val="006503C2"/>
    <w:rsid w:val="00650A67"/>
    <w:rsid w:val="00650DF8"/>
    <w:rsid w:val="00650FE0"/>
    <w:rsid w:val="00651566"/>
    <w:rsid w:val="006517B7"/>
    <w:rsid w:val="006518C6"/>
    <w:rsid w:val="00651A15"/>
    <w:rsid w:val="00651E4F"/>
    <w:rsid w:val="006522C6"/>
    <w:rsid w:val="00652A4C"/>
    <w:rsid w:val="00652E41"/>
    <w:rsid w:val="00652FEE"/>
    <w:rsid w:val="00653A3A"/>
    <w:rsid w:val="006541D5"/>
    <w:rsid w:val="0065430E"/>
    <w:rsid w:val="00654331"/>
    <w:rsid w:val="006543F3"/>
    <w:rsid w:val="00654892"/>
    <w:rsid w:val="00654CFA"/>
    <w:rsid w:val="00654DED"/>
    <w:rsid w:val="00655212"/>
    <w:rsid w:val="00655CC6"/>
    <w:rsid w:val="00655E2B"/>
    <w:rsid w:val="00656041"/>
    <w:rsid w:val="006560AD"/>
    <w:rsid w:val="0065739D"/>
    <w:rsid w:val="006576BB"/>
    <w:rsid w:val="006576CB"/>
    <w:rsid w:val="0065778E"/>
    <w:rsid w:val="006579D0"/>
    <w:rsid w:val="00657B85"/>
    <w:rsid w:val="00657B8A"/>
    <w:rsid w:val="00660273"/>
    <w:rsid w:val="006602E0"/>
    <w:rsid w:val="00660854"/>
    <w:rsid w:val="0066092A"/>
    <w:rsid w:val="00660C57"/>
    <w:rsid w:val="00661026"/>
    <w:rsid w:val="00661061"/>
    <w:rsid w:val="0066128F"/>
    <w:rsid w:val="006614DF"/>
    <w:rsid w:val="006615E3"/>
    <w:rsid w:val="00661D2B"/>
    <w:rsid w:val="00662270"/>
    <w:rsid w:val="006624C6"/>
    <w:rsid w:val="00662746"/>
    <w:rsid w:val="00662888"/>
    <w:rsid w:val="00662AFD"/>
    <w:rsid w:val="00662C78"/>
    <w:rsid w:val="00662D1E"/>
    <w:rsid w:val="006633D7"/>
    <w:rsid w:val="00663491"/>
    <w:rsid w:val="00663578"/>
    <w:rsid w:val="00663C1B"/>
    <w:rsid w:val="00663E18"/>
    <w:rsid w:val="006644A5"/>
    <w:rsid w:val="006645B9"/>
    <w:rsid w:val="006645C2"/>
    <w:rsid w:val="00664913"/>
    <w:rsid w:val="0066507D"/>
    <w:rsid w:val="006652D0"/>
    <w:rsid w:val="0066571B"/>
    <w:rsid w:val="006658EC"/>
    <w:rsid w:val="006659D5"/>
    <w:rsid w:val="00665E66"/>
    <w:rsid w:val="00665FC9"/>
    <w:rsid w:val="00666236"/>
    <w:rsid w:val="0066653E"/>
    <w:rsid w:val="006666BB"/>
    <w:rsid w:val="0066738D"/>
    <w:rsid w:val="006673F2"/>
    <w:rsid w:val="006679D7"/>
    <w:rsid w:val="00667D69"/>
    <w:rsid w:val="0067004D"/>
    <w:rsid w:val="006701BD"/>
    <w:rsid w:val="006702DC"/>
    <w:rsid w:val="00670404"/>
    <w:rsid w:val="00670507"/>
    <w:rsid w:val="006709A4"/>
    <w:rsid w:val="00670A44"/>
    <w:rsid w:val="00670E79"/>
    <w:rsid w:val="006711F0"/>
    <w:rsid w:val="00671B1E"/>
    <w:rsid w:val="00671B73"/>
    <w:rsid w:val="00671E85"/>
    <w:rsid w:val="00672034"/>
    <w:rsid w:val="006730C7"/>
    <w:rsid w:val="00673241"/>
    <w:rsid w:val="006735C3"/>
    <w:rsid w:val="00673A9D"/>
    <w:rsid w:val="00673FF8"/>
    <w:rsid w:val="00674C4A"/>
    <w:rsid w:val="00674CD3"/>
    <w:rsid w:val="00674FD4"/>
    <w:rsid w:val="00675184"/>
    <w:rsid w:val="0067524A"/>
    <w:rsid w:val="00675255"/>
    <w:rsid w:val="00675354"/>
    <w:rsid w:val="00676048"/>
    <w:rsid w:val="00676170"/>
    <w:rsid w:val="0067653D"/>
    <w:rsid w:val="00676890"/>
    <w:rsid w:val="00676A05"/>
    <w:rsid w:val="00676C3C"/>
    <w:rsid w:val="006773BD"/>
    <w:rsid w:val="00677733"/>
    <w:rsid w:val="00677775"/>
    <w:rsid w:val="00677A37"/>
    <w:rsid w:val="00677B72"/>
    <w:rsid w:val="00677F16"/>
    <w:rsid w:val="00677FD1"/>
    <w:rsid w:val="006804AC"/>
    <w:rsid w:val="00680A7D"/>
    <w:rsid w:val="00680AFA"/>
    <w:rsid w:val="00680E76"/>
    <w:rsid w:val="00680F48"/>
    <w:rsid w:val="00680FA9"/>
    <w:rsid w:val="00680FD9"/>
    <w:rsid w:val="00680FDD"/>
    <w:rsid w:val="00681FF7"/>
    <w:rsid w:val="0068207D"/>
    <w:rsid w:val="0068280A"/>
    <w:rsid w:val="00683075"/>
    <w:rsid w:val="00683134"/>
    <w:rsid w:val="0068324E"/>
    <w:rsid w:val="00683B25"/>
    <w:rsid w:val="00683DF7"/>
    <w:rsid w:val="006846FF"/>
    <w:rsid w:val="00684808"/>
    <w:rsid w:val="0068487E"/>
    <w:rsid w:val="00684A66"/>
    <w:rsid w:val="00684BD7"/>
    <w:rsid w:val="006859E1"/>
    <w:rsid w:val="00686041"/>
    <w:rsid w:val="006864B0"/>
    <w:rsid w:val="006869E6"/>
    <w:rsid w:val="00686A31"/>
    <w:rsid w:val="00686B5C"/>
    <w:rsid w:val="00686CCD"/>
    <w:rsid w:val="00686DE3"/>
    <w:rsid w:val="00686F9D"/>
    <w:rsid w:val="00686FD4"/>
    <w:rsid w:val="00687235"/>
    <w:rsid w:val="00687372"/>
    <w:rsid w:val="006873C0"/>
    <w:rsid w:val="00687BEE"/>
    <w:rsid w:val="00687D7F"/>
    <w:rsid w:val="00690C15"/>
    <w:rsid w:val="0069106B"/>
    <w:rsid w:val="006912CC"/>
    <w:rsid w:val="006912F5"/>
    <w:rsid w:val="00691730"/>
    <w:rsid w:val="00691AEC"/>
    <w:rsid w:val="00691B34"/>
    <w:rsid w:val="00691B9B"/>
    <w:rsid w:val="00692085"/>
    <w:rsid w:val="006920AD"/>
    <w:rsid w:val="00692415"/>
    <w:rsid w:val="00692B31"/>
    <w:rsid w:val="00693903"/>
    <w:rsid w:val="00693E3D"/>
    <w:rsid w:val="006944AC"/>
    <w:rsid w:val="00694903"/>
    <w:rsid w:val="0069494F"/>
    <w:rsid w:val="0069509F"/>
    <w:rsid w:val="006950A7"/>
    <w:rsid w:val="00695442"/>
    <w:rsid w:val="00695944"/>
    <w:rsid w:val="00695C07"/>
    <w:rsid w:val="00695EAC"/>
    <w:rsid w:val="0069657D"/>
    <w:rsid w:val="00696B3D"/>
    <w:rsid w:val="00696CE9"/>
    <w:rsid w:val="00696DA1"/>
    <w:rsid w:val="00697120"/>
    <w:rsid w:val="00697260"/>
    <w:rsid w:val="00697A66"/>
    <w:rsid w:val="00697B48"/>
    <w:rsid w:val="006A0116"/>
    <w:rsid w:val="006A024F"/>
    <w:rsid w:val="006A0C41"/>
    <w:rsid w:val="006A0C4C"/>
    <w:rsid w:val="006A0DA4"/>
    <w:rsid w:val="006A14F2"/>
    <w:rsid w:val="006A1626"/>
    <w:rsid w:val="006A16B8"/>
    <w:rsid w:val="006A1F28"/>
    <w:rsid w:val="006A2335"/>
    <w:rsid w:val="006A24EE"/>
    <w:rsid w:val="006A2748"/>
    <w:rsid w:val="006A2771"/>
    <w:rsid w:val="006A27FD"/>
    <w:rsid w:val="006A289B"/>
    <w:rsid w:val="006A295A"/>
    <w:rsid w:val="006A2AF2"/>
    <w:rsid w:val="006A2C02"/>
    <w:rsid w:val="006A3144"/>
    <w:rsid w:val="006A314D"/>
    <w:rsid w:val="006A3168"/>
    <w:rsid w:val="006A33CD"/>
    <w:rsid w:val="006A3961"/>
    <w:rsid w:val="006A3D64"/>
    <w:rsid w:val="006A40E4"/>
    <w:rsid w:val="006A41A8"/>
    <w:rsid w:val="006A47C8"/>
    <w:rsid w:val="006A54C7"/>
    <w:rsid w:val="006A582D"/>
    <w:rsid w:val="006A582E"/>
    <w:rsid w:val="006A5B6D"/>
    <w:rsid w:val="006A5E28"/>
    <w:rsid w:val="006A655B"/>
    <w:rsid w:val="006A6674"/>
    <w:rsid w:val="006A67B9"/>
    <w:rsid w:val="006A6959"/>
    <w:rsid w:val="006A6967"/>
    <w:rsid w:val="006A6A76"/>
    <w:rsid w:val="006A6C70"/>
    <w:rsid w:val="006A6D2C"/>
    <w:rsid w:val="006A70C8"/>
    <w:rsid w:val="006A7250"/>
    <w:rsid w:val="006A7307"/>
    <w:rsid w:val="006A7B82"/>
    <w:rsid w:val="006A7DDF"/>
    <w:rsid w:val="006A7E0C"/>
    <w:rsid w:val="006B0D03"/>
    <w:rsid w:val="006B10A3"/>
    <w:rsid w:val="006B10C3"/>
    <w:rsid w:val="006B12CE"/>
    <w:rsid w:val="006B1559"/>
    <w:rsid w:val="006B16A7"/>
    <w:rsid w:val="006B18A5"/>
    <w:rsid w:val="006B19D9"/>
    <w:rsid w:val="006B1B42"/>
    <w:rsid w:val="006B1BFE"/>
    <w:rsid w:val="006B1F09"/>
    <w:rsid w:val="006B1F18"/>
    <w:rsid w:val="006B229D"/>
    <w:rsid w:val="006B28ED"/>
    <w:rsid w:val="006B2C7B"/>
    <w:rsid w:val="006B359A"/>
    <w:rsid w:val="006B3891"/>
    <w:rsid w:val="006B3CBF"/>
    <w:rsid w:val="006B42FA"/>
    <w:rsid w:val="006B4BB6"/>
    <w:rsid w:val="006B4FDF"/>
    <w:rsid w:val="006B5108"/>
    <w:rsid w:val="006B5A76"/>
    <w:rsid w:val="006B5C25"/>
    <w:rsid w:val="006B5FA6"/>
    <w:rsid w:val="006B606E"/>
    <w:rsid w:val="006B6278"/>
    <w:rsid w:val="006B62EE"/>
    <w:rsid w:val="006B65FB"/>
    <w:rsid w:val="006B662D"/>
    <w:rsid w:val="006B6842"/>
    <w:rsid w:val="006B68EB"/>
    <w:rsid w:val="006B6A03"/>
    <w:rsid w:val="006B710E"/>
    <w:rsid w:val="006B73A6"/>
    <w:rsid w:val="006B77B2"/>
    <w:rsid w:val="006B7865"/>
    <w:rsid w:val="006B7DEE"/>
    <w:rsid w:val="006B7F9B"/>
    <w:rsid w:val="006C056E"/>
    <w:rsid w:val="006C099E"/>
    <w:rsid w:val="006C09C6"/>
    <w:rsid w:val="006C0C3C"/>
    <w:rsid w:val="006C0F58"/>
    <w:rsid w:val="006C0FCE"/>
    <w:rsid w:val="006C11F9"/>
    <w:rsid w:val="006C1C76"/>
    <w:rsid w:val="006C2200"/>
    <w:rsid w:val="006C25D4"/>
    <w:rsid w:val="006C329C"/>
    <w:rsid w:val="006C349C"/>
    <w:rsid w:val="006C3A8B"/>
    <w:rsid w:val="006C3D25"/>
    <w:rsid w:val="006C4061"/>
    <w:rsid w:val="006C42E6"/>
    <w:rsid w:val="006C499B"/>
    <w:rsid w:val="006C4A1E"/>
    <w:rsid w:val="006C4A8C"/>
    <w:rsid w:val="006C4B22"/>
    <w:rsid w:val="006C4D1F"/>
    <w:rsid w:val="006C4EF7"/>
    <w:rsid w:val="006C4F6A"/>
    <w:rsid w:val="006C4F9B"/>
    <w:rsid w:val="006C51B6"/>
    <w:rsid w:val="006C58CB"/>
    <w:rsid w:val="006C5920"/>
    <w:rsid w:val="006C5CEF"/>
    <w:rsid w:val="006C5F7A"/>
    <w:rsid w:val="006C69D0"/>
    <w:rsid w:val="006C6AA9"/>
    <w:rsid w:val="006C7739"/>
    <w:rsid w:val="006C7955"/>
    <w:rsid w:val="006C7A05"/>
    <w:rsid w:val="006C7B62"/>
    <w:rsid w:val="006C7C41"/>
    <w:rsid w:val="006D0008"/>
    <w:rsid w:val="006D026B"/>
    <w:rsid w:val="006D03A5"/>
    <w:rsid w:val="006D08FB"/>
    <w:rsid w:val="006D091C"/>
    <w:rsid w:val="006D094E"/>
    <w:rsid w:val="006D1049"/>
    <w:rsid w:val="006D12A9"/>
    <w:rsid w:val="006D1A5A"/>
    <w:rsid w:val="006D1AC8"/>
    <w:rsid w:val="006D1F98"/>
    <w:rsid w:val="006D20EA"/>
    <w:rsid w:val="006D2500"/>
    <w:rsid w:val="006D27A3"/>
    <w:rsid w:val="006D28DB"/>
    <w:rsid w:val="006D3214"/>
    <w:rsid w:val="006D3501"/>
    <w:rsid w:val="006D40A4"/>
    <w:rsid w:val="006D4314"/>
    <w:rsid w:val="006D54D8"/>
    <w:rsid w:val="006D55DD"/>
    <w:rsid w:val="006D5730"/>
    <w:rsid w:val="006D5899"/>
    <w:rsid w:val="006D59A9"/>
    <w:rsid w:val="006D5E35"/>
    <w:rsid w:val="006D60B1"/>
    <w:rsid w:val="006D60C5"/>
    <w:rsid w:val="006D6207"/>
    <w:rsid w:val="006D62AB"/>
    <w:rsid w:val="006D6367"/>
    <w:rsid w:val="006D69DE"/>
    <w:rsid w:val="006D6B5D"/>
    <w:rsid w:val="006D6C1E"/>
    <w:rsid w:val="006D7328"/>
    <w:rsid w:val="006D757B"/>
    <w:rsid w:val="006D7BEB"/>
    <w:rsid w:val="006D7F74"/>
    <w:rsid w:val="006E00BB"/>
    <w:rsid w:val="006E071F"/>
    <w:rsid w:val="006E0998"/>
    <w:rsid w:val="006E10AA"/>
    <w:rsid w:val="006E10BB"/>
    <w:rsid w:val="006E153C"/>
    <w:rsid w:val="006E16DE"/>
    <w:rsid w:val="006E1A97"/>
    <w:rsid w:val="006E1D32"/>
    <w:rsid w:val="006E1DD9"/>
    <w:rsid w:val="006E2063"/>
    <w:rsid w:val="006E2146"/>
    <w:rsid w:val="006E2206"/>
    <w:rsid w:val="006E260F"/>
    <w:rsid w:val="006E26F4"/>
    <w:rsid w:val="006E2AAF"/>
    <w:rsid w:val="006E2C7B"/>
    <w:rsid w:val="006E3674"/>
    <w:rsid w:val="006E403F"/>
    <w:rsid w:val="006E4E86"/>
    <w:rsid w:val="006E566B"/>
    <w:rsid w:val="006E5884"/>
    <w:rsid w:val="006E5963"/>
    <w:rsid w:val="006E5B5A"/>
    <w:rsid w:val="006E5BA3"/>
    <w:rsid w:val="006E5FB3"/>
    <w:rsid w:val="006E6142"/>
    <w:rsid w:val="006E61A6"/>
    <w:rsid w:val="006E6249"/>
    <w:rsid w:val="006E6287"/>
    <w:rsid w:val="006E6B3F"/>
    <w:rsid w:val="006E7194"/>
    <w:rsid w:val="006E735F"/>
    <w:rsid w:val="006E78EE"/>
    <w:rsid w:val="006E7E8D"/>
    <w:rsid w:val="006F032D"/>
    <w:rsid w:val="006F06A1"/>
    <w:rsid w:val="006F11FD"/>
    <w:rsid w:val="006F1455"/>
    <w:rsid w:val="006F154D"/>
    <w:rsid w:val="006F18AD"/>
    <w:rsid w:val="006F1C18"/>
    <w:rsid w:val="006F1E7F"/>
    <w:rsid w:val="006F1EFD"/>
    <w:rsid w:val="006F2275"/>
    <w:rsid w:val="006F24E5"/>
    <w:rsid w:val="006F257A"/>
    <w:rsid w:val="006F2685"/>
    <w:rsid w:val="006F269A"/>
    <w:rsid w:val="006F2A18"/>
    <w:rsid w:val="006F2CA0"/>
    <w:rsid w:val="006F2CED"/>
    <w:rsid w:val="006F2E7A"/>
    <w:rsid w:val="006F2F51"/>
    <w:rsid w:val="006F3098"/>
    <w:rsid w:val="006F313B"/>
    <w:rsid w:val="006F32A0"/>
    <w:rsid w:val="006F33D5"/>
    <w:rsid w:val="006F33F3"/>
    <w:rsid w:val="006F3584"/>
    <w:rsid w:val="006F39E1"/>
    <w:rsid w:val="006F4162"/>
    <w:rsid w:val="006F461D"/>
    <w:rsid w:val="006F4709"/>
    <w:rsid w:val="006F49E7"/>
    <w:rsid w:val="006F4E52"/>
    <w:rsid w:val="006F4F4C"/>
    <w:rsid w:val="006F4FE1"/>
    <w:rsid w:val="006F5550"/>
    <w:rsid w:val="006F561F"/>
    <w:rsid w:val="006F5DD6"/>
    <w:rsid w:val="006F636F"/>
    <w:rsid w:val="006F6A06"/>
    <w:rsid w:val="006F6A2B"/>
    <w:rsid w:val="006F6A74"/>
    <w:rsid w:val="006F6F7E"/>
    <w:rsid w:val="006F7250"/>
    <w:rsid w:val="006F725C"/>
    <w:rsid w:val="006F7410"/>
    <w:rsid w:val="006F7F17"/>
    <w:rsid w:val="00700276"/>
    <w:rsid w:val="00700663"/>
    <w:rsid w:val="0070071F"/>
    <w:rsid w:val="00700790"/>
    <w:rsid w:val="007007BD"/>
    <w:rsid w:val="00700A42"/>
    <w:rsid w:val="00700ABD"/>
    <w:rsid w:val="00701524"/>
    <w:rsid w:val="00701ABB"/>
    <w:rsid w:val="007024AA"/>
    <w:rsid w:val="00702801"/>
    <w:rsid w:val="00702AF7"/>
    <w:rsid w:val="00703395"/>
    <w:rsid w:val="0070342E"/>
    <w:rsid w:val="00703501"/>
    <w:rsid w:val="007038B9"/>
    <w:rsid w:val="00703AA7"/>
    <w:rsid w:val="00704522"/>
    <w:rsid w:val="0070469F"/>
    <w:rsid w:val="00704BE6"/>
    <w:rsid w:val="00704ED4"/>
    <w:rsid w:val="007050ED"/>
    <w:rsid w:val="007051A4"/>
    <w:rsid w:val="00705EC3"/>
    <w:rsid w:val="00706096"/>
    <w:rsid w:val="00706159"/>
    <w:rsid w:val="00706277"/>
    <w:rsid w:val="007064A8"/>
    <w:rsid w:val="007064B2"/>
    <w:rsid w:val="007065E3"/>
    <w:rsid w:val="007066D1"/>
    <w:rsid w:val="007068AB"/>
    <w:rsid w:val="007069F2"/>
    <w:rsid w:val="00707155"/>
    <w:rsid w:val="007071AF"/>
    <w:rsid w:val="00707361"/>
    <w:rsid w:val="007074FD"/>
    <w:rsid w:val="0070755C"/>
    <w:rsid w:val="007076BB"/>
    <w:rsid w:val="00710038"/>
    <w:rsid w:val="00710041"/>
    <w:rsid w:val="00710148"/>
    <w:rsid w:val="00710652"/>
    <w:rsid w:val="007109D0"/>
    <w:rsid w:val="00710DC9"/>
    <w:rsid w:val="00710FD1"/>
    <w:rsid w:val="0071111F"/>
    <w:rsid w:val="00711549"/>
    <w:rsid w:val="0071164F"/>
    <w:rsid w:val="007116E6"/>
    <w:rsid w:val="00711733"/>
    <w:rsid w:val="007118EE"/>
    <w:rsid w:val="00711B81"/>
    <w:rsid w:val="0071262D"/>
    <w:rsid w:val="007127DF"/>
    <w:rsid w:val="00712FC1"/>
    <w:rsid w:val="0071301B"/>
    <w:rsid w:val="007132F9"/>
    <w:rsid w:val="00713500"/>
    <w:rsid w:val="007136F0"/>
    <w:rsid w:val="00713E6D"/>
    <w:rsid w:val="00714019"/>
    <w:rsid w:val="007143C3"/>
    <w:rsid w:val="007143E6"/>
    <w:rsid w:val="00714495"/>
    <w:rsid w:val="00714D7B"/>
    <w:rsid w:val="00714DC1"/>
    <w:rsid w:val="007152E8"/>
    <w:rsid w:val="00715307"/>
    <w:rsid w:val="007155A9"/>
    <w:rsid w:val="00715B83"/>
    <w:rsid w:val="00715D60"/>
    <w:rsid w:val="0071625E"/>
    <w:rsid w:val="007163B9"/>
    <w:rsid w:val="00716447"/>
    <w:rsid w:val="007165AC"/>
    <w:rsid w:val="007166E0"/>
    <w:rsid w:val="00716B63"/>
    <w:rsid w:val="00716DBF"/>
    <w:rsid w:val="00716EA5"/>
    <w:rsid w:val="0071736D"/>
    <w:rsid w:val="00717481"/>
    <w:rsid w:val="0071768F"/>
    <w:rsid w:val="00717BC0"/>
    <w:rsid w:val="00717FE5"/>
    <w:rsid w:val="007200C7"/>
    <w:rsid w:val="0072015D"/>
    <w:rsid w:val="00720494"/>
    <w:rsid w:val="00720E60"/>
    <w:rsid w:val="00720F7B"/>
    <w:rsid w:val="007215EB"/>
    <w:rsid w:val="00721AE0"/>
    <w:rsid w:val="00722486"/>
    <w:rsid w:val="00722D16"/>
    <w:rsid w:val="007235FA"/>
    <w:rsid w:val="00723F56"/>
    <w:rsid w:val="00724407"/>
    <w:rsid w:val="007248EE"/>
    <w:rsid w:val="00724AE9"/>
    <w:rsid w:val="0072518F"/>
    <w:rsid w:val="007253BE"/>
    <w:rsid w:val="007257E0"/>
    <w:rsid w:val="00725B73"/>
    <w:rsid w:val="00725B7B"/>
    <w:rsid w:val="00725BAF"/>
    <w:rsid w:val="00725C54"/>
    <w:rsid w:val="00725D2D"/>
    <w:rsid w:val="00725D94"/>
    <w:rsid w:val="007270A9"/>
    <w:rsid w:val="00727174"/>
    <w:rsid w:val="00727524"/>
    <w:rsid w:val="007277C5"/>
    <w:rsid w:val="00727A37"/>
    <w:rsid w:val="00727A59"/>
    <w:rsid w:val="00727A74"/>
    <w:rsid w:val="00727AD8"/>
    <w:rsid w:val="00727BB9"/>
    <w:rsid w:val="00727BF9"/>
    <w:rsid w:val="00727D78"/>
    <w:rsid w:val="00727E80"/>
    <w:rsid w:val="00730491"/>
    <w:rsid w:val="00730832"/>
    <w:rsid w:val="007308EE"/>
    <w:rsid w:val="00730B4F"/>
    <w:rsid w:val="00730D19"/>
    <w:rsid w:val="00730DB7"/>
    <w:rsid w:val="00730EC0"/>
    <w:rsid w:val="00730F03"/>
    <w:rsid w:val="00731007"/>
    <w:rsid w:val="007319BC"/>
    <w:rsid w:val="00731A2F"/>
    <w:rsid w:val="00731F42"/>
    <w:rsid w:val="00732817"/>
    <w:rsid w:val="00732993"/>
    <w:rsid w:val="00732998"/>
    <w:rsid w:val="0073303D"/>
    <w:rsid w:val="0073356D"/>
    <w:rsid w:val="00733646"/>
    <w:rsid w:val="0073457F"/>
    <w:rsid w:val="007346AA"/>
    <w:rsid w:val="00734801"/>
    <w:rsid w:val="00734E00"/>
    <w:rsid w:val="00735378"/>
    <w:rsid w:val="007354FF"/>
    <w:rsid w:val="007356C6"/>
    <w:rsid w:val="00735726"/>
    <w:rsid w:val="007358FF"/>
    <w:rsid w:val="007359B3"/>
    <w:rsid w:val="007359FA"/>
    <w:rsid w:val="00735B92"/>
    <w:rsid w:val="00735CB8"/>
    <w:rsid w:val="00735F1C"/>
    <w:rsid w:val="00736116"/>
    <w:rsid w:val="00736414"/>
    <w:rsid w:val="00737CE0"/>
    <w:rsid w:val="00740010"/>
    <w:rsid w:val="00740580"/>
    <w:rsid w:val="0074092F"/>
    <w:rsid w:val="00740C09"/>
    <w:rsid w:val="00740D5A"/>
    <w:rsid w:val="00740F38"/>
    <w:rsid w:val="00741830"/>
    <w:rsid w:val="007419A5"/>
    <w:rsid w:val="00742331"/>
    <w:rsid w:val="00742668"/>
    <w:rsid w:val="0074274E"/>
    <w:rsid w:val="0074294E"/>
    <w:rsid w:val="00742C4B"/>
    <w:rsid w:val="00742CC1"/>
    <w:rsid w:val="00742DA3"/>
    <w:rsid w:val="00743375"/>
    <w:rsid w:val="007435D8"/>
    <w:rsid w:val="00743AEA"/>
    <w:rsid w:val="00743BE2"/>
    <w:rsid w:val="00743F9D"/>
    <w:rsid w:val="00744210"/>
    <w:rsid w:val="00744687"/>
    <w:rsid w:val="0074477F"/>
    <w:rsid w:val="00744838"/>
    <w:rsid w:val="007448CE"/>
    <w:rsid w:val="00744E34"/>
    <w:rsid w:val="00744F52"/>
    <w:rsid w:val="00745250"/>
    <w:rsid w:val="00745888"/>
    <w:rsid w:val="00745DFA"/>
    <w:rsid w:val="0074601D"/>
    <w:rsid w:val="007462CE"/>
    <w:rsid w:val="0074718B"/>
    <w:rsid w:val="007475DB"/>
    <w:rsid w:val="00747618"/>
    <w:rsid w:val="00747AE8"/>
    <w:rsid w:val="00747DE3"/>
    <w:rsid w:val="00747EB9"/>
    <w:rsid w:val="00750118"/>
    <w:rsid w:val="007501BA"/>
    <w:rsid w:val="0075025C"/>
    <w:rsid w:val="00750391"/>
    <w:rsid w:val="007506A7"/>
    <w:rsid w:val="0075092D"/>
    <w:rsid w:val="00750B17"/>
    <w:rsid w:val="00750D30"/>
    <w:rsid w:val="00750ED6"/>
    <w:rsid w:val="00751E0F"/>
    <w:rsid w:val="00752172"/>
    <w:rsid w:val="007521DE"/>
    <w:rsid w:val="0075220E"/>
    <w:rsid w:val="0075227E"/>
    <w:rsid w:val="00752BBE"/>
    <w:rsid w:val="007532EE"/>
    <w:rsid w:val="0075342A"/>
    <w:rsid w:val="00753761"/>
    <w:rsid w:val="007538BD"/>
    <w:rsid w:val="00753A3E"/>
    <w:rsid w:val="00753AFE"/>
    <w:rsid w:val="007543C4"/>
    <w:rsid w:val="007544B4"/>
    <w:rsid w:val="00754580"/>
    <w:rsid w:val="00754618"/>
    <w:rsid w:val="007554A7"/>
    <w:rsid w:val="00755668"/>
    <w:rsid w:val="00755F9C"/>
    <w:rsid w:val="007564F8"/>
    <w:rsid w:val="00756D26"/>
    <w:rsid w:val="00757818"/>
    <w:rsid w:val="00757AA2"/>
    <w:rsid w:val="00757CCA"/>
    <w:rsid w:val="007602A1"/>
    <w:rsid w:val="007603EE"/>
    <w:rsid w:val="00760584"/>
    <w:rsid w:val="007606F9"/>
    <w:rsid w:val="00761425"/>
    <w:rsid w:val="0076147E"/>
    <w:rsid w:val="007614F6"/>
    <w:rsid w:val="0076159C"/>
    <w:rsid w:val="007618DB"/>
    <w:rsid w:val="00761997"/>
    <w:rsid w:val="007619C8"/>
    <w:rsid w:val="00761B4A"/>
    <w:rsid w:val="00761F26"/>
    <w:rsid w:val="00762071"/>
    <w:rsid w:val="007626C2"/>
    <w:rsid w:val="007626C4"/>
    <w:rsid w:val="007626FF"/>
    <w:rsid w:val="007629E5"/>
    <w:rsid w:val="00762A61"/>
    <w:rsid w:val="00762CA2"/>
    <w:rsid w:val="00763099"/>
    <w:rsid w:val="00763735"/>
    <w:rsid w:val="00763A8E"/>
    <w:rsid w:val="00763E10"/>
    <w:rsid w:val="007644D7"/>
    <w:rsid w:val="00764642"/>
    <w:rsid w:val="00764C22"/>
    <w:rsid w:val="0076535B"/>
    <w:rsid w:val="00765847"/>
    <w:rsid w:val="0076592B"/>
    <w:rsid w:val="007659FE"/>
    <w:rsid w:val="00765E23"/>
    <w:rsid w:val="00765EB5"/>
    <w:rsid w:val="00766280"/>
    <w:rsid w:val="00766318"/>
    <w:rsid w:val="007664A8"/>
    <w:rsid w:val="00766CE8"/>
    <w:rsid w:val="007670B6"/>
    <w:rsid w:val="0076735B"/>
    <w:rsid w:val="007678E8"/>
    <w:rsid w:val="00767A16"/>
    <w:rsid w:val="00767CBE"/>
    <w:rsid w:val="00770339"/>
    <w:rsid w:val="00770647"/>
    <w:rsid w:val="00770B3F"/>
    <w:rsid w:val="00770B85"/>
    <w:rsid w:val="00770C02"/>
    <w:rsid w:val="0077101D"/>
    <w:rsid w:val="007711A3"/>
    <w:rsid w:val="007714C1"/>
    <w:rsid w:val="007716B3"/>
    <w:rsid w:val="00771DA7"/>
    <w:rsid w:val="00771EA6"/>
    <w:rsid w:val="0077239F"/>
    <w:rsid w:val="007724B7"/>
    <w:rsid w:val="007728DC"/>
    <w:rsid w:val="00772991"/>
    <w:rsid w:val="00772A86"/>
    <w:rsid w:val="00772F06"/>
    <w:rsid w:val="007732FA"/>
    <w:rsid w:val="007733A9"/>
    <w:rsid w:val="007735F6"/>
    <w:rsid w:val="00773E71"/>
    <w:rsid w:val="00774252"/>
    <w:rsid w:val="0077449F"/>
    <w:rsid w:val="007745D4"/>
    <w:rsid w:val="007747D7"/>
    <w:rsid w:val="00774A43"/>
    <w:rsid w:val="00774CCF"/>
    <w:rsid w:val="00774E52"/>
    <w:rsid w:val="007750D3"/>
    <w:rsid w:val="00775127"/>
    <w:rsid w:val="007759A5"/>
    <w:rsid w:val="00775D9D"/>
    <w:rsid w:val="00776179"/>
    <w:rsid w:val="00776317"/>
    <w:rsid w:val="007763A0"/>
    <w:rsid w:val="00776726"/>
    <w:rsid w:val="007767CE"/>
    <w:rsid w:val="00776FF3"/>
    <w:rsid w:val="00777364"/>
    <w:rsid w:val="007777C4"/>
    <w:rsid w:val="007778F1"/>
    <w:rsid w:val="00777B0A"/>
    <w:rsid w:val="007801B8"/>
    <w:rsid w:val="00780499"/>
    <w:rsid w:val="007808F6"/>
    <w:rsid w:val="007809DE"/>
    <w:rsid w:val="00780D39"/>
    <w:rsid w:val="00781269"/>
    <w:rsid w:val="0078143D"/>
    <w:rsid w:val="007814BD"/>
    <w:rsid w:val="007814FC"/>
    <w:rsid w:val="0078159C"/>
    <w:rsid w:val="0078201A"/>
    <w:rsid w:val="0078240F"/>
    <w:rsid w:val="00782A60"/>
    <w:rsid w:val="00782AFF"/>
    <w:rsid w:val="00782BA7"/>
    <w:rsid w:val="00782BBC"/>
    <w:rsid w:val="00783491"/>
    <w:rsid w:val="00783ADB"/>
    <w:rsid w:val="00783B02"/>
    <w:rsid w:val="007840C0"/>
    <w:rsid w:val="00784586"/>
    <w:rsid w:val="00784A33"/>
    <w:rsid w:val="00784CBC"/>
    <w:rsid w:val="00784DC7"/>
    <w:rsid w:val="00785095"/>
    <w:rsid w:val="0078534A"/>
    <w:rsid w:val="00785585"/>
    <w:rsid w:val="00785604"/>
    <w:rsid w:val="00785B2D"/>
    <w:rsid w:val="00785BE9"/>
    <w:rsid w:val="007862FF"/>
    <w:rsid w:val="00786337"/>
    <w:rsid w:val="007865F2"/>
    <w:rsid w:val="00786606"/>
    <w:rsid w:val="007867AE"/>
    <w:rsid w:val="00786C67"/>
    <w:rsid w:val="00787A23"/>
    <w:rsid w:val="00787BFF"/>
    <w:rsid w:val="00787F41"/>
    <w:rsid w:val="00787FC9"/>
    <w:rsid w:val="0079006F"/>
    <w:rsid w:val="007903C6"/>
    <w:rsid w:val="007903F9"/>
    <w:rsid w:val="00790727"/>
    <w:rsid w:val="00791067"/>
    <w:rsid w:val="007912DB"/>
    <w:rsid w:val="00791628"/>
    <w:rsid w:val="00791DB6"/>
    <w:rsid w:val="00792A3D"/>
    <w:rsid w:val="007931DE"/>
    <w:rsid w:val="007931E2"/>
    <w:rsid w:val="0079371C"/>
    <w:rsid w:val="0079387A"/>
    <w:rsid w:val="00793C70"/>
    <w:rsid w:val="00793EE4"/>
    <w:rsid w:val="0079403F"/>
    <w:rsid w:val="00794216"/>
    <w:rsid w:val="00794817"/>
    <w:rsid w:val="007953DC"/>
    <w:rsid w:val="00795410"/>
    <w:rsid w:val="00795434"/>
    <w:rsid w:val="007954CE"/>
    <w:rsid w:val="00795838"/>
    <w:rsid w:val="00795B30"/>
    <w:rsid w:val="00795C4D"/>
    <w:rsid w:val="00795EF6"/>
    <w:rsid w:val="00795FD8"/>
    <w:rsid w:val="00796222"/>
    <w:rsid w:val="0079626F"/>
    <w:rsid w:val="00796374"/>
    <w:rsid w:val="00796490"/>
    <w:rsid w:val="00796A9F"/>
    <w:rsid w:val="00796B5C"/>
    <w:rsid w:val="00796BE0"/>
    <w:rsid w:val="00796CCF"/>
    <w:rsid w:val="00797044"/>
    <w:rsid w:val="007976FC"/>
    <w:rsid w:val="00797D15"/>
    <w:rsid w:val="00797DE4"/>
    <w:rsid w:val="00797DEB"/>
    <w:rsid w:val="007A0203"/>
    <w:rsid w:val="007A0568"/>
    <w:rsid w:val="007A058C"/>
    <w:rsid w:val="007A080E"/>
    <w:rsid w:val="007A0FA8"/>
    <w:rsid w:val="007A177D"/>
    <w:rsid w:val="007A1F4B"/>
    <w:rsid w:val="007A20BE"/>
    <w:rsid w:val="007A23C4"/>
    <w:rsid w:val="007A2998"/>
    <w:rsid w:val="007A2BB2"/>
    <w:rsid w:val="007A2E4A"/>
    <w:rsid w:val="007A3A38"/>
    <w:rsid w:val="007A3A94"/>
    <w:rsid w:val="007A3EC3"/>
    <w:rsid w:val="007A3FAD"/>
    <w:rsid w:val="007A45DF"/>
    <w:rsid w:val="007A4FEA"/>
    <w:rsid w:val="007A57D9"/>
    <w:rsid w:val="007A59A8"/>
    <w:rsid w:val="007A5AEE"/>
    <w:rsid w:val="007A5BFF"/>
    <w:rsid w:val="007A5F17"/>
    <w:rsid w:val="007A5F7E"/>
    <w:rsid w:val="007A6516"/>
    <w:rsid w:val="007A65DC"/>
    <w:rsid w:val="007A65DF"/>
    <w:rsid w:val="007A66F6"/>
    <w:rsid w:val="007A687C"/>
    <w:rsid w:val="007A6D88"/>
    <w:rsid w:val="007A7694"/>
    <w:rsid w:val="007A76DF"/>
    <w:rsid w:val="007A7E3E"/>
    <w:rsid w:val="007A7FAD"/>
    <w:rsid w:val="007B01FD"/>
    <w:rsid w:val="007B054D"/>
    <w:rsid w:val="007B05FC"/>
    <w:rsid w:val="007B0889"/>
    <w:rsid w:val="007B0ABB"/>
    <w:rsid w:val="007B0B01"/>
    <w:rsid w:val="007B0DE0"/>
    <w:rsid w:val="007B0F8C"/>
    <w:rsid w:val="007B0FF9"/>
    <w:rsid w:val="007B1057"/>
    <w:rsid w:val="007B1376"/>
    <w:rsid w:val="007B1558"/>
    <w:rsid w:val="007B17CF"/>
    <w:rsid w:val="007B1B06"/>
    <w:rsid w:val="007B227F"/>
    <w:rsid w:val="007B2534"/>
    <w:rsid w:val="007B2BAE"/>
    <w:rsid w:val="007B2C39"/>
    <w:rsid w:val="007B35A6"/>
    <w:rsid w:val="007B3BFF"/>
    <w:rsid w:val="007B3DB6"/>
    <w:rsid w:val="007B3DDA"/>
    <w:rsid w:val="007B44B8"/>
    <w:rsid w:val="007B4664"/>
    <w:rsid w:val="007B479C"/>
    <w:rsid w:val="007B4831"/>
    <w:rsid w:val="007B5376"/>
    <w:rsid w:val="007B5587"/>
    <w:rsid w:val="007B55B9"/>
    <w:rsid w:val="007B57EF"/>
    <w:rsid w:val="007B585A"/>
    <w:rsid w:val="007B5877"/>
    <w:rsid w:val="007B5C7D"/>
    <w:rsid w:val="007B5FFB"/>
    <w:rsid w:val="007B608A"/>
    <w:rsid w:val="007B63FF"/>
    <w:rsid w:val="007B6821"/>
    <w:rsid w:val="007B6A27"/>
    <w:rsid w:val="007B6B48"/>
    <w:rsid w:val="007B75ED"/>
    <w:rsid w:val="007B76E7"/>
    <w:rsid w:val="007B7882"/>
    <w:rsid w:val="007B7C6A"/>
    <w:rsid w:val="007C015D"/>
    <w:rsid w:val="007C047F"/>
    <w:rsid w:val="007C0726"/>
    <w:rsid w:val="007C0E92"/>
    <w:rsid w:val="007C1028"/>
    <w:rsid w:val="007C1529"/>
    <w:rsid w:val="007C15BF"/>
    <w:rsid w:val="007C1B87"/>
    <w:rsid w:val="007C1C44"/>
    <w:rsid w:val="007C2126"/>
    <w:rsid w:val="007C238E"/>
    <w:rsid w:val="007C2646"/>
    <w:rsid w:val="007C27D7"/>
    <w:rsid w:val="007C2917"/>
    <w:rsid w:val="007C2F29"/>
    <w:rsid w:val="007C3384"/>
    <w:rsid w:val="007C383F"/>
    <w:rsid w:val="007C3A16"/>
    <w:rsid w:val="007C3A9E"/>
    <w:rsid w:val="007C4065"/>
    <w:rsid w:val="007C448C"/>
    <w:rsid w:val="007C4639"/>
    <w:rsid w:val="007C499C"/>
    <w:rsid w:val="007C4FCE"/>
    <w:rsid w:val="007C59C2"/>
    <w:rsid w:val="007C59F1"/>
    <w:rsid w:val="007C5AF2"/>
    <w:rsid w:val="007C5BEB"/>
    <w:rsid w:val="007C5D77"/>
    <w:rsid w:val="007C62BE"/>
    <w:rsid w:val="007C63DA"/>
    <w:rsid w:val="007C68EF"/>
    <w:rsid w:val="007C6CBD"/>
    <w:rsid w:val="007C6EE5"/>
    <w:rsid w:val="007C6F5A"/>
    <w:rsid w:val="007C6FF4"/>
    <w:rsid w:val="007C70B8"/>
    <w:rsid w:val="007C7701"/>
    <w:rsid w:val="007C782E"/>
    <w:rsid w:val="007C78C8"/>
    <w:rsid w:val="007C7AC6"/>
    <w:rsid w:val="007C7FA7"/>
    <w:rsid w:val="007C7FE9"/>
    <w:rsid w:val="007D0167"/>
    <w:rsid w:val="007D06D3"/>
    <w:rsid w:val="007D0749"/>
    <w:rsid w:val="007D0810"/>
    <w:rsid w:val="007D0EC2"/>
    <w:rsid w:val="007D0F78"/>
    <w:rsid w:val="007D115A"/>
    <w:rsid w:val="007D1257"/>
    <w:rsid w:val="007D12B8"/>
    <w:rsid w:val="007D1869"/>
    <w:rsid w:val="007D283F"/>
    <w:rsid w:val="007D2D25"/>
    <w:rsid w:val="007D36FB"/>
    <w:rsid w:val="007D38DD"/>
    <w:rsid w:val="007D3A93"/>
    <w:rsid w:val="007D3AE1"/>
    <w:rsid w:val="007D3AE9"/>
    <w:rsid w:val="007D3D4C"/>
    <w:rsid w:val="007D4371"/>
    <w:rsid w:val="007D447A"/>
    <w:rsid w:val="007D45FB"/>
    <w:rsid w:val="007D462F"/>
    <w:rsid w:val="007D46A0"/>
    <w:rsid w:val="007D4881"/>
    <w:rsid w:val="007D48BD"/>
    <w:rsid w:val="007D4DC6"/>
    <w:rsid w:val="007D610B"/>
    <w:rsid w:val="007D621F"/>
    <w:rsid w:val="007D6248"/>
    <w:rsid w:val="007D69A0"/>
    <w:rsid w:val="007D6BB9"/>
    <w:rsid w:val="007D73B0"/>
    <w:rsid w:val="007D763E"/>
    <w:rsid w:val="007D7952"/>
    <w:rsid w:val="007D7B15"/>
    <w:rsid w:val="007D7D13"/>
    <w:rsid w:val="007D7D6F"/>
    <w:rsid w:val="007D7E20"/>
    <w:rsid w:val="007E020E"/>
    <w:rsid w:val="007E0265"/>
    <w:rsid w:val="007E05D4"/>
    <w:rsid w:val="007E0B89"/>
    <w:rsid w:val="007E0BEF"/>
    <w:rsid w:val="007E1454"/>
    <w:rsid w:val="007E14A6"/>
    <w:rsid w:val="007E1510"/>
    <w:rsid w:val="007E15BC"/>
    <w:rsid w:val="007E15C4"/>
    <w:rsid w:val="007E22C2"/>
    <w:rsid w:val="007E253F"/>
    <w:rsid w:val="007E2956"/>
    <w:rsid w:val="007E2C22"/>
    <w:rsid w:val="007E2E54"/>
    <w:rsid w:val="007E33ED"/>
    <w:rsid w:val="007E3503"/>
    <w:rsid w:val="007E353A"/>
    <w:rsid w:val="007E3623"/>
    <w:rsid w:val="007E3993"/>
    <w:rsid w:val="007E3D40"/>
    <w:rsid w:val="007E3E9F"/>
    <w:rsid w:val="007E3EB4"/>
    <w:rsid w:val="007E4B1B"/>
    <w:rsid w:val="007E53C3"/>
    <w:rsid w:val="007E56CD"/>
    <w:rsid w:val="007E5755"/>
    <w:rsid w:val="007E5990"/>
    <w:rsid w:val="007E5AB0"/>
    <w:rsid w:val="007E5C4A"/>
    <w:rsid w:val="007E66AA"/>
    <w:rsid w:val="007E6A02"/>
    <w:rsid w:val="007E6A4F"/>
    <w:rsid w:val="007E6B54"/>
    <w:rsid w:val="007E793C"/>
    <w:rsid w:val="007E7D7A"/>
    <w:rsid w:val="007F002B"/>
    <w:rsid w:val="007F00A1"/>
    <w:rsid w:val="007F0903"/>
    <w:rsid w:val="007F0D00"/>
    <w:rsid w:val="007F1848"/>
    <w:rsid w:val="007F1A7B"/>
    <w:rsid w:val="007F22A7"/>
    <w:rsid w:val="007F2434"/>
    <w:rsid w:val="007F2B91"/>
    <w:rsid w:val="007F2F5A"/>
    <w:rsid w:val="007F3D72"/>
    <w:rsid w:val="007F4029"/>
    <w:rsid w:val="007F40B7"/>
    <w:rsid w:val="007F47D7"/>
    <w:rsid w:val="007F482E"/>
    <w:rsid w:val="007F4EA3"/>
    <w:rsid w:val="007F4EFB"/>
    <w:rsid w:val="007F5545"/>
    <w:rsid w:val="007F55CB"/>
    <w:rsid w:val="007F5632"/>
    <w:rsid w:val="007F5806"/>
    <w:rsid w:val="007F58BD"/>
    <w:rsid w:val="007F5B37"/>
    <w:rsid w:val="007F5B69"/>
    <w:rsid w:val="007F5D34"/>
    <w:rsid w:val="007F5EDD"/>
    <w:rsid w:val="007F5F90"/>
    <w:rsid w:val="007F61D0"/>
    <w:rsid w:val="007F6E4E"/>
    <w:rsid w:val="007F75E9"/>
    <w:rsid w:val="007F7BDA"/>
    <w:rsid w:val="007F7D34"/>
    <w:rsid w:val="007F7E07"/>
    <w:rsid w:val="0080009C"/>
    <w:rsid w:val="00800747"/>
    <w:rsid w:val="0080116C"/>
    <w:rsid w:val="00801416"/>
    <w:rsid w:val="00801832"/>
    <w:rsid w:val="00801ADA"/>
    <w:rsid w:val="00801AEC"/>
    <w:rsid w:val="00801F1E"/>
    <w:rsid w:val="008022C6"/>
    <w:rsid w:val="008023E5"/>
    <w:rsid w:val="008023F2"/>
    <w:rsid w:val="00802401"/>
    <w:rsid w:val="00802D01"/>
    <w:rsid w:val="00803082"/>
    <w:rsid w:val="0080323A"/>
    <w:rsid w:val="00803282"/>
    <w:rsid w:val="00803410"/>
    <w:rsid w:val="008034DC"/>
    <w:rsid w:val="00803C0C"/>
    <w:rsid w:val="00803F2D"/>
    <w:rsid w:val="00804270"/>
    <w:rsid w:val="008048AB"/>
    <w:rsid w:val="008048F2"/>
    <w:rsid w:val="00804F54"/>
    <w:rsid w:val="00805087"/>
    <w:rsid w:val="0080525B"/>
    <w:rsid w:val="00805F6D"/>
    <w:rsid w:val="008061DC"/>
    <w:rsid w:val="00806226"/>
    <w:rsid w:val="0080646F"/>
    <w:rsid w:val="008065BA"/>
    <w:rsid w:val="00806735"/>
    <w:rsid w:val="008067BC"/>
    <w:rsid w:val="00806BA5"/>
    <w:rsid w:val="00807049"/>
    <w:rsid w:val="008072FA"/>
    <w:rsid w:val="00807444"/>
    <w:rsid w:val="00807470"/>
    <w:rsid w:val="00807B06"/>
    <w:rsid w:val="00807D59"/>
    <w:rsid w:val="0081009F"/>
    <w:rsid w:val="00810279"/>
    <w:rsid w:val="008103A5"/>
    <w:rsid w:val="00810518"/>
    <w:rsid w:val="008105B6"/>
    <w:rsid w:val="0081064D"/>
    <w:rsid w:val="008106B7"/>
    <w:rsid w:val="00810D13"/>
    <w:rsid w:val="00811016"/>
    <w:rsid w:val="00811B1F"/>
    <w:rsid w:val="00811CBB"/>
    <w:rsid w:val="00812462"/>
    <w:rsid w:val="00812546"/>
    <w:rsid w:val="008126C6"/>
    <w:rsid w:val="008127D8"/>
    <w:rsid w:val="00812968"/>
    <w:rsid w:val="00812AB8"/>
    <w:rsid w:val="00812DF2"/>
    <w:rsid w:val="0081311D"/>
    <w:rsid w:val="0081367A"/>
    <w:rsid w:val="008136DE"/>
    <w:rsid w:val="0081399B"/>
    <w:rsid w:val="00813A50"/>
    <w:rsid w:val="00813EB6"/>
    <w:rsid w:val="00813F45"/>
    <w:rsid w:val="00813F8F"/>
    <w:rsid w:val="00814109"/>
    <w:rsid w:val="008147D2"/>
    <w:rsid w:val="008149D8"/>
    <w:rsid w:val="00814FE0"/>
    <w:rsid w:val="00815357"/>
    <w:rsid w:val="008160D5"/>
    <w:rsid w:val="0081674A"/>
    <w:rsid w:val="008168E7"/>
    <w:rsid w:val="00816E01"/>
    <w:rsid w:val="00817085"/>
    <w:rsid w:val="008171D5"/>
    <w:rsid w:val="00817551"/>
    <w:rsid w:val="008179B5"/>
    <w:rsid w:val="008201B4"/>
    <w:rsid w:val="008203CC"/>
    <w:rsid w:val="00820698"/>
    <w:rsid w:val="0082093F"/>
    <w:rsid w:val="008209B5"/>
    <w:rsid w:val="00820A07"/>
    <w:rsid w:val="00820A81"/>
    <w:rsid w:val="00820ECD"/>
    <w:rsid w:val="0082103D"/>
    <w:rsid w:val="00821962"/>
    <w:rsid w:val="00821A8D"/>
    <w:rsid w:val="00821ADD"/>
    <w:rsid w:val="00821B31"/>
    <w:rsid w:val="00821BB5"/>
    <w:rsid w:val="00821F00"/>
    <w:rsid w:val="008221E8"/>
    <w:rsid w:val="00822289"/>
    <w:rsid w:val="00822377"/>
    <w:rsid w:val="00822549"/>
    <w:rsid w:val="0082269C"/>
    <w:rsid w:val="00822942"/>
    <w:rsid w:val="00822ADD"/>
    <w:rsid w:val="00822F0B"/>
    <w:rsid w:val="0082306B"/>
    <w:rsid w:val="008230D5"/>
    <w:rsid w:val="00823295"/>
    <w:rsid w:val="0082417D"/>
    <w:rsid w:val="008242CB"/>
    <w:rsid w:val="00824608"/>
    <w:rsid w:val="0082495B"/>
    <w:rsid w:val="00824CD4"/>
    <w:rsid w:val="00825167"/>
    <w:rsid w:val="00825253"/>
    <w:rsid w:val="00825567"/>
    <w:rsid w:val="008259B2"/>
    <w:rsid w:val="00825A69"/>
    <w:rsid w:val="00826404"/>
    <w:rsid w:val="00826440"/>
    <w:rsid w:val="008275C4"/>
    <w:rsid w:val="00827880"/>
    <w:rsid w:val="00827DF1"/>
    <w:rsid w:val="00827FCD"/>
    <w:rsid w:val="0083008C"/>
    <w:rsid w:val="00830421"/>
    <w:rsid w:val="00830452"/>
    <w:rsid w:val="00830561"/>
    <w:rsid w:val="008308DC"/>
    <w:rsid w:val="008309E7"/>
    <w:rsid w:val="00830B77"/>
    <w:rsid w:val="00830C37"/>
    <w:rsid w:val="00830FC4"/>
    <w:rsid w:val="0083118C"/>
    <w:rsid w:val="0083153C"/>
    <w:rsid w:val="008319B3"/>
    <w:rsid w:val="00831F5F"/>
    <w:rsid w:val="00832449"/>
    <w:rsid w:val="0083267E"/>
    <w:rsid w:val="00832835"/>
    <w:rsid w:val="00832AED"/>
    <w:rsid w:val="00832C8E"/>
    <w:rsid w:val="00833118"/>
    <w:rsid w:val="00833256"/>
    <w:rsid w:val="008337AE"/>
    <w:rsid w:val="00833ABA"/>
    <w:rsid w:val="008341F0"/>
    <w:rsid w:val="00834256"/>
    <w:rsid w:val="008346B7"/>
    <w:rsid w:val="00834A2D"/>
    <w:rsid w:val="00834AEF"/>
    <w:rsid w:val="00834BFF"/>
    <w:rsid w:val="00835312"/>
    <w:rsid w:val="00835532"/>
    <w:rsid w:val="008358EF"/>
    <w:rsid w:val="00835ADF"/>
    <w:rsid w:val="00835D65"/>
    <w:rsid w:val="00835E9E"/>
    <w:rsid w:val="008361C1"/>
    <w:rsid w:val="008363AA"/>
    <w:rsid w:val="00836400"/>
    <w:rsid w:val="00836A5E"/>
    <w:rsid w:val="00836B3D"/>
    <w:rsid w:val="00836C68"/>
    <w:rsid w:val="00836D0B"/>
    <w:rsid w:val="00836D7C"/>
    <w:rsid w:val="00836EF8"/>
    <w:rsid w:val="00836FB4"/>
    <w:rsid w:val="00837665"/>
    <w:rsid w:val="00837725"/>
    <w:rsid w:val="00837AC9"/>
    <w:rsid w:val="00837D21"/>
    <w:rsid w:val="00840291"/>
    <w:rsid w:val="008402BF"/>
    <w:rsid w:val="00840498"/>
    <w:rsid w:val="00840523"/>
    <w:rsid w:val="0084099C"/>
    <w:rsid w:val="00840B3C"/>
    <w:rsid w:val="00840BDE"/>
    <w:rsid w:val="0084117D"/>
    <w:rsid w:val="0084118C"/>
    <w:rsid w:val="008421B0"/>
    <w:rsid w:val="00842672"/>
    <w:rsid w:val="00842D55"/>
    <w:rsid w:val="00843206"/>
    <w:rsid w:val="008432C8"/>
    <w:rsid w:val="008435D4"/>
    <w:rsid w:val="008435F3"/>
    <w:rsid w:val="00843788"/>
    <w:rsid w:val="00843918"/>
    <w:rsid w:val="00843FD3"/>
    <w:rsid w:val="00843FD7"/>
    <w:rsid w:val="008446E6"/>
    <w:rsid w:val="00844943"/>
    <w:rsid w:val="008449D9"/>
    <w:rsid w:val="00844FBA"/>
    <w:rsid w:val="00845068"/>
    <w:rsid w:val="008450FE"/>
    <w:rsid w:val="008454CE"/>
    <w:rsid w:val="00845595"/>
    <w:rsid w:val="008459E2"/>
    <w:rsid w:val="00845D8A"/>
    <w:rsid w:val="00845E2F"/>
    <w:rsid w:val="00846950"/>
    <w:rsid w:val="00846AB3"/>
    <w:rsid w:val="00846B1F"/>
    <w:rsid w:val="00846C06"/>
    <w:rsid w:val="0084737B"/>
    <w:rsid w:val="0084755C"/>
    <w:rsid w:val="00847588"/>
    <w:rsid w:val="00847601"/>
    <w:rsid w:val="00847AAB"/>
    <w:rsid w:val="00847EEE"/>
    <w:rsid w:val="0085056C"/>
    <w:rsid w:val="008508F1"/>
    <w:rsid w:val="00850B35"/>
    <w:rsid w:val="00850CC8"/>
    <w:rsid w:val="0085179F"/>
    <w:rsid w:val="00851936"/>
    <w:rsid w:val="00851A3F"/>
    <w:rsid w:val="00851ADE"/>
    <w:rsid w:val="00851B36"/>
    <w:rsid w:val="00851FAA"/>
    <w:rsid w:val="00852070"/>
    <w:rsid w:val="008522D6"/>
    <w:rsid w:val="00852672"/>
    <w:rsid w:val="00852FBA"/>
    <w:rsid w:val="0085304F"/>
    <w:rsid w:val="00853139"/>
    <w:rsid w:val="008533F0"/>
    <w:rsid w:val="00854037"/>
    <w:rsid w:val="00854065"/>
    <w:rsid w:val="0085433D"/>
    <w:rsid w:val="00854429"/>
    <w:rsid w:val="00854528"/>
    <w:rsid w:val="008548EE"/>
    <w:rsid w:val="00854994"/>
    <w:rsid w:val="00854999"/>
    <w:rsid w:val="00854E4B"/>
    <w:rsid w:val="008553F1"/>
    <w:rsid w:val="0085563C"/>
    <w:rsid w:val="008558B3"/>
    <w:rsid w:val="00855A32"/>
    <w:rsid w:val="0085601B"/>
    <w:rsid w:val="00856AAC"/>
    <w:rsid w:val="00856C7E"/>
    <w:rsid w:val="00856F0B"/>
    <w:rsid w:val="00857251"/>
    <w:rsid w:val="00857310"/>
    <w:rsid w:val="00857B7C"/>
    <w:rsid w:val="00857FCD"/>
    <w:rsid w:val="0086015D"/>
    <w:rsid w:val="00860596"/>
    <w:rsid w:val="00860987"/>
    <w:rsid w:val="00860B93"/>
    <w:rsid w:val="00860C8F"/>
    <w:rsid w:val="00860D07"/>
    <w:rsid w:val="00860DEB"/>
    <w:rsid w:val="00860EF6"/>
    <w:rsid w:val="00861009"/>
    <w:rsid w:val="00861091"/>
    <w:rsid w:val="00861716"/>
    <w:rsid w:val="008617E6"/>
    <w:rsid w:val="008618E0"/>
    <w:rsid w:val="00862178"/>
    <w:rsid w:val="008624BA"/>
    <w:rsid w:val="00862F00"/>
    <w:rsid w:val="00863162"/>
    <w:rsid w:val="008637C3"/>
    <w:rsid w:val="008638F8"/>
    <w:rsid w:val="00863E84"/>
    <w:rsid w:val="00864746"/>
    <w:rsid w:val="0086494E"/>
    <w:rsid w:val="008651A3"/>
    <w:rsid w:val="008655D3"/>
    <w:rsid w:val="00865603"/>
    <w:rsid w:val="00865678"/>
    <w:rsid w:val="00865978"/>
    <w:rsid w:val="00865981"/>
    <w:rsid w:val="00865B5C"/>
    <w:rsid w:val="00865C89"/>
    <w:rsid w:val="00866391"/>
    <w:rsid w:val="008664D2"/>
    <w:rsid w:val="008669A4"/>
    <w:rsid w:val="00866B3C"/>
    <w:rsid w:val="00866FC5"/>
    <w:rsid w:val="008672AC"/>
    <w:rsid w:val="00867423"/>
    <w:rsid w:val="008676C5"/>
    <w:rsid w:val="00867A04"/>
    <w:rsid w:val="00867A91"/>
    <w:rsid w:val="00867ACD"/>
    <w:rsid w:val="00870067"/>
    <w:rsid w:val="008700A6"/>
    <w:rsid w:val="0087038B"/>
    <w:rsid w:val="008708C8"/>
    <w:rsid w:val="00870A00"/>
    <w:rsid w:val="0087153F"/>
    <w:rsid w:val="008718CC"/>
    <w:rsid w:val="008719FB"/>
    <w:rsid w:val="00871CD8"/>
    <w:rsid w:val="00872356"/>
    <w:rsid w:val="00872AB8"/>
    <w:rsid w:val="00872B73"/>
    <w:rsid w:val="00872D28"/>
    <w:rsid w:val="00872EF5"/>
    <w:rsid w:val="008731B9"/>
    <w:rsid w:val="008732CD"/>
    <w:rsid w:val="0087335E"/>
    <w:rsid w:val="0087345A"/>
    <w:rsid w:val="0087359B"/>
    <w:rsid w:val="008738E5"/>
    <w:rsid w:val="00873DC0"/>
    <w:rsid w:val="0087423F"/>
    <w:rsid w:val="008742AD"/>
    <w:rsid w:val="00874689"/>
    <w:rsid w:val="0087479E"/>
    <w:rsid w:val="008751B4"/>
    <w:rsid w:val="0087536B"/>
    <w:rsid w:val="00875ABE"/>
    <w:rsid w:val="00875B9D"/>
    <w:rsid w:val="00875C57"/>
    <w:rsid w:val="00875CDC"/>
    <w:rsid w:val="00875D4F"/>
    <w:rsid w:val="0087608E"/>
    <w:rsid w:val="00876198"/>
    <w:rsid w:val="0087646A"/>
    <w:rsid w:val="00876684"/>
    <w:rsid w:val="0087676B"/>
    <w:rsid w:val="0087727F"/>
    <w:rsid w:val="008772A6"/>
    <w:rsid w:val="0087799E"/>
    <w:rsid w:val="00877D0D"/>
    <w:rsid w:val="00877E1B"/>
    <w:rsid w:val="0088057F"/>
    <w:rsid w:val="00880A68"/>
    <w:rsid w:val="00880D38"/>
    <w:rsid w:val="00880F1B"/>
    <w:rsid w:val="00881199"/>
    <w:rsid w:val="008814C7"/>
    <w:rsid w:val="0088172B"/>
    <w:rsid w:val="00881B23"/>
    <w:rsid w:val="008821B2"/>
    <w:rsid w:val="0088230A"/>
    <w:rsid w:val="008824E7"/>
    <w:rsid w:val="008825F3"/>
    <w:rsid w:val="00882B16"/>
    <w:rsid w:val="00882CAB"/>
    <w:rsid w:val="00882DF9"/>
    <w:rsid w:val="008837A4"/>
    <w:rsid w:val="008838FA"/>
    <w:rsid w:val="008842CF"/>
    <w:rsid w:val="00884310"/>
    <w:rsid w:val="008843CA"/>
    <w:rsid w:val="008849F3"/>
    <w:rsid w:val="00884BCC"/>
    <w:rsid w:val="00884E3A"/>
    <w:rsid w:val="008856FD"/>
    <w:rsid w:val="00885720"/>
    <w:rsid w:val="008857DD"/>
    <w:rsid w:val="008859D2"/>
    <w:rsid w:val="00885D3A"/>
    <w:rsid w:val="0088653C"/>
    <w:rsid w:val="0088654E"/>
    <w:rsid w:val="008865BF"/>
    <w:rsid w:val="008869C2"/>
    <w:rsid w:val="00886AD9"/>
    <w:rsid w:val="0088715F"/>
    <w:rsid w:val="00887572"/>
    <w:rsid w:val="008876D1"/>
    <w:rsid w:val="00887ADF"/>
    <w:rsid w:val="00887BF1"/>
    <w:rsid w:val="00887F45"/>
    <w:rsid w:val="008901FA"/>
    <w:rsid w:val="00890864"/>
    <w:rsid w:val="00890FB9"/>
    <w:rsid w:val="00891131"/>
    <w:rsid w:val="00891B1F"/>
    <w:rsid w:val="00891BB5"/>
    <w:rsid w:val="00891D00"/>
    <w:rsid w:val="00892A1F"/>
    <w:rsid w:val="00892C1E"/>
    <w:rsid w:val="00892F7D"/>
    <w:rsid w:val="008935A3"/>
    <w:rsid w:val="00893613"/>
    <w:rsid w:val="00893986"/>
    <w:rsid w:val="00893AB4"/>
    <w:rsid w:val="00893B38"/>
    <w:rsid w:val="00893C34"/>
    <w:rsid w:val="00894534"/>
    <w:rsid w:val="00894C4B"/>
    <w:rsid w:val="00894DA2"/>
    <w:rsid w:val="00895559"/>
    <w:rsid w:val="00895D64"/>
    <w:rsid w:val="00895F31"/>
    <w:rsid w:val="00896397"/>
    <w:rsid w:val="008963F5"/>
    <w:rsid w:val="008966E7"/>
    <w:rsid w:val="0089689F"/>
    <w:rsid w:val="00896A63"/>
    <w:rsid w:val="00897CD0"/>
    <w:rsid w:val="00897E20"/>
    <w:rsid w:val="008A03BC"/>
    <w:rsid w:val="008A0620"/>
    <w:rsid w:val="008A085D"/>
    <w:rsid w:val="008A09F6"/>
    <w:rsid w:val="008A0C69"/>
    <w:rsid w:val="008A0C6C"/>
    <w:rsid w:val="008A14F6"/>
    <w:rsid w:val="008A2594"/>
    <w:rsid w:val="008A26B9"/>
    <w:rsid w:val="008A2809"/>
    <w:rsid w:val="008A2970"/>
    <w:rsid w:val="008A2C11"/>
    <w:rsid w:val="008A2FCC"/>
    <w:rsid w:val="008A3076"/>
    <w:rsid w:val="008A3331"/>
    <w:rsid w:val="008A3406"/>
    <w:rsid w:val="008A360A"/>
    <w:rsid w:val="008A38D0"/>
    <w:rsid w:val="008A390F"/>
    <w:rsid w:val="008A3A85"/>
    <w:rsid w:val="008A3B3D"/>
    <w:rsid w:val="008A3BEC"/>
    <w:rsid w:val="008A4A69"/>
    <w:rsid w:val="008A4C0B"/>
    <w:rsid w:val="008A4E03"/>
    <w:rsid w:val="008A541D"/>
    <w:rsid w:val="008A5544"/>
    <w:rsid w:val="008A5DCB"/>
    <w:rsid w:val="008A6027"/>
    <w:rsid w:val="008A6363"/>
    <w:rsid w:val="008A641B"/>
    <w:rsid w:val="008A69BE"/>
    <w:rsid w:val="008A71BC"/>
    <w:rsid w:val="008A72C3"/>
    <w:rsid w:val="008A77AB"/>
    <w:rsid w:val="008A7C10"/>
    <w:rsid w:val="008A7C7C"/>
    <w:rsid w:val="008B00FC"/>
    <w:rsid w:val="008B01E9"/>
    <w:rsid w:val="008B0583"/>
    <w:rsid w:val="008B0906"/>
    <w:rsid w:val="008B09D1"/>
    <w:rsid w:val="008B0EFC"/>
    <w:rsid w:val="008B1244"/>
    <w:rsid w:val="008B1447"/>
    <w:rsid w:val="008B15E3"/>
    <w:rsid w:val="008B2668"/>
    <w:rsid w:val="008B2E14"/>
    <w:rsid w:val="008B2EEB"/>
    <w:rsid w:val="008B2F1E"/>
    <w:rsid w:val="008B3024"/>
    <w:rsid w:val="008B3070"/>
    <w:rsid w:val="008B3124"/>
    <w:rsid w:val="008B34B1"/>
    <w:rsid w:val="008B3828"/>
    <w:rsid w:val="008B3DEB"/>
    <w:rsid w:val="008B3E2D"/>
    <w:rsid w:val="008B469A"/>
    <w:rsid w:val="008B4746"/>
    <w:rsid w:val="008B4C55"/>
    <w:rsid w:val="008B4C84"/>
    <w:rsid w:val="008B4F47"/>
    <w:rsid w:val="008B511C"/>
    <w:rsid w:val="008B5568"/>
    <w:rsid w:val="008B5779"/>
    <w:rsid w:val="008B57C1"/>
    <w:rsid w:val="008B59E0"/>
    <w:rsid w:val="008B5D62"/>
    <w:rsid w:val="008B5E00"/>
    <w:rsid w:val="008B5FD0"/>
    <w:rsid w:val="008B6DB8"/>
    <w:rsid w:val="008B6F62"/>
    <w:rsid w:val="008B712F"/>
    <w:rsid w:val="008B747D"/>
    <w:rsid w:val="008B78E0"/>
    <w:rsid w:val="008B7E8B"/>
    <w:rsid w:val="008C0417"/>
    <w:rsid w:val="008C050F"/>
    <w:rsid w:val="008C0553"/>
    <w:rsid w:val="008C0601"/>
    <w:rsid w:val="008C093F"/>
    <w:rsid w:val="008C0CAC"/>
    <w:rsid w:val="008C0EAD"/>
    <w:rsid w:val="008C0F47"/>
    <w:rsid w:val="008C1538"/>
    <w:rsid w:val="008C1CE7"/>
    <w:rsid w:val="008C1DDC"/>
    <w:rsid w:val="008C29EA"/>
    <w:rsid w:val="008C2B68"/>
    <w:rsid w:val="008C352E"/>
    <w:rsid w:val="008C379F"/>
    <w:rsid w:val="008C387F"/>
    <w:rsid w:val="008C3A74"/>
    <w:rsid w:val="008C3B37"/>
    <w:rsid w:val="008C3BAA"/>
    <w:rsid w:val="008C3C1F"/>
    <w:rsid w:val="008C4230"/>
    <w:rsid w:val="008C4368"/>
    <w:rsid w:val="008C43F8"/>
    <w:rsid w:val="008C4670"/>
    <w:rsid w:val="008C4A09"/>
    <w:rsid w:val="008C4D5D"/>
    <w:rsid w:val="008C5428"/>
    <w:rsid w:val="008C5982"/>
    <w:rsid w:val="008C5991"/>
    <w:rsid w:val="008C5A79"/>
    <w:rsid w:val="008C5FAB"/>
    <w:rsid w:val="008C6030"/>
    <w:rsid w:val="008C653F"/>
    <w:rsid w:val="008C65EB"/>
    <w:rsid w:val="008C6972"/>
    <w:rsid w:val="008C6D0E"/>
    <w:rsid w:val="008C6E27"/>
    <w:rsid w:val="008C7470"/>
    <w:rsid w:val="008C7549"/>
    <w:rsid w:val="008C771D"/>
    <w:rsid w:val="008C790B"/>
    <w:rsid w:val="008C7C2E"/>
    <w:rsid w:val="008D0214"/>
    <w:rsid w:val="008D04BF"/>
    <w:rsid w:val="008D0BB5"/>
    <w:rsid w:val="008D0DBF"/>
    <w:rsid w:val="008D10B4"/>
    <w:rsid w:val="008D17B2"/>
    <w:rsid w:val="008D1A4D"/>
    <w:rsid w:val="008D1DE8"/>
    <w:rsid w:val="008D21F8"/>
    <w:rsid w:val="008D22EA"/>
    <w:rsid w:val="008D24EF"/>
    <w:rsid w:val="008D2AD7"/>
    <w:rsid w:val="008D2D47"/>
    <w:rsid w:val="008D35CC"/>
    <w:rsid w:val="008D3F02"/>
    <w:rsid w:val="008D4017"/>
    <w:rsid w:val="008D4265"/>
    <w:rsid w:val="008D4285"/>
    <w:rsid w:val="008D440E"/>
    <w:rsid w:val="008D4540"/>
    <w:rsid w:val="008D46DA"/>
    <w:rsid w:val="008D4ABF"/>
    <w:rsid w:val="008D4EA1"/>
    <w:rsid w:val="008D59D4"/>
    <w:rsid w:val="008D5F0D"/>
    <w:rsid w:val="008D600F"/>
    <w:rsid w:val="008D67F2"/>
    <w:rsid w:val="008D6903"/>
    <w:rsid w:val="008D6A49"/>
    <w:rsid w:val="008D6CE5"/>
    <w:rsid w:val="008D729D"/>
    <w:rsid w:val="008D749B"/>
    <w:rsid w:val="008D76BB"/>
    <w:rsid w:val="008D7E7B"/>
    <w:rsid w:val="008D7F64"/>
    <w:rsid w:val="008D7F77"/>
    <w:rsid w:val="008E0313"/>
    <w:rsid w:val="008E0783"/>
    <w:rsid w:val="008E0999"/>
    <w:rsid w:val="008E0A83"/>
    <w:rsid w:val="008E0D9B"/>
    <w:rsid w:val="008E0E36"/>
    <w:rsid w:val="008E1059"/>
    <w:rsid w:val="008E1222"/>
    <w:rsid w:val="008E148F"/>
    <w:rsid w:val="008E15E0"/>
    <w:rsid w:val="008E1610"/>
    <w:rsid w:val="008E18E6"/>
    <w:rsid w:val="008E1A9D"/>
    <w:rsid w:val="008E1ABE"/>
    <w:rsid w:val="008E1BD7"/>
    <w:rsid w:val="008E234C"/>
    <w:rsid w:val="008E27A4"/>
    <w:rsid w:val="008E295D"/>
    <w:rsid w:val="008E2A91"/>
    <w:rsid w:val="008E2C90"/>
    <w:rsid w:val="008E2D58"/>
    <w:rsid w:val="008E2E67"/>
    <w:rsid w:val="008E2EEF"/>
    <w:rsid w:val="008E301E"/>
    <w:rsid w:val="008E35CD"/>
    <w:rsid w:val="008E3630"/>
    <w:rsid w:val="008E3E54"/>
    <w:rsid w:val="008E3F2F"/>
    <w:rsid w:val="008E3FD5"/>
    <w:rsid w:val="008E4007"/>
    <w:rsid w:val="008E40FE"/>
    <w:rsid w:val="008E4244"/>
    <w:rsid w:val="008E442C"/>
    <w:rsid w:val="008E44C6"/>
    <w:rsid w:val="008E44FF"/>
    <w:rsid w:val="008E49C6"/>
    <w:rsid w:val="008E4A38"/>
    <w:rsid w:val="008E4F57"/>
    <w:rsid w:val="008E4FDE"/>
    <w:rsid w:val="008E549D"/>
    <w:rsid w:val="008E5B76"/>
    <w:rsid w:val="008E666F"/>
    <w:rsid w:val="008E68EF"/>
    <w:rsid w:val="008E69CB"/>
    <w:rsid w:val="008E6B8E"/>
    <w:rsid w:val="008E6C23"/>
    <w:rsid w:val="008E769F"/>
    <w:rsid w:val="008E772F"/>
    <w:rsid w:val="008E77D4"/>
    <w:rsid w:val="008E7861"/>
    <w:rsid w:val="008E7DA1"/>
    <w:rsid w:val="008F025A"/>
    <w:rsid w:val="008F031D"/>
    <w:rsid w:val="008F0546"/>
    <w:rsid w:val="008F06F5"/>
    <w:rsid w:val="008F09F5"/>
    <w:rsid w:val="008F0ADA"/>
    <w:rsid w:val="008F0E73"/>
    <w:rsid w:val="008F129E"/>
    <w:rsid w:val="008F1645"/>
    <w:rsid w:val="008F17D0"/>
    <w:rsid w:val="008F1892"/>
    <w:rsid w:val="008F1C4B"/>
    <w:rsid w:val="008F1D1F"/>
    <w:rsid w:val="008F1ED4"/>
    <w:rsid w:val="008F2127"/>
    <w:rsid w:val="008F2219"/>
    <w:rsid w:val="008F24BE"/>
    <w:rsid w:val="008F2ADC"/>
    <w:rsid w:val="008F2DC7"/>
    <w:rsid w:val="008F2DD7"/>
    <w:rsid w:val="008F2E46"/>
    <w:rsid w:val="008F31BE"/>
    <w:rsid w:val="008F3762"/>
    <w:rsid w:val="008F3866"/>
    <w:rsid w:val="008F3A3B"/>
    <w:rsid w:val="008F3FA7"/>
    <w:rsid w:val="008F41AF"/>
    <w:rsid w:val="008F41EB"/>
    <w:rsid w:val="008F4264"/>
    <w:rsid w:val="008F44EA"/>
    <w:rsid w:val="008F4581"/>
    <w:rsid w:val="008F4D2F"/>
    <w:rsid w:val="008F5362"/>
    <w:rsid w:val="008F55E3"/>
    <w:rsid w:val="008F573A"/>
    <w:rsid w:val="008F59DD"/>
    <w:rsid w:val="008F6034"/>
    <w:rsid w:val="008F615D"/>
    <w:rsid w:val="008F61E1"/>
    <w:rsid w:val="008F6449"/>
    <w:rsid w:val="008F6591"/>
    <w:rsid w:val="008F65F8"/>
    <w:rsid w:val="008F6EF1"/>
    <w:rsid w:val="008F749F"/>
    <w:rsid w:val="008F7818"/>
    <w:rsid w:val="008F7994"/>
    <w:rsid w:val="008F7BCD"/>
    <w:rsid w:val="0090010F"/>
    <w:rsid w:val="00900384"/>
    <w:rsid w:val="00900BA7"/>
    <w:rsid w:val="00900BD3"/>
    <w:rsid w:val="00900C0E"/>
    <w:rsid w:val="00900D77"/>
    <w:rsid w:val="00901BE2"/>
    <w:rsid w:val="00902396"/>
    <w:rsid w:val="0090295D"/>
    <w:rsid w:val="00902D47"/>
    <w:rsid w:val="00902F49"/>
    <w:rsid w:val="0090326E"/>
    <w:rsid w:val="009038E5"/>
    <w:rsid w:val="00903C4F"/>
    <w:rsid w:val="00903E9E"/>
    <w:rsid w:val="00904036"/>
    <w:rsid w:val="00904754"/>
    <w:rsid w:val="00904860"/>
    <w:rsid w:val="009048AF"/>
    <w:rsid w:val="009049E3"/>
    <w:rsid w:val="00904B95"/>
    <w:rsid w:val="009051A6"/>
    <w:rsid w:val="0090526F"/>
    <w:rsid w:val="009056A8"/>
    <w:rsid w:val="009058A8"/>
    <w:rsid w:val="009058ED"/>
    <w:rsid w:val="00905B43"/>
    <w:rsid w:val="0090610C"/>
    <w:rsid w:val="009062C3"/>
    <w:rsid w:val="009062DA"/>
    <w:rsid w:val="0090681D"/>
    <w:rsid w:val="00906A01"/>
    <w:rsid w:val="00906D15"/>
    <w:rsid w:val="00907163"/>
    <w:rsid w:val="00907243"/>
    <w:rsid w:val="009072C7"/>
    <w:rsid w:val="0090759A"/>
    <w:rsid w:val="0090788C"/>
    <w:rsid w:val="00907A06"/>
    <w:rsid w:val="00907CC2"/>
    <w:rsid w:val="00907D85"/>
    <w:rsid w:val="00907F73"/>
    <w:rsid w:val="0091053B"/>
    <w:rsid w:val="009105EB"/>
    <w:rsid w:val="009105FD"/>
    <w:rsid w:val="00910C34"/>
    <w:rsid w:val="0091100B"/>
    <w:rsid w:val="0091144F"/>
    <w:rsid w:val="00911790"/>
    <w:rsid w:val="00911BE7"/>
    <w:rsid w:val="00911E8D"/>
    <w:rsid w:val="009127CC"/>
    <w:rsid w:val="009128D6"/>
    <w:rsid w:val="00912A1B"/>
    <w:rsid w:val="00912C67"/>
    <w:rsid w:val="00912FBA"/>
    <w:rsid w:val="00913169"/>
    <w:rsid w:val="00913284"/>
    <w:rsid w:val="00913704"/>
    <w:rsid w:val="00913C94"/>
    <w:rsid w:val="0091462B"/>
    <w:rsid w:val="00914727"/>
    <w:rsid w:val="0091477B"/>
    <w:rsid w:val="00914893"/>
    <w:rsid w:val="00915030"/>
    <w:rsid w:val="009150A5"/>
    <w:rsid w:val="0091510C"/>
    <w:rsid w:val="00915251"/>
    <w:rsid w:val="009154E9"/>
    <w:rsid w:val="009155A2"/>
    <w:rsid w:val="00915640"/>
    <w:rsid w:val="0091567C"/>
    <w:rsid w:val="00915D6B"/>
    <w:rsid w:val="0091604A"/>
    <w:rsid w:val="00916088"/>
    <w:rsid w:val="00916A1E"/>
    <w:rsid w:val="00916AC0"/>
    <w:rsid w:val="00916B27"/>
    <w:rsid w:val="00916B92"/>
    <w:rsid w:val="00916BA3"/>
    <w:rsid w:val="00916D1F"/>
    <w:rsid w:val="00916FB7"/>
    <w:rsid w:val="0091710B"/>
    <w:rsid w:val="009175C7"/>
    <w:rsid w:val="00917EF2"/>
    <w:rsid w:val="00917F58"/>
    <w:rsid w:val="00920F73"/>
    <w:rsid w:val="00921569"/>
    <w:rsid w:val="00921676"/>
    <w:rsid w:val="00921760"/>
    <w:rsid w:val="009218F9"/>
    <w:rsid w:val="00921B00"/>
    <w:rsid w:val="00921E1E"/>
    <w:rsid w:val="00921E9A"/>
    <w:rsid w:val="00922332"/>
    <w:rsid w:val="00922748"/>
    <w:rsid w:val="00922B72"/>
    <w:rsid w:val="00922B91"/>
    <w:rsid w:val="00922F6D"/>
    <w:rsid w:val="00923019"/>
    <w:rsid w:val="0092346A"/>
    <w:rsid w:val="00923526"/>
    <w:rsid w:val="00923992"/>
    <w:rsid w:val="009239EA"/>
    <w:rsid w:val="00923B6B"/>
    <w:rsid w:val="00924007"/>
    <w:rsid w:val="0092432C"/>
    <w:rsid w:val="009247DE"/>
    <w:rsid w:val="009248B4"/>
    <w:rsid w:val="009249C4"/>
    <w:rsid w:val="00924DCE"/>
    <w:rsid w:val="00925100"/>
    <w:rsid w:val="00926172"/>
    <w:rsid w:val="009267A4"/>
    <w:rsid w:val="00926A16"/>
    <w:rsid w:val="0092711A"/>
    <w:rsid w:val="009271FC"/>
    <w:rsid w:val="00927375"/>
    <w:rsid w:val="009273DD"/>
    <w:rsid w:val="009278AF"/>
    <w:rsid w:val="00927919"/>
    <w:rsid w:val="0093016E"/>
    <w:rsid w:val="00930426"/>
    <w:rsid w:val="009308CD"/>
    <w:rsid w:val="00930F99"/>
    <w:rsid w:val="009312EF"/>
    <w:rsid w:val="00931395"/>
    <w:rsid w:val="009313B1"/>
    <w:rsid w:val="009313FE"/>
    <w:rsid w:val="00932072"/>
    <w:rsid w:val="00932944"/>
    <w:rsid w:val="00932BA7"/>
    <w:rsid w:val="009333AA"/>
    <w:rsid w:val="009334E4"/>
    <w:rsid w:val="00933D3E"/>
    <w:rsid w:val="00934530"/>
    <w:rsid w:val="00934AAC"/>
    <w:rsid w:val="00934B92"/>
    <w:rsid w:val="00934D79"/>
    <w:rsid w:val="00934ECA"/>
    <w:rsid w:val="00935188"/>
    <w:rsid w:val="00935343"/>
    <w:rsid w:val="00935363"/>
    <w:rsid w:val="0093549F"/>
    <w:rsid w:val="00935618"/>
    <w:rsid w:val="00935637"/>
    <w:rsid w:val="009359A1"/>
    <w:rsid w:val="00935A1F"/>
    <w:rsid w:val="00935D12"/>
    <w:rsid w:val="0093602D"/>
    <w:rsid w:val="00936500"/>
    <w:rsid w:val="009368DD"/>
    <w:rsid w:val="00936A55"/>
    <w:rsid w:val="00936AE7"/>
    <w:rsid w:val="00936C0E"/>
    <w:rsid w:val="00936D98"/>
    <w:rsid w:val="00937426"/>
    <w:rsid w:val="0093765F"/>
    <w:rsid w:val="00937FC7"/>
    <w:rsid w:val="0094045E"/>
    <w:rsid w:val="009404A4"/>
    <w:rsid w:val="0094062A"/>
    <w:rsid w:val="0094078F"/>
    <w:rsid w:val="00940A1B"/>
    <w:rsid w:val="00940C72"/>
    <w:rsid w:val="00940D8E"/>
    <w:rsid w:val="00941197"/>
    <w:rsid w:val="00941252"/>
    <w:rsid w:val="00941464"/>
    <w:rsid w:val="009414D7"/>
    <w:rsid w:val="00941631"/>
    <w:rsid w:val="0094172C"/>
    <w:rsid w:val="00941F1C"/>
    <w:rsid w:val="009420D1"/>
    <w:rsid w:val="00942A19"/>
    <w:rsid w:val="00942C0E"/>
    <w:rsid w:val="00943071"/>
    <w:rsid w:val="009436E5"/>
    <w:rsid w:val="00943B36"/>
    <w:rsid w:val="00943F5C"/>
    <w:rsid w:val="00944738"/>
    <w:rsid w:val="009448DF"/>
    <w:rsid w:val="00944B0A"/>
    <w:rsid w:val="00945045"/>
    <w:rsid w:val="009454BB"/>
    <w:rsid w:val="00945699"/>
    <w:rsid w:val="009456A4"/>
    <w:rsid w:val="00945A1D"/>
    <w:rsid w:val="00945F30"/>
    <w:rsid w:val="009460C8"/>
    <w:rsid w:val="00946149"/>
    <w:rsid w:val="00946480"/>
    <w:rsid w:val="009464FC"/>
    <w:rsid w:val="009469F4"/>
    <w:rsid w:val="00946E7A"/>
    <w:rsid w:val="00946FD3"/>
    <w:rsid w:val="00947950"/>
    <w:rsid w:val="00947D97"/>
    <w:rsid w:val="00950151"/>
    <w:rsid w:val="009501BA"/>
    <w:rsid w:val="00950AE4"/>
    <w:rsid w:val="00950E73"/>
    <w:rsid w:val="00950EB1"/>
    <w:rsid w:val="009510BA"/>
    <w:rsid w:val="00951192"/>
    <w:rsid w:val="0095127F"/>
    <w:rsid w:val="00951ACA"/>
    <w:rsid w:val="00952285"/>
    <w:rsid w:val="00952C41"/>
    <w:rsid w:val="009536BC"/>
    <w:rsid w:val="00953C05"/>
    <w:rsid w:val="0095425E"/>
    <w:rsid w:val="009543DE"/>
    <w:rsid w:val="00954441"/>
    <w:rsid w:val="00954955"/>
    <w:rsid w:val="00954DB0"/>
    <w:rsid w:val="009557AA"/>
    <w:rsid w:val="00955807"/>
    <w:rsid w:val="00955A22"/>
    <w:rsid w:val="00955BD2"/>
    <w:rsid w:val="00955CA9"/>
    <w:rsid w:val="0095600C"/>
    <w:rsid w:val="00956612"/>
    <w:rsid w:val="00956881"/>
    <w:rsid w:val="009568B4"/>
    <w:rsid w:val="00956ECE"/>
    <w:rsid w:val="0095708D"/>
    <w:rsid w:val="009574BC"/>
    <w:rsid w:val="009577BB"/>
    <w:rsid w:val="0095783E"/>
    <w:rsid w:val="00957CFD"/>
    <w:rsid w:val="00957E29"/>
    <w:rsid w:val="00957E37"/>
    <w:rsid w:val="00957E96"/>
    <w:rsid w:val="00960324"/>
    <w:rsid w:val="00960330"/>
    <w:rsid w:val="00960931"/>
    <w:rsid w:val="00960B7A"/>
    <w:rsid w:val="00960DEF"/>
    <w:rsid w:val="00960F98"/>
    <w:rsid w:val="0096115D"/>
    <w:rsid w:val="009617D9"/>
    <w:rsid w:val="00961818"/>
    <w:rsid w:val="00961BDA"/>
    <w:rsid w:val="00961C6A"/>
    <w:rsid w:val="0096201C"/>
    <w:rsid w:val="00962102"/>
    <w:rsid w:val="009625DA"/>
    <w:rsid w:val="00962A62"/>
    <w:rsid w:val="00962C1B"/>
    <w:rsid w:val="00962D75"/>
    <w:rsid w:val="00962E26"/>
    <w:rsid w:val="009631B1"/>
    <w:rsid w:val="00963222"/>
    <w:rsid w:val="00963688"/>
    <w:rsid w:val="00963876"/>
    <w:rsid w:val="00963B6D"/>
    <w:rsid w:val="00963C30"/>
    <w:rsid w:val="00963C62"/>
    <w:rsid w:val="00963D4F"/>
    <w:rsid w:val="00963D7C"/>
    <w:rsid w:val="0096407D"/>
    <w:rsid w:val="00964BF7"/>
    <w:rsid w:val="00964C48"/>
    <w:rsid w:val="009651CF"/>
    <w:rsid w:val="009656AA"/>
    <w:rsid w:val="0096630C"/>
    <w:rsid w:val="00966312"/>
    <w:rsid w:val="009663EA"/>
    <w:rsid w:val="00966482"/>
    <w:rsid w:val="00966650"/>
    <w:rsid w:val="009666D2"/>
    <w:rsid w:val="00966CF5"/>
    <w:rsid w:val="0096746F"/>
    <w:rsid w:val="00967817"/>
    <w:rsid w:val="009678C4"/>
    <w:rsid w:val="00967940"/>
    <w:rsid w:val="009701FF"/>
    <w:rsid w:val="0097064A"/>
    <w:rsid w:val="00970BEC"/>
    <w:rsid w:val="00970C3C"/>
    <w:rsid w:val="0097177A"/>
    <w:rsid w:val="009718D0"/>
    <w:rsid w:val="00971AA9"/>
    <w:rsid w:val="00971F25"/>
    <w:rsid w:val="009721F1"/>
    <w:rsid w:val="0097222A"/>
    <w:rsid w:val="009724B4"/>
    <w:rsid w:val="00972868"/>
    <w:rsid w:val="009728D7"/>
    <w:rsid w:val="0097292E"/>
    <w:rsid w:val="00972C43"/>
    <w:rsid w:val="00972CA1"/>
    <w:rsid w:val="00973028"/>
    <w:rsid w:val="00973258"/>
    <w:rsid w:val="009733BE"/>
    <w:rsid w:val="009733FC"/>
    <w:rsid w:val="00973444"/>
    <w:rsid w:val="009739A1"/>
    <w:rsid w:val="00973EEC"/>
    <w:rsid w:val="009740A5"/>
    <w:rsid w:val="00974758"/>
    <w:rsid w:val="00974AF8"/>
    <w:rsid w:val="0097522B"/>
    <w:rsid w:val="00975346"/>
    <w:rsid w:val="009758D1"/>
    <w:rsid w:val="00975938"/>
    <w:rsid w:val="009762A9"/>
    <w:rsid w:val="0097638D"/>
    <w:rsid w:val="00976B7D"/>
    <w:rsid w:val="00976DE4"/>
    <w:rsid w:val="00977009"/>
    <w:rsid w:val="00977162"/>
    <w:rsid w:val="009773DE"/>
    <w:rsid w:val="009776C4"/>
    <w:rsid w:val="009776D1"/>
    <w:rsid w:val="0097773E"/>
    <w:rsid w:val="00977CC2"/>
    <w:rsid w:val="0098030F"/>
    <w:rsid w:val="009805C6"/>
    <w:rsid w:val="009808BE"/>
    <w:rsid w:val="00981433"/>
    <w:rsid w:val="00981524"/>
    <w:rsid w:val="00982373"/>
    <w:rsid w:val="0098243F"/>
    <w:rsid w:val="00982479"/>
    <w:rsid w:val="009829A4"/>
    <w:rsid w:val="00982B6E"/>
    <w:rsid w:val="00982E52"/>
    <w:rsid w:val="009831CF"/>
    <w:rsid w:val="009832FC"/>
    <w:rsid w:val="0098352A"/>
    <w:rsid w:val="00983545"/>
    <w:rsid w:val="00984143"/>
    <w:rsid w:val="00984243"/>
    <w:rsid w:val="009843AB"/>
    <w:rsid w:val="0098451E"/>
    <w:rsid w:val="0098514C"/>
    <w:rsid w:val="00985331"/>
    <w:rsid w:val="00985428"/>
    <w:rsid w:val="00985821"/>
    <w:rsid w:val="00985BD9"/>
    <w:rsid w:val="00985D0F"/>
    <w:rsid w:val="00985F2E"/>
    <w:rsid w:val="009863D9"/>
    <w:rsid w:val="00986A58"/>
    <w:rsid w:val="00986A6B"/>
    <w:rsid w:val="0098727F"/>
    <w:rsid w:val="00987626"/>
    <w:rsid w:val="009876D6"/>
    <w:rsid w:val="009876EB"/>
    <w:rsid w:val="009876F7"/>
    <w:rsid w:val="00987843"/>
    <w:rsid w:val="009879DC"/>
    <w:rsid w:val="00990105"/>
    <w:rsid w:val="009904F2"/>
    <w:rsid w:val="009905CD"/>
    <w:rsid w:val="009906EB"/>
    <w:rsid w:val="009907F1"/>
    <w:rsid w:val="00990D4A"/>
    <w:rsid w:val="009910B6"/>
    <w:rsid w:val="00991114"/>
    <w:rsid w:val="009912C6"/>
    <w:rsid w:val="0099130F"/>
    <w:rsid w:val="0099177F"/>
    <w:rsid w:val="0099182A"/>
    <w:rsid w:val="009919CB"/>
    <w:rsid w:val="00991ABD"/>
    <w:rsid w:val="00992EA5"/>
    <w:rsid w:val="00992F90"/>
    <w:rsid w:val="0099362A"/>
    <w:rsid w:val="009936A7"/>
    <w:rsid w:val="00993739"/>
    <w:rsid w:val="009939DA"/>
    <w:rsid w:val="00993B1C"/>
    <w:rsid w:val="00993D26"/>
    <w:rsid w:val="00994403"/>
    <w:rsid w:val="00994E9D"/>
    <w:rsid w:val="0099525C"/>
    <w:rsid w:val="009953F0"/>
    <w:rsid w:val="00995AE9"/>
    <w:rsid w:val="00995AEA"/>
    <w:rsid w:val="00995FB0"/>
    <w:rsid w:val="0099624C"/>
    <w:rsid w:val="00996726"/>
    <w:rsid w:val="00996999"/>
    <w:rsid w:val="00996A1E"/>
    <w:rsid w:val="0099739B"/>
    <w:rsid w:val="009A0048"/>
    <w:rsid w:val="009A01A1"/>
    <w:rsid w:val="009A044B"/>
    <w:rsid w:val="009A0C05"/>
    <w:rsid w:val="009A10D0"/>
    <w:rsid w:val="009A1122"/>
    <w:rsid w:val="009A13F4"/>
    <w:rsid w:val="009A1DF0"/>
    <w:rsid w:val="009A1E1C"/>
    <w:rsid w:val="009A22AD"/>
    <w:rsid w:val="009A2328"/>
    <w:rsid w:val="009A27BF"/>
    <w:rsid w:val="009A2F20"/>
    <w:rsid w:val="009A30EB"/>
    <w:rsid w:val="009A3790"/>
    <w:rsid w:val="009A3C99"/>
    <w:rsid w:val="009A456D"/>
    <w:rsid w:val="009A4860"/>
    <w:rsid w:val="009A4B16"/>
    <w:rsid w:val="009A4D68"/>
    <w:rsid w:val="009A52DC"/>
    <w:rsid w:val="009A53B3"/>
    <w:rsid w:val="009A54D4"/>
    <w:rsid w:val="009A584F"/>
    <w:rsid w:val="009A597A"/>
    <w:rsid w:val="009A5AAE"/>
    <w:rsid w:val="009A5F5A"/>
    <w:rsid w:val="009A62DB"/>
    <w:rsid w:val="009A66A9"/>
    <w:rsid w:val="009A694E"/>
    <w:rsid w:val="009A70DE"/>
    <w:rsid w:val="009A719F"/>
    <w:rsid w:val="009A7834"/>
    <w:rsid w:val="009A7854"/>
    <w:rsid w:val="009A78FB"/>
    <w:rsid w:val="009A7C27"/>
    <w:rsid w:val="009A7C41"/>
    <w:rsid w:val="009B015B"/>
    <w:rsid w:val="009B0329"/>
    <w:rsid w:val="009B0C2E"/>
    <w:rsid w:val="009B0E4F"/>
    <w:rsid w:val="009B0FB0"/>
    <w:rsid w:val="009B1029"/>
    <w:rsid w:val="009B166A"/>
    <w:rsid w:val="009B1940"/>
    <w:rsid w:val="009B1A15"/>
    <w:rsid w:val="009B24D5"/>
    <w:rsid w:val="009B26FB"/>
    <w:rsid w:val="009B2A8C"/>
    <w:rsid w:val="009B2B0D"/>
    <w:rsid w:val="009B2F6E"/>
    <w:rsid w:val="009B32AD"/>
    <w:rsid w:val="009B33EC"/>
    <w:rsid w:val="009B3516"/>
    <w:rsid w:val="009B3720"/>
    <w:rsid w:val="009B3A4B"/>
    <w:rsid w:val="009B3B9C"/>
    <w:rsid w:val="009B3E56"/>
    <w:rsid w:val="009B3FD1"/>
    <w:rsid w:val="009B4769"/>
    <w:rsid w:val="009B484B"/>
    <w:rsid w:val="009B546E"/>
    <w:rsid w:val="009B5A78"/>
    <w:rsid w:val="009B5D15"/>
    <w:rsid w:val="009B5DC9"/>
    <w:rsid w:val="009B690E"/>
    <w:rsid w:val="009B6E1C"/>
    <w:rsid w:val="009B732C"/>
    <w:rsid w:val="009B7452"/>
    <w:rsid w:val="009B7DF1"/>
    <w:rsid w:val="009C029C"/>
    <w:rsid w:val="009C09DD"/>
    <w:rsid w:val="009C0DDC"/>
    <w:rsid w:val="009C1390"/>
    <w:rsid w:val="009C1968"/>
    <w:rsid w:val="009C19E4"/>
    <w:rsid w:val="009C19F1"/>
    <w:rsid w:val="009C1E25"/>
    <w:rsid w:val="009C1F24"/>
    <w:rsid w:val="009C26AA"/>
    <w:rsid w:val="009C2BA6"/>
    <w:rsid w:val="009C3210"/>
    <w:rsid w:val="009C32D6"/>
    <w:rsid w:val="009C3386"/>
    <w:rsid w:val="009C33E6"/>
    <w:rsid w:val="009C3812"/>
    <w:rsid w:val="009C3B34"/>
    <w:rsid w:val="009C3C30"/>
    <w:rsid w:val="009C3F36"/>
    <w:rsid w:val="009C3FCE"/>
    <w:rsid w:val="009C415C"/>
    <w:rsid w:val="009C4505"/>
    <w:rsid w:val="009C470B"/>
    <w:rsid w:val="009C4AB4"/>
    <w:rsid w:val="009C50A8"/>
    <w:rsid w:val="009C52C0"/>
    <w:rsid w:val="009C5624"/>
    <w:rsid w:val="009C6339"/>
    <w:rsid w:val="009C6402"/>
    <w:rsid w:val="009C6BD4"/>
    <w:rsid w:val="009C6C30"/>
    <w:rsid w:val="009C6CE9"/>
    <w:rsid w:val="009C6F2D"/>
    <w:rsid w:val="009C745B"/>
    <w:rsid w:val="009C7620"/>
    <w:rsid w:val="009C7B34"/>
    <w:rsid w:val="009C7F9B"/>
    <w:rsid w:val="009C7FD8"/>
    <w:rsid w:val="009D00C5"/>
    <w:rsid w:val="009D00F7"/>
    <w:rsid w:val="009D1315"/>
    <w:rsid w:val="009D142C"/>
    <w:rsid w:val="009D2192"/>
    <w:rsid w:val="009D23C8"/>
    <w:rsid w:val="009D25E7"/>
    <w:rsid w:val="009D27BD"/>
    <w:rsid w:val="009D2843"/>
    <w:rsid w:val="009D29A6"/>
    <w:rsid w:val="009D29AB"/>
    <w:rsid w:val="009D2E44"/>
    <w:rsid w:val="009D323A"/>
    <w:rsid w:val="009D3334"/>
    <w:rsid w:val="009D3722"/>
    <w:rsid w:val="009D37FA"/>
    <w:rsid w:val="009D382C"/>
    <w:rsid w:val="009D3C19"/>
    <w:rsid w:val="009D43EF"/>
    <w:rsid w:val="009D4752"/>
    <w:rsid w:val="009D537E"/>
    <w:rsid w:val="009D5782"/>
    <w:rsid w:val="009D5C56"/>
    <w:rsid w:val="009D5FFA"/>
    <w:rsid w:val="009D64EA"/>
    <w:rsid w:val="009D65F9"/>
    <w:rsid w:val="009D66C7"/>
    <w:rsid w:val="009D67E5"/>
    <w:rsid w:val="009D687C"/>
    <w:rsid w:val="009D6A81"/>
    <w:rsid w:val="009D70D0"/>
    <w:rsid w:val="009D7214"/>
    <w:rsid w:val="009D7466"/>
    <w:rsid w:val="009D7A80"/>
    <w:rsid w:val="009D7BB5"/>
    <w:rsid w:val="009D7D69"/>
    <w:rsid w:val="009D7F4E"/>
    <w:rsid w:val="009E0216"/>
    <w:rsid w:val="009E0453"/>
    <w:rsid w:val="009E0493"/>
    <w:rsid w:val="009E04B0"/>
    <w:rsid w:val="009E04C6"/>
    <w:rsid w:val="009E05D1"/>
    <w:rsid w:val="009E0A07"/>
    <w:rsid w:val="009E0A50"/>
    <w:rsid w:val="009E0E2D"/>
    <w:rsid w:val="009E19F7"/>
    <w:rsid w:val="009E1CC4"/>
    <w:rsid w:val="009E1D13"/>
    <w:rsid w:val="009E298C"/>
    <w:rsid w:val="009E2D0E"/>
    <w:rsid w:val="009E2E1E"/>
    <w:rsid w:val="009E33C4"/>
    <w:rsid w:val="009E3AF4"/>
    <w:rsid w:val="009E3CFA"/>
    <w:rsid w:val="009E4000"/>
    <w:rsid w:val="009E4043"/>
    <w:rsid w:val="009E40B9"/>
    <w:rsid w:val="009E4AD1"/>
    <w:rsid w:val="009E535E"/>
    <w:rsid w:val="009E56D7"/>
    <w:rsid w:val="009E57FD"/>
    <w:rsid w:val="009E5D0D"/>
    <w:rsid w:val="009E616F"/>
    <w:rsid w:val="009E634A"/>
    <w:rsid w:val="009E6C56"/>
    <w:rsid w:val="009E6D63"/>
    <w:rsid w:val="009E6E08"/>
    <w:rsid w:val="009E6F5B"/>
    <w:rsid w:val="009E7025"/>
    <w:rsid w:val="009E728C"/>
    <w:rsid w:val="009E79E2"/>
    <w:rsid w:val="009E7AFF"/>
    <w:rsid w:val="009E7C82"/>
    <w:rsid w:val="009E7EA6"/>
    <w:rsid w:val="009F01E5"/>
    <w:rsid w:val="009F06C9"/>
    <w:rsid w:val="009F095B"/>
    <w:rsid w:val="009F0CD0"/>
    <w:rsid w:val="009F0F2A"/>
    <w:rsid w:val="009F10A1"/>
    <w:rsid w:val="009F1218"/>
    <w:rsid w:val="009F18E0"/>
    <w:rsid w:val="009F1A41"/>
    <w:rsid w:val="009F1D0B"/>
    <w:rsid w:val="009F246D"/>
    <w:rsid w:val="009F2B33"/>
    <w:rsid w:val="009F2C42"/>
    <w:rsid w:val="009F2D23"/>
    <w:rsid w:val="009F2F4E"/>
    <w:rsid w:val="009F3072"/>
    <w:rsid w:val="009F3474"/>
    <w:rsid w:val="009F3540"/>
    <w:rsid w:val="009F395F"/>
    <w:rsid w:val="009F3A31"/>
    <w:rsid w:val="009F3C99"/>
    <w:rsid w:val="009F3D94"/>
    <w:rsid w:val="009F46BA"/>
    <w:rsid w:val="009F4895"/>
    <w:rsid w:val="009F491C"/>
    <w:rsid w:val="009F4B0B"/>
    <w:rsid w:val="009F4FEC"/>
    <w:rsid w:val="009F57AB"/>
    <w:rsid w:val="009F57FE"/>
    <w:rsid w:val="009F59C7"/>
    <w:rsid w:val="009F5FCB"/>
    <w:rsid w:val="009F5FDA"/>
    <w:rsid w:val="009F6A46"/>
    <w:rsid w:val="009F6B4C"/>
    <w:rsid w:val="009F6B5A"/>
    <w:rsid w:val="009F6FD2"/>
    <w:rsid w:val="009F7099"/>
    <w:rsid w:val="009F79C1"/>
    <w:rsid w:val="009F7EA2"/>
    <w:rsid w:val="00A00155"/>
    <w:rsid w:val="00A00546"/>
    <w:rsid w:val="00A005EC"/>
    <w:rsid w:val="00A006B5"/>
    <w:rsid w:val="00A006E0"/>
    <w:rsid w:val="00A007C4"/>
    <w:rsid w:val="00A0093E"/>
    <w:rsid w:val="00A009A9"/>
    <w:rsid w:val="00A00AFE"/>
    <w:rsid w:val="00A00F74"/>
    <w:rsid w:val="00A011B4"/>
    <w:rsid w:val="00A012AF"/>
    <w:rsid w:val="00A012C4"/>
    <w:rsid w:val="00A016C2"/>
    <w:rsid w:val="00A01E64"/>
    <w:rsid w:val="00A023A4"/>
    <w:rsid w:val="00A02A8B"/>
    <w:rsid w:val="00A03433"/>
    <w:rsid w:val="00A03F47"/>
    <w:rsid w:val="00A0465F"/>
    <w:rsid w:val="00A0488C"/>
    <w:rsid w:val="00A04E82"/>
    <w:rsid w:val="00A0504D"/>
    <w:rsid w:val="00A053C9"/>
    <w:rsid w:val="00A05433"/>
    <w:rsid w:val="00A058D6"/>
    <w:rsid w:val="00A05AB9"/>
    <w:rsid w:val="00A05E44"/>
    <w:rsid w:val="00A06282"/>
    <w:rsid w:val="00A062A0"/>
    <w:rsid w:val="00A06D29"/>
    <w:rsid w:val="00A06E88"/>
    <w:rsid w:val="00A0704D"/>
    <w:rsid w:val="00A07221"/>
    <w:rsid w:val="00A07601"/>
    <w:rsid w:val="00A0780B"/>
    <w:rsid w:val="00A07FC6"/>
    <w:rsid w:val="00A103E6"/>
    <w:rsid w:val="00A10599"/>
    <w:rsid w:val="00A10969"/>
    <w:rsid w:val="00A10F47"/>
    <w:rsid w:val="00A112F1"/>
    <w:rsid w:val="00A11529"/>
    <w:rsid w:val="00A11530"/>
    <w:rsid w:val="00A1258F"/>
    <w:rsid w:val="00A12CAF"/>
    <w:rsid w:val="00A12D58"/>
    <w:rsid w:val="00A131AF"/>
    <w:rsid w:val="00A138DC"/>
    <w:rsid w:val="00A13A76"/>
    <w:rsid w:val="00A13EEC"/>
    <w:rsid w:val="00A13F3B"/>
    <w:rsid w:val="00A13F97"/>
    <w:rsid w:val="00A14379"/>
    <w:rsid w:val="00A1438A"/>
    <w:rsid w:val="00A1497C"/>
    <w:rsid w:val="00A149B0"/>
    <w:rsid w:val="00A149CA"/>
    <w:rsid w:val="00A14C81"/>
    <w:rsid w:val="00A150D6"/>
    <w:rsid w:val="00A15CB0"/>
    <w:rsid w:val="00A16023"/>
    <w:rsid w:val="00A16044"/>
    <w:rsid w:val="00A167E7"/>
    <w:rsid w:val="00A16BD3"/>
    <w:rsid w:val="00A16D32"/>
    <w:rsid w:val="00A16E7A"/>
    <w:rsid w:val="00A171C4"/>
    <w:rsid w:val="00A173F8"/>
    <w:rsid w:val="00A174D6"/>
    <w:rsid w:val="00A17634"/>
    <w:rsid w:val="00A17CBE"/>
    <w:rsid w:val="00A20152"/>
    <w:rsid w:val="00A203B9"/>
    <w:rsid w:val="00A2050B"/>
    <w:rsid w:val="00A20F41"/>
    <w:rsid w:val="00A21680"/>
    <w:rsid w:val="00A217EA"/>
    <w:rsid w:val="00A21815"/>
    <w:rsid w:val="00A218F1"/>
    <w:rsid w:val="00A21FA8"/>
    <w:rsid w:val="00A22100"/>
    <w:rsid w:val="00A22146"/>
    <w:rsid w:val="00A22162"/>
    <w:rsid w:val="00A22236"/>
    <w:rsid w:val="00A22418"/>
    <w:rsid w:val="00A224DE"/>
    <w:rsid w:val="00A22886"/>
    <w:rsid w:val="00A228B0"/>
    <w:rsid w:val="00A231C2"/>
    <w:rsid w:val="00A2368A"/>
    <w:rsid w:val="00A24204"/>
    <w:rsid w:val="00A24221"/>
    <w:rsid w:val="00A24354"/>
    <w:rsid w:val="00A245F5"/>
    <w:rsid w:val="00A24C51"/>
    <w:rsid w:val="00A24EA1"/>
    <w:rsid w:val="00A251E2"/>
    <w:rsid w:val="00A25B82"/>
    <w:rsid w:val="00A25C1E"/>
    <w:rsid w:val="00A25DFB"/>
    <w:rsid w:val="00A26015"/>
    <w:rsid w:val="00A26063"/>
    <w:rsid w:val="00A2647D"/>
    <w:rsid w:val="00A26ADF"/>
    <w:rsid w:val="00A27869"/>
    <w:rsid w:val="00A279D1"/>
    <w:rsid w:val="00A279EC"/>
    <w:rsid w:val="00A27FD2"/>
    <w:rsid w:val="00A30208"/>
    <w:rsid w:val="00A30272"/>
    <w:rsid w:val="00A3027A"/>
    <w:rsid w:val="00A304F1"/>
    <w:rsid w:val="00A30BA9"/>
    <w:rsid w:val="00A30BF4"/>
    <w:rsid w:val="00A30D61"/>
    <w:rsid w:val="00A30F4C"/>
    <w:rsid w:val="00A317F3"/>
    <w:rsid w:val="00A31A23"/>
    <w:rsid w:val="00A31A8E"/>
    <w:rsid w:val="00A31B86"/>
    <w:rsid w:val="00A31D9F"/>
    <w:rsid w:val="00A31FFB"/>
    <w:rsid w:val="00A323D6"/>
    <w:rsid w:val="00A32977"/>
    <w:rsid w:val="00A32C00"/>
    <w:rsid w:val="00A32CBA"/>
    <w:rsid w:val="00A32E70"/>
    <w:rsid w:val="00A3335F"/>
    <w:rsid w:val="00A337BE"/>
    <w:rsid w:val="00A338DF"/>
    <w:rsid w:val="00A33E94"/>
    <w:rsid w:val="00A34415"/>
    <w:rsid w:val="00A34831"/>
    <w:rsid w:val="00A35380"/>
    <w:rsid w:val="00A35644"/>
    <w:rsid w:val="00A35A65"/>
    <w:rsid w:val="00A35B44"/>
    <w:rsid w:val="00A361BD"/>
    <w:rsid w:val="00A36832"/>
    <w:rsid w:val="00A36938"/>
    <w:rsid w:val="00A3699B"/>
    <w:rsid w:val="00A36E31"/>
    <w:rsid w:val="00A36FAF"/>
    <w:rsid w:val="00A36FC4"/>
    <w:rsid w:val="00A370B9"/>
    <w:rsid w:val="00A3722E"/>
    <w:rsid w:val="00A375AC"/>
    <w:rsid w:val="00A3776F"/>
    <w:rsid w:val="00A37897"/>
    <w:rsid w:val="00A40223"/>
    <w:rsid w:val="00A4046C"/>
    <w:rsid w:val="00A404BC"/>
    <w:rsid w:val="00A406C3"/>
    <w:rsid w:val="00A407EC"/>
    <w:rsid w:val="00A407F1"/>
    <w:rsid w:val="00A4083E"/>
    <w:rsid w:val="00A40ADB"/>
    <w:rsid w:val="00A417A6"/>
    <w:rsid w:val="00A41AEC"/>
    <w:rsid w:val="00A41BCA"/>
    <w:rsid w:val="00A41C63"/>
    <w:rsid w:val="00A41D40"/>
    <w:rsid w:val="00A420BA"/>
    <w:rsid w:val="00A420F9"/>
    <w:rsid w:val="00A42214"/>
    <w:rsid w:val="00A42361"/>
    <w:rsid w:val="00A4236A"/>
    <w:rsid w:val="00A42731"/>
    <w:rsid w:val="00A427B2"/>
    <w:rsid w:val="00A42D39"/>
    <w:rsid w:val="00A42EB4"/>
    <w:rsid w:val="00A42F0C"/>
    <w:rsid w:val="00A4309D"/>
    <w:rsid w:val="00A43362"/>
    <w:rsid w:val="00A43650"/>
    <w:rsid w:val="00A436F2"/>
    <w:rsid w:val="00A43BCB"/>
    <w:rsid w:val="00A44393"/>
    <w:rsid w:val="00A4454F"/>
    <w:rsid w:val="00A44E3D"/>
    <w:rsid w:val="00A45108"/>
    <w:rsid w:val="00A4522F"/>
    <w:rsid w:val="00A45739"/>
    <w:rsid w:val="00A458D1"/>
    <w:rsid w:val="00A45907"/>
    <w:rsid w:val="00A45FC4"/>
    <w:rsid w:val="00A46106"/>
    <w:rsid w:val="00A462F7"/>
    <w:rsid w:val="00A4686B"/>
    <w:rsid w:val="00A47276"/>
    <w:rsid w:val="00A47795"/>
    <w:rsid w:val="00A47817"/>
    <w:rsid w:val="00A47B3F"/>
    <w:rsid w:val="00A47C7D"/>
    <w:rsid w:val="00A47D1A"/>
    <w:rsid w:val="00A47D5E"/>
    <w:rsid w:val="00A50328"/>
    <w:rsid w:val="00A50621"/>
    <w:rsid w:val="00A50D76"/>
    <w:rsid w:val="00A51513"/>
    <w:rsid w:val="00A5185C"/>
    <w:rsid w:val="00A519CD"/>
    <w:rsid w:val="00A5207B"/>
    <w:rsid w:val="00A5236A"/>
    <w:rsid w:val="00A526AA"/>
    <w:rsid w:val="00A52AAC"/>
    <w:rsid w:val="00A52ED9"/>
    <w:rsid w:val="00A52F78"/>
    <w:rsid w:val="00A53339"/>
    <w:rsid w:val="00A536E7"/>
    <w:rsid w:val="00A53BB1"/>
    <w:rsid w:val="00A53C18"/>
    <w:rsid w:val="00A5401C"/>
    <w:rsid w:val="00A54258"/>
    <w:rsid w:val="00A5434D"/>
    <w:rsid w:val="00A549FF"/>
    <w:rsid w:val="00A54AFE"/>
    <w:rsid w:val="00A54B85"/>
    <w:rsid w:val="00A54E3F"/>
    <w:rsid w:val="00A55380"/>
    <w:rsid w:val="00A555E6"/>
    <w:rsid w:val="00A556F8"/>
    <w:rsid w:val="00A55977"/>
    <w:rsid w:val="00A55DB6"/>
    <w:rsid w:val="00A55FC3"/>
    <w:rsid w:val="00A56DBB"/>
    <w:rsid w:val="00A56FA9"/>
    <w:rsid w:val="00A57343"/>
    <w:rsid w:val="00A57539"/>
    <w:rsid w:val="00A57D41"/>
    <w:rsid w:val="00A57DBD"/>
    <w:rsid w:val="00A57E2C"/>
    <w:rsid w:val="00A57E39"/>
    <w:rsid w:val="00A6013E"/>
    <w:rsid w:val="00A60386"/>
    <w:rsid w:val="00A6079C"/>
    <w:rsid w:val="00A60B3E"/>
    <w:rsid w:val="00A60B88"/>
    <w:rsid w:val="00A60BC9"/>
    <w:rsid w:val="00A60CEF"/>
    <w:rsid w:val="00A61096"/>
    <w:rsid w:val="00A61671"/>
    <w:rsid w:val="00A61680"/>
    <w:rsid w:val="00A618C7"/>
    <w:rsid w:val="00A619C9"/>
    <w:rsid w:val="00A61AEC"/>
    <w:rsid w:val="00A61B84"/>
    <w:rsid w:val="00A627E4"/>
    <w:rsid w:val="00A62ABB"/>
    <w:rsid w:val="00A62AD6"/>
    <w:rsid w:val="00A62E55"/>
    <w:rsid w:val="00A62FF3"/>
    <w:rsid w:val="00A63317"/>
    <w:rsid w:val="00A63C13"/>
    <w:rsid w:val="00A63D72"/>
    <w:rsid w:val="00A64374"/>
    <w:rsid w:val="00A64A30"/>
    <w:rsid w:val="00A64FC5"/>
    <w:rsid w:val="00A65086"/>
    <w:rsid w:val="00A6515D"/>
    <w:rsid w:val="00A6653B"/>
    <w:rsid w:val="00A6685C"/>
    <w:rsid w:val="00A66914"/>
    <w:rsid w:val="00A66977"/>
    <w:rsid w:val="00A66ADF"/>
    <w:rsid w:val="00A66BD7"/>
    <w:rsid w:val="00A67257"/>
    <w:rsid w:val="00A6765F"/>
    <w:rsid w:val="00A679EE"/>
    <w:rsid w:val="00A70071"/>
    <w:rsid w:val="00A70918"/>
    <w:rsid w:val="00A70984"/>
    <w:rsid w:val="00A70A10"/>
    <w:rsid w:val="00A70B30"/>
    <w:rsid w:val="00A70EE4"/>
    <w:rsid w:val="00A71AF4"/>
    <w:rsid w:val="00A7253E"/>
    <w:rsid w:val="00A7274E"/>
    <w:rsid w:val="00A72EDC"/>
    <w:rsid w:val="00A73216"/>
    <w:rsid w:val="00A733D8"/>
    <w:rsid w:val="00A739E6"/>
    <w:rsid w:val="00A739F6"/>
    <w:rsid w:val="00A73BDE"/>
    <w:rsid w:val="00A73CB9"/>
    <w:rsid w:val="00A73FC5"/>
    <w:rsid w:val="00A74399"/>
    <w:rsid w:val="00A74B7A"/>
    <w:rsid w:val="00A74C82"/>
    <w:rsid w:val="00A74E0F"/>
    <w:rsid w:val="00A752AF"/>
    <w:rsid w:val="00A754C5"/>
    <w:rsid w:val="00A759C5"/>
    <w:rsid w:val="00A75B77"/>
    <w:rsid w:val="00A75F44"/>
    <w:rsid w:val="00A76892"/>
    <w:rsid w:val="00A768B9"/>
    <w:rsid w:val="00A76965"/>
    <w:rsid w:val="00A76A38"/>
    <w:rsid w:val="00A76A44"/>
    <w:rsid w:val="00A76C3C"/>
    <w:rsid w:val="00A77184"/>
    <w:rsid w:val="00A771DC"/>
    <w:rsid w:val="00A77295"/>
    <w:rsid w:val="00A7778B"/>
    <w:rsid w:val="00A77961"/>
    <w:rsid w:val="00A77A0B"/>
    <w:rsid w:val="00A802E6"/>
    <w:rsid w:val="00A804E6"/>
    <w:rsid w:val="00A804F8"/>
    <w:rsid w:val="00A80527"/>
    <w:rsid w:val="00A806EC"/>
    <w:rsid w:val="00A80733"/>
    <w:rsid w:val="00A80B21"/>
    <w:rsid w:val="00A80B7E"/>
    <w:rsid w:val="00A80BEF"/>
    <w:rsid w:val="00A80D87"/>
    <w:rsid w:val="00A817C9"/>
    <w:rsid w:val="00A817FD"/>
    <w:rsid w:val="00A81AB7"/>
    <w:rsid w:val="00A81CCD"/>
    <w:rsid w:val="00A8225A"/>
    <w:rsid w:val="00A82657"/>
    <w:rsid w:val="00A82955"/>
    <w:rsid w:val="00A82A02"/>
    <w:rsid w:val="00A82D45"/>
    <w:rsid w:val="00A82F61"/>
    <w:rsid w:val="00A83E6F"/>
    <w:rsid w:val="00A8408C"/>
    <w:rsid w:val="00A8423B"/>
    <w:rsid w:val="00A843D8"/>
    <w:rsid w:val="00A8463C"/>
    <w:rsid w:val="00A8482A"/>
    <w:rsid w:val="00A8493A"/>
    <w:rsid w:val="00A84C04"/>
    <w:rsid w:val="00A84C6D"/>
    <w:rsid w:val="00A84CD8"/>
    <w:rsid w:val="00A84DE0"/>
    <w:rsid w:val="00A84FD0"/>
    <w:rsid w:val="00A84FF1"/>
    <w:rsid w:val="00A85158"/>
    <w:rsid w:val="00A851E4"/>
    <w:rsid w:val="00A85285"/>
    <w:rsid w:val="00A852EB"/>
    <w:rsid w:val="00A85426"/>
    <w:rsid w:val="00A85576"/>
    <w:rsid w:val="00A858A1"/>
    <w:rsid w:val="00A85A52"/>
    <w:rsid w:val="00A85A9B"/>
    <w:rsid w:val="00A85B9E"/>
    <w:rsid w:val="00A863E2"/>
    <w:rsid w:val="00A86558"/>
    <w:rsid w:val="00A86941"/>
    <w:rsid w:val="00A86B5A"/>
    <w:rsid w:val="00A86C2D"/>
    <w:rsid w:val="00A86D04"/>
    <w:rsid w:val="00A86DDA"/>
    <w:rsid w:val="00A86ECF"/>
    <w:rsid w:val="00A86FD3"/>
    <w:rsid w:val="00A875AA"/>
    <w:rsid w:val="00A87671"/>
    <w:rsid w:val="00A87D7E"/>
    <w:rsid w:val="00A9009B"/>
    <w:rsid w:val="00A9031B"/>
    <w:rsid w:val="00A904F1"/>
    <w:rsid w:val="00A90ADC"/>
    <w:rsid w:val="00A90BE1"/>
    <w:rsid w:val="00A9110D"/>
    <w:rsid w:val="00A91863"/>
    <w:rsid w:val="00A91A2D"/>
    <w:rsid w:val="00A91CCB"/>
    <w:rsid w:val="00A920B2"/>
    <w:rsid w:val="00A9298B"/>
    <w:rsid w:val="00A92AA7"/>
    <w:rsid w:val="00A92FAB"/>
    <w:rsid w:val="00A93341"/>
    <w:rsid w:val="00A93561"/>
    <w:rsid w:val="00A93A40"/>
    <w:rsid w:val="00A93E4F"/>
    <w:rsid w:val="00A94017"/>
    <w:rsid w:val="00A949B4"/>
    <w:rsid w:val="00A94FC8"/>
    <w:rsid w:val="00A9528F"/>
    <w:rsid w:val="00A95428"/>
    <w:rsid w:val="00A95A14"/>
    <w:rsid w:val="00A95A5B"/>
    <w:rsid w:val="00A95D9D"/>
    <w:rsid w:val="00A9615B"/>
    <w:rsid w:val="00A96189"/>
    <w:rsid w:val="00A966C0"/>
    <w:rsid w:val="00A96C0E"/>
    <w:rsid w:val="00A9701C"/>
    <w:rsid w:val="00A971A1"/>
    <w:rsid w:val="00A9736D"/>
    <w:rsid w:val="00A97A6A"/>
    <w:rsid w:val="00A97CA9"/>
    <w:rsid w:val="00A97DB8"/>
    <w:rsid w:val="00AA048F"/>
    <w:rsid w:val="00AA0795"/>
    <w:rsid w:val="00AA0CD9"/>
    <w:rsid w:val="00AA1327"/>
    <w:rsid w:val="00AA14D6"/>
    <w:rsid w:val="00AA155C"/>
    <w:rsid w:val="00AA1A8B"/>
    <w:rsid w:val="00AA1BB4"/>
    <w:rsid w:val="00AA1C6B"/>
    <w:rsid w:val="00AA2491"/>
    <w:rsid w:val="00AA2617"/>
    <w:rsid w:val="00AA2F5F"/>
    <w:rsid w:val="00AA2F9F"/>
    <w:rsid w:val="00AA30B6"/>
    <w:rsid w:val="00AA341A"/>
    <w:rsid w:val="00AA372C"/>
    <w:rsid w:val="00AA3AD3"/>
    <w:rsid w:val="00AA3CC9"/>
    <w:rsid w:val="00AA4077"/>
    <w:rsid w:val="00AA40B6"/>
    <w:rsid w:val="00AA4468"/>
    <w:rsid w:val="00AA4813"/>
    <w:rsid w:val="00AA49DB"/>
    <w:rsid w:val="00AA4B30"/>
    <w:rsid w:val="00AA4BFD"/>
    <w:rsid w:val="00AA4FBF"/>
    <w:rsid w:val="00AA512E"/>
    <w:rsid w:val="00AA559E"/>
    <w:rsid w:val="00AA5852"/>
    <w:rsid w:val="00AA5B14"/>
    <w:rsid w:val="00AA5CAB"/>
    <w:rsid w:val="00AA5D36"/>
    <w:rsid w:val="00AA60C5"/>
    <w:rsid w:val="00AA641A"/>
    <w:rsid w:val="00AA7239"/>
    <w:rsid w:val="00AA7249"/>
    <w:rsid w:val="00AA74B0"/>
    <w:rsid w:val="00AA77AB"/>
    <w:rsid w:val="00AA79C3"/>
    <w:rsid w:val="00AA7C4E"/>
    <w:rsid w:val="00AA7CCD"/>
    <w:rsid w:val="00AB0040"/>
    <w:rsid w:val="00AB028E"/>
    <w:rsid w:val="00AB02ED"/>
    <w:rsid w:val="00AB055F"/>
    <w:rsid w:val="00AB062C"/>
    <w:rsid w:val="00AB06B2"/>
    <w:rsid w:val="00AB0D58"/>
    <w:rsid w:val="00AB0F05"/>
    <w:rsid w:val="00AB13F5"/>
    <w:rsid w:val="00AB16D8"/>
    <w:rsid w:val="00AB1845"/>
    <w:rsid w:val="00AB1DB1"/>
    <w:rsid w:val="00AB1F37"/>
    <w:rsid w:val="00AB21AF"/>
    <w:rsid w:val="00AB2388"/>
    <w:rsid w:val="00AB2544"/>
    <w:rsid w:val="00AB2666"/>
    <w:rsid w:val="00AB28E0"/>
    <w:rsid w:val="00AB29A7"/>
    <w:rsid w:val="00AB2B6A"/>
    <w:rsid w:val="00AB2DEE"/>
    <w:rsid w:val="00AB2F76"/>
    <w:rsid w:val="00AB300D"/>
    <w:rsid w:val="00AB3346"/>
    <w:rsid w:val="00AB38CA"/>
    <w:rsid w:val="00AB3B2A"/>
    <w:rsid w:val="00AB46BC"/>
    <w:rsid w:val="00AB4799"/>
    <w:rsid w:val="00AB491F"/>
    <w:rsid w:val="00AB5196"/>
    <w:rsid w:val="00AB520B"/>
    <w:rsid w:val="00AB52BB"/>
    <w:rsid w:val="00AB5430"/>
    <w:rsid w:val="00AB543E"/>
    <w:rsid w:val="00AB580D"/>
    <w:rsid w:val="00AB5C0F"/>
    <w:rsid w:val="00AB5F86"/>
    <w:rsid w:val="00AB64AF"/>
    <w:rsid w:val="00AB6F0F"/>
    <w:rsid w:val="00AB725B"/>
    <w:rsid w:val="00AB77DC"/>
    <w:rsid w:val="00AB799B"/>
    <w:rsid w:val="00AB7E41"/>
    <w:rsid w:val="00AC018D"/>
    <w:rsid w:val="00AC0492"/>
    <w:rsid w:val="00AC0610"/>
    <w:rsid w:val="00AC0676"/>
    <w:rsid w:val="00AC099F"/>
    <w:rsid w:val="00AC0B14"/>
    <w:rsid w:val="00AC1023"/>
    <w:rsid w:val="00AC17A3"/>
    <w:rsid w:val="00AC17C0"/>
    <w:rsid w:val="00AC1B3C"/>
    <w:rsid w:val="00AC2EEA"/>
    <w:rsid w:val="00AC3983"/>
    <w:rsid w:val="00AC4494"/>
    <w:rsid w:val="00AC4DF0"/>
    <w:rsid w:val="00AC4E94"/>
    <w:rsid w:val="00AC53A4"/>
    <w:rsid w:val="00AC5C49"/>
    <w:rsid w:val="00AC5FAA"/>
    <w:rsid w:val="00AC60DC"/>
    <w:rsid w:val="00AC64CB"/>
    <w:rsid w:val="00AC6519"/>
    <w:rsid w:val="00AC67BE"/>
    <w:rsid w:val="00AC6CBC"/>
    <w:rsid w:val="00AC7084"/>
    <w:rsid w:val="00AC734B"/>
    <w:rsid w:val="00AC7841"/>
    <w:rsid w:val="00AC7DFE"/>
    <w:rsid w:val="00AD0241"/>
    <w:rsid w:val="00AD06CA"/>
    <w:rsid w:val="00AD0B1B"/>
    <w:rsid w:val="00AD0C86"/>
    <w:rsid w:val="00AD0D35"/>
    <w:rsid w:val="00AD139C"/>
    <w:rsid w:val="00AD1575"/>
    <w:rsid w:val="00AD15B3"/>
    <w:rsid w:val="00AD1AB2"/>
    <w:rsid w:val="00AD1C1B"/>
    <w:rsid w:val="00AD225F"/>
    <w:rsid w:val="00AD2A7F"/>
    <w:rsid w:val="00AD2BE3"/>
    <w:rsid w:val="00AD2D1D"/>
    <w:rsid w:val="00AD34EA"/>
    <w:rsid w:val="00AD35A8"/>
    <w:rsid w:val="00AD3840"/>
    <w:rsid w:val="00AD3879"/>
    <w:rsid w:val="00AD3899"/>
    <w:rsid w:val="00AD3B03"/>
    <w:rsid w:val="00AD40D7"/>
    <w:rsid w:val="00AD4869"/>
    <w:rsid w:val="00AD486A"/>
    <w:rsid w:val="00AD4F41"/>
    <w:rsid w:val="00AD5357"/>
    <w:rsid w:val="00AD5435"/>
    <w:rsid w:val="00AD5686"/>
    <w:rsid w:val="00AD56B8"/>
    <w:rsid w:val="00AD572F"/>
    <w:rsid w:val="00AD6576"/>
    <w:rsid w:val="00AD68DF"/>
    <w:rsid w:val="00AD6A7D"/>
    <w:rsid w:val="00AD6F21"/>
    <w:rsid w:val="00AD7511"/>
    <w:rsid w:val="00AD7527"/>
    <w:rsid w:val="00AD78C6"/>
    <w:rsid w:val="00AD7B90"/>
    <w:rsid w:val="00AE03FE"/>
    <w:rsid w:val="00AE0639"/>
    <w:rsid w:val="00AE07DE"/>
    <w:rsid w:val="00AE0873"/>
    <w:rsid w:val="00AE0C64"/>
    <w:rsid w:val="00AE0D62"/>
    <w:rsid w:val="00AE1608"/>
    <w:rsid w:val="00AE16C8"/>
    <w:rsid w:val="00AE1CAE"/>
    <w:rsid w:val="00AE1E1D"/>
    <w:rsid w:val="00AE1F90"/>
    <w:rsid w:val="00AE2BBE"/>
    <w:rsid w:val="00AE311D"/>
    <w:rsid w:val="00AE3DA7"/>
    <w:rsid w:val="00AE47E7"/>
    <w:rsid w:val="00AE47FD"/>
    <w:rsid w:val="00AE488F"/>
    <w:rsid w:val="00AE4DF8"/>
    <w:rsid w:val="00AE503F"/>
    <w:rsid w:val="00AE50BE"/>
    <w:rsid w:val="00AE51C9"/>
    <w:rsid w:val="00AE526E"/>
    <w:rsid w:val="00AE5554"/>
    <w:rsid w:val="00AE5635"/>
    <w:rsid w:val="00AE5906"/>
    <w:rsid w:val="00AE594C"/>
    <w:rsid w:val="00AE5B4B"/>
    <w:rsid w:val="00AE5F28"/>
    <w:rsid w:val="00AE5F7F"/>
    <w:rsid w:val="00AE615A"/>
    <w:rsid w:val="00AE66D7"/>
    <w:rsid w:val="00AE6830"/>
    <w:rsid w:val="00AE6E5C"/>
    <w:rsid w:val="00AE7153"/>
    <w:rsid w:val="00AE74C4"/>
    <w:rsid w:val="00AE7CE6"/>
    <w:rsid w:val="00AF02C2"/>
    <w:rsid w:val="00AF077A"/>
    <w:rsid w:val="00AF087D"/>
    <w:rsid w:val="00AF0AFA"/>
    <w:rsid w:val="00AF0E2E"/>
    <w:rsid w:val="00AF0E5F"/>
    <w:rsid w:val="00AF12CC"/>
    <w:rsid w:val="00AF1997"/>
    <w:rsid w:val="00AF1DF6"/>
    <w:rsid w:val="00AF247F"/>
    <w:rsid w:val="00AF27DA"/>
    <w:rsid w:val="00AF2849"/>
    <w:rsid w:val="00AF3194"/>
    <w:rsid w:val="00AF32E9"/>
    <w:rsid w:val="00AF3348"/>
    <w:rsid w:val="00AF342B"/>
    <w:rsid w:val="00AF3443"/>
    <w:rsid w:val="00AF38B4"/>
    <w:rsid w:val="00AF3BA9"/>
    <w:rsid w:val="00AF3D6E"/>
    <w:rsid w:val="00AF40EA"/>
    <w:rsid w:val="00AF4246"/>
    <w:rsid w:val="00AF426C"/>
    <w:rsid w:val="00AF45AD"/>
    <w:rsid w:val="00AF4868"/>
    <w:rsid w:val="00AF558B"/>
    <w:rsid w:val="00AF57D6"/>
    <w:rsid w:val="00AF5891"/>
    <w:rsid w:val="00AF5895"/>
    <w:rsid w:val="00AF5909"/>
    <w:rsid w:val="00AF5BD8"/>
    <w:rsid w:val="00AF5CB8"/>
    <w:rsid w:val="00AF601B"/>
    <w:rsid w:val="00AF6231"/>
    <w:rsid w:val="00AF6429"/>
    <w:rsid w:val="00AF65AE"/>
    <w:rsid w:val="00AF65CC"/>
    <w:rsid w:val="00AF695A"/>
    <w:rsid w:val="00AF6961"/>
    <w:rsid w:val="00AF7300"/>
    <w:rsid w:val="00AF775E"/>
    <w:rsid w:val="00AF77F8"/>
    <w:rsid w:val="00AF79F8"/>
    <w:rsid w:val="00AF7BE5"/>
    <w:rsid w:val="00B00EF0"/>
    <w:rsid w:val="00B01325"/>
    <w:rsid w:val="00B013BA"/>
    <w:rsid w:val="00B0152D"/>
    <w:rsid w:val="00B017F5"/>
    <w:rsid w:val="00B019F0"/>
    <w:rsid w:val="00B022AE"/>
    <w:rsid w:val="00B0234C"/>
    <w:rsid w:val="00B027E6"/>
    <w:rsid w:val="00B02808"/>
    <w:rsid w:val="00B0331D"/>
    <w:rsid w:val="00B0338D"/>
    <w:rsid w:val="00B0350F"/>
    <w:rsid w:val="00B035A8"/>
    <w:rsid w:val="00B037B9"/>
    <w:rsid w:val="00B037FE"/>
    <w:rsid w:val="00B03822"/>
    <w:rsid w:val="00B038B0"/>
    <w:rsid w:val="00B03900"/>
    <w:rsid w:val="00B0404C"/>
    <w:rsid w:val="00B04257"/>
    <w:rsid w:val="00B045FE"/>
    <w:rsid w:val="00B04A9F"/>
    <w:rsid w:val="00B051F9"/>
    <w:rsid w:val="00B052A5"/>
    <w:rsid w:val="00B05364"/>
    <w:rsid w:val="00B0551A"/>
    <w:rsid w:val="00B05623"/>
    <w:rsid w:val="00B05792"/>
    <w:rsid w:val="00B05955"/>
    <w:rsid w:val="00B05CAA"/>
    <w:rsid w:val="00B061A9"/>
    <w:rsid w:val="00B06BE5"/>
    <w:rsid w:val="00B06C7E"/>
    <w:rsid w:val="00B074AD"/>
    <w:rsid w:val="00B076F3"/>
    <w:rsid w:val="00B0782A"/>
    <w:rsid w:val="00B07A1F"/>
    <w:rsid w:val="00B07B18"/>
    <w:rsid w:val="00B07C39"/>
    <w:rsid w:val="00B10359"/>
    <w:rsid w:val="00B1057F"/>
    <w:rsid w:val="00B10632"/>
    <w:rsid w:val="00B10708"/>
    <w:rsid w:val="00B107A4"/>
    <w:rsid w:val="00B109B1"/>
    <w:rsid w:val="00B10A38"/>
    <w:rsid w:val="00B10B1D"/>
    <w:rsid w:val="00B10E25"/>
    <w:rsid w:val="00B10E66"/>
    <w:rsid w:val="00B10F81"/>
    <w:rsid w:val="00B11C79"/>
    <w:rsid w:val="00B12AEB"/>
    <w:rsid w:val="00B12F86"/>
    <w:rsid w:val="00B130C6"/>
    <w:rsid w:val="00B1315E"/>
    <w:rsid w:val="00B131E7"/>
    <w:rsid w:val="00B133FC"/>
    <w:rsid w:val="00B134C3"/>
    <w:rsid w:val="00B13B1C"/>
    <w:rsid w:val="00B14515"/>
    <w:rsid w:val="00B1468B"/>
    <w:rsid w:val="00B149BC"/>
    <w:rsid w:val="00B14A3F"/>
    <w:rsid w:val="00B14A7C"/>
    <w:rsid w:val="00B14BBF"/>
    <w:rsid w:val="00B14E04"/>
    <w:rsid w:val="00B14FD7"/>
    <w:rsid w:val="00B153F4"/>
    <w:rsid w:val="00B15708"/>
    <w:rsid w:val="00B15DE0"/>
    <w:rsid w:val="00B15FC8"/>
    <w:rsid w:val="00B1611B"/>
    <w:rsid w:val="00B16168"/>
    <w:rsid w:val="00B168F3"/>
    <w:rsid w:val="00B16AF9"/>
    <w:rsid w:val="00B16CE0"/>
    <w:rsid w:val="00B17047"/>
    <w:rsid w:val="00B17598"/>
    <w:rsid w:val="00B17683"/>
    <w:rsid w:val="00B176BD"/>
    <w:rsid w:val="00B17726"/>
    <w:rsid w:val="00B177D7"/>
    <w:rsid w:val="00B201C0"/>
    <w:rsid w:val="00B2074F"/>
    <w:rsid w:val="00B208FB"/>
    <w:rsid w:val="00B210BB"/>
    <w:rsid w:val="00B2180F"/>
    <w:rsid w:val="00B21DA6"/>
    <w:rsid w:val="00B223BB"/>
    <w:rsid w:val="00B22618"/>
    <w:rsid w:val="00B22A95"/>
    <w:rsid w:val="00B22ED2"/>
    <w:rsid w:val="00B230A1"/>
    <w:rsid w:val="00B23429"/>
    <w:rsid w:val="00B23EDF"/>
    <w:rsid w:val="00B24286"/>
    <w:rsid w:val="00B24335"/>
    <w:rsid w:val="00B2433F"/>
    <w:rsid w:val="00B2450C"/>
    <w:rsid w:val="00B2459A"/>
    <w:rsid w:val="00B24BD9"/>
    <w:rsid w:val="00B24EB8"/>
    <w:rsid w:val="00B25463"/>
    <w:rsid w:val="00B254C4"/>
    <w:rsid w:val="00B256A2"/>
    <w:rsid w:val="00B25918"/>
    <w:rsid w:val="00B25A93"/>
    <w:rsid w:val="00B25BEB"/>
    <w:rsid w:val="00B25F4D"/>
    <w:rsid w:val="00B26024"/>
    <w:rsid w:val="00B263DB"/>
    <w:rsid w:val="00B26CE9"/>
    <w:rsid w:val="00B26D07"/>
    <w:rsid w:val="00B26EC4"/>
    <w:rsid w:val="00B2705C"/>
    <w:rsid w:val="00B27962"/>
    <w:rsid w:val="00B303C8"/>
    <w:rsid w:val="00B30E16"/>
    <w:rsid w:val="00B30F3A"/>
    <w:rsid w:val="00B310EF"/>
    <w:rsid w:val="00B3147B"/>
    <w:rsid w:val="00B31EF2"/>
    <w:rsid w:val="00B3206C"/>
    <w:rsid w:val="00B32EAA"/>
    <w:rsid w:val="00B3320B"/>
    <w:rsid w:val="00B334CA"/>
    <w:rsid w:val="00B33731"/>
    <w:rsid w:val="00B33DDD"/>
    <w:rsid w:val="00B33F46"/>
    <w:rsid w:val="00B34275"/>
    <w:rsid w:val="00B3451F"/>
    <w:rsid w:val="00B34BDB"/>
    <w:rsid w:val="00B3527C"/>
    <w:rsid w:val="00B35A30"/>
    <w:rsid w:val="00B35CD3"/>
    <w:rsid w:val="00B35DE5"/>
    <w:rsid w:val="00B35E18"/>
    <w:rsid w:val="00B35E74"/>
    <w:rsid w:val="00B36566"/>
    <w:rsid w:val="00B36791"/>
    <w:rsid w:val="00B367F3"/>
    <w:rsid w:val="00B36B6F"/>
    <w:rsid w:val="00B37241"/>
    <w:rsid w:val="00B37252"/>
    <w:rsid w:val="00B373FA"/>
    <w:rsid w:val="00B37609"/>
    <w:rsid w:val="00B378D2"/>
    <w:rsid w:val="00B40571"/>
    <w:rsid w:val="00B40891"/>
    <w:rsid w:val="00B408FE"/>
    <w:rsid w:val="00B40ABB"/>
    <w:rsid w:val="00B40F4B"/>
    <w:rsid w:val="00B4112C"/>
    <w:rsid w:val="00B41522"/>
    <w:rsid w:val="00B41700"/>
    <w:rsid w:val="00B41D93"/>
    <w:rsid w:val="00B42126"/>
    <w:rsid w:val="00B4233B"/>
    <w:rsid w:val="00B42B8F"/>
    <w:rsid w:val="00B43299"/>
    <w:rsid w:val="00B4330E"/>
    <w:rsid w:val="00B43573"/>
    <w:rsid w:val="00B44B44"/>
    <w:rsid w:val="00B44D14"/>
    <w:rsid w:val="00B44E28"/>
    <w:rsid w:val="00B44FF1"/>
    <w:rsid w:val="00B45090"/>
    <w:rsid w:val="00B45348"/>
    <w:rsid w:val="00B453D7"/>
    <w:rsid w:val="00B45E04"/>
    <w:rsid w:val="00B46160"/>
    <w:rsid w:val="00B4668C"/>
    <w:rsid w:val="00B46AEA"/>
    <w:rsid w:val="00B46AFB"/>
    <w:rsid w:val="00B46EE6"/>
    <w:rsid w:val="00B47E1D"/>
    <w:rsid w:val="00B50176"/>
    <w:rsid w:val="00B502F1"/>
    <w:rsid w:val="00B50413"/>
    <w:rsid w:val="00B50A31"/>
    <w:rsid w:val="00B50A43"/>
    <w:rsid w:val="00B50BCB"/>
    <w:rsid w:val="00B50BD7"/>
    <w:rsid w:val="00B50D59"/>
    <w:rsid w:val="00B50E35"/>
    <w:rsid w:val="00B50E61"/>
    <w:rsid w:val="00B50FDF"/>
    <w:rsid w:val="00B51C87"/>
    <w:rsid w:val="00B51FDB"/>
    <w:rsid w:val="00B51FDF"/>
    <w:rsid w:val="00B520D5"/>
    <w:rsid w:val="00B52213"/>
    <w:rsid w:val="00B52256"/>
    <w:rsid w:val="00B52334"/>
    <w:rsid w:val="00B5233E"/>
    <w:rsid w:val="00B523D7"/>
    <w:rsid w:val="00B5250C"/>
    <w:rsid w:val="00B52A8F"/>
    <w:rsid w:val="00B531CA"/>
    <w:rsid w:val="00B5325C"/>
    <w:rsid w:val="00B5391A"/>
    <w:rsid w:val="00B542FE"/>
    <w:rsid w:val="00B54367"/>
    <w:rsid w:val="00B5437A"/>
    <w:rsid w:val="00B545E7"/>
    <w:rsid w:val="00B54770"/>
    <w:rsid w:val="00B548F4"/>
    <w:rsid w:val="00B54D1D"/>
    <w:rsid w:val="00B54FE4"/>
    <w:rsid w:val="00B5521F"/>
    <w:rsid w:val="00B552CE"/>
    <w:rsid w:val="00B552D3"/>
    <w:rsid w:val="00B55403"/>
    <w:rsid w:val="00B55594"/>
    <w:rsid w:val="00B556FB"/>
    <w:rsid w:val="00B55D76"/>
    <w:rsid w:val="00B55F3E"/>
    <w:rsid w:val="00B56267"/>
    <w:rsid w:val="00B567EB"/>
    <w:rsid w:val="00B56875"/>
    <w:rsid w:val="00B56A78"/>
    <w:rsid w:val="00B56B33"/>
    <w:rsid w:val="00B571FD"/>
    <w:rsid w:val="00B572E8"/>
    <w:rsid w:val="00B57483"/>
    <w:rsid w:val="00B579A6"/>
    <w:rsid w:val="00B57D92"/>
    <w:rsid w:val="00B601AB"/>
    <w:rsid w:val="00B60240"/>
    <w:rsid w:val="00B60292"/>
    <w:rsid w:val="00B60410"/>
    <w:rsid w:val="00B6082E"/>
    <w:rsid w:val="00B60AA5"/>
    <w:rsid w:val="00B60ABC"/>
    <w:rsid w:val="00B60D4F"/>
    <w:rsid w:val="00B60DE6"/>
    <w:rsid w:val="00B60F97"/>
    <w:rsid w:val="00B61323"/>
    <w:rsid w:val="00B615D5"/>
    <w:rsid w:val="00B6185F"/>
    <w:rsid w:val="00B619F8"/>
    <w:rsid w:val="00B62136"/>
    <w:rsid w:val="00B6223D"/>
    <w:rsid w:val="00B62C1C"/>
    <w:rsid w:val="00B62CAC"/>
    <w:rsid w:val="00B62E26"/>
    <w:rsid w:val="00B63BB8"/>
    <w:rsid w:val="00B63EA6"/>
    <w:rsid w:val="00B64229"/>
    <w:rsid w:val="00B644AB"/>
    <w:rsid w:val="00B64672"/>
    <w:rsid w:val="00B6472A"/>
    <w:rsid w:val="00B64C5A"/>
    <w:rsid w:val="00B64F58"/>
    <w:rsid w:val="00B65461"/>
    <w:rsid w:val="00B654C2"/>
    <w:rsid w:val="00B65661"/>
    <w:rsid w:val="00B65CAD"/>
    <w:rsid w:val="00B65D5D"/>
    <w:rsid w:val="00B65D62"/>
    <w:rsid w:val="00B65E83"/>
    <w:rsid w:val="00B66021"/>
    <w:rsid w:val="00B661A1"/>
    <w:rsid w:val="00B6641C"/>
    <w:rsid w:val="00B66877"/>
    <w:rsid w:val="00B6699C"/>
    <w:rsid w:val="00B66A0D"/>
    <w:rsid w:val="00B67478"/>
    <w:rsid w:val="00B6762A"/>
    <w:rsid w:val="00B67890"/>
    <w:rsid w:val="00B678AC"/>
    <w:rsid w:val="00B67B81"/>
    <w:rsid w:val="00B67CA9"/>
    <w:rsid w:val="00B701DC"/>
    <w:rsid w:val="00B70535"/>
    <w:rsid w:val="00B70544"/>
    <w:rsid w:val="00B70AA0"/>
    <w:rsid w:val="00B70B1F"/>
    <w:rsid w:val="00B71388"/>
    <w:rsid w:val="00B713B3"/>
    <w:rsid w:val="00B71712"/>
    <w:rsid w:val="00B71732"/>
    <w:rsid w:val="00B718D1"/>
    <w:rsid w:val="00B71CD1"/>
    <w:rsid w:val="00B722A1"/>
    <w:rsid w:val="00B7233D"/>
    <w:rsid w:val="00B72535"/>
    <w:rsid w:val="00B72750"/>
    <w:rsid w:val="00B72751"/>
    <w:rsid w:val="00B727A3"/>
    <w:rsid w:val="00B72BD2"/>
    <w:rsid w:val="00B72C4B"/>
    <w:rsid w:val="00B7317A"/>
    <w:rsid w:val="00B73906"/>
    <w:rsid w:val="00B73C7A"/>
    <w:rsid w:val="00B74909"/>
    <w:rsid w:val="00B74D18"/>
    <w:rsid w:val="00B7550F"/>
    <w:rsid w:val="00B7580C"/>
    <w:rsid w:val="00B758D2"/>
    <w:rsid w:val="00B75AB5"/>
    <w:rsid w:val="00B75E45"/>
    <w:rsid w:val="00B75F58"/>
    <w:rsid w:val="00B7634D"/>
    <w:rsid w:val="00B76467"/>
    <w:rsid w:val="00B76688"/>
    <w:rsid w:val="00B7697D"/>
    <w:rsid w:val="00B76D07"/>
    <w:rsid w:val="00B76ED1"/>
    <w:rsid w:val="00B77380"/>
    <w:rsid w:val="00B774BC"/>
    <w:rsid w:val="00B77932"/>
    <w:rsid w:val="00B80399"/>
    <w:rsid w:val="00B803DB"/>
    <w:rsid w:val="00B80617"/>
    <w:rsid w:val="00B80656"/>
    <w:rsid w:val="00B80662"/>
    <w:rsid w:val="00B80742"/>
    <w:rsid w:val="00B807DB"/>
    <w:rsid w:val="00B81C24"/>
    <w:rsid w:val="00B81CE1"/>
    <w:rsid w:val="00B822F5"/>
    <w:rsid w:val="00B8235C"/>
    <w:rsid w:val="00B827A7"/>
    <w:rsid w:val="00B835C4"/>
    <w:rsid w:val="00B83728"/>
    <w:rsid w:val="00B83764"/>
    <w:rsid w:val="00B83782"/>
    <w:rsid w:val="00B83964"/>
    <w:rsid w:val="00B83A84"/>
    <w:rsid w:val="00B83DD1"/>
    <w:rsid w:val="00B83F04"/>
    <w:rsid w:val="00B8404B"/>
    <w:rsid w:val="00B840FD"/>
    <w:rsid w:val="00B84379"/>
    <w:rsid w:val="00B84904"/>
    <w:rsid w:val="00B84F51"/>
    <w:rsid w:val="00B851DC"/>
    <w:rsid w:val="00B85471"/>
    <w:rsid w:val="00B85A1D"/>
    <w:rsid w:val="00B85DC7"/>
    <w:rsid w:val="00B85E32"/>
    <w:rsid w:val="00B86111"/>
    <w:rsid w:val="00B864C4"/>
    <w:rsid w:val="00B8651F"/>
    <w:rsid w:val="00B865E2"/>
    <w:rsid w:val="00B86A33"/>
    <w:rsid w:val="00B86C39"/>
    <w:rsid w:val="00B86D6F"/>
    <w:rsid w:val="00B86E84"/>
    <w:rsid w:val="00B86FC3"/>
    <w:rsid w:val="00B870E8"/>
    <w:rsid w:val="00B87360"/>
    <w:rsid w:val="00B877D1"/>
    <w:rsid w:val="00B87BA4"/>
    <w:rsid w:val="00B87CBA"/>
    <w:rsid w:val="00B87DAA"/>
    <w:rsid w:val="00B87F60"/>
    <w:rsid w:val="00B90324"/>
    <w:rsid w:val="00B90567"/>
    <w:rsid w:val="00B905B0"/>
    <w:rsid w:val="00B907BF"/>
    <w:rsid w:val="00B90A7C"/>
    <w:rsid w:val="00B90B71"/>
    <w:rsid w:val="00B90E39"/>
    <w:rsid w:val="00B911BB"/>
    <w:rsid w:val="00B91772"/>
    <w:rsid w:val="00B917C1"/>
    <w:rsid w:val="00B918E3"/>
    <w:rsid w:val="00B9195F"/>
    <w:rsid w:val="00B919D8"/>
    <w:rsid w:val="00B91BF4"/>
    <w:rsid w:val="00B91D8D"/>
    <w:rsid w:val="00B923E9"/>
    <w:rsid w:val="00B924EA"/>
    <w:rsid w:val="00B92768"/>
    <w:rsid w:val="00B927CC"/>
    <w:rsid w:val="00B93588"/>
    <w:rsid w:val="00B938F7"/>
    <w:rsid w:val="00B9455A"/>
    <w:rsid w:val="00B9459A"/>
    <w:rsid w:val="00B94720"/>
    <w:rsid w:val="00B9480B"/>
    <w:rsid w:val="00B949C0"/>
    <w:rsid w:val="00B94A85"/>
    <w:rsid w:val="00B94AFE"/>
    <w:rsid w:val="00B94BC8"/>
    <w:rsid w:val="00B94D3A"/>
    <w:rsid w:val="00B9524C"/>
    <w:rsid w:val="00B9582A"/>
    <w:rsid w:val="00B9591B"/>
    <w:rsid w:val="00B95B8C"/>
    <w:rsid w:val="00B95C32"/>
    <w:rsid w:val="00B95D49"/>
    <w:rsid w:val="00B960E6"/>
    <w:rsid w:val="00B963EB"/>
    <w:rsid w:val="00B96731"/>
    <w:rsid w:val="00B96A32"/>
    <w:rsid w:val="00B96FB1"/>
    <w:rsid w:val="00B97065"/>
    <w:rsid w:val="00B9738F"/>
    <w:rsid w:val="00B97A92"/>
    <w:rsid w:val="00B97C1F"/>
    <w:rsid w:val="00B97D27"/>
    <w:rsid w:val="00BA04AA"/>
    <w:rsid w:val="00BA0709"/>
    <w:rsid w:val="00BA0BAD"/>
    <w:rsid w:val="00BA0E9C"/>
    <w:rsid w:val="00BA1393"/>
    <w:rsid w:val="00BA1711"/>
    <w:rsid w:val="00BA1765"/>
    <w:rsid w:val="00BA17FE"/>
    <w:rsid w:val="00BA18CB"/>
    <w:rsid w:val="00BA1C65"/>
    <w:rsid w:val="00BA1DD3"/>
    <w:rsid w:val="00BA21B0"/>
    <w:rsid w:val="00BA237A"/>
    <w:rsid w:val="00BA25C8"/>
    <w:rsid w:val="00BA2679"/>
    <w:rsid w:val="00BA2822"/>
    <w:rsid w:val="00BA2A45"/>
    <w:rsid w:val="00BA2FF7"/>
    <w:rsid w:val="00BA31F1"/>
    <w:rsid w:val="00BA32E3"/>
    <w:rsid w:val="00BA34D4"/>
    <w:rsid w:val="00BA3700"/>
    <w:rsid w:val="00BA380A"/>
    <w:rsid w:val="00BA38D7"/>
    <w:rsid w:val="00BA38EE"/>
    <w:rsid w:val="00BA4801"/>
    <w:rsid w:val="00BA4937"/>
    <w:rsid w:val="00BA500C"/>
    <w:rsid w:val="00BA524F"/>
    <w:rsid w:val="00BA5397"/>
    <w:rsid w:val="00BA54B7"/>
    <w:rsid w:val="00BA5A1B"/>
    <w:rsid w:val="00BA5D66"/>
    <w:rsid w:val="00BA5DFB"/>
    <w:rsid w:val="00BA6A1B"/>
    <w:rsid w:val="00BA6E28"/>
    <w:rsid w:val="00BA6F1A"/>
    <w:rsid w:val="00BA711F"/>
    <w:rsid w:val="00BA719B"/>
    <w:rsid w:val="00BA733E"/>
    <w:rsid w:val="00BA7954"/>
    <w:rsid w:val="00BA7A10"/>
    <w:rsid w:val="00BA7E0C"/>
    <w:rsid w:val="00BB0836"/>
    <w:rsid w:val="00BB0B5C"/>
    <w:rsid w:val="00BB0BFA"/>
    <w:rsid w:val="00BB0D0A"/>
    <w:rsid w:val="00BB130B"/>
    <w:rsid w:val="00BB1DFF"/>
    <w:rsid w:val="00BB2097"/>
    <w:rsid w:val="00BB21D0"/>
    <w:rsid w:val="00BB253F"/>
    <w:rsid w:val="00BB26AC"/>
    <w:rsid w:val="00BB2C97"/>
    <w:rsid w:val="00BB2D25"/>
    <w:rsid w:val="00BB2E97"/>
    <w:rsid w:val="00BB2FAF"/>
    <w:rsid w:val="00BB34EC"/>
    <w:rsid w:val="00BB3531"/>
    <w:rsid w:val="00BB3711"/>
    <w:rsid w:val="00BB398D"/>
    <w:rsid w:val="00BB44DC"/>
    <w:rsid w:val="00BB4D9D"/>
    <w:rsid w:val="00BB5002"/>
    <w:rsid w:val="00BB53B9"/>
    <w:rsid w:val="00BB5614"/>
    <w:rsid w:val="00BB5639"/>
    <w:rsid w:val="00BB5902"/>
    <w:rsid w:val="00BB639F"/>
    <w:rsid w:val="00BB64F2"/>
    <w:rsid w:val="00BB6871"/>
    <w:rsid w:val="00BB6B51"/>
    <w:rsid w:val="00BB6E31"/>
    <w:rsid w:val="00BB6EAE"/>
    <w:rsid w:val="00BB77F8"/>
    <w:rsid w:val="00BB7A08"/>
    <w:rsid w:val="00BB7CB4"/>
    <w:rsid w:val="00BC0138"/>
    <w:rsid w:val="00BC08A4"/>
    <w:rsid w:val="00BC0D27"/>
    <w:rsid w:val="00BC0F44"/>
    <w:rsid w:val="00BC1835"/>
    <w:rsid w:val="00BC24E2"/>
    <w:rsid w:val="00BC29CE"/>
    <w:rsid w:val="00BC2A4B"/>
    <w:rsid w:val="00BC2EC0"/>
    <w:rsid w:val="00BC2F70"/>
    <w:rsid w:val="00BC2F77"/>
    <w:rsid w:val="00BC2FD6"/>
    <w:rsid w:val="00BC310B"/>
    <w:rsid w:val="00BC38DC"/>
    <w:rsid w:val="00BC3B6B"/>
    <w:rsid w:val="00BC44E4"/>
    <w:rsid w:val="00BC47FF"/>
    <w:rsid w:val="00BC4916"/>
    <w:rsid w:val="00BC52EA"/>
    <w:rsid w:val="00BC531B"/>
    <w:rsid w:val="00BC5742"/>
    <w:rsid w:val="00BC5A2D"/>
    <w:rsid w:val="00BC5C4D"/>
    <w:rsid w:val="00BC5E55"/>
    <w:rsid w:val="00BC60C9"/>
    <w:rsid w:val="00BC6228"/>
    <w:rsid w:val="00BC6E77"/>
    <w:rsid w:val="00BC7568"/>
    <w:rsid w:val="00BC763D"/>
    <w:rsid w:val="00BC7846"/>
    <w:rsid w:val="00BC7E7C"/>
    <w:rsid w:val="00BD003B"/>
    <w:rsid w:val="00BD01A0"/>
    <w:rsid w:val="00BD01DF"/>
    <w:rsid w:val="00BD0223"/>
    <w:rsid w:val="00BD055A"/>
    <w:rsid w:val="00BD086B"/>
    <w:rsid w:val="00BD0885"/>
    <w:rsid w:val="00BD0ABD"/>
    <w:rsid w:val="00BD0C27"/>
    <w:rsid w:val="00BD0CD7"/>
    <w:rsid w:val="00BD0E38"/>
    <w:rsid w:val="00BD0FD2"/>
    <w:rsid w:val="00BD13F2"/>
    <w:rsid w:val="00BD1D73"/>
    <w:rsid w:val="00BD2164"/>
    <w:rsid w:val="00BD2246"/>
    <w:rsid w:val="00BD2E83"/>
    <w:rsid w:val="00BD2F6F"/>
    <w:rsid w:val="00BD326D"/>
    <w:rsid w:val="00BD3A40"/>
    <w:rsid w:val="00BD4209"/>
    <w:rsid w:val="00BD4223"/>
    <w:rsid w:val="00BD4860"/>
    <w:rsid w:val="00BD4D0D"/>
    <w:rsid w:val="00BD5227"/>
    <w:rsid w:val="00BD53A7"/>
    <w:rsid w:val="00BD559C"/>
    <w:rsid w:val="00BD5756"/>
    <w:rsid w:val="00BD57A5"/>
    <w:rsid w:val="00BD5F32"/>
    <w:rsid w:val="00BD62E2"/>
    <w:rsid w:val="00BD636E"/>
    <w:rsid w:val="00BD693B"/>
    <w:rsid w:val="00BD6A23"/>
    <w:rsid w:val="00BD6B3A"/>
    <w:rsid w:val="00BD6FA3"/>
    <w:rsid w:val="00BD702F"/>
    <w:rsid w:val="00BD7078"/>
    <w:rsid w:val="00BD72DD"/>
    <w:rsid w:val="00BD786C"/>
    <w:rsid w:val="00BD7D46"/>
    <w:rsid w:val="00BD7FC9"/>
    <w:rsid w:val="00BE06C9"/>
    <w:rsid w:val="00BE0EC2"/>
    <w:rsid w:val="00BE1293"/>
    <w:rsid w:val="00BE13BF"/>
    <w:rsid w:val="00BE17E3"/>
    <w:rsid w:val="00BE1849"/>
    <w:rsid w:val="00BE1CB1"/>
    <w:rsid w:val="00BE1D3A"/>
    <w:rsid w:val="00BE1EA9"/>
    <w:rsid w:val="00BE237B"/>
    <w:rsid w:val="00BE2A43"/>
    <w:rsid w:val="00BE2C32"/>
    <w:rsid w:val="00BE2F7E"/>
    <w:rsid w:val="00BE33A0"/>
    <w:rsid w:val="00BE3BB2"/>
    <w:rsid w:val="00BE4914"/>
    <w:rsid w:val="00BE4928"/>
    <w:rsid w:val="00BE4978"/>
    <w:rsid w:val="00BE4B43"/>
    <w:rsid w:val="00BE59F2"/>
    <w:rsid w:val="00BE5D52"/>
    <w:rsid w:val="00BE6106"/>
    <w:rsid w:val="00BE642D"/>
    <w:rsid w:val="00BE669E"/>
    <w:rsid w:val="00BE66FB"/>
    <w:rsid w:val="00BE6847"/>
    <w:rsid w:val="00BE6CD9"/>
    <w:rsid w:val="00BE73B9"/>
    <w:rsid w:val="00BE75D5"/>
    <w:rsid w:val="00BF0697"/>
    <w:rsid w:val="00BF06F4"/>
    <w:rsid w:val="00BF0C2D"/>
    <w:rsid w:val="00BF1429"/>
    <w:rsid w:val="00BF14DA"/>
    <w:rsid w:val="00BF1616"/>
    <w:rsid w:val="00BF199A"/>
    <w:rsid w:val="00BF1D5A"/>
    <w:rsid w:val="00BF1FFB"/>
    <w:rsid w:val="00BF20B1"/>
    <w:rsid w:val="00BF237C"/>
    <w:rsid w:val="00BF24F5"/>
    <w:rsid w:val="00BF268A"/>
    <w:rsid w:val="00BF2AA8"/>
    <w:rsid w:val="00BF2AE6"/>
    <w:rsid w:val="00BF2E5A"/>
    <w:rsid w:val="00BF31FE"/>
    <w:rsid w:val="00BF342E"/>
    <w:rsid w:val="00BF35BC"/>
    <w:rsid w:val="00BF3799"/>
    <w:rsid w:val="00BF39C1"/>
    <w:rsid w:val="00BF3B15"/>
    <w:rsid w:val="00BF3E4C"/>
    <w:rsid w:val="00BF3E51"/>
    <w:rsid w:val="00BF3E89"/>
    <w:rsid w:val="00BF4006"/>
    <w:rsid w:val="00BF4186"/>
    <w:rsid w:val="00BF48A6"/>
    <w:rsid w:val="00BF4975"/>
    <w:rsid w:val="00BF4E65"/>
    <w:rsid w:val="00BF500D"/>
    <w:rsid w:val="00BF5184"/>
    <w:rsid w:val="00BF5608"/>
    <w:rsid w:val="00BF575A"/>
    <w:rsid w:val="00BF588C"/>
    <w:rsid w:val="00BF5B26"/>
    <w:rsid w:val="00BF61B7"/>
    <w:rsid w:val="00BF66C1"/>
    <w:rsid w:val="00BF68CC"/>
    <w:rsid w:val="00BF6A6E"/>
    <w:rsid w:val="00BF6CAE"/>
    <w:rsid w:val="00BF6D3D"/>
    <w:rsid w:val="00BF704A"/>
    <w:rsid w:val="00BF7274"/>
    <w:rsid w:val="00BF729B"/>
    <w:rsid w:val="00BF7300"/>
    <w:rsid w:val="00BF7739"/>
    <w:rsid w:val="00BF78E1"/>
    <w:rsid w:val="00BF7914"/>
    <w:rsid w:val="00BF795C"/>
    <w:rsid w:val="00BF7BEE"/>
    <w:rsid w:val="00BF7E1C"/>
    <w:rsid w:val="00BF7EE5"/>
    <w:rsid w:val="00BF7FE5"/>
    <w:rsid w:val="00C001B3"/>
    <w:rsid w:val="00C005BD"/>
    <w:rsid w:val="00C007A9"/>
    <w:rsid w:val="00C0092B"/>
    <w:rsid w:val="00C00B3E"/>
    <w:rsid w:val="00C00CC2"/>
    <w:rsid w:val="00C01606"/>
    <w:rsid w:val="00C01DA2"/>
    <w:rsid w:val="00C02822"/>
    <w:rsid w:val="00C029BE"/>
    <w:rsid w:val="00C02D8C"/>
    <w:rsid w:val="00C02DAA"/>
    <w:rsid w:val="00C031E6"/>
    <w:rsid w:val="00C04135"/>
    <w:rsid w:val="00C0453D"/>
    <w:rsid w:val="00C048C0"/>
    <w:rsid w:val="00C04A35"/>
    <w:rsid w:val="00C04B29"/>
    <w:rsid w:val="00C050A8"/>
    <w:rsid w:val="00C05131"/>
    <w:rsid w:val="00C055F0"/>
    <w:rsid w:val="00C05684"/>
    <w:rsid w:val="00C056FD"/>
    <w:rsid w:val="00C05CB4"/>
    <w:rsid w:val="00C06278"/>
    <w:rsid w:val="00C06CB8"/>
    <w:rsid w:val="00C07957"/>
    <w:rsid w:val="00C10277"/>
    <w:rsid w:val="00C102B2"/>
    <w:rsid w:val="00C10517"/>
    <w:rsid w:val="00C1061D"/>
    <w:rsid w:val="00C106A0"/>
    <w:rsid w:val="00C10A4C"/>
    <w:rsid w:val="00C10D11"/>
    <w:rsid w:val="00C1100B"/>
    <w:rsid w:val="00C113CB"/>
    <w:rsid w:val="00C11C09"/>
    <w:rsid w:val="00C124AB"/>
    <w:rsid w:val="00C1273D"/>
    <w:rsid w:val="00C12907"/>
    <w:rsid w:val="00C129A0"/>
    <w:rsid w:val="00C133F9"/>
    <w:rsid w:val="00C1340C"/>
    <w:rsid w:val="00C13C87"/>
    <w:rsid w:val="00C13CC4"/>
    <w:rsid w:val="00C13E4B"/>
    <w:rsid w:val="00C14187"/>
    <w:rsid w:val="00C141CB"/>
    <w:rsid w:val="00C1498A"/>
    <w:rsid w:val="00C15214"/>
    <w:rsid w:val="00C15318"/>
    <w:rsid w:val="00C15684"/>
    <w:rsid w:val="00C157DB"/>
    <w:rsid w:val="00C164C7"/>
    <w:rsid w:val="00C16B5D"/>
    <w:rsid w:val="00C174AB"/>
    <w:rsid w:val="00C1754C"/>
    <w:rsid w:val="00C1774D"/>
    <w:rsid w:val="00C177BE"/>
    <w:rsid w:val="00C1792F"/>
    <w:rsid w:val="00C179B5"/>
    <w:rsid w:val="00C17AC3"/>
    <w:rsid w:val="00C200B8"/>
    <w:rsid w:val="00C205F5"/>
    <w:rsid w:val="00C20905"/>
    <w:rsid w:val="00C2097C"/>
    <w:rsid w:val="00C211F6"/>
    <w:rsid w:val="00C21320"/>
    <w:rsid w:val="00C2162E"/>
    <w:rsid w:val="00C219A2"/>
    <w:rsid w:val="00C21B52"/>
    <w:rsid w:val="00C222ED"/>
    <w:rsid w:val="00C227AE"/>
    <w:rsid w:val="00C22AC4"/>
    <w:rsid w:val="00C22AFB"/>
    <w:rsid w:val="00C22C26"/>
    <w:rsid w:val="00C230CE"/>
    <w:rsid w:val="00C23397"/>
    <w:rsid w:val="00C2354D"/>
    <w:rsid w:val="00C23D08"/>
    <w:rsid w:val="00C2414E"/>
    <w:rsid w:val="00C24256"/>
    <w:rsid w:val="00C24441"/>
    <w:rsid w:val="00C2476A"/>
    <w:rsid w:val="00C2476B"/>
    <w:rsid w:val="00C24956"/>
    <w:rsid w:val="00C24D48"/>
    <w:rsid w:val="00C25249"/>
    <w:rsid w:val="00C2579F"/>
    <w:rsid w:val="00C2594D"/>
    <w:rsid w:val="00C26059"/>
    <w:rsid w:val="00C26C4E"/>
    <w:rsid w:val="00C27170"/>
    <w:rsid w:val="00C27D05"/>
    <w:rsid w:val="00C27FC4"/>
    <w:rsid w:val="00C301A0"/>
    <w:rsid w:val="00C305EC"/>
    <w:rsid w:val="00C30DE6"/>
    <w:rsid w:val="00C3125E"/>
    <w:rsid w:val="00C31445"/>
    <w:rsid w:val="00C31470"/>
    <w:rsid w:val="00C3159F"/>
    <w:rsid w:val="00C31776"/>
    <w:rsid w:val="00C31B0A"/>
    <w:rsid w:val="00C32159"/>
    <w:rsid w:val="00C326B9"/>
    <w:rsid w:val="00C32C16"/>
    <w:rsid w:val="00C32EF5"/>
    <w:rsid w:val="00C32F46"/>
    <w:rsid w:val="00C3323D"/>
    <w:rsid w:val="00C3361F"/>
    <w:rsid w:val="00C3371B"/>
    <w:rsid w:val="00C33748"/>
    <w:rsid w:val="00C3381F"/>
    <w:rsid w:val="00C338D6"/>
    <w:rsid w:val="00C340EC"/>
    <w:rsid w:val="00C341FB"/>
    <w:rsid w:val="00C347A0"/>
    <w:rsid w:val="00C34DCA"/>
    <w:rsid w:val="00C3628C"/>
    <w:rsid w:val="00C3661C"/>
    <w:rsid w:val="00C36787"/>
    <w:rsid w:val="00C369DC"/>
    <w:rsid w:val="00C36B2C"/>
    <w:rsid w:val="00C370B7"/>
    <w:rsid w:val="00C3757D"/>
    <w:rsid w:val="00C375BB"/>
    <w:rsid w:val="00C37A0A"/>
    <w:rsid w:val="00C37C02"/>
    <w:rsid w:val="00C37FF6"/>
    <w:rsid w:val="00C40056"/>
    <w:rsid w:val="00C4016C"/>
    <w:rsid w:val="00C401FF"/>
    <w:rsid w:val="00C402EC"/>
    <w:rsid w:val="00C40401"/>
    <w:rsid w:val="00C40683"/>
    <w:rsid w:val="00C40CB6"/>
    <w:rsid w:val="00C413D1"/>
    <w:rsid w:val="00C41417"/>
    <w:rsid w:val="00C41453"/>
    <w:rsid w:val="00C41902"/>
    <w:rsid w:val="00C41C80"/>
    <w:rsid w:val="00C42059"/>
    <w:rsid w:val="00C4216F"/>
    <w:rsid w:val="00C428DF"/>
    <w:rsid w:val="00C42C2A"/>
    <w:rsid w:val="00C42F0F"/>
    <w:rsid w:val="00C43037"/>
    <w:rsid w:val="00C4382A"/>
    <w:rsid w:val="00C43DCF"/>
    <w:rsid w:val="00C4540A"/>
    <w:rsid w:val="00C45770"/>
    <w:rsid w:val="00C45C10"/>
    <w:rsid w:val="00C45C86"/>
    <w:rsid w:val="00C45D8E"/>
    <w:rsid w:val="00C463CD"/>
    <w:rsid w:val="00C467B4"/>
    <w:rsid w:val="00C46A04"/>
    <w:rsid w:val="00C46ED0"/>
    <w:rsid w:val="00C470ED"/>
    <w:rsid w:val="00C47B9A"/>
    <w:rsid w:val="00C47E2B"/>
    <w:rsid w:val="00C503A5"/>
    <w:rsid w:val="00C50986"/>
    <w:rsid w:val="00C50C26"/>
    <w:rsid w:val="00C50E3F"/>
    <w:rsid w:val="00C51201"/>
    <w:rsid w:val="00C51707"/>
    <w:rsid w:val="00C51ADF"/>
    <w:rsid w:val="00C51FC5"/>
    <w:rsid w:val="00C523EE"/>
    <w:rsid w:val="00C52A21"/>
    <w:rsid w:val="00C53126"/>
    <w:rsid w:val="00C532EA"/>
    <w:rsid w:val="00C53377"/>
    <w:rsid w:val="00C534A4"/>
    <w:rsid w:val="00C537D2"/>
    <w:rsid w:val="00C53990"/>
    <w:rsid w:val="00C53A95"/>
    <w:rsid w:val="00C53DE9"/>
    <w:rsid w:val="00C53FCB"/>
    <w:rsid w:val="00C54C21"/>
    <w:rsid w:val="00C54D51"/>
    <w:rsid w:val="00C55BFF"/>
    <w:rsid w:val="00C55C0E"/>
    <w:rsid w:val="00C55DEC"/>
    <w:rsid w:val="00C565C6"/>
    <w:rsid w:val="00C56631"/>
    <w:rsid w:val="00C5681D"/>
    <w:rsid w:val="00C56BF7"/>
    <w:rsid w:val="00C56E05"/>
    <w:rsid w:val="00C57035"/>
    <w:rsid w:val="00C57804"/>
    <w:rsid w:val="00C578F3"/>
    <w:rsid w:val="00C57A2D"/>
    <w:rsid w:val="00C57C5E"/>
    <w:rsid w:val="00C57F95"/>
    <w:rsid w:val="00C609DD"/>
    <w:rsid w:val="00C60EC2"/>
    <w:rsid w:val="00C61910"/>
    <w:rsid w:val="00C61BFC"/>
    <w:rsid w:val="00C61E8F"/>
    <w:rsid w:val="00C61F28"/>
    <w:rsid w:val="00C61FB0"/>
    <w:rsid w:val="00C6270F"/>
    <w:rsid w:val="00C631EF"/>
    <w:rsid w:val="00C63298"/>
    <w:rsid w:val="00C63503"/>
    <w:rsid w:val="00C636F7"/>
    <w:rsid w:val="00C637C5"/>
    <w:rsid w:val="00C6383D"/>
    <w:rsid w:val="00C639B8"/>
    <w:rsid w:val="00C639F6"/>
    <w:rsid w:val="00C63EED"/>
    <w:rsid w:val="00C64965"/>
    <w:rsid w:val="00C64D13"/>
    <w:rsid w:val="00C650BA"/>
    <w:rsid w:val="00C65402"/>
    <w:rsid w:val="00C65539"/>
    <w:rsid w:val="00C65564"/>
    <w:rsid w:val="00C655F2"/>
    <w:rsid w:val="00C659D7"/>
    <w:rsid w:val="00C65B83"/>
    <w:rsid w:val="00C65B9F"/>
    <w:rsid w:val="00C66029"/>
    <w:rsid w:val="00C6608C"/>
    <w:rsid w:val="00C66356"/>
    <w:rsid w:val="00C66BC1"/>
    <w:rsid w:val="00C6733E"/>
    <w:rsid w:val="00C67372"/>
    <w:rsid w:val="00C67726"/>
    <w:rsid w:val="00C67CAA"/>
    <w:rsid w:val="00C706B7"/>
    <w:rsid w:val="00C70949"/>
    <w:rsid w:val="00C70997"/>
    <w:rsid w:val="00C709F7"/>
    <w:rsid w:val="00C70ACA"/>
    <w:rsid w:val="00C70E37"/>
    <w:rsid w:val="00C710C3"/>
    <w:rsid w:val="00C71807"/>
    <w:rsid w:val="00C71B8C"/>
    <w:rsid w:val="00C71D2A"/>
    <w:rsid w:val="00C72B2F"/>
    <w:rsid w:val="00C72CDC"/>
    <w:rsid w:val="00C72EA8"/>
    <w:rsid w:val="00C73211"/>
    <w:rsid w:val="00C73817"/>
    <w:rsid w:val="00C738AE"/>
    <w:rsid w:val="00C73D7D"/>
    <w:rsid w:val="00C7454B"/>
    <w:rsid w:val="00C74677"/>
    <w:rsid w:val="00C74E00"/>
    <w:rsid w:val="00C74FEF"/>
    <w:rsid w:val="00C751FE"/>
    <w:rsid w:val="00C753ED"/>
    <w:rsid w:val="00C75513"/>
    <w:rsid w:val="00C75524"/>
    <w:rsid w:val="00C757C2"/>
    <w:rsid w:val="00C75A79"/>
    <w:rsid w:val="00C75C9E"/>
    <w:rsid w:val="00C75EE9"/>
    <w:rsid w:val="00C75F0A"/>
    <w:rsid w:val="00C7666C"/>
    <w:rsid w:val="00C76772"/>
    <w:rsid w:val="00C76861"/>
    <w:rsid w:val="00C7687D"/>
    <w:rsid w:val="00C76AA1"/>
    <w:rsid w:val="00C76C46"/>
    <w:rsid w:val="00C76CAE"/>
    <w:rsid w:val="00C76D20"/>
    <w:rsid w:val="00C76D47"/>
    <w:rsid w:val="00C77263"/>
    <w:rsid w:val="00C77318"/>
    <w:rsid w:val="00C77321"/>
    <w:rsid w:val="00C77507"/>
    <w:rsid w:val="00C775E0"/>
    <w:rsid w:val="00C77883"/>
    <w:rsid w:val="00C77C10"/>
    <w:rsid w:val="00C77E2F"/>
    <w:rsid w:val="00C77EC9"/>
    <w:rsid w:val="00C77FB2"/>
    <w:rsid w:val="00C80012"/>
    <w:rsid w:val="00C80271"/>
    <w:rsid w:val="00C803FD"/>
    <w:rsid w:val="00C80412"/>
    <w:rsid w:val="00C80709"/>
    <w:rsid w:val="00C8083A"/>
    <w:rsid w:val="00C80B48"/>
    <w:rsid w:val="00C81004"/>
    <w:rsid w:val="00C81102"/>
    <w:rsid w:val="00C81B3D"/>
    <w:rsid w:val="00C826E6"/>
    <w:rsid w:val="00C828F1"/>
    <w:rsid w:val="00C82900"/>
    <w:rsid w:val="00C82FCC"/>
    <w:rsid w:val="00C831B1"/>
    <w:rsid w:val="00C8327A"/>
    <w:rsid w:val="00C83428"/>
    <w:rsid w:val="00C839CF"/>
    <w:rsid w:val="00C83E94"/>
    <w:rsid w:val="00C83EA7"/>
    <w:rsid w:val="00C842BD"/>
    <w:rsid w:val="00C8556F"/>
    <w:rsid w:val="00C857F2"/>
    <w:rsid w:val="00C85CE5"/>
    <w:rsid w:val="00C85CFC"/>
    <w:rsid w:val="00C85D3C"/>
    <w:rsid w:val="00C86220"/>
    <w:rsid w:val="00C86456"/>
    <w:rsid w:val="00C8655F"/>
    <w:rsid w:val="00C8682A"/>
    <w:rsid w:val="00C869BF"/>
    <w:rsid w:val="00C86A8C"/>
    <w:rsid w:val="00C86AA6"/>
    <w:rsid w:val="00C870A3"/>
    <w:rsid w:val="00C873DA"/>
    <w:rsid w:val="00C873FD"/>
    <w:rsid w:val="00C878D3"/>
    <w:rsid w:val="00C87C53"/>
    <w:rsid w:val="00C9020F"/>
    <w:rsid w:val="00C903CE"/>
    <w:rsid w:val="00C905B6"/>
    <w:rsid w:val="00C90764"/>
    <w:rsid w:val="00C90799"/>
    <w:rsid w:val="00C90BF7"/>
    <w:rsid w:val="00C91407"/>
    <w:rsid w:val="00C91628"/>
    <w:rsid w:val="00C91774"/>
    <w:rsid w:val="00C91D76"/>
    <w:rsid w:val="00C91E22"/>
    <w:rsid w:val="00C92206"/>
    <w:rsid w:val="00C92D16"/>
    <w:rsid w:val="00C92DAC"/>
    <w:rsid w:val="00C92F28"/>
    <w:rsid w:val="00C93802"/>
    <w:rsid w:val="00C939D1"/>
    <w:rsid w:val="00C93B89"/>
    <w:rsid w:val="00C93C02"/>
    <w:rsid w:val="00C94106"/>
    <w:rsid w:val="00C94149"/>
    <w:rsid w:val="00C94C93"/>
    <w:rsid w:val="00C9544F"/>
    <w:rsid w:val="00C955F2"/>
    <w:rsid w:val="00C95646"/>
    <w:rsid w:val="00C958DA"/>
    <w:rsid w:val="00C96011"/>
    <w:rsid w:val="00C9608B"/>
    <w:rsid w:val="00C9637D"/>
    <w:rsid w:val="00C96519"/>
    <w:rsid w:val="00C965B9"/>
    <w:rsid w:val="00C977C8"/>
    <w:rsid w:val="00C979B2"/>
    <w:rsid w:val="00CA024D"/>
    <w:rsid w:val="00CA02EE"/>
    <w:rsid w:val="00CA08BF"/>
    <w:rsid w:val="00CA0956"/>
    <w:rsid w:val="00CA0A9E"/>
    <w:rsid w:val="00CA0B2F"/>
    <w:rsid w:val="00CA0F5E"/>
    <w:rsid w:val="00CA11CE"/>
    <w:rsid w:val="00CA171E"/>
    <w:rsid w:val="00CA1EED"/>
    <w:rsid w:val="00CA2162"/>
    <w:rsid w:val="00CA2334"/>
    <w:rsid w:val="00CA25C3"/>
    <w:rsid w:val="00CA2EFA"/>
    <w:rsid w:val="00CA31F1"/>
    <w:rsid w:val="00CA3246"/>
    <w:rsid w:val="00CA32D0"/>
    <w:rsid w:val="00CA3624"/>
    <w:rsid w:val="00CA3941"/>
    <w:rsid w:val="00CA3BB0"/>
    <w:rsid w:val="00CA3C85"/>
    <w:rsid w:val="00CA3F16"/>
    <w:rsid w:val="00CA4281"/>
    <w:rsid w:val="00CA4912"/>
    <w:rsid w:val="00CA5562"/>
    <w:rsid w:val="00CA5642"/>
    <w:rsid w:val="00CA5BCC"/>
    <w:rsid w:val="00CA61EB"/>
    <w:rsid w:val="00CA6354"/>
    <w:rsid w:val="00CA6AE8"/>
    <w:rsid w:val="00CA6CB6"/>
    <w:rsid w:val="00CA7210"/>
    <w:rsid w:val="00CA7505"/>
    <w:rsid w:val="00CA79EC"/>
    <w:rsid w:val="00CA7B65"/>
    <w:rsid w:val="00CA7D27"/>
    <w:rsid w:val="00CA7D6F"/>
    <w:rsid w:val="00CB006D"/>
    <w:rsid w:val="00CB033E"/>
    <w:rsid w:val="00CB04EF"/>
    <w:rsid w:val="00CB04F1"/>
    <w:rsid w:val="00CB12C0"/>
    <w:rsid w:val="00CB1351"/>
    <w:rsid w:val="00CB1511"/>
    <w:rsid w:val="00CB185A"/>
    <w:rsid w:val="00CB1BBA"/>
    <w:rsid w:val="00CB1BC1"/>
    <w:rsid w:val="00CB1DCE"/>
    <w:rsid w:val="00CB211F"/>
    <w:rsid w:val="00CB216B"/>
    <w:rsid w:val="00CB30C1"/>
    <w:rsid w:val="00CB325B"/>
    <w:rsid w:val="00CB342E"/>
    <w:rsid w:val="00CB34A1"/>
    <w:rsid w:val="00CB3B3B"/>
    <w:rsid w:val="00CB3B71"/>
    <w:rsid w:val="00CB3E7B"/>
    <w:rsid w:val="00CB3F46"/>
    <w:rsid w:val="00CB4023"/>
    <w:rsid w:val="00CB4A7C"/>
    <w:rsid w:val="00CB4C13"/>
    <w:rsid w:val="00CB4DD9"/>
    <w:rsid w:val="00CB4E03"/>
    <w:rsid w:val="00CB50B5"/>
    <w:rsid w:val="00CB547A"/>
    <w:rsid w:val="00CB577C"/>
    <w:rsid w:val="00CB587D"/>
    <w:rsid w:val="00CB5E86"/>
    <w:rsid w:val="00CB6153"/>
    <w:rsid w:val="00CB6549"/>
    <w:rsid w:val="00CB6949"/>
    <w:rsid w:val="00CB6EE3"/>
    <w:rsid w:val="00CB6F2E"/>
    <w:rsid w:val="00CB76BD"/>
    <w:rsid w:val="00CB7816"/>
    <w:rsid w:val="00CB7969"/>
    <w:rsid w:val="00CB79E6"/>
    <w:rsid w:val="00CB79F5"/>
    <w:rsid w:val="00CB7A50"/>
    <w:rsid w:val="00CB7B3F"/>
    <w:rsid w:val="00CB7BAD"/>
    <w:rsid w:val="00CB7E2D"/>
    <w:rsid w:val="00CC08A7"/>
    <w:rsid w:val="00CC14CB"/>
    <w:rsid w:val="00CC153C"/>
    <w:rsid w:val="00CC1E24"/>
    <w:rsid w:val="00CC1F9D"/>
    <w:rsid w:val="00CC269A"/>
    <w:rsid w:val="00CC2738"/>
    <w:rsid w:val="00CC2766"/>
    <w:rsid w:val="00CC2A85"/>
    <w:rsid w:val="00CC2BAC"/>
    <w:rsid w:val="00CC33F5"/>
    <w:rsid w:val="00CC350D"/>
    <w:rsid w:val="00CC3C81"/>
    <w:rsid w:val="00CC3E34"/>
    <w:rsid w:val="00CC3E9B"/>
    <w:rsid w:val="00CC3EBD"/>
    <w:rsid w:val="00CC426E"/>
    <w:rsid w:val="00CC441A"/>
    <w:rsid w:val="00CC4669"/>
    <w:rsid w:val="00CC4865"/>
    <w:rsid w:val="00CC4A2A"/>
    <w:rsid w:val="00CC4C6D"/>
    <w:rsid w:val="00CC5037"/>
    <w:rsid w:val="00CC52CB"/>
    <w:rsid w:val="00CC538E"/>
    <w:rsid w:val="00CC55D4"/>
    <w:rsid w:val="00CC57E3"/>
    <w:rsid w:val="00CC5A08"/>
    <w:rsid w:val="00CC5CA5"/>
    <w:rsid w:val="00CC63B1"/>
    <w:rsid w:val="00CC66FC"/>
    <w:rsid w:val="00CC6745"/>
    <w:rsid w:val="00CC6EDA"/>
    <w:rsid w:val="00CC7236"/>
    <w:rsid w:val="00CC73D1"/>
    <w:rsid w:val="00CC7B78"/>
    <w:rsid w:val="00CC7CDF"/>
    <w:rsid w:val="00CD017B"/>
    <w:rsid w:val="00CD0198"/>
    <w:rsid w:val="00CD0D67"/>
    <w:rsid w:val="00CD0DEE"/>
    <w:rsid w:val="00CD133B"/>
    <w:rsid w:val="00CD1BE3"/>
    <w:rsid w:val="00CD24D6"/>
    <w:rsid w:val="00CD24E7"/>
    <w:rsid w:val="00CD26A9"/>
    <w:rsid w:val="00CD2703"/>
    <w:rsid w:val="00CD2A6E"/>
    <w:rsid w:val="00CD2C14"/>
    <w:rsid w:val="00CD2E4A"/>
    <w:rsid w:val="00CD303D"/>
    <w:rsid w:val="00CD3246"/>
    <w:rsid w:val="00CD36C9"/>
    <w:rsid w:val="00CD3AD3"/>
    <w:rsid w:val="00CD46EA"/>
    <w:rsid w:val="00CD4D6D"/>
    <w:rsid w:val="00CD504A"/>
    <w:rsid w:val="00CD51BA"/>
    <w:rsid w:val="00CD54E8"/>
    <w:rsid w:val="00CD5707"/>
    <w:rsid w:val="00CD581F"/>
    <w:rsid w:val="00CD5987"/>
    <w:rsid w:val="00CD5D18"/>
    <w:rsid w:val="00CD5E67"/>
    <w:rsid w:val="00CD69D3"/>
    <w:rsid w:val="00CD69D4"/>
    <w:rsid w:val="00CD6E7B"/>
    <w:rsid w:val="00CD6F8C"/>
    <w:rsid w:val="00CD70E5"/>
    <w:rsid w:val="00CD7117"/>
    <w:rsid w:val="00CD7553"/>
    <w:rsid w:val="00CD7C15"/>
    <w:rsid w:val="00CD7C9D"/>
    <w:rsid w:val="00CD7E42"/>
    <w:rsid w:val="00CE025C"/>
    <w:rsid w:val="00CE066A"/>
    <w:rsid w:val="00CE06D1"/>
    <w:rsid w:val="00CE0791"/>
    <w:rsid w:val="00CE0C93"/>
    <w:rsid w:val="00CE0FFB"/>
    <w:rsid w:val="00CE1077"/>
    <w:rsid w:val="00CE1217"/>
    <w:rsid w:val="00CE125F"/>
    <w:rsid w:val="00CE161B"/>
    <w:rsid w:val="00CE17CA"/>
    <w:rsid w:val="00CE1C6F"/>
    <w:rsid w:val="00CE1CD5"/>
    <w:rsid w:val="00CE220C"/>
    <w:rsid w:val="00CE2BF4"/>
    <w:rsid w:val="00CE2F42"/>
    <w:rsid w:val="00CE305C"/>
    <w:rsid w:val="00CE3E7C"/>
    <w:rsid w:val="00CE3E91"/>
    <w:rsid w:val="00CE3ECF"/>
    <w:rsid w:val="00CE4078"/>
    <w:rsid w:val="00CE4179"/>
    <w:rsid w:val="00CE43B7"/>
    <w:rsid w:val="00CE44AE"/>
    <w:rsid w:val="00CE457B"/>
    <w:rsid w:val="00CE465B"/>
    <w:rsid w:val="00CE4B3A"/>
    <w:rsid w:val="00CE5278"/>
    <w:rsid w:val="00CE5F47"/>
    <w:rsid w:val="00CE630C"/>
    <w:rsid w:val="00CE67FC"/>
    <w:rsid w:val="00CE69F8"/>
    <w:rsid w:val="00CE6AD7"/>
    <w:rsid w:val="00CE71D0"/>
    <w:rsid w:val="00CE75B1"/>
    <w:rsid w:val="00CE7B79"/>
    <w:rsid w:val="00CE7B9E"/>
    <w:rsid w:val="00CE7C0C"/>
    <w:rsid w:val="00CE7D88"/>
    <w:rsid w:val="00CF00DD"/>
    <w:rsid w:val="00CF013F"/>
    <w:rsid w:val="00CF0440"/>
    <w:rsid w:val="00CF06A0"/>
    <w:rsid w:val="00CF0796"/>
    <w:rsid w:val="00CF0891"/>
    <w:rsid w:val="00CF0A69"/>
    <w:rsid w:val="00CF0A88"/>
    <w:rsid w:val="00CF0C9D"/>
    <w:rsid w:val="00CF0E97"/>
    <w:rsid w:val="00CF121D"/>
    <w:rsid w:val="00CF14A8"/>
    <w:rsid w:val="00CF1954"/>
    <w:rsid w:val="00CF1A05"/>
    <w:rsid w:val="00CF1C45"/>
    <w:rsid w:val="00CF1E73"/>
    <w:rsid w:val="00CF2627"/>
    <w:rsid w:val="00CF2685"/>
    <w:rsid w:val="00CF293C"/>
    <w:rsid w:val="00CF32DF"/>
    <w:rsid w:val="00CF33A8"/>
    <w:rsid w:val="00CF34AC"/>
    <w:rsid w:val="00CF34F5"/>
    <w:rsid w:val="00CF3782"/>
    <w:rsid w:val="00CF41A9"/>
    <w:rsid w:val="00CF4581"/>
    <w:rsid w:val="00CF4706"/>
    <w:rsid w:val="00CF4A28"/>
    <w:rsid w:val="00CF4AB7"/>
    <w:rsid w:val="00CF4B77"/>
    <w:rsid w:val="00CF57F3"/>
    <w:rsid w:val="00CF5804"/>
    <w:rsid w:val="00CF5BAF"/>
    <w:rsid w:val="00CF654C"/>
    <w:rsid w:val="00CF67D7"/>
    <w:rsid w:val="00CF6C26"/>
    <w:rsid w:val="00CF7333"/>
    <w:rsid w:val="00CF7458"/>
    <w:rsid w:val="00CF7553"/>
    <w:rsid w:val="00CF75FE"/>
    <w:rsid w:val="00CF7710"/>
    <w:rsid w:val="00CF78BB"/>
    <w:rsid w:val="00CF78F5"/>
    <w:rsid w:val="00CF79CD"/>
    <w:rsid w:val="00CF7B57"/>
    <w:rsid w:val="00CF7CD1"/>
    <w:rsid w:val="00D00165"/>
    <w:rsid w:val="00D003C7"/>
    <w:rsid w:val="00D005BB"/>
    <w:rsid w:val="00D007DD"/>
    <w:rsid w:val="00D008BD"/>
    <w:rsid w:val="00D00A62"/>
    <w:rsid w:val="00D00FF3"/>
    <w:rsid w:val="00D0116A"/>
    <w:rsid w:val="00D012E6"/>
    <w:rsid w:val="00D0181D"/>
    <w:rsid w:val="00D0186C"/>
    <w:rsid w:val="00D018ED"/>
    <w:rsid w:val="00D01A64"/>
    <w:rsid w:val="00D01D3B"/>
    <w:rsid w:val="00D01F87"/>
    <w:rsid w:val="00D02082"/>
    <w:rsid w:val="00D02344"/>
    <w:rsid w:val="00D0247F"/>
    <w:rsid w:val="00D02509"/>
    <w:rsid w:val="00D0250F"/>
    <w:rsid w:val="00D025EB"/>
    <w:rsid w:val="00D026A0"/>
    <w:rsid w:val="00D02D68"/>
    <w:rsid w:val="00D031B2"/>
    <w:rsid w:val="00D0395C"/>
    <w:rsid w:val="00D03A5E"/>
    <w:rsid w:val="00D03B2A"/>
    <w:rsid w:val="00D03BE9"/>
    <w:rsid w:val="00D03DAC"/>
    <w:rsid w:val="00D03ECC"/>
    <w:rsid w:val="00D04E0C"/>
    <w:rsid w:val="00D05186"/>
    <w:rsid w:val="00D054F0"/>
    <w:rsid w:val="00D05686"/>
    <w:rsid w:val="00D057B8"/>
    <w:rsid w:val="00D05E49"/>
    <w:rsid w:val="00D073EC"/>
    <w:rsid w:val="00D076CE"/>
    <w:rsid w:val="00D077B2"/>
    <w:rsid w:val="00D079AD"/>
    <w:rsid w:val="00D07C62"/>
    <w:rsid w:val="00D10392"/>
    <w:rsid w:val="00D105A2"/>
    <w:rsid w:val="00D10BEA"/>
    <w:rsid w:val="00D10E7C"/>
    <w:rsid w:val="00D1101B"/>
    <w:rsid w:val="00D11618"/>
    <w:rsid w:val="00D11F93"/>
    <w:rsid w:val="00D123A7"/>
    <w:rsid w:val="00D128CA"/>
    <w:rsid w:val="00D12C18"/>
    <w:rsid w:val="00D12FF9"/>
    <w:rsid w:val="00D13212"/>
    <w:rsid w:val="00D1368A"/>
    <w:rsid w:val="00D13889"/>
    <w:rsid w:val="00D13BEF"/>
    <w:rsid w:val="00D13F3C"/>
    <w:rsid w:val="00D14D89"/>
    <w:rsid w:val="00D14DB9"/>
    <w:rsid w:val="00D14F52"/>
    <w:rsid w:val="00D14F95"/>
    <w:rsid w:val="00D15396"/>
    <w:rsid w:val="00D1545B"/>
    <w:rsid w:val="00D15623"/>
    <w:rsid w:val="00D157CD"/>
    <w:rsid w:val="00D15835"/>
    <w:rsid w:val="00D15DB8"/>
    <w:rsid w:val="00D16168"/>
    <w:rsid w:val="00D16ED0"/>
    <w:rsid w:val="00D17179"/>
    <w:rsid w:val="00D1753D"/>
    <w:rsid w:val="00D17582"/>
    <w:rsid w:val="00D176CE"/>
    <w:rsid w:val="00D177D2"/>
    <w:rsid w:val="00D17CE7"/>
    <w:rsid w:val="00D17F0D"/>
    <w:rsid w:val="00D20B06"/>
    <w:rsid w:val="00D20CC6"/>
    <w:rsid w:val="00D21213"/>
    <w:rsid w:val="00D215AC"/>
    <w:rsid w:val="00D21606"/>
    <w:rsid w:val="00D21883"/>
    <w:rsid w:val="00D218D4"/>
    <w:rsid w:val="00D21A4F"/>
    <w:rsid w:val="00D21B79"/>
    <w:rsid w:val="00D21DAC"/>
    <w:rsid w:val="00D21DF5"/>
    <w:rsid w:val="00D226C7"/>
    <w:rsid w:val="00D226DF"/>
    <w:rsid w:val="00D227C5"/>
    <w:rsid w:val="00D22AB9"/>
    <w:rsid w:val="00D22EC9"/>
    <w:rsid w:val="00D23674"/>
    <w:rsid w:val="00D23CB0"/>
    <w:rsid w:val="00D23EA7"/>
    <w:rsid w:val="00D24398"/>
    <w:rsid w:val="00D24637"/>
    <w:rsid w:val="00D24C87"/>
    <w:rsid w:val="00D24D13"/>
    <w:rsid w:val="00D24EDB"/>
    <w:rsid w:val="00D252A3"/>
    <w:rsid w:val="00D2569B"/>
    <w:rsid w:val="00D25E78"/>
    <w:rsid w:val="00D261C3"/>
    <w:rsid w:val="00D2622A"/>
    <w:rsid w:val="00D263B5"/>
    <w:rsid w:val="00D264FD"/>
    <w:rsid w:val="00D2677A"/>
    <w:rsid w:val="00D27000"/>
    <w:rsid w:val="00D27206"/>
    <w:rsid w:val="00D27802"/>
    <w:rsid w:val="00D2788C"/>
    <w:rsid w:val="00D278E7"/>
    <w:rsid w:val="00D2791D"/>
    <w:rsid w:val="00D30488"/>
    <w:rsid w:val="00D3056D"/>
    <w:rsid w:val="00D30849"/>
    <w:rsid w:val="00D30D84"/>
    <w:rsid w:val="00D30E0F"/>
    <w:rsid w:val="00D31443"/>
    <w:rsid w:val="00D314EB"/>
    <w:rsid w:val="00D31DC8"/>
    <w:rsid w:val="00D31DCB"/>
    <w:rsid w:val="00D31E33"/>
    <w:rsid w:val="00D324C7"/>
    <w:rsid w:val="00D32B02"/>
    <w:rsid w:val="00D32B1E"/>
    <w:rsid w:val="00D330D0"/>
    <w:rsid w:val="00D33429"/>
    <w:rsid w:val="00D336B2"/>
    <w:rsid w:val="00D336ED"/>
    <w:rsid w:val="00D336F2"/>
    <w:rsid w:val="00D33878"/>
    <w:rsid w:val="00D33CCE"/>
    <w:rsid w:val="00D33EB9"/>
    <w:rsid w:val="00D340D7"/>
    <w:rsid w:val="00D34CAA"/>
    <w:rsid w:val="00D34D82"/>
    <w:rsid w:val="00D34D99"/>
    <w:rsid w:val="00D34DD3"/>
    <w:rsid w:val="00D3561C"/>
    <w:rsid w:val="00D356B9"/>
    <w:rsid w:val="00D35914"/>
    <w:rsid w:val="00D3591B"/>
    <w:rsid w:val="00D359F1"/>
    <w:rsid w:val="00D35B18"/>
    <w:rsid w:val="00D35B2E"/>
    <w:rsid w:val="00D35CC1"/>
    <w:rsid w:val="00D36404"/>
    <w:rsid w:val="00D36751"/>
    <w:rsid w:val="00D369E3"/>
    <w:rsid w:val="00D36A50"/>
    <w:rsid w:val="00D36DA2"/>
    <w:rsid w:val="00D36E9B"/>
    <w:rsid w:val="00D3751A"/>
    <w:rsid w:val="00D377D8"/>
    <w:rsid w:val="00D379EC"/>
    <w:rsid w:val="00D37D45"/>
    <w:rsid w:val="00D37E67"/>
    <w:rsid w:val="00D37EC7"/>
    <w:rsid w:val="00D400F9"/>
    <w:rsid w:val="00D406AB"/>
    <w:rsid w:val="00D40819"/>
    <w:rsid w:val="00D40853"/>
    <w:rsid w:val="00D408E2"/>
    <w:rsid w:val="00D412EE"/>
    <w:rsid w:val="00D413E6"/>
    <w:rsid w:val="00D41509"/>
    <w:rsid w:val="00D41562"/>
    <w:rsid w:val="00D41EE0"/>
    <w:rsid w:val="00D41F78"/>
    <w:rsid w:val="00D42281"/>
    <w:rsid w:val="00D425BB"/>
    <w:rsid w:val="00D427F1"/>
    <w:rsid w:val="00D428ED"/>
    <w:rsid w:val="00D43010"/>
    <w:rsid w:val="00D43674"/>
    <w:rsid w:val="00D43693"/>
    <w:rsid w:val="00D438B6"/>
    <w:rsid w:val="00D4390D"/>
    <w:rsid w:val="00D43A3E"/>
    <w:rsid w:val="00D43C35"/>
    <w:rsid w:val="00D43F92"/>
    <w:rsid w:val="00D4453A"/>
    <w:rsid w:val="00D44569"/>
    <w:rsid w:val="00D44934"/>
    <w:rsid w:val="00D44D0B"/>
    <w:rsid w:val="00D44DD7"/>
    <w:rsid w:val="00D44EE4"/>
    <w:rsid w:val="00D44F32"/>
    <w:rsid w:val="00D44FE6"/>
    <w:rsid w:val="00D45CA3"/>
    <w:rsid w:val="00D4618B"/>
    <w:rsid w:val="00D46254"/>
    <w:rsid w:val="00D468BF"/>
    <w:rsid w:val="00D46CC8"/>
    <w:rsid w:val="00D46FAE"/>
    <w:rsid w:val="00D47157"/>
    <w:rsid w:val="00D4717E"/>
    <w:rsid w:val="00D47764"/>
    <w:rsid w:val="00D479C0"/>
    <w:rsid w:val="00D47B09"/>
    <w:rsid w:val="00D47F83"/>
    <w:rsid w:val="00D47F92"/>
    <w:rsid w:val="00D50671"/>
    <w:rsid w:val="00D50CC5"/>
    <w:rsid w:val="00D50D15"/>
    <w:rsid w:val="00D5109E"/>
    <w:rsid w:val="00D511C4"/>
    <w:rsid w:val="00D516AB"/>
    <w:rsid w:val="00D51B0D"/>
    <w:rsid w:val="00D51B4A"/>
    <w:rsid w:val="00D51DF6"/>
    <w:rsid w:val="00D53271"/>
    <w:rsid w:val="00D532F6"/>
    <w:rsid w:val="00D534D7"/>
    <w:rsid w:val="00D53622"/>
    <w:rsid w:val="00D538CC"/>
    <w:rsid w:val="00D53EE9"/>
    <w:rsid w:val="00D53F2D"/>
    <w:rsid w:val="00D54184"/>
    <w:rsid w:val="00D5469D"/>
    <w:rsid w:val="00D54E52"/>
    <w:rsid w:val="00D54EFE"/>
    <w:rsid w:val="00D54F0D"/>
    <w:rsid w:val="00D55685"/>
    <w:rsid w:val="00D55B18"/>
    <w:rsid w:val="00D55E3D"/>
    <w:rsid w:val="00D5622F"/>
    <w:rsid w:val="00D56332"/>
    <w:rsid w:val="00D5679A"/>
    <w:rsid w:val="00D567F8"/>
    <w:rsid w:val="00D567FD"/>
    <w:rsid w:val="00D56859"/>
    <w:rsid w:val="00D56EE3"/>
    <w:rsid w:val="00D570AC"/>
    <w:rsid w:val="00D57386"/>
    <w:rsid w:val="00D5753B"/>
    <w:rsid w:val="00D5760A"/>
    <w:rsid w:val="00D579F2"/>
    <w:rsid w:val="00D57A5C"/>
    <w:rsid w:val="00D57AC6"/>
    <w:rsid w:val="00D60331"/>
    <w:rsid w:val="00D60439"/>
    <w:rsid w:val="00D607EE"/>
    <w:rsid w:val="00D60872"/>
    <w:rsid w:val="00D60BB4"/>
    <w:rsid w:val="00D61001"/>
    <w:rsid w:val="00D61361"/>
    <w:rsid w:val="00D61407"/>
    <w:rsid w:val="00D616D3"/>
    <w:rsid w:val="00D6182B"/>
    <w:rsid w:val="00D61B15"/>
    <w:rsid w:val="00D61B16"/>
    <w:rsid w:val="00D61BA9"/>
    <w:rsid w:val="00D620FB"/>
    <w:rsid w:val="00D62A70"/>
    <w:rsid w:val="00D62BCF"/>
    <w:rsid w:val="00D62F6C"/>
    <w:rsid w:val="00D6312D"/>
    <w:rsid w:val="00D638B1"/>
    <w:rsid w:val="00D641C7"/>
    <w:rsid w:val="00D6472A"/>
    <w:rsid w:val="00D6484C"/>
    <w:rsid w:val="00D649A1"/>
    <w:rsid w:val="00D64A78"/>
    <w:rsid w:val="00D64F97"/>
    <w:rsid w:val="00D653C1"/>
    <w:rsid w:val="00D65471"/>
    <w:rsid w:val="00D65F15"/>
    <w:rsid w:val="00D66081"/>
    <w:rsid w:val="00D66185"/>
    <w:rsid w:val="00D66477"/>
    <w:rsid w:val="00D66542"/>
    <w:rsid w:val="00D666CD"/>
    <w:rsid w:val="00D66B68"/>
    <w:rsid w:val="00D66BC4"/>
    <w:rsid w:val="00D66DB6"/>
    <w:rsid w:val="00D66E11"/>
    <w:rsid w:val="00D66E6F"/>
    <w:rsid w:val="00D67095"/>
    <w:rsid w:val="00D67105"/>
    <w:rsid w:val="00D6714B"/>
    <w:rsid w:val="00D67158"/>
    <w:rsid w:val="00D67303"/>
    <w:rsid w:val="00D67329"/>
    <w:rsid w:val="00D6758D"/>
    <w:rsid w:val="00D679DC"/>
    <w:rsid w:val="00D67A0B"/>
    <w:rsid w:val="00D70966"/>
    <w:rsid w:val="00D70968"/>
    <w:rsid w:val="00D70BB2"/>
    <w:rsid w:val="00D70BB4"/>
    <w:rsid w:val="00D70F1D"/>
    <w:rsid w:val="00D71572"/>
    <w:rsid w:val="00D717AB"/>
    <w:rsid w:val="00D718EA"/>
    <w:rsid w:val="00D71A8D"/>
    <w:rsid w:val="00D71E81"/>
    <w:rsid w:val="00D72356"/>
    <w:rsid w:val="00D723C3"/>
    <w:rsid w:val="00D72528"/>
    <w:rsid w:val="00D72D86"/>
    <w:rsid w:val="00D72FB3"/>
    <w:rsid w:val="00D7346D"/>
    <w:rsid w:val="00D7362D"/>
    <w:rsid w:val="00D738F4"/>
    <w:rsid w:val="00D73AE3"/>
    <w:rsid w:val="00D73CA3"/>
    <w:rsid w:val="00D74061"/>
    <w:rsid w:val="00D74145"/>
    <w:rsid w:val="00D74309"/>
    <w:rsid w:val="00D745D4"/>
    <w:rsid w:val="00D746F9"/>
    <w:rsid w:val="00D749CF"/>
    <w:rsid w:val="00D74B03"/>
    <w:rsid w:val="00D74B4B"/>
    <w:rsid w:val="00D75053"/>
    <w:rsid w:val="00D750E6"/>
    <w:rsid w:val="00D75261"/>
    <w:rsid w:val="00D7585D"/>
    <w:rsid w:val="00D75AB5"/>
    <w:rsid w:val="00D75F90"/>
    <w:rsid w:val="00D76194"/>
    <w:rsid w:val="00D766F5"/>
    <w:rsid w:val="00D76A07"/>
    <w:rsid w:val="00D76D92"/>
    <w:rsid w:val="00D76F61"/>
    <w:rsid w:val="00D76F86"/>
    <w:rsid w:val="00D77572"/>
    <w:rsid w:val="00D777F8"/>
    <w:rsid w:val="00D77813"/>
    <w:rsid w:val="00D77B9B"/>
    <w:rsid w:val="00D8017B"/>
    <w:rsid w:val="00D80317"/>
    <w:rsid w:val="00D80DD8"/>
    <w:rsid w:val="00D818B8"/>
    <w:rsid w:val="00D81A71"/>
    <w:rsid w:val="00D81AB4"/>
    <w:rsid w:val="00D81D5C"/>
    <w:rsid w:val="00D81F67"/>
    <w:rsid w:val="00D82042"/>
    <w:rsid w:val="00D821F8"/>
    <w:rsid w:val="00D82361"/>
    <w:rsid w:val="00D827C3"/>
    <w:rsid w:val="00D82804"/>
    <w:rsid w:val="00D82EE5"/>
    <w:rsid w:val="00D831C3"/>
    <w:rsid w:val="00D8338E"/>
    <w:rsid w:val="00D840DD"/>
    <w:rsid w:val="00D84156"/>
    <w:rsid w:val="00D8447D"/>
    <w:rsid w:val="00D8449C"/>
    <w:rsid w:val="00D844AA"/>
    <w:rsid w:val="00D8479A"/>
    <w:rsid w:val="00D84980"/>
    <w:rsid w:val="00D84BB1"/>
    <w:rsid w:val="00D84D23"/>
    <w:rsid w:val="00D854A8"/>
    <w:rsid w:val="00D85F38"/>
    <w:rsid w:val="00D85FBF"/>
    <w:rsid w:val="00D8608A"/>
    <w:rsid w:val="00D86BB2"/>
    <w:rsid w:val="00D86FAE"/>
    <w:rsid w:val="00D874B5"/>
    <w:rsid w:val="00D87721"/>
    <w:rsid w:val="00D878DB"/>
    <w:rsid w:val="00D87F38"/>
    <w:rsid w:val="00D900EF"/>
    <w:rsid w:val="00D9014E"/>
    <w:rsid w:val="00D90153"/>
    <w:rsid w:val="00D901ED"/>
    <w:rsid w:val="00D90202"/>
    <w:rsid w:val="00D90494"/>
    <w:rsid w:val="00D90609"/>
    <w:rsid w:val="00D908FB"/>
    <w:rsid w:val="00D9095D"/>
    <w:rsid w:val="00D909ED"/>
    <w:rsid w:val="00D90ADD"/>
    <w:rsid w:val="00D90E10"/>
    <w:rsid w:val="00D90F43"/>
    <w:rsid w:val="00D9129B"/>
    <w:rsid w:val="00D91337"/>
    <w:rsid w:val="00D916F5"/>
    <w:rsid w:val="00D9182A"/>
    <w:rsid w:val="00D91859"/>
    <w:rsid w:val="00D91B0E"/>
    <w:rsid w:val="00D91C86"/>
    <w:rsid w:val="00D91F16"/>
    <w:rsid w:val="00D92511"/>
    <w:rsid w:val="00D92647"/>
    <w:rsid w:val="00D9284E"/>
    <w:rsid w:val="00D92B93"/>
    <w:rsid w:val="00D92DD9"/>
    <w:rsid w:val="00D92EF7"/>
    <w:rsid w:val="00D93065"/>
    <w:rsid w:val="00D930EA"/>
    <w:rsid w:val="00D933AE"/>
    <w:rsid w:val="00D9349D"/>
    <w:rsid w:val="00D934D4"/>
    <w:rsid w:val="00D938A3"/>
    <w:rsid w:val="00D93D02"/>
    <w:rsid w:val="00D93EE7"/>
    <w:rsid w:val="00D93FB3"/>
    <w:rsid w:val="00D944A0"/>
    <w:rsid w:val="00D947A4"/>
    <w:rsid w:val="00D94871"/>
    <w:rsid w:val="00D9487D"/>
    <w:rsid w:val="00D95540"/>
    <w:rsid w:val="00D958FA"/>
    <w:rsid w:val="00D95BE7"/>
    <w:rsid w:val="00D95CF2"/>
    <w:rsid w:val="00D95E57"/>
    <w:rsid w:val="00D96149"/>
    <w:rsid w:val="00D96152"/>
    <w:rsid w:val="00D96268"/>
    <w:rsid w:val="00D962D3"/>
    <w:rsid w:val="00D965F6"/>
    <w:rsid w:val="00D96D4E"/>
    <w:rsid w:val="00D972C2"/>
    <w:rsid w:val="00D973AB"/>
    <w:rsid w:val="00D974AE"/>
    <w:rsid w:val="00D976A9"/>
    <w:rsid w:val="00D977E9"/>
    <w:rsid w:val="00D9781D"/>
    <w:rsid w:val="00D97C6B"/>
    <w:rsid w:val="00DA0D58"/>
    <w:rsid w:val="00DA0D63"/>
    <w:rsid w:val="00DA0E98"/>
    <w:rsid w:val="00DA1308"/>
    <w:rsid w:val="00DA1367"/>
    <w:rsid w:val="00DA13EA"/>
    <w:rsid w:val="00DA1744"/>
    <w:rsid w:val="00DA1EEE"/>
    <w:rsid w:val="00DA210D"/>
    <w:rsid w:val="00DA2530"/>
    <w:rsid w:val="00DA284C"/>
    <w:rsid w:val="00DA2896"/>
    <w:rsid w:val="00DA2A13"/>
    <w:rsid w:val="00DA2ED7"/>
    <w:rsid w:val="00DA3AE5"/>
    <w:rsid w:val="00DA414B"/>
    <w:rsid w:val="00DA442D"/>
    <w:rsid w:val="00DA45AB"/>
    <w:rsid w:val="00DA4622"/>
    <w:rsid w:val="00DA46A9"/>
    <w:rsid w:val="00DA5925"/>
    <w:rsid w:val="00DA5A00"/>
    <w:rsid w:val="00DA5A11"/>
    <w:rsid w:val="00DA5FDF"/>
    <w:rsid w:val="00DA6305"/>
    <w:rsid w:val="00DA6599"/>
    <w:rsid w:val="00DA6751"/>
    <w:rsid w:val="00DA6859"/>
    <w:rsid w:val="00DA73E4"/>
    <w:rsid w:val="00DA792F"/>
    <w:rsid w:val="00DA7AFF"/>
    <w:rsid w:val="00DA7B04"/>
    <w:rsid w:val="00DA7F2D"/>
    <w:rsid w:val="00DB0004"/>
    <w:rsid w:val="00DB03EB"/>
    <w:rsid w:val="00DB07AD"/>
    <w:rsid w:val="00DB07FF"/>
    <w:rsid w:val="00DB099E"/>
    <w:rsid w:val="00DB0E78"/>
    <w:rsid w:val="00DB1068"/>
    <w:rsid w:val="00DB14C2"/>
    <w:rsid w:val="00DB1FCA"/>
    <w:rsid w:val="00DB245E"/>
    <w:rsid w:val="00DB26D1"/>
    <w:rsid w:val="00DB2999"/>
    <w:rsid w:val="00DB2DD7"/>
    <w:rsid w:val="00DB2F1D"/>
    <w:rsid w:val="00DB34BC"/>
    <w:rsid w:val="00DB3604"/>
    <w:rsid w:val="00DB3960"/>
    <w:rsid w:val="00DB3F63"/>
    <w:rsid w:val="00DB4317"/>
    <w:rsid w:val="00DB45A8"/>
    <w:rsid w:val="00DB46FE"/>
    <w:rsid w:val="00DB475D"/>
    <w:rsid w:val="00DB4892"/>
    <w:rsid w:val="00DB5183"/>
    <w:rsid w:val="00DB51B8"/>
    <w:rsid w:val="00DB53DE"/>
    <w:rsid w:val="00DB5634"/>
    <w:rsid w:val="00DB5CC5"/>
    <w:rsid w:val="00DB5F28"/>
    <w:rsid w:val="00DB6728"/>
    <w:rsid w:val="00DB67BC"/>
    <w:rsid w:val="00DB7254"/>
    <w:rsid w:val="00DB75DE"/>
    <w:rsid w:val="00DB7915"/>
    <w:rsid w:val="00DB794D"/>
    <w:rsid w:val="00DB7F14"/>
    <w:rsid w:val="00DC00DD"/>
    <w:rsid w:val="00DC0224"/>
    <w:rsid w:val="00DC0378"/>
    <w:rsid w:val="00DC0432"/>
    <w:rsid w:val="00DC09B2"/>
    <w:rsid w:val="00DC0B2A"/>
    <w:rsid w:val="00DC0D84"/>
    <w:rsid w:val="00DC0FB0"/>
    <w:rsid w:val="00DC1220"/>
    <w:rsid w:val="00DC12C0"/>
    <w:rsid w:val="00DC16EA"/>
    <w:rsid w:val="00DC1F4A"/>
    <w:rsid w:val="00DC27A1"/>
    <w:rsid w:val="00DC2831"/>
    <w:rsid w:val="00DC2A78"/>
    <w:rsid w:val="00DC3065"/>
    <w:rsid w:val="00DC35D2"/>
    <w:rsid w:val="00DC3612"/>
    <w:rsid w:val="00DC3648"/>
    <w:rsid w:val="00DC3794"/>
    <w:rsid w:val="00DC37CF"/>
    <w:rsid w:val="00DC3C03"/>
    <w:rsid w:val="00DC4789"/>
    <w:rsid w:val="00DC4AB3"/>
    <w:rsid w:val="00DC4C8E"/>
    <w:rsid w:val="00DC4C92"/>
    <w:rsid w:val="00DC5128"/>
    <w:rsid w:val="00DC515B"/>
    <w:rsid w:val="00DC53B6"/>
    <w:rsid w:val="00DC5A0D"/>
    <w:rsid w:val="00DC5FCC"/>
    <w:rsid w:val="00DC5FFC"/>
    <w:rsid w:val="00DC6012"/>
    <w:rsid w:val="00DC6788"/>
    <w:rsid w:val="00DC6B23"/>
    <w:rsid w:val="00DC70D4"/>
    <w:rsid w:val="00DC716A"/>
    <w:rsid w:val="00DC75A4"/>
    <w:rsid w:val="00DC76C4"/>
    <w:rsid w:val="00DC7979"/>
    <w:rsid w:val="00DC7EC1"/>
    <w:rsid w:val="00DD06DA"/>
    <w:rsid w:val="00DD0761"/>
    <w:rsid w:val="00DD0838"/>
    <w:rsid w:val="00DD08E6"/>
    <w:rsid w:val="00DD0914"/>
    <w:rsid w:val="00DD0D3A"/>
    <w:rsid w:val="00DD0ED2"/>
    <w:rsid w:val="00DD0F81"/>
    <w:rsid w:val="00DD0F8F"/>
    <w:rsid w:val="00DD10B4"/>
    <w:rsid w:val="00DD1285"/>
    <w:rsid w:val="00DD1398"/>
    <w:rsid w:val="00DD14BA"/>
    <w:rsid w:val="00DD1AE2"/>
    <w:rsid w:val="00DD1C93"/>
    <w:rsid w:val="00DD1D99"/>
    <w:rsid w:val="00DD1E4E"/>
    <w:rsid w:val="00DD24FF"/>
    <w:rsid w:val="00DD284E"/>
    <w:rsid w:val="00DD2BE9"/>
    <w:rsid w:val="00DD2C29"/>
    <w:rsid w:val="00DD2D00"/>
    <w:rsid w:val="00DD3184"/>
    <w:rsid w:val="00DD3626"/>
    <w:rsid w:val="00DD3684"/>
    <w:rsid w:val="00DD432A"/>
    <w:rsid w:val="00DD434E"/>
    <w:rsid w:val="00DD4577"/>
    <w:rsid w:val="00DD4647"/>
    <w:rsid w:val="00DD4720"/>
    <w:rsid w:val="00DD4D0A"/>
    <w:rsid w:val="00DD594F"/>
    <w:rsid w:val="00DD5956"/>
    <w:rsid w:val="00DD5A04"/>
    <w:rsid w:val="00DD5CA0"/>
    <w:rsid w:val="00DD5DC7"/>
    <w:rsid w:val="00DD61E8"/>
    <w:rsid w:val="00DD62C1"/>
    <w:rsid w:val="00DD668C"/>
    <w:rsid w:val="00DD66E5"/>
    <w:rsid w:val="00DD6C30"/>
    <w:rsid w:val="00DD6E3D"/>
    <w:rsid w:val="00DD747B"/>
    <w:rsid w:val="00DD76B9"/>
    <w:rsid w:val="00DD7D46"/>
    <w:rsid w:val="00DE01BA"/>
    <w:rsid w:val="00DE02CB"/>
    <w:rsid w:val="00DE03C2"/>
    <w:rsid w:val="00DE06B4"/>
    <w:rsid w:val="00DE06D0"/>
    <w:rsid w:val="00DE0745"/>
    <w:rsid w:val="00DE0AAD"/>
    <w:rsid w:val="00DE0ABA"/>
    <w:rsid w:val="00DE0B29"/>
    <w:rsid w:val="00DE0DF9"/>
    <w:rsid w:val="00DE0F16"/>
    <w:rsid w:val="00DE0FC4"/>
    <w:rsid w:val="00DE1511"/>
    <w:rsid w:val="00DE1E77"/>
    <w:rsid w:val="00DE21DB"/>
    <w:rsid w:val="00DE23E6"/>
    <w:rsid w:val="00DE28A9"/>
    <w:rsid w:val="00DE2C70"/>
    <w:rsid w:val="00DE2D66"/>
    <w:rsid w:val="00DE3139"/>
    <w:rsid w:val="00DE3A12"/>
    <w:rsid w:val="00DE3C0D"/>
    <w:rsid w:val="00DE3D7D"/>
    <w:rsid w:val="00DE42ED"/>
    <w:rsid w:val="00DE4F37"/>
    <w:rsid w:val="00DE4FA9"/>
    <w:rsid w:val="00DE51B8"/>
    <w:rsid w:val="00DE53DA"/>
    <w:rsid w:val="00DE55A1"/>
    <w:rsid w:val="00DE58C9"/>
    <w:rsid w:val="00DE6977"/>
    <w:rsid w:val="00DE6A4D"/>
    <w:rsid w:val="00DE6F29"/>
    <w:rsid w:val="00DE6FCB"/>
    <w:rsid w:val="00DE70F9"/>
    <w:rsid w:val="00DE714B"/>
    <w:rsid w:val="00DE71F5"/>
    <w:rsid w:val="00DE7284"/>
    <w:rsid w:val="00DE72CD"/>
    <w:rsid w:val="00DE7385"/>
    <w:rsid w:val="00DE76FA"/>
    <w:rsid w:val="00DE797D"/>
    <w:rsid w:val="00DE7D3F"/>
    <w:rsid w:val="00DE7E1A"/>
    <w:rsid w:val="00DF0095"/>
    <w:rsid w:val="00DF00D3"/>
    <w:rsid w:val="00DF022C"/>
    <w:rsid w:val="00DF09B7"/>
    <w:rsid w:val="00DF0A49"/>
    <w:rsid w:val="00DF12D5"/>
    <w:rsid w:val="00DF13FF"/>
    <w:rsid w:val="00DF1504"/>
    <w:rsid w:val="00DF1A57"/>
    <w:rsid w:val="00DF1BDA"/>
    <w:rsid w:val="00DF1BFF"/>
    <w:rsid w:val="00DF1F51"/>
    <w:rsid w:val="00DF20CC"/>
    <w:rsid w:val="00DF24E8"/>
    <w:rsid w:val="00DF2DF6"/>
    <w:rsid w:val="00DF2F00"/>
    <w:rsid w:val="00DF3617"/>
    <w:rsid w:val="00DF4052"/>
    <w:rsid w:val="00DF40E0"/>
    <w:rsid w:val="00DF470A"/>
    <w:rsid w:val="00DF4E10"/>
    <w:rsid w:val="00DF57F3"/>
    <w:rsid w:val="00DF5F60"/>
    <w:rsid w:val="00DF6023"/>
    <w:rsid w:val="00DF651B"/>
    <w:rsid w:val="00DF6805"/>
    <w:rsid w:val="00DF6889"/>
    <w:rsid w:val="00DF68BE"/>
    <w:rsid w:val="00DF6ADA"/>
    <w:rsid w:val="00DF6B2F"/>
    <w:rsid w:val="00DF71A3"/>
    <w:rsid w:val="00DF7201"/>
    <w:rsid w:val="00DF7345"/>
    <w:rsid w:val="00DF73BD"/>
    <w:rsid w:val="00DF772C"/>
    <w:rsid w:val="00DF77EC"/>
    <w:rsid w:val="00DF7C87"/>
    <w:rsid w:val="00E0014A"/>
    <w:rsid w:val="00E001D2"/>
    <w:rsid w:val="00E00633"/>
    <w:rsid w:val="00E00A7C"/>
    <w:rsid w:val="00E00C9C"/>
    <w:rsid w:val="00E00DD1"/>
    <w:rsid w:val="00E0119E"/>
    <w:rsid w:val="00E0137F"/>
    <w:rsid w:val="00E01AB7"/>
    <w:rsid w:val="00E01BCE"/>
    <w:rsid w:val="00E01FA3"/>
    <w:rsid w:val="00E0200F"/>
    <w:rsid w:val="00E02084"/>
    <w:rsid w:val="00E02418"/>
    <w:rsid w:val="00E03324"/>
    <w:rsid w:val="00E03A81"/>
    <w:rsid w:val="00E03BFE"/>
    <w:rsid w:val="00E03C67"/>
    <w:rsid w:val="00E03C8B"/>
    <w:rsid w:val="00E040E7"/>
    <w:rsid w:val="00E041C3"/>
    <w:rsid w:val="00E043DC"/>
    <w:rsid w:val="00E046C9"/>
    <w:rsid w:val="00E048CD"/>
    <w:rsid w:val="00E04982"/>
    <w:rsid w:val="00E04E73"/>
    <w:rsid w:val="00E05171"/>
    <w:rsid w:val="00E051B1"/>
    <w:rsid w:val="00E0531F"/>
    <w:rsid w:val="00E05AAF"/>
    <w:rsid w:val="00E05B3B"/>
    <w:rsid w:val="00E05E6B"/>
    <w:rsid w:val="00E0649A"/>
    <w:rsid w:val="00E067A4"/>
    <w:rsid w:val="00E06A98"/>
    <w:rsid w:val="00E06C6C"/>
    <w:rsid w:val="00E102BE"/>
    <w:rsid w:val="00E10B85"/>
    <w:rsid w:val="00E110B6"/>
    <w:rsid w:val="00E11C50"/>
    <w:rsid w:val="00E11DB4"/>
    <w:rsid w:val="00E11F33"/>
    <w:rsid w:val="00E124FD"/>
    <w:rsid w:val="00E12736"/>
    <w:rsid w:val="00E1287F"/>
    <w:rsid w:val="00E12B6A"/>
    <w:rsid w:val="00E12BF5"/>
    <w:rsid w:val="00E12CA0"/>
    <w:rsid w:val="00E13540"/>
    <w:rsid w:val="00E138CB"/>
    <w:rsid w:val="00E1418E"/>
    <w:rsid w:val="00E143E5"/>
    <w:rsid w:val="00E14735"/>
    <w:rsid w:val="00E14768"/>
    <w:rsid w:val="00E147B4"/>
    <w:rsid w:val="00E1485B"/>
    <w:rsid w:val="00E15450"/>
    <w:rsid w:val="00E155DC"/>
    <w:rsid w:val="00E1567E"/>
    <w:rsid w:val="00E159F3"/>
    <w:rsid w:val="00E15D27"/>
    <w:rsid w:val="00E15D2E"/>
    <w:rsid w:val="00E15D72"/>
    <w:rsid w:val="00E15E49"/>
    <w:rsid w:val="00E1757B"/>
    <w:rsid w:val="00E176F6"/>
    <w:rsid w:val="00E17DE0"/>
    <w:rsid w:val="00E20011"/>
    <w:rsid w:val="00E2006A"/>
    <w:rsid w:val="00E20255"/>
    <w:rsid w:val="00E204ED"/>
    <w:rsid w:val="00E20526"/>
    <w:rsid w:val="00E20853"/>
    <w:rsid w:val="00E20963"/>
    <w:rsid w:val="00E209F6"/>
    <w:rsid w:val="00E214D6"/>
    <w:rsid w:val="00E2166B"/>
    <w:rsid w:val="00E218E7"/>
    <w:rsid w:val="00E21EB9"/>
    <w:rsid w:val="00E22121"/>
    <w:rsid w:val="00E22617"/>
    <w:rsid w:val="00E22C25"/>
    <w:rsid w:val="00E22EEE"/>
    <w:rsid w:val="00E23FBB"/>
    <w:rsid w:val="00E24113"/>
    <w:rsid w:val="00E24A4D"/>
    <w:rsid w:val="00E24D3D"/>
    <w:rsid w:val="00E24F17"/>
    <w:rsid w:val="00E24F8C"/>
    <w:rsid w:val="00E25014"/>
    <w:rsid w:val="00E25703"/>
    <w:rsid w:val="00E25827"/>
    <w:rsid w:val="00E2582E"/>
    <w:rsid w:val="00E258E9"/>
    <w:rsid w:val="00E2595A"/>
    <w:rsid w:val="00E265D1"/>
    <w:rsid w:val="00E267F6"/>
    <w:rsid w:val="00E268F7"/>
    <w:rsid w:val="00E2698A"/>
    <w:rsid w:val="00E26C71"/>
    <w:rsid w:val="00E26F84"/>
    <w:rsid w:val="00E27822"/>
    <w:rsid w:val="00E27F2B"/>
    <w:rsid w:val="00E308B6"/>
    <w:rsid w:val="00E30BBD"/>
    <w:rsid w:val="00E30CE6"/>
    <w:rsid w:val="00E30CEC"/>
    <w:rsid w:val="00E30D84"/>
    <w:rsid w:val="00E30F9A"/>
    <w:rsid w:val="00E3103E"/>
    <w:rsid w:val="00E31112"/>
    <w:rsid w:val="00E31B04"/>
    <w:rsid w:val="00E31EF6"/>
    <w:rsid w:val="00E31F49"/>
    <w:rsid w:val="00E321F1"/>
    <w:rsid w:val="00E32559"/>
    <w:rsid w:val="00E3299C"/>
    <w:rsid w:val="00E329CC"/>
    <w:rsid w:val="00E32B4B"/>
    <w:rsid w:val="00E32C50"/>
    <w:rsid w:val="00E32E99"/>
    <w:rsid w:val="00E33056"/>
    <w:rsid w:val="00E33361"/>
    <w:rsid w:val="00E33B9E"/>
    <w:rsid w:val="00E34559"/>
    <w:rsid w:val="00E3476D"/>
    <w:rsid w:val="00E34EEC"/>
    <w:rsid w:val="00E34FCF"/>
    <w:rsid w:val="00E350EE"/>
    <w:rsid w:val="00E3552E"/>
    <w:rsid w:val="00E35F42"/>
    <w:rsid w:val="00E363D1"/>
    <w:rsid w:val="00E36727"/>
    <w:rsid w:val="00E367CE"/>
    <w:rsid w:val="00E368C9"/>
    <w:rsid w:val="00E3699B"/>
    <w:rsid w:val="00E36A1E"/>
    <w:rsid w:val="00E36B6F"/>
    <w:rsid w:val="00E36BB4"/>
    <w:rsid w:val="00E37269"/>
    <w:rsid w:val="00E372C0"/>
    <w:rsid w:val="00E3771F"/>
    <w:rsid w:val="00E37BAF"/>
    <w:rsid w:val="00E37E08"/>
    <w:rsid w:val="00E37F64"/>
    <w:rsid w:val="00E406F8"/>
    <w:rsid w:val="00E4085A"/>
    <w:rsid w:val="00E408D3"/>
    <w:rsid w:val="00E4111F"/>
    <w:rsid w:val="00E41160"/>
    <w:rsid w:val="00E411B1"/>
    <w:rsid w:val="00E41EF1"/>
    <w:rsid w:val="00E42565"/>
    <w:rsid w:val="00E428A8"/>
    <w:rsid w:val="00E42D4C"/>
    <w:rsid w:val="00E42D74"/>
    <w:rsid w:val="00E42E1A"/>
    <w:rsid w:val="00E42E62"/>
    <w:rsid w:val="00E437D7"/>
    <w:rsid w:val="00E43A46"/>
    <w:rsid w:val="00E43A71"/>
    <w:rsid w:val="00E43DD4"/>
    <w:rsid w:val="00E43EE1"/>
    <w:rsid w:val="00E43F68"/>
    <w:rsid w:val="00E44305"/>
    <w:rsid w:val="00E444F7"/>
    <w:rsid w:val="00E446A7"/>
    <w:rsid w:val="00E44E6A"/>
    <w:rsid w:val="00E44F76"/>
    <w:rsid w:val="00E45002"/>
    <w:rsid w:val="00E450F1"/>
    <w:rsid w:val="00E451F4"/>
    <w:rsid w:val="00E455F8"/>
    <w:rsid w:val="00E459F3"/>
    <w:rsid w:val="00E45C8A"/>
    <w:rsid w:val="00E46187"/>
    <w:rsid w:val="00E4678B"/>
    <w:rsid w:val="00E46A43"/>
    <w:rsid w:val="00E46AC7"/>
    <w:rsid w:val="00E46DD0"/>
    <w:rsid w:val="00E46E1F"/>
    <w:rsid w:val="00E47616"/>
    <w:rsid w:val="00E476C5"/>
    <w:rsid w:val="00E47952"/>
    <w:rsid w:val="00E47B69"/>
    <w:rsid w:val="00E47B85"/>
    <w:rsid w:val="00E47DE5"/>
    <w:rsid w:val="00E47FE6"/>
    <w:rsid w:val="00E5003B"/>
    <w:rsid w:val="00E50888"/>
    <w:rsid w:val="00E50C0D"/>
    <w:rsid w:val="00E50DCE"/>
    <w:rsid w:val="00E51285"/>
    <w:rsid w:val="00E517FE"/>
    <w:rsid w:val="00E518ED"/>
    <w:rsid w:val="00E51AC3"/>
    <w:rsid w:val="00E51FD6"/>
    <w:rsid w:val="00E52D71"/>
    <w:rsid w:val="00E53E1C"/>
    <w:rsid w:val="00E543D3"/>
    <w:rsid w:val="00E54802"/>
    <w:rsid w:val="00E54B3E"/>
    <w:rsid w:val="00E54DD9"/>
    <w:rsid w:val="00E55467"/>
    <w:rsid w:val="00E55F06"/>
    <w:rsid w:val="00E5603E"/>
    <w:rsid w:val="00E560D7"/>
    <w:rsid w:val="00E56177"/>
    <w:rsid w:val="00E56308"/>
    <w:rsid w:val="00E56748"/>
    <w:rsid w:val="00E56850"/>
    <w:rsid w:val="00E56E04"/>
    <w:rsid w:val="00E5744A"/>
    <w:rsid w:val="00E57B17"/>
    <w:rsid w:val="00E57BF7"/>
    <w:rsid w:val="00E57F74"/>
    <w:rsid w:val="00E60236"/>
    <w:rsid w:val="00E60348"/>
    <w:rsid w:val="00E604D5"/>
    <w:rsid w:val="00E605FF"/>
    <w:rsid w:val="00E606B4"/>
    <w:rsid w:val="00E609ED"/>
    <w:rsid w:val="00E60DD5"/>
    <w:rsid w:val="00E61678"/>
    <w:rsid w:val="00E61B2B"/>
    <w:rsid w:val="00E61BFF"/>
    <w:rsid w:val="00E620D6"/>
    <w:rsid w:val="00E62172"/>
    <w:rsid w:val="00E6225E"/>
    <w:rsid w:val="00E622A0"/>
    <w:rsid w:val="00E628AB"/>
    <w:rsid w:val="00E62921"/>
    <w:rsid w:val="00E62D7D"/>
    <w:rsid w:val="00E62F87"/>
    <w:rsid w:val="00E630FB"/>
    <w:rsid w:val="00E63148"/>
    <w:rsid w:val="00E63499"/>
    <w:rsid w:val="00E634CE"/>
    <w:rsid w:val="00E63AD3"/>
    <w:rsid w:val="00E63CD4"/>
    <w:rsid w:val="00E63FA9"/>
    <w:rsid w:val="00E64438"/>
    <w:rsid w:val="00E64662"/>
    <w:rsid w:val="00E64942"/>
    <w:rsid w:val="00E64B38"/>
    <w:rsid w:val="00E64B9C"/>
    <w:rsid w:val="00E64E3D"/>
    <w:rsid w:val="00E64FDC"/>
    <w:rsid w:val="00E65001"/>
    <w:rsid w:val="00E6516B"/>
    <w:rsid w:val="00E65472"/>
    <w:rsid w:val="00E655D2"/>
    <w:rsid w:val="00E6587A"/>
    <w:rsid w:val="00E65B47"/>
    <w:rsid w:val="00E65C0B"/>
    <w:rsid w:val="00E65EE5"/>
    <w:rsid w:val="00E66891"/>
    <w:rsid w:val="00E66B1C"/>
    <w:rsid w:val="00E672F9"/>
    <w:rsid w:val="00E6737E"/>
    <w:rsid w:val="00E67538"/>
    <w:rsid w:val="00E678C9"/>
    <w:rsid w:val="00E67C6D"/>
    <w:rsid w:val="00E67D11"/>
    <w:rsid w:val="00E70007"/>
    <w:rsid w:val="00E70085"/>
    <w:rsid w:val="00E70BE9"/>
    <w:rsid w:val="00E7116B"/>
    <w:rsid w:val="00E712BC"/>
    <w:rsid w:val="00E714BC"/>
    <w:rsid w:val="00E7179E"/>
    <w:rsid w:val="00E71CFC"/>
    <w:rsid w:val="00E721B1"/>
    <w:rsid w:val="00E7230D"/>
    <w:rsid w:val="00E723A1"/>
    <w:rsid w:val="00E72444"/>
    <w:rsid w:val="00E725EE"/>
    <w:rsid w:val="00E7297A"/>
    <w:rsid w:val="00E72FE9"/>
    <w:rsid w:val="00E7311D"/>
    <w:rsid w:val="00E732D1"/>
    <w:rsid w:val="00E7330A"/>
    <w:rsid w:val="00E73463"/>
    <w:rsid w:val="00E73882"/>
    <w:rsid w:val="00E73C73"/>
    <w:rsid w:val="00E74221"/>
    <w:rsid w:val="00E744F2"/>
    <w:rsid w:val="00E74590"/>
    <w:rsid w:val="00E74670"/>
    <w:rsid w:val="00E7483D"/>
    <w:rsid w:val="00E749D4"/>
    <w:rsid w:val="00E74BEC"/>
    <w:rsid w:val="00E759F4"/>
    <w:rsid w:val="00E75B44"/>
    <w:rsid w:val="00E75CBE"/>
    <w:rsid w:val="00E765B0"/>
    <w:rsid w:val="00E76604"/>
    <w:rsid w:val="00E7694E"/>
    <w:rsid w:val="00E7696E"/>
    <w:rsid w:val="00E76A0C"/>
    <w:rsid w:val="00E76CBC"/>
    <w:rsid w:val="00E7795B"/>
    <w:rsid w:val="00E77F4B"/>
    <w:rsid w:val="00E8018B"/>
    <w:rsid w:val="00E801A9"/>
    <w:rsid w:val="00E801C5"/>
    <w:rsid w:val="00E8030E"/>
    <w:rsid w:val="00E80E8F"/>
    <w:rsid w:val="00E80FD7"/>
    <w:rsid w:val="00E811F3"/>
    <w:rsid w:val="00E81263"/>
    <w:rsid w:val="00E81501"/>
    <w:rsid w:val="00E8169A"/>
    <w:rsid w:val="00E8177B"/>
    <w:rsid w:val="00E8185B"/>
    <w:rsid w:val="00E82160"/>
    <w:rsid w:val="00E829A0"/>
    <w:rsid w:val="00E82B30"/>
    <w:rsid w:val="00E82EF0"/>
    <w:rsid w:val="00E82F56"/>
    <w:rsid w:val="00E830BF"/>
    <w:rsid w:val="00E83286"/>
    <w:rsid w:val="00E8356D"/>
    <w:rsid w:val="00E83602"/>
    <w:rsid w:val="00E839DF"/>
    <w:rsid w:val="00E83A7E"/>
    <w:rsid w:val="00E83C48"/>
    <w:rsid w:val="00E83FE9"/>
    <w:rsid w:val="00E842CE"/>
    <w:rsid w:val="00E843A8"/>
    <w:rsid w:val="00E8442B"/>
    <w:rsid w:val="00E849FD"/>
    <w:rsid w:val="00E851FA"/>
    <w:rsid w:val="00E85219"/>
    <w:rsid w:val="00E8546A"/>
    <w:rsid w:val="00E8546F"/>
    <w:rsid w:val="00E854EB"/>
    <w:rsid w:val="00E854EF"/>
    <w:rsid w:val="00E859D6"/>
    <w:rsid w:val="00E85E89"/>
    <w:rsid w:val="00E860A7"/>
    <w:rsid w:val="00E8651D"/>
    <w:rsid w:val="00E8687D"/>
    <w:rsid w:val="00E86D41"/>
    <w:rsid w:val="00E871A4"/>
    <w:rsid w:val="00E871F8"/>
    <w:rsid w:val="00E8722D"/>
    <w:rsid w:val="00E8747D"/>
    <w:rsid w:val="00E874CC"/>
    <w:rsid w:val="00E8773D"/>
    <w:rsid w:val="00E87A0A"/>
    <w:rsid w:val="00E87BA5"/>
    <w:rsid w:val="00E87D1B"/>
    <w:rsid w:val="00E87F7B"/>
    <w:rsid w:val="00E9006F"/>
    <w:rsid w:val="00E90243"/>
    <w:rsid w:val="00E90C9E"/>
    <w:rsid w:val="00E90D8F"/>
    <w:rsid w:val="00E90FA0"/>
    <w:rsid w:val="00E913EB"/>
    <w:rsid w:val="00E91EF6"/>
    <w:rsid w:val="00E9246E"/>
    <w:rsid w:val="00E92737"/>
    <w:rsid w:val="00E92754"/>
    <w:rsid w:val="00E92B43"/>
    <w:rsid w:val="00E92B87"/>
    <w:rsid w:val="00E92C1F"/>
    <w:rsid w:val="00E92E2D"/>
    <w:rsid w:val="00E9308F"/>
    <w:rsid w:val="00E9362B"/>
    <w:rsid w:val="00E938E5"/>
    <w:rsid w:val="00E93DD3"/>
    <w:rsid w:val="00E93FAE"/>
    <w:rsid w:val="00E94BE4"/>
    <w:rsid w:val="00E94E5C"/>
    <w:rsid w:val="00E94F27"/>
    <w:rsid w:val="00E956BC"/>
    <w:rsid w:val="00E958D6"/>
    <w:rsid w:val="00E95987"/>
    <w:rsid w:val="00E95AE5"/>
    <w:rsid w:val="00E95D2B"/>
    <w:rsid w:val="00E96502"/>
    <w:rsid w:val="00E96C28"/>
    <w:rsid w:val="00E96C90"/>
    <w:rsid w:val="00E96E87"/>
    <w:rsid w:val="00E9721D"/>
    <w:rsid w:val="00E97E08"/>
    <w:rsid w:val="00E97E58"/>
    <w:rsid w:val="00EA0135"/>
    <w:rsid w:val="00EA02A2"/>
    <w:rsid w:val="00EA0442"/>
    <w:rsid w:val="00EA061D"/>
    <w:rsid w:val="00EA0795"/>
    <w:rsid w:val="00EA0C4B"/>
    <w:rsid w:val="00EA0E2A"/>
    <w:rsid w:val="00EA0E73"/>
    <w:rsid w:val="00EA1ACC"/>
    <w:rsid w:val="00EA1E4C"/>
    <w:rsid w:val="00EA1F74"/>
    <w:rsid w:val="00EA20A7"/>
    <w:rsid w:val="00EA2346"/>
    <w:rsid w:val="00EA241D"/>
    <w:rsid w:val="00EA2460"/>
    <w:rsid w:val="00EA261B"/>
    <w:rsid w:val="00EA2622"/>
    <w:rsid w:val="00EA2641"/>
    <w:rsid w:val="00EA2984"/>
    <w:rsid w:val="00EA2CCC"/>
    <w:rsid w:val="00EA3242"/>
    <w:rsid w:val="00EA345C"/>
    <w:rsid w:val="00EA358F"/>
    <w:rsid w:val="00EA3943"/>
    <w:rsid w:val="00EA3FBF"/>
    <w:rsid w:val="00EA41D6"/>
    <w:rsid w:val="00EA4255"/>
    <w:rsid w:val="00EA4527"/>
    <w:rsid w:val="00EA45A6"/>
    <w:rsid w:val="00EA48EE"/>
    <w:rsid w:val="00EA4A39"/>
    <w:rsid w:val="00EA50F2"/>
    <w:rsid w:val="00EA5410"/>
    <w:rsid w:val="00EA5428"/>
    <w:rsid w:val="00EA5890"/>
    <w:rsid w:val="00EA599D"/>
    <w:rsid w:val="00EA5B0B"/>
    <w:rsid w:val="00EA5B71"/>
    <w:rsid w:val="00EA5CD9"/>
    <w:rsid w:val="00EA65D8"/>
    <w:rsid w:val="00EA6881"/>
    <w:rsid w:val="00EB019B"/>
    <w:rsid w:val="00EB027A"/>
    <w:rsid w:val="00EB067A"/>
    <w:rsid w:val="00EB077F"/>
    <w:rsid w:val="00EB0E7C"/>
    <w:rsid w:val="00EB0F76"/>
    <w:rsid w:val="00EB107B"/>
    <w:rsid w:val="00EB10B4"/>
    <w:rsid w:val="00EB1159"/>
    <w:rsid w:val="00EB11AD"/>
    <w:rsid w:val="00EB1BC9"/>
    <w:rsid w:val="00EB1F2E"/>
    <w:rsid w:val="00EB215A"/>
    <w:rsid w:val="00EB23BE"/>
    <w:rsid w:val="00EB2AD5"/>
    <w:rsid w:val="00EB2E56"/>
    <w:rsid w:val="00EB2E81"/>
    <w:rsid w:val="00EB301B"/>
    <w:rsid w:val="00EB3240"/>
    <w:rsid w:val="00EB357F"/>
    <w:rsid w:val="00EB35E8"/>
    <w:rsid w:val="00EB3814"/>
    <w:rsid w:val="00EB3C2E"/>
    <w:rsid w:val="00EB43E9"/>
    <w:rsid w:val="00EB4695"/>
    <w:rsid w:val="00EB47E7"/>
    <w:rsid w:val="00EB4D02"/>
    <w:rsid w:val="00EB5268"/>
    <w:rsid w:val="00EB54F2"/>
    <w:rsid w:val="00EB595D"/>
    <w:rsid w:val="00EB6295"/>
    <w:rsid w:val="00EB6561"/>
    <w:rsid w:val="00EB693B"/>
    <w:rsid w:val="00EB6CA3"/>
    <w:rsid w:val="00EB6CD4"/>
    <w:rsid w:val="00EB6DC9"/>
    <w:rsid w:val="00EB703F"/>
    <w:rsid w:val="00EB719E"/>
    <w:rsid w:val="00EB7474"/>
    <w:rsid w:val="00EB74A8"/>
    <w:rsid w:val="00EB7855"/>
    <w:rsid w:val="00EB7AAA"/>
    <w:rsid w:val="00EB7E16"/>
    <w:rsid w:val="00EC0EEB"/>
    <w:rsid w:val="00EC114D"/>
    <w:rsid w:val="00EC167D"/>
    <w:rsid w:val="00EC17EC"/>
    <w:rsid w:val="00EC214D"/>
    <w:rsid w:val="00EC2174"/>
    <w:rsid w:val="00EC2199"/>
    <w:rsid w:val="00EC2485"/>
    <w:rsid w:val="00EC2B01"/>
    <w:rsid w:val="00EC2C90"/>
    <w:rsid w:val="00EC2FBC"/>
    <w:rsid w:val="00EC30FA"/>
    <w:rsid w:val="00EC341C"/>
    <w:rsid w:val="00EC39CB"/>
    <w:rsid w:val="00EC43FC"/>
    <w:rsid w:val="00EC4452"/>
    <w:rsid w:val="00EC4461"/>
    <w:rsid w:val="00EC5256"/>
    <w:rsid w:val="00EC5819"/>
    <w:rsid w:val="00EC5863"/>
    <w:rsid w:val="00EC5BAC"/>
    <w:rsid w:val="00EC5D5F"/>
    <w:rsid w:val="00EC5F37"/>
    <w:rsid w:val="00EC6244"/>
    <w:rsid w:val="00EC68BB"/>
    <w:rsid w:val="00EC68F4"/>
    <w:rsid w:val="00EC6A0B"/>
    <w:rsid w:val="00EC6B66"/>
    <w:rsid w:val="00EC6CD5"/>
    <w:rsid w:val="00EC6EFF"/>
    <w:rsid w:val="00EC72E9"/>
    <w:rsid w:val="00EC746A"/>
    <w:rsid w:val="00EC74B8"/>
    <w:rsid w:val="00EC7A61"/>
    <w:rsid w:val="00EC7EC3"/>
    <w:rsid w:val="00EC7EF9"/>
    <w:rsid w:val="00EC7F73"/>
    <w:rsid w:val="00ED0364"/>
    <w:rsid w:val="00ED0490"/>
    <w:rsid w:val="00ED07F0"/>
    <w:rsid w:val="00ED0AFB"/>
    <w:rsid w:val="00ED113D"/>
    <w:rsid w:val="00ED173A"/>
    <w:rsid w:val="00ED1831"/>
    <w:rsid w:val="00ED1D85"/>
    <w:rsid w:val="00ED232D"/>
    <w:rsid w:val="00ED266D"/>
    <w:rsid w:val="00ED2767"/>
    <w:rsid w:val="00ED2C4F"/>
    <w:rsid w:val="00ED305A"/>
    <w:rsid w:val="00ED310D"/>
    <w:rsid w:val="00ED374B"/>
    <w:rsid w:val="00ED37C0"/>
    <w:rsid w:val="00ED3811"/>
    <w:rsid w:val="00ED3822"/>
    <w:rsid w:val="00ED3845"/>
    <w:rsid w:val="00ED38A4"/>
    <w:rsid w:val="00ED38EE"/>
    <w:rsid w:val="00ED477E"/>
    <w:rsid w:val="00ED48AF"/>
    <w:rsid w:val="00ED4A3F"/>
    <w:rsid w:val="00ED4EFB"/>
    <w:rsid w:val="00ED513B"/>
    <w:rsid w:val="00ED5334"/>
    <w:rsid w:val="00ED570F"/>
    <w:rsid w:val="00ED5C78"/>
    <w:rsid w:val="00ED5D29"/>
    <w:rsid w:val="00ED622C"/>
    <w:rsid w:val="00ED62EE"/>
    <w:rsid w:val="00ED660F"/>
    <w:rsid w:val="00ED6610"/>
    <w:rsid w:val="00ED66FD"/>
    <w:rsid w:val="00ED683D"/>
    <w:rsid w:val="00ED73FA"/>
    <w:rsid w:val="00ED76C1"/>
    <w:rsid w:val="00ED77B3"/>
    <w:rsid w:val="00ED7A2F"/>
    <w:rsid w:val="00ED7B38"/>
    <w:rsid w:val="00ED7D10"/>
    <w:rsid w:val="00ED7EC8"/>
    <w:rsid w:val="00EE0033"/>
    <w:rsid w:val="00EE007E"/>
    <w:rsid w:val="00EE08C8"/>
    <w:rsid w:val="00EE08F2"/>
    <w:rsid w:val="00EE1240"/>
    <w:rsid w:val="00EE14B4"/>
    <w:rsid w:val="00EE1594"/>
    <w:rsid w:val="00EE168C"/>
    <w:rsid w:val="00EE16EF"/>
    <w:rsid w:val="00EE1AE0"/>
    <w:rsid w:val="00EE1D1B"/>
    <w:rsid w:val="00EE1E99"/>
    <w:rsid w:val="00EE20F0"/>
    <w:rsid w:val="00EE273D"/>
    <w:rsid w:val="00EE294F"/>
    <w:rsid w:val="00EE2B86"/>
    <w:rsid w:val="00EE2E1A"/>
    <w:rsid w:val="00EE320F"/>
    <w:rsid w:val="00EE3BEC"/>
    <w:rsid w:val="00EE3CFF"/>
    <w:rsid w:val="00EE3F3E"/>
    <w:rsid w:val="00EE412D"/>
    <w:rsid w:val="00EE447B"/>
    <w:rsid w:val="00EE471B"/>
    <w:rsid w:val="00EE47C5"/>
    <w:rsid w:val="00EE48C8"/>
    <w:rsid w:val="00EE4AE3"/>
    <w:rsid w:val="00EE4CFA"/>
    <w:rsid w:val="00EE5604"/>
    <w:rsid w:val="00EE5AAB"/>
    <w:rsid w:val="00EE69E6"/>
    <w:rsid w:val="00EE6F51"/>
    <w:rsid w:val="00EE7274"/>
    <w:rsid w:val="00EE729F"/>
    <w:rsid w:val="00EE7456"/>
    <w:rsid w:val="00EE761F"/>
    <w:rsid w:val="00EE7A37"/>
    <w:rsid w:val="00EE7A6A"/>
    <w:rsid w:val="00EE7CA8"/>
    <w:rsid w:val="00EF00E8"/>
    <w:rsid w:val="00EF00FE"/>
    <w:rsid w:val="00EF015C"/>
    <w:rsid w:val="00EF0162"/>
    <w:rsid w:val="00EF064C"/>
    <w:rsid w:val="00EF1703"/>
    <w:rsid w:val="00EF20AE"/>
    <w:rsid w:val="00EF20B0"/>
    <w:rsid w:val="00EF2136"/>
    <w:rsid w:val="00EF24BF"/>
    <w:rsid w:val="00EF2999"/>
    <w:rsid w:val="00EF347F"/>
    <w:rsid w:val="00EF36DB"/>
    <w:rsid w:val="00EF37C9"/>
    <w:rsid w:val="00EF38D5"/>
    <w:rsid w:val="00EF3918"/>
    <w:rsid w:val="00EF3B18"/>
    <w:rsid w:val="00EF3BB9"/>
    <w:rsid w:val="00EF3E68"/>
    <w:rsid w:val="00EF41D1"/>
    <w:rsid w:val="00EF41D4"/>
    <w:rsid w:val="00EF42A2"/>
    <w:rsid w:val="00EF4336"/>
    <w:rsid w:val="00EF470B"/>
    <w:rsid w:val="00EF49A2"/>
    <w:rsid w:val="00EF49C6"/>
    <w:rsid w:val="00EF4AFF"/>
    <w:rsid w:val="00EF4B9C"/>
    <w:rsid w:val="00EF4DF0"/>
    <w:rsid w:val="00EF512C"/>
    <w:rsid w:val="00EF53C7"/>
    <w:rsid w:val="00EF5650"/>
    <w:rsid w:val="00EF5AF1"/>
    <w:rsid w:val="00EF5EC8"/>
    <w:rsid w:val="00EF62F0"/>
    <w:rsid w:val="00EF64AB"/>
    <w:rsid w:val="00EF65D1"/>
    <w:rsid w:val="00EF666E"/>
    <w:rsid w:val="00EF690D"/>
    <w:rsid w:val="00EF69EF"/>
    <w:rsid w:val="00EF6DA1"/>
    <w:rsid w:val="00EF7001"/>
    <w:rsid w:val="00EF706B"/>
    <w:rsid w:val="00EF73DC"/>
    <w:rsid w:val="00EF763A"/>
    <w:rsid w:val="00EF7C65"/>
    <w:rsid w:val="00EF7D05"/>
    <w:rsid w:val="00F0011B"/>
    <w:rsid w:val="00F00188"/>
    <w:rsid w:val="00F00316"/>
    <w:rsid w:val="00F00739"/>
    <w:rsid w:val="00F00F15"/>
    <w:rsid w:val="00F012BD"/>
    <w:rsid w:val="00F013FF"/>
    <w:rsid w:val="00F01AC1"/>
    <w:rsid w:val="00F01B40"/>
    <w:rsid w:val="00F021A3"/>
    <w:rsid w:val="00F02235"/>
    <w:rsid w:val="00F02284"/>
    <w:rsid w:val="00F022A1"/>
    <w:rsid w:val="00F02E10"/>
    <w:rsid w:val="00F0332B"/>
    <w:rsid w:val="00F03381"/>
    <w:rsid w:val="00F039DE"/>
    <w:rsid w:val="00F03B46"/>
    <w:rsid w:val="00F03B6E"/>
    <w:rsid w:val="00F03E80"/>
    <w:rsid w:val="00F0434C"/>
    <w:rsid w:val="00F0439D"/>
    <w:rsid w:val="00F043A5"/>
    <w:rsid w:val="00F04B81"/>
    <w:rsid w:val="00F04F0A"/>
    <w:rsid w:val="00F054F3"/>
    <w:rsid w:val="00F056DD"/>
    <w:rsid w:val="00F058A2"/>
    <w:rsid w:val="00F058C7"/>
    <w:rsid w:val="00F0594B"/>
    <w:rsid w:val="00F05B99"/>
    <w:rsid w:val="00F05EAF"/>
    <w:rsid w:val="00F065CE"/>
    <w:rsid w:val="00F066AB"/>
    <w:rsid w:val="00F06944"/>
    <w:rsid w:val="00F077B0"/>
    <w:rsid w:val="00F07A76"/>
    <w:rsid w:val="00F10004"/>
    <w:rsid w:val="00F10343"/>
    <w:rsid w:val="00F1049D"/>
    <w:rsid w:val="00F105E4"/>
    <w:rsid w:val="00F10615"/>
    <w:rsid w:val="00F1069E"/>
    <w:rsid w:val="00F110A3"/>
    <w:rsid w:val="00F11350"/>
    <w:rsid w:val="00F113AC"/>
    <w:rsid w:val="00F11C7C"/>
    <w:rsid w:val="00F11CC6"/>
    <w:rsid w:val="00F11E08"/>
    <w:rsid w:val="00F121B1"/>
    <w:rsid w:val="00F123AE"/>
    <w:rsid w:val="00F12611"/>
    <w:rsid w:val="00F131E7"/>
    <w:rsid w:val="00F13200"/>
    <w:rsid w:val="00F13655"/>
    <w:rsid w:val="00F13AB0"/>
    <w:rsid w:val="00F13D21"/>
    <w:rsid w:val="00F14123"/>
    <w:rsid w:val="00F14814"/>
    <w:rsid w:val="00F14982"/>
    <w:rsid w:val="00F14B69"/>
    <w:rsid w:val="00F15042"/>
    <w:rsid w:val="00F150DB"/>
    <w:rsid w:val="00F15749"/>
    <w:rsid w:val="00F15B61"/>
    <w:rsid w:val="00F15C12"/>
    <w:rsid w:val="00F16372"/>
    <w:rsid w:val="00F16BAB"/>
    <w:rsid w:val="00F16CEC"/>
    <w:rsid w:val="00F16FD8"/>
    <w:rsid w:val="00F17055"/>
    <w:rsid w:val="00F1707E"/>
    <w:rsid w:val="00F173E3"/>
    <w:rsid w:val="00F17645"/>
    <w:rsid w:val="00F17875"/>
    <w:rsid w:val="00F1799F"/>
    <w:rsid w:val="00F17A82"/>
    <w:rsid w:val="00F17A8D"/>
    <w:rsid w:val="00F17C7F"/>
    <w:rsid w:val="00F17E05"/>
    <w:rsid w:val="00F201A9"/>
    <w:rsid w:val="00F20267"/>
    <w:rsid w:val="00F2074D"/>
    <w:rsid w:val="00F20A06"/>
    <w:rsid w:val="00F20F4C"/>
    <w:rsid w:val="00F20F9A"/>
    <w:rsid w:val="00F210A9"/>
    <w:rsid w:val="00F21495"/>
    <w:rsid w:val="00F214E8"/>
    <w:rsid w:val="00F215A2"/>
    <w:rsid w:val="00F21B71"/>
    <w:rsid w:val="00F21EDB"/>
    <w:rsid w:val="00F21EF2"/>
    <w:rsid w:val="00F22B53"/>
    <w:rsid w:val="00F2310A"/>
    <w:rsid w:val="00F2331C"/>
    <w:rsid w:val="00F23809"/>
    <w:rsid w:val="00F23912"/>
    <w:rsid w:val="00F23A0D"/>
    <w:rsid w:val="00F24461"/>
    <w:rsid w:val="00F24495"/>
    <w:rsid w:val="00F244A4"/>
    <w:rsid w:val="00F24520"/>
    <w:rsid w:val="00F246A9"/>
    <w:rsid w:val="00F246B6"/>
    <w:rsid w:val="00F2552C"/>
    <w:rsid w:val="00F25B1B"/>
    <w:rsid w:val="00F2655B"/>
    <w:rsid w:val="00F26BA0"/>
    <w:rsid w:val="00F26D14"/>
    <w:rsid w:val="00F26FB5"/>
    <w:rsid w:val="00F2710E"/>
    <w:rsid w:val="00F27139"/>
    <w:rsid w:val="00F2737A"/>
    <w:rsid w:val="00F27539"/>
    <w:rsid w:val="00F27B93"/>
    <w:rsid w:val="00F300F7"/>
    <w:rsid w:val="00F30553"/>
    <w:rsid w:val="00F30939"/>
    <w:rsid w:val="00F30A36"/>
    <w:rsid w:val="00F30DE3"/>
    <w:rsid w:val="00F30F8C"/>
    <w:rsid w:val="00F311FA"/>
    <w:rsid w:val="00F31557"/>
    <w:rsid w:val="00F3177E"/>
    <w:rsid w:val="00F3189C"/>
    <w:rsid w:val="00F31BD2"/>
    <w:rsid w:val="00F327CF"/>
    <w:rsid w:val="00F3295E"/>
    <w:rsid w:val="00F329DD"/>
    <w:rsid w:val="00F32DE2"/>
    <w:rsid w:val="00F32E11"/>
    <w:rsid w:val="00F332D5"/>
    <w:rsid w:val="00F334FE"/>
    <w:rsid w:val="00F33531"/>
    <w:rsid w:val="00F33B62"/>
    <w:rsid w:val="00F33CAF"/>
    <w:rsid w:val="00F340E2"/>
    <w:rsid w:val="00F34869"/>
    <w:rsid w:val="00F3486F"/>
    <w:rsid w:val="00F34EA6"/>
    <w:rsid w:val="00F352D1"/>
    <w:rsid w:val="00F355E8"/>
    <w:rsid w:val="00F35878"/>
    <w:rsid w:val="00F35879"/>
    <w:rsid w:val="00F358D6"/>
    <w:rsid w:val="00F35BA3"/>
    <w:rsid w:val="00F35D37"/>
    <w:rsid w:val="00F36204"/>
    <w:rsid w:val="00F36A73"/>
    <w:rsid w:val="00F36C0C"/>
    <w:rsid w:val="00F36D54"/>
    <w:rsid w:val="00F36D9C"/>
    <w:rsid w:val="00F36E7B"/>
    <w:rsid w:val="00F36EA2"/>
    <w:rsid w:val="00F36FFD"/>
    <w:rsid w:val="00F37002"/>
    <w:rsid w:val="00F371B0"/>
    <w:rsid w:val="00F37308"/>
    <w:rsid w:val="00F37CE9"/>
    <w:rsid w:val="00F37DAE"/>
    <w:rsid w:val="00F40B53"/>
    <w:rsid w:val="00F40BCC"/>
    <w:rsid w:val="00F40C14"/>
    <w:rsid w:val="00F4120F"/>
    <w:rsid w:val="00F4140E"/>
    <w:rsid w:val="00F41DF7"/>
    <w:rsid w:val="00F42436"/>
    <w:rsid w:val="00F4259B"/>
    <w:rsid w:val="00F42716"/>
    <w:rsid w:val="00F4282F"/>
    <w:rsid w:val="00F428A6"/>
    <w:rsid w:val="00F4304F"/>
    <w:rsid w:val="00F430AE"/>
    <w:rsid w:val="00F430F2"/>
    <w:rsid w:val="00F4315E"/>
    <w:rsid w:val="00F431B8"/>
    <w:rsid w:val="00F43C2B"/>
    <w:rsid w:val="00F43CAC"/>
    <w:rsid w:val="00F43D41"/>
    <w:rsid w:val="00F44234"/>
    <w:rsid w:val="00F44526"/>
    <w:rsid w:val="00F44AE9"/>
    <w:rsid w:val="00F44E1B"/>
    <w:rsid w:val="00F45177"/>
    <w:rsid w:val="00F45202"/>
    <w:rsid w:val="00F4536F"/>
    <w:rsid w:val="00F45442"/>
    <w:rsid w:val="00F459F0"/>
    <w:rsid w:val="00F45C57"/>
    <w:rsid w:val="00F45C7C"/>
    <w:rsid w:val="00F461A5"/>
    <w:rsid w:val="00F463CE"/>
    <w:rsid w:val="00F472BD"/>
    <w:rsid w:val="00F4758F"/>
    <w:rsid w:val="00F477B7"/>
    <w:rsid w:val="00F501B9"/>
    <w:rsid w:val="00F508BD"/>
    <w:rsid w:val="00F50B94"/>
    <w:rsid w:val="00F50EB5"/>
    <w:rsid w:val="00F5177A"/>
    <w:rsid w:val="00F52150"/>
    <w:rsid w:val="00F52FBF"/>
    <w:rsid w:val="00F5317B"/>
    <w:rsid w:val="00F531E1"/>
    <w:rsid w:val="00F5383A"/>
    <w:rsid w:val="00F5394D"/>
    <w:rsid w:val="00F53957"/>
    <w:rsid w:val="00F53C16"/>
    <w:rsid w:val="00F5413C"/>
    <w:rsid w:val="00F55279"/>
    <w:rsid w:val="00F553EC"/>
    <w:rsid w:val="00F55669"/>
    <w:rsid w:val="00F558F1"/>
    <w:rsid w:val="00F55FA4"/>
    <w:rsid w:val="00F56037"/>
    <w:rsid w:val="00F56481"/>
    <w:rsid w:val="00F5676D"/>
    <w:rsid w:val="00F56B23"/>
    <w:rsid w:val="00F56FAC"/>
    <w:rsid w:val="00F57292"/>
    <w:rsid w:val="00F57302"/>
    <w:rsid w:val="00F57304"/>
    <w:rsid w:val="00F5740B"/>
    <w:rsid w:val="00F6029A"/>
    <w:rsid w:val="00F60D85"/>
    <w:rsid w:val="00F61231"/>
    <w:rsid w:val="00F61E2B"/>
    <w:rsid w:val="00F620FC"/>
    <w:rsid w:val="00F621EC"/>
    <w:rsid w:val="00F62FA2"/>
    <w:rsid w:val="00F630A3"/>
    <w:rsid w:val="00F636F5"/>
    <w:rsid w:val="00F63DDB"/>
    <w:rsid w:val="00F6440A"/>
    <w:rsid w:val="00F64BA3"/>
    <w:rsid w:val="00F64E7A"/>
    <w:rsid w:val="00F65139"/>
    <w:rsid w:val="00F6545E"/>
    <w:rsid w:val="00F654CB"/>
    <w:rsid w:val="00F65547"/>
    <w:rsid w:val="00F65677"/>
    <w:rsid w:val="00F65BFD"/>
    <w:rsid w:val="00F66AAB"/>
    <w:rsid w:val="00F66CAF"/>
    <w:rsid w:val="00F66DDC"/>
    <w:rsid w:val="00F66DEC"/>
    <w:rsid w:val="00F672FE"/>
    <w:rsid w:val="00F67582"/>
    <w:rsid w:val="00F67B93"/>
    <w:rsid w:val="00F701F1"/>
    <w:rsid w:val="00F702E8"/>
    <w:rsid w:val="00F70592"/>
    <w:rsid w:val="00F705FD"/>
    <w:rsid w:val="00F70B12"/>
    <w:rsid w:val="00F70C8C"/>
    <w:rsid w:val="00F70DA6"/>
    <w:rsid w:val="00F714AD"/>
    <w:rsid w:val="00F715F1"/>
    <w:rsid w:val="00F7172C"/>
    <w:rsid w:val="00F71BB9"/>
    <w:rsid w:val="00F71CDB"/>
    <w:rsid w:val="00F71D13"/>
    <w:rsid w:val="00F729D2"/>
    <w:rsid w:val="00F72FCD"/>
    <w:rsid w:val="00F734D5"/>
    <w:rsid w:val="00F7422B"/>
    <w:rsid w:val="00F74B06"/>
    <w:rsid w:val="00F7501D"/>
    <w:rsid w:val="00F75082"/>
    <w:rsid w:val="00F7520D"/>
    <w:rsid w:val="00F75723"/>
    <w:rsid w:val="00F75BF3"/>
    <w:rsid w:val="00F76235"/>
    <w:rsid w:val="00F76C16"/>
    <w:rsid w:val="00F76F32"/>
    <w:rsid w:val="00F76FAE"/>
    <w:rsid w:val="00F77152"/>
    <w:rsid w:val="00F773BC"/>
    <w:rsid w:val="00F774B4"/>
    <w:rsid w:val="00F77526"/>
    <w:rsid w:val="00F803C7"/>
    <w:rsid w:val="00F8049E"/>
    <w:rsid w:val="00F804E6"/>
    <w:rsid w:val="00F80523"/>
    <w:rsid w:val="00F80D98"/>
    <w:rsid w:val="00F80F1C"/>
    <w:rsid w:val="00F81640"/>
    <w:rsid w:val="00F81926"/>
    <w:rsid w:val="00F81AEE"/>
    <w:rsid w:val="00F81D28"/>
    <w:rsid w:val="00F81DDA"/>
    <w:rsid w:val="00F8211C"/>
    <w:rsid w:val="00F8245A"/>
    <w:rsid w:val="00F824C5"/>
    <w:rsid w:val="00F8258D"/>
    <w:rsid w:val="00F82825"/>
    <w:rsid w:val="00F82EE9"/>
    <w:rsid w:val="00F83147"/>
    <w:rsid w:val="00F832F9"/>
    <w:rsid w:val="00F83351"/>
    <w:rsid w:val="00F8340E"/>
    <w:rsid w:val="00F83EA4"/>
    <w:rsid w:val="00F84064"/>
    <w:rsid w:val="00F84287"/>
    <w:rsid w:val="00F842A0"/>
    <w:rsid w:val="00F845B2"/>
    <w:rsid w:val="00F845ED"/>
    <w:rsid w:val="00F8466E"/>
    <w:rsid w:val="00F8477E"/>
    <w:rsid w:val="00F84B43"/>
    <w:rsid w:val="00F84B5D"/>
    <w:rsid w:val="00F84CB9"/>
    <w:rsid w:val="00F85065"/>
    <w:rsid w:val="00F853B9"/>
    <w:rsid w:val="00F85538"/>
    <w:rsid w:val="00F8558F"/>
    <w:rsid w:val="00F858F8"/>
    <w:rsid w:val="00F86134"/>
    <w:rsid w:val="00F8666E"/>
    <w:rsid w:val="00F8673E"/>
    <w:rsid w:val="00F868EF"/>
    <w:rsid w:val="00F86CC0"/>
    <w:rsid w:val="00F86CFC"/>
    <w:rsid w:val="00F86DE8"/>
    <w:rsid w:val="00F86E5B"/>
    <w:rsid w:val="00F86E74"/>
    <w:rsid w:val="00F873AF"/>
    <w:rsid w:val="00F87558"/>
    <w:rsid w:val="00F876C7"/>
    <w:rsid w:val="00F87DFA"/>
    <w:rsid w:val="00F87F5B"/>
    <w:rsid w:val="00F87FD1"/>
    <w:rsid w:val="00F900C0"/>
    <w:rsid w:val="00F90129"/>
    <w:rsid w:val="00F902D9"/>
    <w:rsid w:val="00F90503"/>
    <w:rsid w:val="00F9054D"/>
    <w:rsid w:val="00F90B42"/>
    <w:rsid w:val="00F91972"/>
    <w:rsid w:val="00F91B56"/>
    <w:rsid w:val="00F91EF4"/>
    <w:rsid w:val="00F922D7"/>
    <w:rsid w:val="00F926B5"/>
    <w:rsid w:val="00F92794"/>
    <w:rsid w:val="00F92A8E"/>
    <w:rsid w:val="00F932C5"/>
    <w:rsid w:val="00F9369D"/>
    <w:rsid w:val="00F93D26"/>
    <w:rsid w:val="00F93DBC"/>
    <w:rsid w:val="00F94189"/>
    <w:rsid w:val="00F942E9"/>
    <w:rsid w:val="00F946B3"/>
    <w:rsid w:val="00F94AA7"/>
    <w:rsid w:val="00F94E8C"/>
    <w:rsid w:val="00F94EE6"/>
    <w:rsid w:val="00F951EA"/>
    <w:rsid w:val="00F951FC"/>
    <w:rsid w:val="00F95519"/>
    <w:rsid w:val="00F95806"/>
    <w:rsid w:val="00F95A33"/>
    <w:rsid w:val="00F95C01"/>
    <w:rsid w:val="00F96100"/>
    <w:rsid w:val="00F96160"/>
    <w:rsid w:val="00F9632F"/>
    <w:rsid w:val="00F96946"/>
    <w:rsid w:val="00F96B94"/>
    <w:rsid w:val="00F96D9D"/>
    <w:rsid w:val="00F96FFE"/>
    <w:rsid w:val="00F97212"/>
    <w:rsid w:val="00F9740C"/>
    <w:rsid w:val="00F97725"/>
    <w:rsid w:val="00F97ED9"/>
    <w:rsid w:val="00FA0AB8"/>
    <w:rsid w:val="00FA0FAC"/>
    <w:rsid w:val="00FA1058"/>
    <w:rsid w:val="00FA1E75"/>
    <w:rsid w:val="00FA21E2"/>
    <w:rsid w:val="00FA23FC"/>
    <w:rsid w:val="00FA2579"/>
    <w:rsid w:val="00FA2986"/>
    <w:rsid w:val="00FA2E62"/>
    <w:rsid w:val="00FA32A4"/>
    <w:rsid w:val="00FA3AD8"/>
    <w:rsid w:val="00FA3AFC"/>
    <w:rsid w:val="00FA3B1F"/>
    <w:rsid w:val="00FA4290"/>
    <w:rsid w:val="00FA43A8"/>
    <w:rsid w:val="00FA4853"/>
    <w:rsid w:val="00FA4B13"/>
    <w:rsid w:val="00FA4F5E"/>
    <w:rsid w:val="00FA5645"/>
    <w:rsid w:val="00FA57F9"/>
    <w:rsid w:val="00FA5A0D"/>
    <w:rsid w:val="00FA6C49"/>
    <w:rsid w:val="00FA70D9"/>
    <w:rsid w:val="00FA76A7"/>
    <w:rsid w:val="00FA7A1D"/>
    <w:rsid w:val="00FA7F4B"/>
    <w:rsid w:val="00FB06BF"/>
    <w:rsid w:val="00FB0728"/>
    <w:rsid w:val="00FB106D"/>
    <w:rsid w:val="00FB13A4"/>
    <w:rsid w:val="00FB14B8"/>
    <w:rsid w:val="00FB1B8E"/>
    <w:rsid w:val="00FB24B5"/>
    <w:rsid w:val="00FB24BA"/>
    <w:rsid w:val="00FB2570"/>
    <w:rsid w:val="00FB3DA8"/>
    <w:rsid w:val="00FB3DFE"/>
    <w:rsid w:val="00FB3FB4"/>
    <w:rsid w:val="00FB3FFE"/>
    <w:rsid w:val="00FB423E"/>
    <w:rsid w:val="00FB426B"/>
    <w:rsid w:val="00FB4333"/>
    <w:rsid w:val="00FB451F"/>
    <w:rsid w:val="00FB470E"/>
    <w:rsid w:val="00FB480D"/>
    <w:rsid w:val="00FB48E1"/>
    <w:rsid w:val="00FB4EB3"/>
    <w:rsid w:val="00FB524B"/>
    <w:rsid w:val="00FB53C7"/>
    <w:rsid w:val="00FB53DD"/>
    <w:rsid w:val="00FB5962"/>
    <w:rsid w:val="00FB5981"/>
    <w:rsid w:val="00FB5AA5"/>
    <w:rsid w:val="00FB5FFC"/>
    <w:rsid w:val="00FB6258"/>
    <w:rsid w:val="00FB62F7"/>
    <w:rsid w:val="00FB63D8"/>
    <w:rsid w:val="00FB6759"/>
    <w:rsid w:val="00FB676E"/>
    <w:rsid w:val="00FB67CE"/>
    <w:rsid w:val="00FB6CE3"/>
    <w:rsid w:val="00FB6CF9"/>
    <w:rsid w:val="00FB75F5"/>
    <w:rsid w:val="00FB76D1"/>
    <w:rsid w:val="00FB7A40"/>
    <w:rsid w:val="00FB7BD7"/>
    <w:rsid w:val="00FC036A"/>
    <w:rsid w:val="00FC0557"/>
    <w:rsid w:val="00FC05D0"/>
    <w:rsid w:val="00FC05F4"/>
    <w:rsid w:val="00FC0C36"/>
    <w:rsid w:val="00FC1071"/>
    <w:rsid w:val="00FC1BCF"/>
    <w:rsid w:val="00FC2066"/>
    <w:rsid w:val="00FC22A8"/>
    <w:rsid w:val="00FC23DE"/>
    <w:rsid w:val="00FC2672"/>
    <w:rsid w:val="00FC2745"/>
    <w:rsid w:val="00FC2F1F"/>
    <w:rsid w:val="00FC30F1"/>
    <w:rsid w:val="00FC352B"/>
    <w:rsid w:val="00FC35B0"/>
    <w:rsid w:val="00FC3691"/>
    <w:rsid w:val="00FC38EB"/>
    <w:rsid w:val="00FC3B04"/>
    <w:rsid w:val="00FC3CE1"/>
    <w:rsid w:val="00FC3F33"/>
    <w:rsid w:val="00FC3F89"/>
    <w:rsid w:val="00FC41B0"/>
    <w:rsid w:val="00FC45FF"/>
    <w:rsid w:val="00FC49A8"/>
    <w:rsid w:val="00FC53EA"/>
    <w:rsid w:val="00FC5512"/>
    <w:rsid w:val="00FC56B2"/>
    <w:rsid w:val="00FC589A"/>
    <w:rsid w:val="00FC5D4E"/>
    <w:rsid w:val="00FC60E6"/>
    <w:rsid w:val="00FC6C19"/>
    <w:rsid w:val="00FC6CD4"/>
    <w:rsid w:val="00FC6D26"/>
    <w:rsid w:val="00FC74A1"/>
    <w:rsid w:val="00FC7618"/>
    <w:rsid w:val="00FC76C5"/>
    <w:rsid w:val="00FC7AE2"/>
    <w:rsid w:val="00FC7D69"/>
    <w:rsid w:val="00FD0442"/>
    <w:rsid w:val="00FD095C"/>
    <w:rsid w:val="00FD0F9B"/>
    <w:rsid w:val="00FD22D5"/>
    <w:rsid w:val="00FD2896"/>
    <w:rsid w:val="00FD29B4"/>
    <w:rsid w:val="00FD29FF"/>
    <w:rsid w:val="00FD2A92"/>
    <w:rsid w:val="00FD2AD2"/>
    <w:rsid w:val="00FD2CA1"/>
    <w:rsid w:val="00FD2EAB"/>
    <w:rsid w:val="00FD2F73"/>
    <w:rsid w:val="00FD30C5"/>
    <w:rsid w:val="00FD38D4"/>
    <w:rsid w:val="00FD3DAF"/>
    <w:rsid w:val="00FD409E"/>
    <w:rsid w:val="00FD4C96"/>
    <w:rsid w:val="00FD5053"/>
    <w:rsid w:val="00FD50F6"/>
    <w:rsid w:val="00FD55E4"/>
    <w:rsid w:val="00FD61F8"/>
    <w:rsid w:val="00FD6386"/>
    <w:rsid w:val="00FD6504"/>
    <w:rsid w:val="00FD67B3"/>
    <w:rsid w:val="00FD6AD4"/>
    <w:rsid w:val="00FD6CE1"/>
    <w:rsid w:val="00FD772E"/>
    <w:rsid w:val="00FD7853"/>
    <w:rsid w:val="00FD7CE8"/>
    <w:rsid w:val="00FE0225"/>
    <w:rsid w:val="00FE03CD"/>
    <w:rsid w:val="00FE05CE"/>
    <w:rsid w:val="00FE09AF"/>
    <w:rsid w:val="00FE0D97"/>
    <w:rsid w:val="00FE0F07"/>
    <w:rsid w:val="00FE0F16"/>
    <w:rsid w:val="00FE0F63"/>
    <w:rsid w:val="00FE112F"/>
    <w:rsid w:val="00FE1259"/>
    <w:rsid w:val="00FE1307"/>
    <w:rsid w:val="00FE16CC"/>
    <w:rsid w:val="00FE2066"/>
    <w:rsid w:val="00FE2198"/>
    <w:rsid w:val="00FE24A0"/>
    <w:rsid w:val="00FE250E"/>
    <w:rsid w:val="00FE273C"/>
    <w:rsid w:val="00FE2BAF"/>
    <w:rsid w:val="00FE2E74"/>
    <w:rsid w:val="00FE2ED2"/>
    <w:rsid w:val="00FE3691"/>
    <w:rsid w:val="00FE3761"/>
    <w:rsid w:val="00FE3C6F"/>
    <w:rsid w:val="00FE3FF3"/>
    <w:rsid w:val="00FE41F5"/>
    <w:rsid w:val="00FE44CB"/>
    <w:rsid w:val="00FE452A"/>
    <w:rsid w:val="00FE4547"/>
    <w:rsid w:val="00FE461A"/>
    <w:rsid w:val="00FE46FA"/>
    <w:rsid w:val="00FE4830"/>
    <w:rsid w:val="00FE4D7B"/>
    <w:rsid w:val="00FE50D6"/>
    <w:rsid w:val="00FE583E"/>
    <w:rsid w:val="00FE5C13"/>
    <w:rsid w:val="00FE60B3"/>
    <w:rsid w:val="00FE6393"/>
    <w:rsid w:val="00FE643C"/>
    <w:rsid w:val="00FE66D9"/>
    <w:rsid w:val="00FE6844"/>
    <w:rsid w:val="00FE6BBD"/>
    <w:rsid w:val="00FE6BD0"/>
    <w:rsid w:val="00FE6C79"/>
    <w:rsid w:val="00FE6E4E"/>
    <w:rsid w:val="00FE70DF"/>
    <w:rsid w:val="00FE7CBB"/>
    <w:rsid w:val="00FE7D80"/>
    <w:rsid w:val="00FF028F"/>
    <w:rsid w:val="00FF05B0"/>
    <w:rsid w:val="00FF07A8"/>
    <w:rsid w:val="00FF08DB"/>
    <w:rsid w:val="00FF09C6"/>
    <w:rsid w:val="00FF1247"/>
    <w:rsid w:val="00FF15FC"/>
    <w:rsid w:val="00FF17F0"/>
    <w:rsid w:val="00FF1946"/>
    <w:rsid w:val="00FF1B41"/>
    <w:rsid w:val="00FF1B98"/>
    <w:rsid w:val="00FF1D0F"/>
    <w:rsid w:val="00FF1F80"/>
    <w:rsid w:val="00FF1FCA"/>
    <w:rsid w:val="00FF20E9"/>
    <w:rsid w:val="00FF2308"/>
    <w:rsid w:val="00FF23F9"/>
    <w:rsid w:val="00FF2855"/>
    <w:rsid w:val="00FF2B30"/>
    <w:rsid w:val="00FF347B"/>
    <w:rsid w:val="00FF372C"/>
    <w:rsid w:val="00FF3820"/>
    <w:rsid w:val="00FF3B9E"/>
    <w:rsid w:val="00FF3EA8"/>
    <w:rsid w:val="00FF40C2"/>
    <w:rsid w:val="00FF4477"/>
    <w:rsid w:val="00FF4535"/>
    <w:rsid w:val="00FF4769"/>
    <w:rsid w:val="00FF4C75"/>
    <w:rsid w:val="00FF4EED"/>
    <w:rsid w:val="00FF4EF4"/>
    <w:rsid w:val="00FF54D7"/>
    <w:rsid w:val="00FF55D0"/>
    <w:rsid w:val="00FF591D"/>
    <w:rsid w:val="00FF59C0"/>
    <w:rsid w:val="00FF5A0B"/>
    <w:rsid w:val="00FF626F"/>
    <w:rsid w:val="00FF6652"/>
    <w:rsid w:val="00FF6883"/>
    <w:rsid w:val="00FF6E92"/>
    <w:rsid w:val="00FF732B"/>
    <w:rsid w:val="00FF7576"/>
    <w:rsid w:val="00FF7747"/>
    <w:rsid w:val="00FF777F"/>
    <w:rsid w:val="00FF7842"/>
    <w:rsid w:val="00FF7C2C"/>
    <w:rsid w:val="00FF7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4F2AC5"/>
  <w15:chartTrackingRefBased/>
  <w15:docId w15:val="{BF129F9F-A61E-4BA0-8407-4B07691DF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header" w:uiPriority="99"/>
    <w:lsdException w:name="footer" w:uiPriority="99"/>
    <w:lsdException w:name="caption" w:semiHidden="1" w:uiPriority="35" w:unhideWhenUsed="1" w:qFormat="1"/>
    <w:lsdException w:name="footnote reference" w:uiPriority="99"/>
    <w:lsdException w:name="endnote reference" w:uiPriority="99"/>
    <w:lsdException w:name="endnote text" w:uiPriority="99"/>
    <w:lsdException w:name="toa heading" w:uiPriority="99"/>
    <w:lsdException w:name="Title" w:uiPriority="10" w:qFormat="1"/>
    <w:lsdException w:name="Subtitle" w:uiPriority="11"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52BB"/>
    <w:pPr>
      <w:spacing w:after="120" w:line="259" w:lineRule="auto"/>
      <w:jc w:val="both"/>
    </w:pPr>
    <w:rPr>
      <w:rFonts w:ascii="Palatino Linotype" w:eastAsiaTheme="minorHAnsi" w:hAnsi="Palatino Linotype" w:cstheme="minorBidi"/>
      <w:sz w:val="22"/>
      <w:szCs w:val="22"/>
      <w:lang w:val="es-ES"/>
    </w:rPr>
  </w:style>
  <w:style w:type="paragraph" w:styleId="Ttulo1">
    <w:name w:val="heading 1"/>
    <w:basedOn w:val="Normal"/>
    <w:next w:val="Normal"/>
    <w:link w:val="Ttulo1Car"/>
    <w:uiPriority w:val="9"/>
    <w:qFormat/>
    <w:rsid w:val="00AB52BB"/>
    <w:pPr>
      <w:keepNext/>
      <w:keepLines/>
      <w:numPr>
        <w:numId w:val="43"/>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AB52BB"/>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AB52BB"/>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AB52BB"/>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AB52BB"/>
    <w:pPr>
      <w:keepNext/>
      <w:numPr>
        <w:numId w:val="25"/>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AB52BB"/>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AB52BB"/>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AB52BB"/>
    <w:pPr>
      <w:ind w:left="993"/>
      <w:outlineLvl w:val="7"/>
    </w:pPr>
    <w:rPr>
      <w:color w:val="321547"/>
      <w:szCs w:val="22"/>
      <w:u w:val="dotDotDash"/>
    </w:rPr>
  </w:style>
  <w:style w:type="paragraph" w:styleId="Ttulo9">
    <w:name w:val="heading 9"/>
    <w:basedOn w:val="Ttulo8"/>
    <w:next w:val="Normal"/>
    <w:link w:val="Ttulo9Car"/>
    <w:uiPriority w:val="9"/>
    <w:unhideWhenUsed/>
    <w:qFormat/>
    <w:rsid w:val="00AB52BB"/>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AB52BB"/>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AB52BB"/>
  </w:style>
  <w:style w:type="paragraph" w:styleId="Piedepgina">
    <w:name w:val="footer"/>
    <w:basedOn w:val="Normal"/>
    <w:link w:val="PiedepginaCar"/>
    <w:uiPriority w:val="99"/>
    <w:rsid w:val="006D3501"/>
    <w:pPr>
      <w:tabs>
        <w:tab w:val="center" w:pos="4252"/>
        <w:tab w:val="right" w:pos="8504"/>
      </w:tabs>
    </w:pPr>
  </w:style>
  <w:style w:type="character" w:styleId="Nmerodepgina">
    <w:name w:val="page number"/>
    <w:basedOn w:val="Fuentedeprrafopredeter"/>
    <w:rsid w:val="006D3501"/>
  </w:style>
  <w:style w:type="character" w:styleId="Hipervnculo">
    <w:name w:val="Hyperlink"/>
    <w:basedOn w:val="Fuentedeprrafopredeter"/>
    <w:uiPriority w:val="99"/>
    <w:unhideWhenUsed/>
    <w:rsid w:val="00AB52BB"/>
    <w:rPr>
      <w:color w:val="0563C1" w:themeColor="hyperlink"/>
      <w:u w:val="single"/>
    </w:rPr>
  </w:style>
  <w:style w:type="paragraph" w:styleId="Textonotapie">
    <w:name w:val="footnote text"/>
    <w:aliases w:val="Nota a pie de página"/>
    <w:basedOn w:val="Normal"/>
    <w:link w:val="TextonotapieCar"/>
    <w:uiPriority w:val="99"/>
    <w:unhideWhenUsed/>
    <w:qFormat/>
    <w:rsid w:val="00AB52BB"/>
    <w:pPr>
      <w:keepLines/>
      <w:spacing w:after="40" w:line="240" w:lineRule="auto"/>
    </w:pPr>
    <w:rPr>
      <w:sz w:val="16"/>
      <w:szCs w:val="20"/>
    </w:rPr>
  </w:style>
  <w:style w:type="character" w:styleId="Refdenotaalpie">
    <w:name w:val="footnote reference"/>
    <w:basedOn w:val="Fuentedeprrafopredeter"/>
    <w:uiPriority w:val="99"/>
    <w:unhideWhenUsed/>
    <w:rsid w:val="00AB52BB"/>
    <w:rPr>
      <w:vertAlign w:val="superscript"/>
    </w:rPr>
  </w:style>
  <w:style w:type="table" w:styleId="Tablaconcuadrcula">
    <w:name w:val="Table Grid"/>
    <w:basedOn w:val="Tablanormal"/>
    <w:uiPriority w:val="39"/>
    <w:rsid w:val="00AB52BB"/>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C96011"/>
    <w:rPr>
      <w:sz w:val="16"/>
      <w:szCs w:val="16"/>
    </w:rPr>
  </w:style>
  <w:style w:type="paragraph" w:styleId="Textocomentario">
    <w:name w:val="annotation text"/>
    <w:basedOn w:val="Normal"/>
    <w:semiHidden/>
    <w:rsid w:val="00C96011"/>
    <w:rPr>
      <w:sz w:val="20"/>
      <w:szCs w:val="20"/>
    </w:rPr>
  </w:style>
  <w:style w:type="paragraph" w:styleId="Asuntodelcomentario">
    <w:name w:val="annotation subject"/>
    <w:basedOn w:val="Textocomentario"/>
    <w:next w:val="Textocomentario"/>
    <w:semiHidden/>
    <w:rsid w:val="00C96011"/>
    <w:rPr>
      <w:b/>
      <w:bCs/>
    </w:rPr>
  </w:style>
  <w:style w:type="paragraph" w:styleId="Textodeglobo">
    <w:name w:val="Balloon Text"/>
    <w:basedOn w:val="Normal"/>
    <w:link w:val="TextodegloboCar"/>
    <w:uiPriority w:val="99"/>
    <w:semiHidden/>
    <w:unhideWhenUsed/>
    <w:rsid w:val="00AB52BB"/>
    <w:rPr>
      <w:rFonts w:ascii="Segoe UI" w:hAnsi="Segoe UI" w:cs="Segoe UI"/>
      <w:sz w:val="18"/>
      <w:szCs w:val="18"/>
    </w:rPr>
  </w:style>
  <w:style w:type="paragraph" w:styleId="NormalWeb">
    <w:name w:val="Normal (Web)"/>
    <w:basedOn w:val="Normal"/>
    <w:uiPriority w:val="99"/>
    <w:rsid w:val="00A67257"/>
    <w:pPr>
      <w:spacing w:before="100" w:beforeAutospacing="1" w:after="100" w:afterAutospacing="1"/>
    </w:pPr>
    <w:rPr>
      <w:rFonts w:eastAsia="Batang"/>
      <w:lang w:eastAsia="ko-KR"/>
    </w:rPr>
  </w:style>
  <w:style w:type="paragraph" w:styleId="Listaconvietas">
    <w:name w:val="List Bullet"/>
    <w:basedOn w:val="Normal"/>
    <w:rsid w:val="00773E71"/>
    <w:pPr>
      <w:tabs>
        <w:tab w:val="num" w:pos="360"/>
      </w:tabs>
      <w:ind w:left="360" w:hanging="360"/>
    </w:pPr>
  </w:style>
  <w:style w:type="character" w:customStyle="1" w:styleId="Ttulo2Car">
    <w:name w:val="Título 2 Car"/>
    <w:basedOn w:val="Fuentedeprrafopredeter"/>
    <w:link w:val="Ttulo2"/>
    <w:uiPriority w:val="9"/>
    <w:rsid w:val="00AB52BB"/>
    <w:rPr>
      <w:rFonts w:ascii="Palatino Linotype" w:eastAsiaTheme="minorHAnsi" w:hAnsi="Palatino Linotype" w:cstheme="minorBidi"/>
      <w:b/>
      <w:bCs/>
      <w:color w:val="5F2987"/>
      <w:sz w:val="22"/>
      <w:szCs w:val="22"/>
      <w:shd w:val="clear" w:color="auto" w:fill="E2EFD9" w:themeFill="accent6" w:themeFillTint="33"/>
      <w:lang w:val="es-ES"/>
    </w:rPr>
  </w:style>
  <w:style w:type="character" w:customStyle="1" w:styleId="mw-headline">
    <w:name w:val="mw-headline"/>
    <w:basedOn w:val="Fuentedeprrafopredeter"/>
    <w:rsid w:val="00534403"/>
  </w:style>
  <w:style w:type="character" w:customStyle="1" w:styleId="editsection">
    <w:name w:val="editsection"/>
    <w:basedOn w:val="Fuentedeprrafopredeter"/>
    <w:rsid w:val="00534403"/>
  </w:style>
  <w:style w:type="paragraph" w:customStyle="1" w:styleId="Default">
    <w:name w:val="Default"/>
    <w:rsid w:val="003A24F4"/>
    <w:pPr>
      <w:autoSpaceDE w:val="0"/>
      <w:autoSpaceDN w:val="0"/>
      <w:adjustRightInd w:val="0"/>
    </w:pPr>
    <w:rPr>
      <w:rFonts w:ascii="Arial" w:hAnsi="Arial" w:cs="Arial"/>
      <w:color w:val="000000"/>
      <w:sz w:val="24"/>
      <w:szCs w:val="24"/>
      <w:lang w:val="es-ES" w:eastAsia="es-ES"/>
    </w:rPr>
  </w:style>
  <w:style w:type="paragraph" w:styleId="Prrafodelista">
    <w:name w:val="List Paragraph"/>
    <w:basedOn w:val="Normal"/>
    <w:uiPriority w:val="34"/>
    <w:rsid w:val="00AB52BB"/>
    <w:pPr>
      <w:ind w:left="720"/>
      <w:contextualSpacing/>
    </w:pPr>
  </w:style>
  <w:style w:type="character" w:customStyle="1" w:styleId="apple-converted-space">
    <w:name w:val="apple-converted-space"/>
    <w:rsid w:val="00BF78E1"/>
  </w:style>
  <w:style w:type="character" w:customStyle="1" w:styleId="Ttulo3Car">
    <w:name w:val="Título 3 Car"/>
    <w:basedOn w:val="Fuentedeprrafopredeter"/>
    <w:link w:val="Ttulo3"/>
    <w:uiPriority w:val="9"/>
    <w:rsid w:val="00AB52BB"/>
    <w:rPr>
      <w:rFonts w:ascii="Palatino Linotype" w:eastAsiaTheme="minorHAnsi" w:hAnsi="Palatino Linotype" w:cstheme="minorBidi"/>
      <w:i/>
      <w:iCs/>
      <w:color w:val="5F2987"/>
      <w:sz w:val="22"/>
      <w:szCs w:val="22"/>
      <w:u w:val="single"/>
      <w:lang w:val="es-ES"/>
    </w:rPr>
  </w:style>
  <w:style w:type="character" w:customStyle="1" w:styleId="Ttulo1Car">
    <w:name w:val="Título 1 Car"/>
    <w:basedOn w:val="Fuentedeprrafopredeter"/>
    <w:link w:val="Ttulo1"/>
    <w:uiPriority w:val="9"/>
    <w:rsid w:val="00AB52BB"/>
    <w:rPr>
      <w:rFonts w:ascii="Palatino Linotype" w:eastAsiaTheme="minorHAnsi" w:hAnsi="Palatino Linotype" w:cstheme="minorBidi"/>
      <w:b/>
      <w:bCs/>
      <w:caps/>
      <w:color w:val="E2EFD9" w:themeColor="accent6" w:themeTint="33"/>
      <w:sz w:val="22"/>
      <w:szCs w:val="22"/>
      <w:shd w:val="clear" w:color="auto" w:fill="5F2987"/>
      <w:lang w:val="es-ES"/>
    </w:rPr>
  </w:style>
  <w:style w:type="character" w:customStyle="1" w:styleId="TextonotapieCar">
    <w:name w:val="Texto nota pie Car"/>
    <w:aliases w:val="Nota a pie de página Car"/>
    <w:basedOn w:val="Fuentedeprrafopredeter"/>
    <w:link w:val="Textonotapie"/>
    <w:uiPriority w:val="99"/>
    <w:rsid w:val="00AB52BB"/>
    <w:rPr>
      <w:rFonts w:ascii="Palatino Linotype" w:eastAsiaTheme="minorHAnsi" w:hAnsi="Palatino Linotype" w:cstheme="minorBidi"/>
      <w:sz w:val="16"/>
      <w:lang w:val="es-ES"/>
    </w:rPr>
  </w:style>
  <w:style w:type="character" w:styleId="Textoennegrita">
    <w:name w:val="Strong"/>
    <w:uiPriority w:val="22"/>
    <w:qFormat/>
    <w:rsid w:val="006E4E86"/>
    <w:rPr>
      <w:b/>
      <w:bCs/>
    </w:rPr>
  </w:style>
  <w:style w:type="character" w:customStyle="1" w:styleId="Ttulo4Car">
    <w:name w:val="Título 4 Car"/>
    <w:basedOn w:val="Fuentedeprrafopredeter"/>
    <w:link w:val="Ttulo4"/>
    <w:uiPriority w:val="9"/>
    <w:rsid w:val="00AB52BB"/>
    <w:rPr>
      <w:rFonts w:ascii="Palatino Linotype" w:eastAsiaTheme="majorEastAsia" w:hAnsi="Palatino Linotype" w:cstheme="majorBidi"/>
      <w:b/>
      <w:i/>
      <w:iCs/>
      <w:color w:val="5F2987"/>
      <w:spacing w:val="-4"/>
      <w:sz w:val="22"/>
      <w:szCs w:val="22"/>
      <w:lang w:val="es-ES"/>
    </w:rPr>
  </w:style>
  <w:style w:type="character" w:customStyle="1" w:styleId="Ttulo5Car">
    <w:name w:val="Título 5 Car"/>
    <w:basedOn w:val="Fuentedeprrafopredeter"/>
    <w:link w:val="Ttulo5"/>
    <w:uiPriority w:val="9"/>
    <w:rsid w:val="00AB52BB"/>
    <w:rPr>
      <w:rFonts w:ascii="Palatino Linotype" w:eastAsiaTheme="minorHAnsi" w:hAnsi="Palatino Linotype" w:cstheme="minorBidi"/>
      <w:i/>
      <w:iCs/>
      <w:color w:val="5F2987"/>
      <w:spacing w:val="-4"/>
      <w:sz w:val="22"/>
      <w:szCs w:val="22"/>
      <w:u w:val="single"/>
      <w:shd w:val="clear" w:color="auto" w:fill="E2EFD9" w:themeFill="accent6" w:themeFillTint="33"/>
      <w:lang w:val="es-ES"/>
    </w:rPr>
  </w:style>
  <w:style w:type="character" w:customStyle="1" w:styleId="Ttulo6Car">
    <w:name w:val="Título 6 Car"/>
    <w:basedOn w:val="Fuentedeprrafopredeter"/>
    <w:link w:val="Ttulo6"/>
    <w:uiPriority w:val="9"/>
    <w:rsid w:val="00AB52BB"/>
    <w:rPr>
      <w:rFonts w:ascii="Palatino Linotype" w:eastAsiaTheme="majorEastAsia" w:hAnsi="Palatino Linotype" w:cstheme="majorBidi"/>
      <w:b/>
      <w:color w:val="5F2987"/>
      <w:sz w:val="22"/>
      <w:szCs w:val="22"/>
      <w:u w:val="single"/>
      <w:lang w:val="es-ES"/>
    </w:rPr>
  </w:style>
  <w:style w:type="character" w:customStyle="1" w:styleId="Ttulo7Car">
    <w:name w:val="Título 7 Car"/>
    <w:basedOn w:val="Fuentedeprrafopredeter"/>
    <w:link w:val="Ttulo7"/>
    <w:uiPriority w:val="9"/>
    <w:rsid w:val="00AB52BB"/>
    <w:rPr>
      <w:rFonts w:ascii="Palatino Linotype" w:eastAsiaTheme="majorEastAsia" w:hAnsi="Palatino Linotype" w:cstheme="majorBidi"/>
      <w:i/>
      <w:iCs/>
      <w:color w:val="5F2987"/>
      <w:spacing w:val="-4"/>
      <w:sz w:val="22"/>
      <w:u w:val="dash"/>
      <w:lang w:val="es-ES"/>
    </w:rPr>
  </w:style>
  <w:style w:type="character" w:customStyle="1" w:styleId="Ttulo8Car">
    <w:name w:val="Título 8 Car"/>
    <w:basedOn w:val="Fuentedeprrafopredeter"/>
    <w:link w:val="Ttulo8"/>
    <w:uiPriority w:val="9"/>
    <w:rsid w:val="00AB52BB"/>
    <w:rPr>
      <w:rFonts w:ascii="Palatino Linotype" w:eastAsiaTheme="majorEastAsia" w:hAnsi="Palatino Linotype" w:cstheme="majorBidi"/>
      <w:i/>
      <w:iCs/>
      <w:color w:val="321547"/>
      <w:spacing w:val="-4"/>
      <w:sz w:val="22"/>
      <w:szCs w:val="22"/>
      <w:u w:val="dotDotDash"/>
      <w:lang w:val="es-ES"/>
    </w:rPr>
  </w:style>
  <w:style w:type="character" w:customStyle="1" w:styleId="Ttulo9Car">
    <w:name w:val="Título 9 Car"/>
    <w:basedOn w:val="Fuentedeprrafopredeter"/>
    <w:link w:val="Ttulo9"/>
    <w:uiPriority w:val="9"/>
    <w:rsid w:val="00AB52BB"/>
    <w:rPr>
      <w:rFonts w:ascii="Palatino Linotype" w:eastAsiaTheme="majorEastAsia" w:hAnsi="Palatino Linotype" w:cstheme="majorBidi"/>
      <w:i/>
      <w:color w:val="240F33"/>
      <w:spacing w:val="-4"/>
      <w:w w:val="99"/>
      <w:sz w:val="21"/>
      <w:szCs w:val="21"/>
      <w:u w:val="dotted"/>
      <w:lang w:val="es-ES"/>
    </w:rPr>
  </w:style>
  <w:style w:type="paragraph" w:styleId="Encabezado">
    <w:name w:val="header"/>
    <w:basedOn w:val="Normal"/>
    <w:link w:val="EncabezadoCar"/>
    <w:uiPriority w:val="99"/>
    <w:unhideWhenUsed/>
    <w:rsid w:val="00AB52BB"/>
    <w:pPr>
      <w:tabs>
        <w:tab w:val="center" w:pos="4252"/>
        <w:tab w:val="right" w:pos="8504"/>
      </w:tabs>
    </w:pPr>
  </w:style>
  <w:style w:type="character" w:customStyle="1" w:styleId="EncabezadoCar">
    <w:name w:val="Encabezado Car"/>
    <w:basedOn w:val="Fuentedeprrafopredeter"/>
    <w:link w:val="Encabezado"/>
    <w:uiPriority w:val="99"/>
    <w:rsid w:val="00AB52BB"/>
    <w:rPr>
      <w:rFonts w:ascii="Palatino Linotype" w:eastAsiaTheme="minorHAnsi" w:hAnsi="Palatino Linotype" w:cstheme="minorBidi"/>
      <w:sz w:val="22"/>
      <w:szCs w:val="22"/>
      <w:lang w:val="es-ES"/>
    </w:rPr>
  </w:style>
  <w:style w:type="character" w:customStyle="1" w:styleId="HeaderChar">
    <w:name w:val="Header Char"/>
    <w:basedOn w:val="Fuentedeprrafopredeter"/>
    <w:uiPriority w:val="99"/>
    <w:rsid w:val="00AB52BB"/>
    <w:rPr>
      <w:rFonts w:ascii="Garamond" w:hAnsi="Garamond"/>
      <w:lang w:val="es-ES"/>
    </w:rPr>
  </w:style>
  <w:style w:type="character" w:customStyle="1" w:styleId="FooterChar">
    <w:name w:val="Footer Char"/>
    <w:basedOn w:val="Fuentedeprrafopredeter"/>
    <w:uiPriority w:val="99"/>
    <w:rsid w:val="00AB52BB"/>
    <w:rPr>
      <w:rFonts w:ascii="Garamond" w:hAnsi="Garamond"/>
      <w:lang w:val="es-ES"/>
    </w:rPr>
  </w:style>
  <w:style w:type="character" w:styleId="Textodelmarcadordeposicin">
    <w:name w:val="Placeholder Text"/>
    <w:basedOn w:val="Fuentedeprrafopredeter"/>
    <w:uiPriority w:val="99"/>
    <w:semiHidden/>
    <w:rsid w:val="00AB52BB"/>
    <w:rPr>
      <w:color w:val="808080"/>
    </w:rPr>
  </w:style>
  <w:style w:type="paragraph" w:styleId="Ttulo">
    <w:name w:val="Title"/>
    <w:basedOn w:val="Normal"/>
    <w:next w:val="Normal"/>
    <w:link w:val="TtuloCar"/>
    <w:uiPriority w:val="10"/>
    <w:qFormat/>
    <w:rsid w:val="00AB52BB"/>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AB52BB"/>
    <w:rPr>
      <w:rFonts w:ascii="Palatino Linotype" w:eastAsiaTheme="majorEastAsia" w:hAnsi="Palatino Linotype" w:cstheme="majorBidi"/>
      <w:b/>
      <w:iCs/>
      <w:caps/>
      <w:color w:val="5F2987"/>
      <w:spacing w:val="-4"/>
      <w:kern w:val="28"/>
      <w:sz w:val="24"/>
      <w:szCs w:val="56"/>
      <w:lang w:val="es-ES"/>
    </w:rPr>
  </w:style>
  <w:style w:type="character" w:customStyle="1" w:styleId="TitleChar">
    <w:name w:val="Title Char"/>
    <w:basedOn w:val="Fuentedeprrafopredeter"/>
    <w:uiPriority w:val="10"/>
    <w:rsid w:val="00AB52BB"/>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AB52BB"/>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AB52BB"/>
    <w:pPr>
      <w:numPr>
        <w:ilvl w:val="1"/>
        <w:numId w:val="22"/>
      </w:numPr>
      <w:spacing w:after="100"/>
      <w:ind w:left="1049" w:hanging="198"/>
      <w:contextualSpacing/>
    </w:pPr>
  </w:style>
  <w:style w:type="character" w:customStyle="1" w:styleId="Heading2Char">
    <w:name w:val="Heading 2 Char"/>
    <w:basedOn w:val="Fuentedeprrafopredeter"/>
    <w:uiPriority w:val="9"/>
    <w:rsid w:val="00AB52BB"/>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AB52BB"/>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AB52BB"/>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AB52BB"/>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AB52BB"/>
    <w:rPr>
      <w:rFonts w:ascii="Garamond" w:hAnsi="Garamond"/>
      <w:i/>
      <w:iCs/>
      <w:color w:val="5F2987"/>
      <w:u w:val="single"/>
      <w:lang w:val="es-ES"/>
    </w:rPr>
  </w:style>
  <w:style w:type="paragraph" w:styleId="TDC3">
    <w:name w:val="toc 3"/>
    <w:basedOn w:val="Normal"/>
    <w:next w:val="FinTDC"/>
    <w:autoRedefine/>
    <w:uiPriority w:val="39"/>
    <w:unhideWhenUsed/>
    <w:rsid w:val="00AB52BB"/>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AB52BB"/>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AB52BB"/>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AB52BB"/>
    <w:rPr>
      <w:color w:val="7F7F7F" w:themeColor="text1" w:themeTint="80"/>
      <w:sz w:val="16"/>
    </w:rPr>
  </w:style>
  <w:style w:type="character" w:customStyle="1" w:styleId="NocantarChar">
    <w:name w:val="No cantar Char"/>
    <w:basedOn w:val="Fuentedeprrafopredeter"/>
    <w:link w:val="Nocantar"/>
    <w:rsid w:val="00AB52BB"/>
    <w:rPr>
      <w:rFonts w:ascii="Palatino Linotype" w:eastAsiaTheme="minorHAnsi" w:hAnsi="Palatino Linotype" w:cstheme="minorBidi"/>
      <w:color w:val="7F7F7F" w:themeColor="text1" w:themeTint="80"/>
      <w:sz w:val="16"/>
      <w:szCs w:val="22"/>
      <w:lang w:val="es-ES"/>
    </w:rPr>
  </w:style>
  <w:style w:type="paragraph" w:customStyle="1" w:styleId="Introduccinyconclusin">
    <w:name w:val="Introducción y conclusión"/>
    <w:basedOn w:val="Ttulo1"/>
    <w:next w:val="Normal"/>
    <w:link w:val="IntroduccinyconclusinChar"/>
    <w:qFormat/>
    <w:rsid w:val="00AB52BB"/>
    <w:pPr>
      <w:numPr>
        <w:numId w:val="0"/>
      </w:numPr>
      <w:ind w:firstLine="142"/>
    </w:pPr>
  </w:style>
  <w:style w:type="character" w:customStyle="1" w:styleId="IntroduccinyconclusinChar">
    <w:name w:val="Introducción y conclusión Char"/>
    <w:basedOn w:val="Ttulo1Car"/>
    <w:link w:val="Introduccinyconclusin"/>
    <w:rsid w:val="00AB52BB"/>
    <w:rPr>
      <w:rFonts w:ascii="Palatino Linotype" w:eastAsiaTheme="minorHAnsi" w:hAnsi="Palatino Linotype" w:cstheme="minorBidi"/>
      <w:b/>
      <w:bCs/>
      <w:caps/>
      <w:color w:val="E2EFD9" w:themeColor="accent6" w:themeTint="33"/>
      <w:sz w:val="22"/>
      <w:szCs w:val="22"/>
      <w:shd w:val="clear" w:color="auto" w:fill="5F2987"/>
      <w:lang w:val="es-ES"/>
    </w:rPr>
  </w:style>
  <w:style w:type="numbering" w:customStyle="1" w:styleId="Lista1">
    <w:name w:val="Lista1"/>
    <w:basedOn w:val="Sinlista"/>
    <w:uiPriority w:val="99"/>
    <w:rsid w:val="00AB52BB"/>
    <w:pPr>
      <w:numPr>
        <w:numId w:val="28"/>
      </w:numPr>
    </w:pPr>
  </w:style>
  <w:style w:type="paragraph" w:customStyle="1" w:styleId="Nivel1">
    <w:name w:val="Nivel 1"/>
    <w:basedOn w:val="Normal"/>
    <w:qFormat/>
    <w:rsid w:val="00AB52BB"/>
    <w:pPr>
      <w:numPr>
        <w:numId w:val="22"/>
      </w:numPr>
      <w:spacing w:before="100" w:after="100"/>
      <w:ind w:left="623" w:hanging="198"/>
    </w:pPr>
  </w:style>
  <w:style w:type="paragraph" w:customStyle="1" w:styleId="Nivel3">
    <w:name w:val="Nivel 3"/>
    <w:basedOn w:val="Nivel2"/>
    <w:link w:val="Nivel3Car"/>
    <w:qFormat/>
    <w:rsid w:val="00AB52BB"/>
    <w:pPr>
      <w:numPr>
        <w:ilvl w:val="2"/>
      </w:numPr>
      <w:spacing w:after="0"/>
      <w:ind w:left="1474" w:hanging="198"/>
    </w:pPr>
  </w:style>
  <w:style w:type="paragraph" w:customStyle="1" w:styleId="Letra">
    <w:name w:val="Letra"/>
    <w:basedOn w:val="Nivel1"/>
    <w:qFormat/>
    <w:rsid w:val="00AB52BB"/>
    <w:pPr>
      <w:numPr>
        <w:numId w:val="30"/>
      </w:numPr>
      <w:spacing w:before="0" w:after="40"/>
      <w:ind w:left="936" w:hanging="227"/>
    </w:pPr>
  </w:style>
  <w:style w:type="paragraph" w:customStyle="1" w:styleId="Nmero">
    <w:name w:val="Número"/>
    <w:basedOn w:val="Normal"/>
    <w:qFormat/>
    <w:rsid w:val="00AB52BB"/>
    <w:pPr>
      <w:numPr>
        <w:numId w:val="31"/>
      </w:numPr>
      <w:spacing w:after="40"/>
      <w:ind w:left="936" w:hanging="227"/>
    </w:pPr>
  </w:style>
  <w:style w:type="character" w:customStyle="1" w:styleId="BalloonTextChar">
    <w:name w:val="Balloon Text Char"/>
    <w:basedOn w:val="Fuentedeprrafopredeter"/>
    <w:uiPriority w:val="99"/>
    <w:semiHidden/>
    <w:rsid w:val="00AB52BB"/>
    <w:rPr>
      <w:rFonts w:ascii="Segoe UI" w:hAnsi="Segoe UI" w:cs="Segoe UI"/>
      <w:sz w:val="18"/>
      <w:szCs w:val="18"/>
      <w:lang w:val="es-ES"/>
    </w:rPr>
  </w:style>
  <w:style w:type="paragraph" w:customStyle="1" w:styleId="Notaalopositor">
    <w:name w:val="Nota al opositor"/>
    <w:basedOn w:val="Normal"/>
    <w:link w:val="NotaalopositorChar"/>
    <w:qFormat/>
    <w:rsid w:val="00AB52BB"/>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AB52BB"/>
    <w:rPr>
      <w:rFonts w:ascii="Palatino Linotype" w:eastAsiaTheme="minorHAnsi" w:hAnsi="Palatino Linotype" w:cstheme="minorBidi"/>
      <w:color w:val="FF0000"/>
      <w:sz w:val="18"/>
      <w:szCs w:val="22"/>
      <w:shd w:val="solid" w:color="FFF2CC" w:themeColor="accent4" w:themeTint="33" w:fill="auto"/>
      <w:lang w:val="es-ES"/>
    </w:rPr>
  </w:style>
  <w:style w:type="character" w:customStyle="1" w:styleId="FootnoteTextChar">
    <w:name w:val="Footnote Text Char"/>
    <w:aliases w:val="Nota a pie de página Char"/>
    <w:basedOn w:val="Fuentedeprrafopredeter"/>
    <w:uiPriority w:val="99"/>
    <w:rsid w:val="00AB52BB"/>
    <w:rPr>
      <w:rFonts w:ascii="Garamond" w:hAnsi="Garamond"/>
      <w:sz w:val="16"/>
      <w:szCs w:val="20"/>
      <w:lang w:val="es-ES"/>
    </w:rPr>
  </w:style>
  <w:style w:type="character" w:customStyle="1" w:styleId="Heading6Char">
    <w:name w:val="Heading 6 Char"/>
    <w:basedOn w:val="Fuentedeprrafopredeter"/>
    <w:uiPriority w:val="9"/>
    <w:semiHidden/>
    <w:rsid w:val="00AB52BB"/>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AB52BB"/>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AB52BB"/>
    <w:rPr>
      <w:rFonts w:ascii="Palatino Linotype" w:eastAsiaTheme="minorEastAsia" w:hAnsi="Palatino Linotype" w:cstheme="minorBidi"/>
      <w:smallCaps/>
      <w:color w:val="5A5A5A" w:themeColor="text1" w:themeTint="A5"/>
      <w:sz w:val="22"/>
      <w:szCs w:val="22"/>
      <w:lang w:val="es-ES"/>
    </w:rPr>
  </w:style>
  <w:style w:type="character" w:customStyle="1" w:styleId="SubtitleChar">
    <w:name w:val="Subtitle Char"/>
    <w:basedOn w:val="Fuentedeprrafopredeter"/>
    <w:uiPriority w:val="11"/>
    <w:rsid w:val="00AB52BB"/>
    <w:rPr>
      <w:rFonts w:ascii="Garamond" w:eastAsiaTheme="minorEastAsia" w:hAnsi="Garamond"/>
      <w:smallCaps/>
      <w:color w:val="5A5A5A" w:themeColor="text1" w:themeTint="A5"/>
      <w:lang w:val="es-ES"/>
    </w:rPr>
  </w:style>
  <w:style w:type="paragraph" w:customStyle="1" w:styleId="Nivel1SM">
    <w:name w:val="Nivel 1 SM"/>
    <w:basedOn w:val="Nivel1"/>
    <w:qFormat/>
    <w:rsid w:val="00AB52BB"/>
    <w:pPr>
      <w:ind w:left="0"/>
    </w:pPr>
  </w:style>
  <w:style w:type="paragraph" w:customStyle="1" w:styleId="Nivel2SM">
    <w:name w:val="Nivel 2 SM"/>
    <w:basedOn w:val="Nivel2"/>
    <w:qFormat/>
    <w:rsid w:val="00AB52BB"/>
    <w:pPr>
      <w:ind w:left="567"/>
    </w:pPr>
  </w:style>
  <w:style w:type="paragraph" w:customStyle="1" w:styleId="Nivel3SM">
    <w:name w:val="Nivel 3 SM"/>
    <w:basedOn w:val="Nivel3"/>
    <w:qFormat/>
    <w:rsid w:val="00AB52BB"/>
    <w:pPr>
      <w:ind w:left="963"/>
    </w:pPr>
  </w:style>
  <w:style w:type="paragraph" w:styleId="Encabezadodelista">
    <w:name w:val="toa heading"/>
    <w:basedOn w:val="Normal"/>
    <w:next w:val="Normal"/>
    <w:uiPriority w:val="99"/>
    <w:unhideWhenUsed/>
    <w:rsid w:val="00AB52BB"/>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AB52BB"/>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AB52BB"/>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AB52BB"/>
    <w:rPr>
      <w:rFonts w:ascii="Palatino Linotype" w:eastAsiaTheme="minorHAnsi" w:hAnsi="Palatino Linotype" w:cstheme="minorBidi"/>
      <w:sz w:val="22"/>
      <w:szCs w:val="22"/>
      <w:shd w:val="clear" w:color="auto" w:fill="E7E6E6" w:themeFill="background2"/>
      <w:lang w:val="es-ES"/>
    </w:rPr>
  </w:style>
  <w:style w:type="character" w:customStyle="1" w:styleId="TextodegloboCar">
    <w:name w:val="Texto de globo Car"/>
    <w:basedOn w:val="Fuentedeprrafopredeter"/>
    <w:link w:val="Textodeglobo"/>
    <w:uiPriority w:val="99"/>
    <w:semiHidden/>
    <w:rsid w:val="00AB52BB"/>
    <w:rPr>
      <w:rFonts w:ascii="Segoe UI" w:eastAsiaTheme="minorHAnsi" w:hAnsi="Segoe UI" w:cs="Segoe UI"/>
      <w:sz w:val="18"/>
      <w:szCs w:val="18"/>
      <w:lang w:val="es-ES"/>
    </w:rPr>
  </w:style>
  <w:style w:type="character" w:styleId="Mencinsinresolver">
    <w:name w:val="Unresolved Mention"/>
    <w:basedOn w:val="Fuentedeprrafopredeter"/>
    <w:uiPriority w:val="99"/>
    <w:semiHidden/>
    <w:unhideWhenUsed/>
    <w:rsid w:val="00AB52BB"/>
    <w:rPr>
      <w:color w:val="605E5C"/>
      <w:shd w:val="clear" w:color="auto" w:fill="E1DFDD"/>
    </w:rPr>
  </w:style>
  <w:style w:type="paragraph" w:styleId="TDC5">
    <w:name w:val="toc 5"/>
    <w:basedOn w:val="Normal"/>
    <w:next w:val="FinTDC"/>
    <w:autoRedefine/>
    <w:uiPriority w:val="39"/>
    <w:unhideWhenUsed/>
    <w:rsid w:val="00AB52BB"/>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AB52BB"/>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AB52BB"/>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AB52BB"/>
    <w:rPr>
      <w:rFonts w:ascii="Palatino Linotype" w:eastAsiaTheme="minorHAnsi" w:hAnsi="Palatino Linotype" w:cstheme="minorBidi"/>
      <w:iCs/>
      <w:noProof/>
      <w:color w:val="171717" w:themeColor="background2" w:themeShade="1A"/>
      <w:lang w:val="es-ES"/>
    </w:rPr>
  </w:style>
  <w:style w:type="paragraph" w:styleId="Bibliografa">
    <w:name w:val="Bibliography"/>
    <w:basedOn w:val="Normal"/>
    <w:next w:val="Normal"/>
    <w:uiPriority w:val="37"/>
    <w:unhideWhenUsed/>
    <w:rsid w:val="00AB52BB"/>
    <w:pPr>
      <w:spacing w:line="240" w:lineRule="auto"/>
      <w:ind w:left="567" w:hanging="567"/>
    </w:pPr>
  </w:style>
  <w:style w:type="paragraph" w:customStyle="1" w:styleId="Ttuloimagen">
    <w:name w:val="Título imagen"/>
    <w:basedOn w:val="PiedeImagen"/>
    <w:next w:val="Imagen"/>
    <w:link w:val="TtuloimagenCar"/>
    <w:qFormat/>
    <w:rsid w:val="00AB52BB"/>
    <w:pPr>
      <w:keepNext/>
      <w:spacing w:after="0"/>
    </w:pPr>
    <w:rPr>
      <w:i w:val="0"/>
      <w:smallCaps/>
      <w:sz w:val="20"/>
    </w:rPr>
  </w:style>
  <w:style w:type="character" w:customStyle="1" w:styleId="TtuloimagenCar">
    <w:name w:val="Título imagen Car"/>
    <w:basedOn w:val="ImagenCar"/>
    <w:link w:val="Ttuloimagen"/>
    <w:rsid w:val="00AB52BB"/>
    <w:rPr>
      <w:rFonts w:ascii="Palatino Linotype" w:eastAsiaTheme="minorHAnsi" w:hAnsi="Palatino Linotype" w:cstheme="minorBidi"/>
      <w:iCs w:val="0"/>
      <w:smallCaps/>
      <w:noProof/>
      <w:color w:val="3B3838" w:themeColor="background2" w:themeShade="40"/>
      <w:lang w:val="es-ES"/>
    </w:rPr>
  </w:style>
  <w:style w:type="paragraph" w:styleId="TDC6">
    <w:name w:val="toc 6"/>
    <w:basedOn w:val="TDC5"/>
    <w:next w:val="FinTDC"/>
    <w:autoRedefine/>
    <w:uiPriority w:val="39"/>
    <w:unhideWhenUsed/>
    <w:rsid w:val="00AB52BB"/>
    <w:pPr>
      <w:ind w:left="1100"/>
    </w:pPr>
  </w:style>
  <w:style w:type="paragraph" w:styleId="Sinespaciado">
    <w:name w:val="No Spacing"/>
    <w:link w:val="SinespaciadoCar"/>
    <w:uiPriority w:val="1"/>
    <w:qFormat/>
    <w:rsid w:val="00AB52BB"/>
    <w:rPr>
      <w:rFonts w:asciiTheme="minorHAnsi" w:eastAsiaTheme="minorEastAsia" w:hAnsiTheme="minorHAnsi" w:cstheme="minorBidi"/>
      <w:sz w:val="22"/>
      <w:szCs w:val="22"/>
      <w:lang w:val="es-ES" w:eastAsia="es-ES"/>
    </w:rPr>
  </w:style>
  <w:style w:type="character" w:customStyle="1" w:styleId="SinespaciadoCar">
    <w:name w:val="Sin espaciado Car"/>
    <w:basedOn w:val="Fuentedeprrafopredeter"/>
    <w:link w:val="Sinespaciado"/>
    <w:uiPriority w:val="1"/>
    <w:rsid w:val="00AB52BB"/>
    <w:rPr>
      <w:rFonts w:asciiTheme="minorHAnsi" w:eastAsiaTheme="minorEastAsia" w:hAnsiTheme="minorHAnsi" w:cstheme="minorBidi"/>
      <w:sz w:val="22"/>
      <w:szCs w:val="22"/>
      <w:lang w:val="es-ES" w:eastAsia="es-ES"/>
    </w:rPr>
  </w:style>
  <w:style w:type="paragraph" w:customStyle="1" w:styleId="Nmeroromano">
    <w:name w:val="Número romano"/>
    <w:basedOn w:val="Prrafodelista"/>
    <w:qFormat/>
    <w:rsid w:val="00AB52BB"/>
    <w:pPr>
      <w:numPr>
        <w:numId w:val="48"/>
      </w:numPr>
      <w:spacing w:after="100"/>
      <w:ind w:left="567" w:hanging="113"/>
    </w:pPr>
  </w:style>
  <w:style w:type="paragraph" w:customStyle="1" w:styleId="Saltodettulos">
    <w:name w:val="Salto de títulos"/>
    <w:basedOn w:val="Normal"/>
    <w:rsid w:val="00AB52BB"/>
    <w:pPr>
      <w:spacing w:after="0" w:line="240" w:lineRule="auto"/>
    </w:pPr>
    <w:rPr>
      <w:color w:val="FFFFFF"/>
      <w:sz w:val="2"/>
    </w:rPr>
  </w:style>
  <w:style w:type="paragraph" w:styleId="TDC7">
    <w:name w:val="toc 7"/>
    <w:basedOn w:val="Normal"/>
    <w:next w:val="FinTDC"/>
    <w:autoRedefine/>
    <w:uiPriority w:val="39"/>
    <w:unhideWhenUsed/>
    <w:rsid w:val="00AB52BB"/>
    <w:pPr>
      <w:spacing w:after="0" w:line="20" w:lineRule="atLeast"/>
      <w:ind w:left="1418"/>
      <w:jc w:val="left"/>
    </w:pPr>
    <w:rPr>
      <w:i/>
      <w:color w:val="5F2987"/>
      <w:sz w:val="12"/>
    </w:rPr>
  </w:style>
  <w:style w:type="paragraph" w:customStyle="1" w:styleId="FinTDC">
    <w:name w:val="FinTDC"/>
    <w:basedOn w:val="Nivel1"/>
    <w:qFormat/>
    <w:rsid w:val="00AB52BB"/>
    <w:pPr>
      <w:numPr>
        <w:numId w:val="0"/>
      </w:numPr>
      <w:spacing w:before="0" w:after="0" w:line="240" w:lineRule="auto"/>
      <w:jc w:val="center"/>
    </w:pPr>
    <w:rPr>
      <w:vanish/>
      <w:sz w:val="2"/>
    </w:rPr>
  </w:style>
  <w:style w:type="paragraph" w:styleId="TDC8">
    <w:name w:val="toc 8"/>
    <w:basedOn w:val="Normal"/>
    <w:next w:val="FinTDC"/>
    <w:autoRedefine/>
    <w:uiPriority w:val="39"/>
    <w:unhideWhenUsed/>
    <w:rsid w:val="00AB52BB"/>
    <w:pPr>
      <w:spacing w:after="0" w:line="240" w:lineRule="auto"/>
      <w:jc w:val="left"/>
    </w:pPr>
    <w:rPr>
      <w:sz w:val="15"/>
    </w:rPr>
  </w:style>
  <w:style w:type="paragraph" w:styleId="TDC9">
    <w:name w:val="toc 9"/>
    <w:basedOn w:val="TDC8"/>
    <w:next w:val="FinTDC"/>
    <w:autoRedefine/>
    <w:uiPriority w:val="39"/>
    <w:unhideWhenUsed/>
    <w:rsid w:val="00AB52BB"/>
    <w:pPr>
      <w:ind w:left="1760"/>
    </w:pPr>
  </w:style>
  <w:style w:type="paragraph" w:customStyle="1" w:styleId="Apartado0">
    <w:name w:val="Apartado 0"/>
    <w:basedOn w:val="Ttulo1"/>
    <w:next w:val="Normal"/>
    <w:link w:val="Apartado0Car"/>
    <w:qFormat/>
    <w:rsid w:val="00AB52BB"/>
    <w:pPr>
      <w:numPr>
        <w:numId w:val="47"/>
      </w:numPr>
      <w:ind w:left="357" w:hanging="357"/>
    </w:pPr>
  </w:style>
  <w:style w:type="character" w:customStyle="1" w:styleId="Apartado0Car">
    <w:name w:val="Apartado 0 Car"/>
    <w:basedOn w:val="Ttulo1Car"/>
    <w:link w:val="Apartado0"/>
    <w:rsid w:val="00AB52BB"/>
    <w:rPr>
      <w:rFonts w:ascii="Palatino Linotype" w:eastAsiaTheme="minorHAnsi" w:hAnsi="Palatino Linotype" w:cstheme="minorBidi"/>
      <w:b/>
      <w:bCs/>
      <w:caps/>
      <w:color w:val="E2EFD9" w:themeColor="accent6" w:themeTint="33"/>
      <w:sz w:val="22"/>
      <w:szCs w:val="22"/>
      <w:shd w:val="clear" w:color="auto" w:fill="5F2987"/>
      <w:lang w:val="es-ES"/>
    </w:rPr>
  </w:style>
  <w:style w:type="paragraph" w:customStyle="1" w:styleId="Nivel4">
    <w:name w:val="Nivel 4"/>
    <w:basedOn w:val="Nivel3"/>
    <w:link w:val="Nivel4Car"/>
    <w:qFormat/>
    <w:rsid w:val="00AB52BB"/>
    <w:pPr>
      <w:numPr>
        <w:ilvl w:val="3"/>
      </w:numPr>
      <w:ind w:left="1899" w:hanging="198"/>
    </w:pPr>
  </w:style>
  <w:style w:type="paragraph" w:customStyle="1" w:styleId="Nivel5">
    <w:name w:val="Nivel 5"/>
    <w:basedOn w:val="Nivel4"/>
    <w:link w:val="Nivel5Car"/>
    <w:qFormat/>
    <w:rsid w:val="00AB52BB"/>
    <w:pPr>
      <w:numPr>
        <w:ilvl w:val="4"/>
      </w:numPr>
      <w:ind w:left="2155" w:hanging="170"/>
    </w:pPr>
  </w:style>
  <w:style w:type="character" w:customStyle="1" w:styleId="Nivel2Car">
    <w:name w:val="Nivel 2 Car"/>
    <w:basedOn w:val="Fuentedeprrafopredeter"/>
    <w:link w:val="Nivel2"/>
    <w:rsid w:val="00AB52BB"/>
    <w:rPr>
      <w:rFonts w:ascii="Palatino Linotype" w:eastAsiaTheme="minorHAnsi" w:hAnsi="Palatino Linotype" w:cstheme="minorBidi"/>
      <w:sz w:val="22"/>
      <w:szCs w:val="22"/>
      <w:lang w:val="es-ES"/>
    </w:rPr>
  </w:style>
  <w:style w:type="character" w:customStyle="1" w:styleId="Nivel3Car">
    <w:name w:val="Nivel 3 Car"/>
    <w:basedOn w:val="Nivel2Car"/>
    <w:link w:val="Nivel3"/>
    <w:rsid w:val="00AB52BB"/>
    <w:rPr>
      <w:rFonts w:ascii="Palatino Linotype" w:eastAsiaTheme="minorHAnsi" w:hAnsi="Palatino Linotype" w:cstheme="minorBidi"/>
      <w:sz w:val="22"/>
      <w:szCs w:val="22"/>
      <w:lang w:val="es-ES"/>
    </w:rPr>
  </w:style>
  <w:style w:type="character" w:customStyle="1" w:styleId="Nivel4Car">
    <w:name w:val="Nivel 4 Car"/>
    <w:basedOn w:val="Nivel3Car"/>
    <w:link w:val="Nivel4"/>
    <w:rsid w:val="00AB52BB"/>
    <w:rPr>
      <w:rFonts w:ascii="Palatino Linotype" w:eastAsiaTheme="minorHAnsi" w:hAnsi="Palatino Linotype" w:cstheme="minorBidi"/>
      <w:sz w:val="22"/>
      <w:szCs w:val="22"/>
      <w:lang w:val="es-ES"/>
    </w:rPr>
  </w:style>
  <w:style w:type="paragraph" w:customStyle="1" w:styleId="Nivel6">
    <w:name w:val="Nivel 6"/>
    <w:basedOn w:val="Nivel5"/>
    <w:link w:val="Nivel6Car"/>
    <w:qFormat/>
    <w:rsid w:val="00AB52BB"/>
    <w:pPr>
      <w:numPr>
        <w:ilvl w:val="5"/>
      </w:numPr>
      <w:ind w:left="2438" w:hanging="227"/>
    </w:pPr>
  </w:style>
  <w:style w:type="character" w:customStyle="1" w:styleId="Nivel5Car">
    <w:name w:val="Nivel 5 Car"/>
    <w:basedOn w:val="Nivel4Car"/>
    <w:link w:val="Nivel5"/>
    <w:rsid w:val="00AB52BB"/>
    <w:rPr>
      <w:rFonts w:ascii="Palatino Linotype" w:eastAsiaTheme="minorHAnsi" w:hAnsi="Palatino Linotype" w:cstheme="minorBidi"/>
      <w:sz w:val="22"/>
      <w:szCs w:val="22"/>
      <w:lang w:val="es-ES"/>
    </w:rPr>
  </w:style>
  <w:style w:type="paragraph" w:customStyle="1" w:styleId="Nivel7">
    <w:name w:val="Nivel 7"/>
    <w:basedOn w:val="Nivel5"/>
    <w:link w:val="Nivel7Car"/>
    <w:qFormat/>
    <w:rsid w:val="00AB52BB"/>
    <w:pPr>
      <w:numPr>
        <w:ilvl w:val="6"/>
      </w:numPr>
      <w:ind w:left="2722" w:hanging="170"/>
    </w:pPr>
  </w:style>
  <w:style w:type="character" w:customStyle="1" w:styleId="Nivel6Car">
    <w:name w:val="Nivel 6 Car"/>
    <w:basedOn w:val="Nivel5Car"/>
    <w:link w:val="Nivel6"/>
    <w:rsid w:val="00AB52BB"/>
    <w:rPr>
      <w:rFonts w:ascii="Palatino Linotype" w:eastAsiaTheme="minorHAnsi" w:hAnsi="Palatino Linotype" w:cstheme="minorBidi"/>
      <w:sz w:val="22"/>
      <w:szCs w:val="22"/>
      <w:lang w:val="es-ES"/>
    </w:rPr>
  </w:style>
  <w:style w:type="character" w:customStyle="1" w:styleId="Nivel7Car">
    <w:name w:val="Nivel 7 Car"/>
    <w:basedOn w:val="Nivel5Car"/>
    <w:link w:val="Nivel7"/>
    <w:rsid w:val="00AB52BB"/>
    <w:rPr>
      <w:rFonts w:ascii="Palatino Linotype" w:eastAsiaTheme="minorHAnsi" w:hAnsi="Palatino Linotype" w:cstheme="minorBidi"/>
      <w:sz w:val="22"/>
      <w:szCs w:val="22"/>
      <w:lang w:val="es-ES"/>
    </w:rPr>
  </w:style>
  <w:style w:type="paragraph" w:styleId="Descripcin">
    <w:name w:val="caption"/>
    <w:basedOn w:val="Normal"/>
    <w:next w:val="Normal"/>
    <w:uiPriority w:val="35"/>
    <w:unhideWhenUsed/>
    <w:qFormat/>
    <w:rsid w:val="00AB52BB"/>
    <w:pPr>
      <w:spacing w:after="200" w:line="240" w:lineRule="auto"/>
    </w:pPr>
    <w:rPr>
      <w:i/>
      <w:iCs/>
      <w:color w:val="44546A" w:themeColor="text2"/>
      <w:sz w:val="18"/>
      <w:szCs w:val="18"/>
    </w:rPr>
  </w:style>
  <w:style w:type="paragraph" w:customStyle="1" w:styleId="Ttulo10">
    <w:name w:val="Título 10"/>
    <w:basedOn w:val="Ttulo9"/>
    <w:link w:val="Ttulo10Car"/>
    <w:qFormat/>
    <w:rsid w:val="00AB52BB"/>
    <w:pPr>
      <w:ind w:left="1276"/>
    </w:pPr>
    <w:rPr>
      <w:w w:val="97"/>
    </w:rPr>
  </w:style>
  <w:style w:type="character" w:customStyle="1" w:styleId="Ttulo10Car">
    <w:name w:val="Título 10 Car"/>
    <w:basedOn w:val="Ttulo9Car"/>
    <w:link w:val="Ttulo10"/>
    <w:rsid w:val="00AB52BB"/>
    <w:rPr>
      <w:rFonts w:ascii="Palatino Linotype" w:eastAsiaTheme="majorEastAsia" w:hAnsi="Palatino Linotype" w:cstheme="majorBidi"/>
      <w:i/>
      <w:color w:val="240F33"/>
      <w:spacing w:val="-4"/>
      <w:w w:val="97"/>
      <w:sz w:val="21"/>
      <w:szCs w:val="21"/>
      <w:u w:val="dotted"/>
      <w:lang w:val="es-ES"/>
    </w:rPr>
  </w:style>
  <w:style w:type="paragraph" w:customStyle="1" w:styleId="Comentario">
    <w:name w:val="Comentario"/>
    <w:basedOn w:val="Notaalopositor"/>
    <w:qFormat/>
    <w:rsid w:val="00AB52BB"/>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AB52BB"/>
    <w:pPr>
      <w:numPr>
        <w:ilvl w:val="7"/>
      </w:numPr>
      <w:ind w:left="3005" w:hanging="170"/>
    </w:pPr>
  </w:style>
  <w:style w:type="character" w:customStyle="1" w:styleId="Nivel8Car">
    <w:name w:val="Nivel 8 Car"/>
    <w:basedOn w:val="Nivel7Car"/>
    <w:link w:val="Nivel8"/>
    <w:rsid w:val="00AB52BB"/>
    <w:rPr>
      <w:rFonts w:ascii="Palatino Linotype" w:eastAsiaTheme="minorHAnsi" w:hAnsi="Palatino Linotype" w:cstheme="minorBidi"/>
      <w:sz w:val="22"/>
      <w:szCs w:val="22"/>
      <w:lang w:val="es-ES"/>
    </w:rPr>
  </w:style>
  <w:style w:type="paragraph" w:customStyle="1" w:styleId="Advertencia">
    <w:name w:val="Advertencia"/>
    <w:basedOn w:val="Normal"/>
    <w:next w:val="Normal"/>
    <w:link w:val="AdvertenciaCar"/>
    <w:qFormat/>
    <w:rsid w:val="00AB52BB"/>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AB52BB"/>
    <w:rPr>
      <w:rFonts w:ascii="Palatino Linotype" w:eastAsiaTheme="minorHAnsi" w:hAnsi="Palatino Linotype" w:cstheme="minorBidi"/>
      <w:color w:val="C00000"/>
      <w:sz w:val="22"/>
      <w:szCs w:val="22"/>
      <w:shd w:val="clear" w:color="auto" w:fill="FBE4D5" w:themeFill="accent2" w:themeFillTint="33"/>
      <w:lang w:val="es-ES"/>
    </w:rPr>
  </w:style>
  <w:style w:type="paragraph" w:styleId="Textonotaalfinal">
    <w:name w:val="endnote text"/>
    <w:basedOn w:val="Normal"/>
    <w:link w:val="TextonotaalfinalCar"/>
    <w:uiPriority w:val="99"/>
    <w:unhideWhenUsed/>
    <w:rsid w:val="00AB52BB"/>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AB52BB"/>
    <w:rPr>
      <w:rFonts w:ascii="Palatino Linotype" w:eastAsiaTheme="minorHAnsi" w:hAnsi="Palatino Linotype" w:cstheme="minorBidi"/>
      <w:lang w:val="es-ES"/>
    </w:rPr>
  </w:style>
  <w:style w:type="character" w:styleId="Refdenotaalfinal">
    <w:name w:val="endnote reference"/>
    <w:basedOn w:val="Fuentedeprrafopredeter"/>
    <w:uiPriority w:val="99"/>
    <w:unhideWhenUsed/>
    <w:rsid w:val="00AB52BB"/>
    <w:rPr>
      <w:vertAlign w:val="superscript"/>
    </w:rPr>
  </w:style>
  <w:style w:type="character" w:customStyle="1" w:styleId="PiedepginaCar">
    <w:name w:val="Pie de página Car"/>
    <w:basedOn w:val="Fuentedeprrafopredeter"/>
    <w:link w:val="Piedepgina"/>
    <w:uiPriority w:val="99"/>
    <w:rsid w:val="006B6A03"/>
    <w:rPr>
      <w:rFonts w:ascii="Palatino Linotype" w:eastAsiaTheme="minorHAnsi" w:hAnsi="Palatino Linotype" w:cstheme="minorBidi"/>
      <w:sz w:val="22"/>
      <w:szCs w:val="22"/>
      <w:lang w:val="es-ES"/>
    </w:rPr>
  </w:style>
  <w:style w:type="character" w:styleId="Hipervnculovisitado">
    <w:name w:val="FollowedHyperlink"/>
    <w:basedOn w:val="Fuentedeprrafopredeter"/>
    <w:rsid w:val="00EB656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823758">
      <w:bodyDiv w:val="1"/>
      <w:marLeft w:val="0"/>
      <w:marRight w:val="0"/>
      <w:marTop w:val="0"/>
      <w:marBottom w:val="0"/>
      <w:divBdr>
        <w:top w:val="none" w:sz="0" w:space="0" w:color="auto"/>
        <w:left w:val="none" w:sz="0" w:space="0" w:color="auto"/>
        <w:bottom w:val="none" w:sz="0" w:space="0" w:color="auto"/>
        <w:right w:val="none" w:sz="0" w:space="0" w:color="auto"/>
      </w:divBdr>
      <w:divsChild>
        <w:div w:id="1410007504">
          <w:marLeft w:val="0"/>
          <w:marRight w:val="0"/>
          <w:marTop w:val="0"/>
          <w:marBottom w:val="0"/>
          <w:divBdr>
            <w:top w:val="none" w:sz="0" w:space="0" w:color="auto"/>
            <w:left w:val="none" w:sz="0" w:space="0" w:color="auto"/>
            <w:bottom w:val="none" w:sz="0" w:space="0" w:color="auto"/>
            <w:right w:val="none" w:sz="0" w:space="0" w:color="auto"/>
          </w:divBdr>
          <w:divsChild>
            <w:div w:id="63753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336365">
      <w:bodyDiv w:val="1"/>
      <w:marLeft w:val="0"/>
      <w:marRight w:val="0"/>
      <w:marTop w:val="0"/>
      <w:marBottom w:val="0"/>
      <w:divBdr>
        <w:top w:val="none" w:sz="0" w:space="0" w:color="auto"/>
        <w:left w:val="none" w:sz="0" w:space="0" w:color="auto"/>
        <w:bottom w:val="none" w:sz="0" w:space="0" w:color="auto"/>
        <w:right w:val="none" w:sz="0" w:space="0" w:color="auto"/>
      </w:divBdr>
      <w:divsChild>
        <w:div w:id="1873034288">
          <w:marLeft w:val="0"/>
          <w:marRight w:val="0"/>
          <w:marTop w:val="0"/>
          <w:marBottom w:val="0"/>
          <w:divBdr>
            <w:top w:val="none" w:sz="0" w:space="0" w:color="auto"/>
            <w:left w:val="none" w:sz="0" w:space="0" w:color="auto"/>
            <w:bottom w:val="none" w:sz="0" w:space="0" w:color="auto"/>
            <w:right w:val="none" w:sz="0" w:space="0" w:color="auto"/>
          </w:divBdr>
          <w:divsChild>
            <w:div w:id="77334631">
              <w:marLeft w:val="0"/>
              <w:marRight w:val="0"/>
              <w:marTop w:val="0"/>
              <w:marBottom w:val="0"/>
              <w:divBdr>
                <w:top w:val="none" w:sz="0" w:space="0" w:color="auto"/>
                <w:left w:val="none" w:sz="0" w:space="0" w:color="auto"/>
                <w:bottom w:val="none" w:sz="0" w:space="0" w:color="auto"/>
                <w:right w:val="none" w:sz="0" w:space="0" w:color="auto"/>
              </w:divBdr>
              <w:divsChild>
                <w:div w:id="1558008564">
                  <w:marLeft w:val="0"/>
                  <w:marRight w:val="0"/>
                  <w:marTop w:val="0"/>
                  <w:marBottom w:val="0"/>
                  <w:divBdr>
                    <w:top w:val="none" w:sz="0" w:space="0" w:color="auto"/>
                    <w:left w:val="none" w:sz="0" w:space="0" w:color="auto"/>
                    <w:bottom w:val="none" w:sz="0" w:space="0" w:color="auto"/>
                    <w:right w:val="none" w:sz="0" w:space="0" w:color="auto"/>
                  </w:divBdr>
                  <w:divsChild>
                    <w:div w:id="322316770">
                      <w:marLeft w:val="0"/>
                      <w:marRight w:val="0"/>
                      <w:marTop w:val="0"/>
                      <w:marBottom w:val="0"/>
                      <w:divBdr>
                        <w:top w:val="none" w:sz="0" w:space="0" w:color="auto"/>
                        <w:left w:val="none" w:sz="0" w:space="0" w:color="auto"/>
                        <w:bottom w:val="none" w:sz="0" w:space="0" w:color="auto"/>
                        <w:right w:val="none" w:sz="0" w:space="0" w:color="auto"/>
                      </w:divBdr>
                      <w:divsChild>
                        <w:div w:id="1506166112">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831794562">
      <w:bodyDiv w:val="1"/>
      <w:marLeft w:val="0"/>
      <w:marRight w:val="0"/>
      <w:marTop w:val="0"/>
      <w:marBottom w:val="0"/>
      <w:divBdr>
        <w:top w:val="none" w:sz="0" w:space="0" w:color="auto"/>
        <w:left w:val="none" w:sz="0" w:space="0" w:color="auto"/>
        <w:bottom w:val="none" w:sz="0" w:space="0" w:color="auto"/>
        <w:right w:val="none" w:sz="0" w:space="0" w:color="auto"/>
      </w:divBdr>
    </w:div>
    <w:div w:id="1095439855">
      <w:bodyDiv w:val="1"/>
      <w:marLeft w:val="0"/>
      <w:marRight w:val="0"/>
      <w:marTop w:val="0"/>
      <w:marBottom w:val="0"/>
      <w:divBdr>
        <w:top w:val="none" w:sz="0" w:space="0" w:color="auto"/>
        <w:left w:val="none" w:sz="0" w:space="0" w:color="auto"/>
        <w:bottom w:val="none" w:sz="0" w:space="0" w:color="auto"/>
        <w:right w:val="none" w:sz="0" w:space="0" w:color="auto"/>
      </w:divBdr>
      <w:divsChild>
        <w:div w:id="2128814791">
          <w:marLeft w:val="0"/>
          <w:marRight w:val="0"/>
          <w:marTop w:val="0"/>
          <w:marBottom w:val="0"/>
          <w:divBdr>
            <w:top w:val="none" w:sz="0" w:space="0" w:color="auto"/>
            <w:left w:val="none" w:sz="0" w:space="0" w:color="auto"/>
            <w:bottom w:val="none" w:sz="0" w:space="0" w:color="auto"/>
            <w:right w:val="none" w:sz="0" w:space="0" w:color="auto"/>
          </w:divBdr>
          <w:divsChild>
            <w:div w:id="1579438479">
              <w:marLeft w:val="0"/>
              <w:marRight w:val="0"/>
              <w:marTop w:val="0"/>
              <w:marBottom w:val="0"/>
              <w:divBdr>
                <w:top w:val="none" w:sz="0" w:space="0" w:color="auto"/>
                <w:left w:val="none" w:sz="0" w:space="0" w:color="auto"/>
                <w:bottom w:val="none" w:sz="0" w:space="0" w:color="auto"/>
                <w:right w:val="none" w:sz="0" w:space="0" w:color="auto"/>
              </w:divBdr>
              <w:divsChild>
                <w:div w:id="834565377">
                  <w:marLeft w:val="0"/>
                  <w:marRight w:val="0"/>
                  <w:marTop w:val="0"/>
                  <w:marBottom w:val="0"/>
                  <w:divBdr>
                    <w:top w:val="none" w:sz="0" w:space="0" w:color="auto"/>
                    <w:left w:val="none" w:sz="0" w:space="0" w:color="auto"/>
                    <w:bottom w:val="none" w:sz="0" w:space="0" w:color="auto"/>
                    <w:right w:val="none" w:sz="0" w:space="0" w:color="auto"/>
                  </w:divBdr>
                  <w:divsChild>
                    <w:div w:id="12740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5441108">
      <w:bodyDiv w:val="1"/>
      <w:marLeft w:val="0"/>
      <w:marRight w:val="0"/>
      <w:marTop w:val="0"/>
      <w:marBottom w:val="0"/>
      <w:divBdr>
        <w:top w:val="none" w:sz="0" w:space="0" w:color="auto"/>
        <w:left w:val="none" w:sz="0" w:space="0" w:color="auto"/>
        <w:bottom w:val="none" w:sz="0" w:space="0" w:color="auto"/>
        <w:right w:val="none" w:sz="0" w:space="0" w:color="auto"/>
      </w:divBdr>
    </w:div>
    <w:div w:id="1315379557">
      <w:bodyDiv w:val="1"/>
      <w:marLeft w:val="0"/>
      <w:marRight w:val="0"/>
      <w:marTop w:val="0"/>
      <w:marBottom w:val="0"/>
      <w:divBdr>
        <w:top w:val="none" w:sz="0" w:space="0" w:color="auto"/>
        <w:left w:val="none" w:sz="0" w:space="0" w:color="auto"/>
        <w:bottom w:val="none" w:sz="0" w:space="0" w:color="auto"/>
        <w:right w:val="none" w:sz="0" w:space="0" w:color="auto"/>
      </w:divBdr>
    </w:div>
    <w:div w:id="1421871564">
      <w:bodyDiv w:val="1"/>
      <w:marLeft w:val="0"/>
      <w:marRight w:val="0"/>
      <w:marTop w:val="0"/>
      <w:marBottom w:val="0"/>
      <w:divBdr>
        <w:top w:val="none" w:sz="0" w:space="0" w:color="auto"/>
        <w:left w:val="none" w:sz="0" w:space="0" w:color="auto"/>
        <w:bottom w:val="none" w:sz="0" w:space="0" w:color="auto"/>
        <w:right w:val="none" w:sz="0" w:space="0" w:color="auto"/>
      </w:divBdr>
    </w:div>
    <w:div w:id="1629041767">
      <w:bodyDiv w:val="1"/>
      <w:marLeft w:val="0"/>
      <w:marRight w:val="0"/>
      <w:marTop w:val="0"/>
      <w:marBottom w:val="0"/>
      <w:divBdr>
        <w:top w:val="none" w:sz="0" w:space="0" w:color="auto"/>
        <w:left w:val="none" w:sz="0" w:space="0" w:color="auto"/>
        <w:bottom w:val="none" w:sz="0" w:space="0" w:color="auto"/>
        <w:right w:val="none" w:sz="0" w:space="0" w:color="auto"/>
      </w:divBdr>
    </w:div>
    <w:div w:id="1660427038">
      <w:bodyDiv w:val="1"/>
      <w:marLeft w:val="0"/>
      <w:marRight w:val="0"/>
      <w:marTop w:val="0"/>
      <w:marBottom w:val="0"/>
      <w:divBdr>
        <w:top w:val="none" w:sz="0" w:space="0" w:color="auto"/>
        <w:left w:val="none" w:sz="0" w:space="0" w:color="auto"/>
        <w:bottom w:val="none" w:sz="0" w:space="0" w:color="auto"/>
        <w:right w:val="none" w:sz="0" w:space="0" w:color="auto"/>
      </w:divBdr>
      <w:divsChild>
        <w:div w:id="481820761">
          <w:marLeft w:val="0"/>
          <w:marRight w:val="0"/>
          <w:marTop w:val="0"/>
          <w:marBottom w:val="0"/>
          <w:divBdr>
            <w:top w:val="none" w:sz="0" w:space="0" w:color="auto"/>
            <w:left w:val="none" w:sz="0" w:space="0" w:color="auto"/>
            <w:bottom w:val="none" w:sz="0" w:space="0" w:color="auto"/>
            <w:right w:val="none" w:sz="0" w:space="0" w:color="auto"/>
          </w:divBdr>
          <w:divsChild>
            <w:div w:id="593829907">
              <w:marLeft w:val="0"/>
              <w:marRight w:val="0"/>
              <w:marTop w:val="0"/>
              <w:marBottom w:val="0"/>
              <w:divBdr>
                <w:top w:val="single" w:sz="6" w:space="0" w:color="E0DFDB"/>
                <w:left w:val="none" w:sz="0" w:space="0" w:color="auto"/>
                <w:bottom w:val="none" w:sz="0" w:space="0" w:color="auto"/>
                <w:right w:val="none" w:sz="0" w:space="0" w:color="auto"/>
              </w:divBdr>
              <w:divsChild>
                <w:div w:id="1192454459">
                  <w:marLeft w:val="0"/>
                  <w:marRight w:val="0"/>
                  <w:marTop w:val="0"/>
                  <w:marBottom w:val="0"/>
                  <w:divBdr>
                    <w:top w:val="none" w:sz="0" w:space="0" w:color="auto"/>
                    <w:left w:val="none" w:sz="0" w:space="0" w:color="auto"/>
                    <w:bottom w:val="none" w:sz="0" w:space="0" w:color="auto"/>
                    <w:right w:val="none" w:sz="0" w:space="0" w:color="auto"/>
                  </w:divBdr>
                  <w:divsChild>
                    <w:div w:id="295454720">
                      <w:marLeft w:val="0"/>
                      <w:marRight w:val="0"/>
                      <w:marTop w:val="0"/>
                      <w:marBottom w:val="0"/>
                      <w:divBdr>
                        <w:top w:val="none" w:sz="0" w:space="0" w:color="auto"/>
                        <w:left w:val="none" w:sz="0" w:space="0" w:color="auto"/>
                        <w:bottom w:val="none" w:sz="0" w:space="0" w:color="auto"/>
                        <w:right w:val="none" w:sz="0" w:space="0" w:color="auto"/>
                      </w:divBdr>
                      <w:divsChild>
                        <w:div w:id="1428161163">
                          <w:marLeft w:val="0"/>
                          <w:marRight w:val="0"/>
                          <w:marTop w:val="0"/>
                          <w:marBottom w:val="0"/>
                          <w:divBdr>
                            <w:top w:val="none" w:sz="0" w:space="0" w:color="auto"/>
                            <w:left w:val="none" w:sz="0" w:space="0" w:color="auto"/>
                            <w:bottom w:val="none" w:sz="0" w:space="0" w:color="auto"/>
                            <w:right w:val="none" w:sz="0" w:space="0" w:color="auto"/>
                          </w:divBdr>
                          <w:divsChild>
                            <w:div w:id="164812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0660857">
      <w:bodyDiv w:val="1"/>
      <w:marLeft w:val="0"/>
      <w:marRight w:val="0"/>
      <w:marTop w:val="0"/>
      <w:marBottom w:val="0"/>
      <w:divBdr>
        <w:top w:val="none" w:sz="0" w:space="0" w:color="auto"/>
        <w:left w:val="none" w:sz="0" w:space="0" w:color="auto"/>
        <w:bottom w:val="none" w:sz="0" w:space="0" w:color="auto"/>
        <w:right w:val="none" w:sz="0" w:space="0" w:color="auto"/>
      </w:divBdr>
      <w:divsChild>
        <w:div w:id="1389454489">
          <w:marLeft w:val="0"/>
          <w:marRight w:val="0"/>
          <w:marTop w:val="0"/>
          <w:marBottom w:val="0"/>
          <w:divBdr>
            <w:top w:val="none" w:sz="0" w:space="0" w:color="auto"/>
            <w:left w:val="none" w:sz="0" w:space="0" w:color="auto"/>
            <w:bottom w:val="none" w:sz="0" w:space="0" w:color="auto"/>
            <w:right w:val="none" w:sz="0" w:space="0" w:color="auto"/>
          </w:divBdr>
          <w:divsChild>
            <w:div w:id="1309629425">
              <w:marLeft w:val="0"/>
              <w:marRight w:val="0"/>
              <w:marTop w:val="0"/>
              <w:marBottom w:val="0"/>
              <w:divBdr>
                <w:top w:val="none" w:sz="0" w:space="0" w:color="auto"/>
                <w:left w:val="none" w:sz="0" w:space="0" w:color="auto"/>
                <w:bottom w:val="none" w:sz="0" w:space="0" w:color="auto"/>
                <w:right w:val="none" w:sz="0" w:space="0" w:color="auto"/>
              </w:divBdr>
              <w:divsChild>
                <w:div w:id="1478843824">
                  <w:marLeft w:val="0"/>
                  <w:marRight w:val="0"/>
                  <w:marTop w:val="0"/>
                  <w:marBottom w:val="0"/>
                  <w:divBdr>
                    <w:top w:val="none" w:sz="0" w:space="0" w:color="auto"/>
                    <w:left w:val="none" w:sz="0" w:space="0" w:color="auto"/>
                    <w:bottom w:val="none" w:sz="0" w:space="0" w:color="auto"/>
                    <w:right w:val="none" w:sz="0" w:space="0" w:color="auto"/>
                  </w:divBdr>
                  <w:divsChild>
                    <w:div w:id="2088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217299">
      <w:bodyDiv w:val="1"/>
      <w:marLeft w:val="0"/>
      <w:marRight w:val="0"/>
      <w:marTop w:val="0"/>
      <w:marBottom w:val="0"/>
      <w:divBdr>
        <w:top w:val="none" w:sz="0" w:space="0" w:color="auto"/>
        <w:left w:val="none" w:sz="0" w:space="0" w:color="auto"/>
        <w:bottom w:val="none" w:sz="0" w:space="0" w:color="auto"/>
        <w:right w:val="none" w:sz="0" w:space="0" w:color="auto"/>
      </w:divBdr>
    </w:div>
    <w:div w:id="1871066662">
      <w:bodyDiv w:val="1"/>
      <w:marLeft w:val="0"/>
      <w:marRight w:val="0"/>
      <w:marTop w:val="0"/>
      <w:marBottom w:val="0"/>
      <w:divBdr>
        <w:top w:val="none" w:sz="0" w:space="0" w:color="auto"/>
        <w:left w:val="none" w:sz="0" w:space="0" w:color="auto"/>
        <w:bottom w:val="none" w:sz="0" w:space="0" w:color="auto"/>
        <w:right w:val="none" w:sz="0" w:space="0" w:color="auto"/>
      </w:divBdr>
    </w:div>
    <w:div w:id="2023049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lperiodico.com/es/economia/20180313/reglamento-vtc-barcelona-uber-oferta-6684483" TargetMode="External"/><Relationship Id="rId13" Type="http://schemas.openxmlformats.org/officeDocument/2006/relationships/hyperlink" Target="https://portal.mineco.gob.es/ca-es/ministerio/estrategias/Pagines/00_Espana_Digital.aspx"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dif.es/static-data/mapa/index.htm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elperiodico.com/es/sociedad/20180928/reglamento-moratoria-licencias-vtc-7059526"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elperiodico.com/es/barcelona/20181224/desestimado-de-nuevo-reglamento-vtc-7218531" TargetMode="External"/><Relationship Id="rId14" Type="http://schemas.openxmlformats.org/officeDocument/2006/relationships/header" Target="head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nadaesgratis.es/admin/viajando-en-autobus-interurbano-es-eficiente-el-modelo-espanol" TargetMode="External"/><Relationship Id="rId3" Type="http://schemas.openxmlformats.org/officeDocument/2006/relationships/hyperlink" Target="https://www.ine.es/jaxiT3/Tabla.htm?t=32449&amp;L=0" TargetMode="External"/><Relationship Id="rId7" Type="http://schemas.openxmlformats.org/officeDocument/2006/relationships/hyperlink" Target="https://www.cnmc.es/sites/default/files/4241100.pdf" TargetMode="External"/><Relationship Id="rId12" Type="http://schemas.openxmlformats.org/officeDocument/2006/relationships/hyperlink" Target="https://planderecuperacion.gob.es/politicas-y-componentes" TargetMode="External"/><Relationship Id="rId2" Type="http://schemas.openxmlformats.org/officeDocument/2006/relationships/hyperlink" Target="https://www.funcas.es/wp-content/uploads/2022/10/Capitulo-8_El-sector-servicios.pdf" TargetMode="External"/><Relationship Id="rId1" Type="http://schemas.openxmlformats.org/officeDocument/2006/relationships/image" Target="media/image1.wmf"/><Relationship Id="rId6" Type="http://schemas.openxmlformats.org/officeDocument/2006/relationships/image" Target="media/image3.jpeg"/><Relationship Id="rId11" Type="http://schemas.openxmlformats.org/officeDocument/2006/relationships/hyperlink" Target="https://www.adif.es/-/la-alta-velocidad-alcanza-los-4.000-km-y-consolida-el-liderazgo-mundial-de-espa%C3%B1a-en-un-modelo-de-movilidad-sostenible" TargetMode="External"/><Relationship Id="rId5" Type="http://schemas.openxmlformats.org/officeDocument/2006/relationships/image" Target="media/image2.jpeg"/><Relationship Id="rId10" Type="http://schemas.openxmlformats.org/officeDocument/2006/relationships/hyperlink" Target="https://www.mitma.gob.es/ferroviario" TargetMode="External"/><Relationship Id="rId4" Type="http://schemas.openxmlformats.org/officeDocument/2006/relationships/hyperlink" Target="https://www.mitma.gob.es/carreteras/catalogo-y-evolucion-de-la-red-de-carreteras" TargetMode="External"/><Relationship Id="rId9" Type="http://schemas.openxmlformats.org/officeDocument/2006/relationships/hyperlink" Target="https://www.lavanguardia.com/local/barcelona/20230609/9028803/europa-cuestiona-limitaciones-vtc-solivianta-taxista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8EA1D63413A4AFFABA90AE1D9BC6E81"/>
        <w:category>
          <w:name w:val="General"/>
          <w:gallery w:val="placeholder"/>
        </w:category>
        <w:types>
          <w:type w:val="bbPlcHdr"/>
        </w:types>
        <w:behaviors>
          <w:behavior w:val="content"/>
        </w:behaviors>
        <w:guid w:val="{3B8A14A3-1ADF-437E-AF0D-393CB52C05ED}"/>
      </w:docPartPr>
      <w:docPartBody>
        <w:p w:rsidR="0006430F" w:rsidRDefault="00412B39" w:rsidP="00412B39">
          <w:pPr>
            <w:pStyle w:val="58EA1D63413A4AFFABA90AE1D9BC6E81"/>
          </w:pPr>
          <w:r w:rsidRPr="00722470">
            <w:rPr>
              <w:rStyle w:val="Textodelmarcadordeposicin"/>
            </w:rPr>
            <w:t>[Título]</w:t>
          </w:r>
        </w:p>
      </w:docPartBody>
    </w:docPart>
    <w:docPart>
      <w:docPartPr>
        <w:name w:val="90F641CC89694E919436C5786F38E85F"/>
        <w:category>
          <w:name w:val="General"/>
          <w:gallery w:val="placeholder"/>
        </w:category>
        <w:types>
          <w:type w:val="bbPlcHdr"/>
        </w:types>
        <w:behaviors>
          <w:behavior w:val="content"/>
        </w:behaviors>
        <w:guid w:val="{0C32423F-4A1C-4519-8454-BEDD90F93A02}"/>
      </w:docPartPr>
      <w:docPartBody>
        <w:p w:rsidR="0006430F" w:rsidRDefault="00412B39" w:rsidP="00412B39">
          <w:pPr>
            <w:pStyle w:val="90F641CC89694E919436C5786F38E85F"/>
          </w:pPr>
          <w:r w:rsidRPr="001B5103">
            <w:rPr>
              <w:rStyle w:val="Textodelmarcadordeposicin"/>
            </w:rPr>
            <w:t>[Title]</w:t>
          </w:r>
        </w:p>
      </w:docPartBody>
    </w:docPart>
    <w:docPart>
      <w:docPartPr>
        <w:name w:val="78FBD24D8538437EAFD436A77FD749A3"/>
        <w:category>
          <w:name w:val="General"/>
          <w:gallery w:val="placeholder"/>
        </w:category>
        <w:types>
          <w:type w:val="bbPlcHdr"/>
        </w:types>
        <w:behaviors>
          <w:behavior w:val="content"/>
        </w:behaviors>
        <w:guid w:val="{02A00B05-3D1B-4B11-B6DC-F0EAD4B2D65A}"/>
      </w:docPartPr>
      <w:docPartBody>
        <w:p w:rsidR="0006430F" w:rsidRDefault="00412B39" w:rsidP="00412B39">
          <w:pPr>
            <w:pStyle w:val="78FBD24D8538437EAFD436A77FD749A3"/>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B39"/>
    <w:rsid w:val="0006430F"/>
    <w:rsid w:val="001155A6"/>
    <w:rsid w:val="001F535A"/>
    <w:rsid w:val="00377C6E"/>
    <w:rsid w:val="003A2BEA"/>
    <w:rsid w:val="00412B39"/>
    <w:rsid w:val="004D4D01"/>
    <w:rsid w:val="00756A50"/>
    <w:rsid w:val="0096392F"/>
    <w:rsid w:val="009A6A44"/>
    <w:rsid w:val="00A86D04"/>
    <w:rsid w:val="00B306F5"/>
    <w:rsid w:val="00B82EBA"/>
    <w:rsid w:val="00C02F50"/>
    <w:rsid w:val="00CA47C4"/>
    <w:rsid w:val="00D16035"/>
    <w:rsid w:val="00FB53E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12B39"/>
    <w:rPr>
      <w:color w:val="808080"/>
    </w:rPr>
  </w:style>
  <w:style w:type="paragraph" w:customStyle="1" w:styleId="58EA1D63413A4AFFABA90AE1D9BC6E81">
    <w:name w:val="58EA1D63413A4AFFABA90AE1D9BC6E81"/>
    <w:rsid w:val="00412B39"/>
  </w:style>
  <w:style w:type="paragraph" w:customStyle="1" w:styleId="90F641CC89694E919436C5786F38E85F">
    <w:name w:val="90F641CC89694E919436C5786F38E85F"/>
    <w:rsid w:val="00412B39"/>
  </w:style>
  <w:style w:type="paragraph" w:customStyle="1" w:styleId="78FBD24D8538437EAFD436A77FD749A3">
    <w:name w:val="78FBD24D8538437EAFD436A77FD749A3"/>
    <w:rsid w:val="00412B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20"/>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34C403-C7D5-4182-A7D5-29B19268A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1082</TotalTime>
  <Pages>29</Pages>
  <Words>11683</Words>
  <Characters>64262</Characters>
  <Application>Microsoft Office Word</Application>
  <DocSecurity>0</DocSecurity>
  <Lines>535</Lines>
  <Paragraphs>151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4.A.12</vt:lpstr>
      <vt:lpstr>TEORÍA NEOCLASICA DE LA DEMANDA DEL CONSUMIDOR</vt:lpstr>
    </vt:vector>
  </TitlesOfParts>
  <Company/>
  <LinksUpToDate>false</LinksUpToDate>
  <CharactersWithSpaces>75794</CharactersWithSpaces>
  <SharedDoc>false</SharedDoc>
  <HLinks>
    <vt:vector size="18" baseType="variant">
      <vt:variant>
        <vt:i4>2883686</vt:i4>
      </vt:variant>
      <vt:variant>
        <vt:i4>6</vt:i4>
      </vt:variant>
      <vt:variant>
        <vt:i4>0</vt:i4>
      </vt:variant>
      <vt:variant>
        <vt:i4>5</vt:i4>
      </vt:variant>
      <vt:variant>
        <vt:lpwstr>https://www.elperiodico.com/es/sociedad/20180928/reglamento-moratoria-licencias-vtc-7059526</vt:lpwstr>
      </vt:variant>
      <vt:variant>
        <vt:lpwstr/>
      </vt:variant>
      <vt:variant>
        <vt:i4>2031628</vt:i4>
      </vt:variant>
      <vt:variant>
        <vt:i4>3</vt:i4>
      </vt:variant>
      <vt:variant>
        <vt:i4>0</vt:i4>
      </vt:variant>
      <vt:variant>
        <vt:i4>5</vt:i4>
      </vt:variant>
      <vt:variant>
        <vt:lpwstr>https://www.elperiodico.com/es/barcelona/20181224/desestimado-de-nuevo-reglamento-vtc-7218531</vt:lpwstr>
      </vt:variant>
      <vt:variant>
        <vt:lpwstr/>
      </vt:variant>
      <vt:variant>
        <vt:i4>6029407</vt:i4>
      </vt:variant>
      <vt:variant>
        <vt:i4>0</vt:i4>
      </vt:variant>
      <vt:variant>
        <vt:i4>0</vt:i4>
      </vt:variant>
      <vt:variant>
        <vt:i4>5</vt:i4>
      </vt:variant>
      <vt:variant>
        <vt:lpwstr>https://www.elperiodico.com/es/economia/20180313/reglamento-vtc-barcelona-uber-oferta-6684483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4.A.12</dc:title>
  <dc:subject>Estructura y política del sector de los transportes y telecomunicaciones en España.</dc:subject>
  <dc:creator>Víctor Gutiérrez Marcos</dc:creator>
  <cp:keywords/>
  <cp:lastModifiedBy>Víctor Gutiérrez Marcos</cp:lastModifiedBy>
  <dcterms:created xsi:type="dcterms:W3CDTF">2019-06-11T20:30:00Z</dcterms:created>
  <dcterms:modified xsi:type="dcterms:W3CDTF">2024-09-20T14:03:00Z</dcterms:modified>
</cp:coreProperties>
</file>